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bookmarkStart w:id="73" w:name="_GoBack"/>
    <w:bookmarkEnd w:id="73"/>
    <w:p w:rsidR="00E27970" w:rsidRPr="00E27970" w:rsidRDefault="00E27970" w:rsidP="00E27970">
      <w:pPr>
        <w:rPr>
          <w:rFonts w:ascii="FbFRealBelet Bold" w:hAnsi="FbFRealBelet Bold" w:cs="FbFRealBelet Bold"/>
          <w:b/>
          <w:bCs/>
          <w:sz w:val="32"/>
          <w:szCs w:val="32"/>
          <w:rtl/>
        </w:rPr>
      </w:pPr>
      <w:r w:rsidRPr="00E27970">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738AE282" wp14:editId="322097FA">
                <wp:simplePos x="0" y="0"/>
                <wp:positionH relativeFrom="margin">
                  <wp:posOffset>-59690</wp:posOffset>
                </wp:positionH>
                <wp:positionV relativeFrom="margin">
                  <wp:posOffset>3994150</wp:posOffset>
                </wp:positionV>
                <wp:extent cx="3721100" cy="122555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1100" cy="1225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A84315" w:rsidRPr="008A2DB0" w:rsidRDefault="00A84315" w:rsidP="00E27970">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rsidR="00A84315" w:rsidRPr="008A2DB0" w:rsidRDefault="00A84315" w:rsidP="003E767B">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ה </w:t>
                            </w:r>
                            <w:r w:rsidRPr="008A2DB0">
                              <w:rPr>
                                <w:rFonts w:ascii="FbSfaradi Regular" w:hAnsi="FbSfaradi Regular" w:cs="PFT_Vilna"/>
                                <w:sz w:val="28"/>
                                <w:szCs w:val="28"/>
                                <w:rtl/>
                              </w:rPr>
                              <w:t>[אלף-</w:t>
                            </w:r>
                            <w:r>
                              <w:rPr>
                                <w:rFonts w:ascii="FbSfaradi Regular" w:hAnsi="FbSfaradi Regular" w:cs="PFT_Vilna" w:hint="cs"/>
                                <w:sz w:val="28"/>
                                <w:szCs w:val="28"/>
                                <w:rtl/>
                              </w:rPr>
                              <w:t>קפ"ז</w:t>
                            </w:r>
                            <w:r w:rsidRPr="008A2DB0">
                              <w:rPr>
                                <w:rFonts w:ascii="FbSfaradi Regular" w:hAnsi="FbSfaradi Regular" w:cs="PFT_Vilna"/>
                                <w:sz w:val="28"/>
                                <w:szCs w:val="28"/>
                                <w:rtl/>
                              </w:rPr>
                              <w:t>]</w:t>
                            </w:r>
                          </w:p>
                          <w:p w:rsidR="00A84315" w:rsidRDefault="00A84315" w:rsidP="003E767B">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וישלח</w:t>
                            </w:r>
                          </w:p>
                          <w:p w:rsidR="00A84315" w:rsidRDefault="00A84315" w:rsidP="003E767B">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י"ט כסלו </w:t>
                            </w:r>
                            <w:r>
                              <w:rPr>
                                <w:rFonts w:ascii="FbSfaradi Bold" w:hAnsi="FbSfaradi Bold" w:cs="PFT_Vilna"/>
                                <w:sz w:val="28"/>
                                <w:szCs w:val="28"/>
                                <w:rtl/>
                              </w:rPr>
                              <w:t>–</w:t>
                            </w:r>
                            <w:r>
                              <w:rPr>
                                <w:rFonts w:ascii="FbSfaradi Bold" w:hAnsi="FbSfaradi Bold" w:cs="PFT_Vilna" w:hint="cs"/>
                                <w:sz w:val="28"/>
                                <w:szCs w:val="28"/>
                                <w:rtl/>
                              </w:rPr>
                              <w:t xml:space="preserve"> חג החגים</w:t>
                            </w:r>
                          </w:p>
                          <w:p w:rsidR="00A84315" w:rsidRDefault="00A84315" w:rsidP="008B1CBC">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8AE282" id="_x0000_t202" coordsize="21600,21600" o:spt="202" path="m,l,21600r21600,l21600,xe">
                <v:stroke joinstyle="miter"/>
                <v:path gradientshapeok="t" o:connecttype="rect"/>
              </v:shapetype>
              <v:shape id="Text Box 3" o:spid="_x0000_s1026" type="#_x0000_t202" style="position:absolute;margin-left:-4.7pt;margin-top:314.5pt;width:293pt;height:96.5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R1DgMAALcGAAAOAAAAZHJzL2Uyb0RvYy54bWysVdtu2zAMfR+wfxD07voSXxKjTpE48TCg&#10;uwDtPkCx5ViYLXmSUqcb9u+j5DRxuz0M6/JgSBRFnUMeMtc3x65FD1QqJniG/SsPI8pLUTG+z/CX&#10;+8KZY6Q04RVpBacZfqQK3yzfvrke+pQGohFtRSWCIFylQ5/hRus+dV1VNrQj6kr0lMNhLWRHNGzl&#10;3q0kGSB617qB58XuIGTVS1FSpcC6GQ/x0sava1rqT3WtqEZthgGbtl9pvzvzdZfXJN1L0jesPMEg&#10;/4CiI4zDo+dQG6IJOkj2W6iOlVIoUeurUnSuqGtWUssB2PjeCzZ3Demp5QLJUf05Ter/hS0/PnyW&#10;iFUZnmHESQcluqdHjdbiiGYmO0OvUnC668FNH8EMVbZMVX8ryq8KcZE3hO/pSkoxNJRUgM43N93J&#10;1TGOMkF2wwdRwTPkoIUNdKxlZ1IHyUAQHar0eK6MgVKCcZYEvu/BUQlnfhBEUWRr55L06XovlX5H&#10;RYfMIsMSSm/Dk4dbpQ0ckj65mNe4KFjb2vK3/JkBHEcLtfoZb5MUoMDSeBpQtrY/Ft5iO9/OQycM&#10;4q0TepuNsyry0IkLP4k2s02eb/yfBoUfpg2rKsrNo08688O/q+NJ8aNCzkpTomWVCWcgKbnf5a1E&#10;DwR0XtifLQGcXNzc5zBsSoDLC0p+EHrrYOEU8TxxwiKMnEXizR3PX6wXsRcuwk3xnNIt4/T1lNCQ&#10;4UUURBiRdg+j5NRPE/jAxUwFeuZZfR2V2B46kNTI/dTRYIK+n5igqOfblvizwB3TMIVa1mV47pnf&#10;OBeMmre8siLRhLXjepJGQ/3PaVwVkZeEs7mTJNHMCWdbz1nPi9xZ5X4cJ9t1vt6+UMbWqk29PpO2&#10;nhPpTvCe3rhAhrQ86dq2q+nQsVf1cXcE4qaHd6J6hMaVAtoKWhCmPSwaIb9jNMDkzLD6diCSYtS+&#10;59D8szhKYhi1042cbnbTDeElhMqwhsLbZa7H8XzoJds38NJYZC5WMDBqZlv5ggqomA1MR0vqNMnN&#10;+J3urdfl/2b5CwAA//8DAFBLAwQUAAYACAAAACEASi5Z2d8AAAAKAQAADwAAAGRycy9kb3ducmV2&#10;LnhtbEyPwU7DMBBE70j8g7VI3FqHAG4bsqkqJG5ItAVxdmKTRLXXke00ga/HnMpxtU8zb8rtbA07&#10;ax96Rwh3ywyYpsapnlqEj/eXxRpYiJKUNI40wrcOsK2ur0pZKDfRQZ+PsWUphEIhEboYh4Lz0HTa&#10;yrB0g6b0+3LeyphO33Ll5ZTCreF5lgluZU+poZODfu50czqOFuGzXo37yd/vD6efQRi3C2+vMSDe&#10;3sy7J2BRz/ECw59+UocqOdVuJBWYQVhsHhKJIPJN2pSAx5UQwGqEdZ5nwKuS/59Q/QIAAP//AwBQ&#10;SwECLQAUAAYACAAAACEAtoM4kv4AAADhAQAAEwAAAAAAAAAAAAAAAAAAAAAAW0NvbnRlbnRfVHlw&#10;ZXNdLnhtbFBLAQItABQABgAIAAAAIQA4/SH/1gAAAJQBAAALAAAAAAAAAAAAAAAAAC8BAABfcmVs&#10;cy8ucmVsc1BLAQItABQABgAIAAAAIQBP+QR1DgMAALcGAAAOAAAAAAAAAAAAAAAAAC4CAABkcnMv&#10;ZTJvRG9jLnhtbFBLAQItABQABgAIAAAAIQBKLlnZ3wAAAAoBAAAPAAAAAAAAAAAAAAAAAGgFAABk&#10;cnMvZG93bnJldi54bWxQSwUGAAAAAAQABADzAAAAdAYAAAAA&#10;" filled="f" stroked="f" strokecolor="black [0]" insetpen="t">
                <v:textbox inset="2.88pt,2.88pt,2.88pt,2.88pt">
                  <w:txbxContent>
                    <w:p w:rsidR="00A84315" w:rsidRPr="008A2DB0" w:rsidRDefault="00A84315" w:rsidP="00E27970">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rsidR="00A84315" w:rsidRPr="008A2DB0" w:rsidRDefault="00A84315" w:rsidP="003E767B">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ה </w:t>
                      </w:r>
                      <w:r w:rsidRPr="008A2DB0">
                        <w:rPr>
                          <w:rFonts w:ascii="FbSfaradi Regular" w:hAnsi="FbSfaradi Regular" w:cs="PFT_Vilna"/>
                          <w:sz w:val="28"/>
                          <w:szCs w:val="28"/>
                          <w:rtl/>
                        </w:rPr>
                        <w:t>[אלף-</w:t>
                      </w:r>
                      <w:r>
                        <w:rPr>
                          <w:rFonts w:ascii="FbSfaradi Regular" w:hAnsi="FbSfaradi Regular" w:cs="PFT_Vilna" w:hint="cs"/>
                          <w:sz w:val="28"/>
                          <w:szCs w:val="28"/>
                          <w:rtl/>
                        </w:rPr>
                        <w:t>קפ"ז</w:t>
                      </w:r>
                      <w:r w:rsidRPr="008A2DB0">
                        <w:rPr>
                          <w:rFonts w:ascii="FbSfaradi Regular" w:hAnsi="FbSfaradi Regular" w:cs="PFT_Vilna"/>
                          <w:sz w:val="28"/>
                          <w:szCs w:val="28"/>
                          <w:rtl/>
                        </w:rPr>
                        <w:t>]</w:t>
                      </w:r>
                    </w:p>
                    <w:p w:rsidR="00A84315" w:rsidRDefault="00A84315" w:rsidP="003E767B">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וישלח</w:t>
                      </w:r>
                    </w:p>
                    <w:p w:rsidR="00A84315" w:rsidRDefault="00A84315" w:rsidP="003E767B">
                      <w:pPr>
                        <w:pStyle w:val="NoParagraphStyle"/>
                        <w:spacing w:line="276" w:lineRule="auto"/>
                        <w:jc w:val="right"/>
                        <w:rPr>
                          <w:rFonts w:ascii="FbSfaradi Bold" w:hAnsi="FbSfaradi Bold" w:cs="PFT_Vilna" w:hint="cs"/>
                          <w:sz w:val="28"/>
                          <w:szCs w:val="28"/>
                          <w:rtl/>
                        </w:rPr>
                      </w:pPr>
                      <w:r>
                        <w:rPr>
                          <w:rFonts w:ascii="FbSfaradi Bold" w:hAnsi="FbSfaradi Bold" w:cs="PFT_Vilna" w:hint="cs"/>
                          <w:sz w:val="28"/>
                          <w:szCs w:val="28"/>
                          <w:rtl/>
                        </w:rPr>
                        <w:t xml:space="preserve">י"ט כסלו </w:t>
                      </w:r>
                      <w:r>
                        <w:rPr>
                          <w:rFonts w:ascii="FbSfaradi Bold" w:hAnsi="FbSfaradi Bold" w:cs="PFT_Vilna"/>
                          <w:sz w:val="28"/>
                          <w:szCs w:val="28"/>
                          <w:rtl/>
                        </w:rPr>
                        <w:t>–</w:t>
                      </w:r>
                      <w:r>
                        <w:rPr>
                          <w:rFonts w:ascii="FbSfaradi Bold" w:hAnsi="FbSfaradi Bold" w:cs="PFT_Vilna" w:hint="cs"/>
                          <w:sz w:val="28"/>
                          <w:szCs w:val="28"/>
                          <w:rtl/>
                        </w:rPr>
                        <w:t xml:space="preserve"> חג החגים</w:t>
                      </w:r>
                    </w:p>
                    <w:p w:rsidR="00A84315" w:rsidRDefault="00A84315" w:rsidP="008B1CBC">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 </w:t>
                      </w:r>
                    </w:p>
                  </w:txbxContent>
                </v:textbox>
                <w10:wrap type="square" anchorx="margin" anchory="margin"/>
              </v:shape>
            </w:pict>
          </mc:Fallback>
        </mc:AlternateContent>
      </w:r>
      <w:r w:rsidRPr="00E27970">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27732A50" wp14:editId="082B0666">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A84315" w:rsidRDefault="00A84315" w:rsidP="00E27970">
                            <w:pPr>
                              <w:widowControl w:val="0"/>
                              <w:bidi/>
                              <w:spacing w:line="156" w:lineRule="auto"/>
                              <w:jc w:val="center"/>
                              <w:rPr>
                                <w:rFonts w:ascii="FbSfaradi Regular" w:hAnsi="FbSfaradi Regular" w:cs="FbSfaradi Regular"/>
                                <w:sz w:val="26"/>
                                <w:szCs w:val="26"/>
                                <w:rtl/>
                              </w:rPr>
                            </w:pPr>
                          </w:p>
                          <w:p w:rsidR="00A84315" w:rsidRPr="00827182" w:rsidRDefault="00A84315" w:rsidP="00E27970">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A84315" w:rsidRPr="00E967C0" w:rsidRDefault="00A84315" w:rsidP="00E27970">
                            <w:pPr>
                              <w:widowControl w:val="0"/>
                              <w:bidi/>
                              <w:spacing w:line="240" w:lineRule="auto"/>
                              <w:jc w:val="center"/>
                              <w:rPr>
                                <w:rFonts w:ascii="FbSfaradi Regular" w:hAnsi="FbSfaradi Regular" w:cs="FbSfaradi Regular"/>
                                <w:sz w:val="2"/>
                                <w:szCs w:val="2"/>
                                <w:rtl/>
                              </w:rPr>
                            </w:pPr>
                          </w:p>
                          <w:p w:rsidR="00A84315" w:rsidRPr="0041359D" w:rsidRDefault="00A84315" w:rsidP="00E27970">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A84315" w:rsidRPr="0041359D" w:rsidRDefault="00A84315" w:rsidP="00E27970">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A84315" w:rsidRPr="00827182" w:rsidRDefault="00A84315" w:rsidP="00E27970">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A84315" w:rsidRPr="0041359D" w:rsidRDefault="00A84315" w:rsidP="00E27970">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732A50" id="Text Box 5" o:spid="_x0000_s1027" type="#_x0000_t202" style="position:absolute;margin-left:-.55pt;margin-top:-23.8pt;width:303.9pt;height:279.3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TM3EAMAAL4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aOeC7WXTyjtRP0D/SgHdBZ0IQx8WrZDfMRphgOZYfTsQSTHq&#10;3nOYAcsojCOYuPONnG928w3hFYTKsYb622Whpyl9GCTbt/DSVGsuVjA3GmY7+gkVMDIbGJKW22mg&#10;myk831uvp7+dq18AAAD//wMAUEsDBBQABgAIAAAAIQA/8NFp3wAAAAoBAAAPAAAAZHJzL2Rvd25y&#10;ZXYueG1sTI/LTsMwEEX3SPyDNUjsWic8nCrEqSokdki0BbF2YjeJao8j22kCX8+wgtVodI/unKm2&#10;i7PsYkIcPErI1xkwg63XA3YSPt5fVhtgMSnUyno0Er5MhG19fVWpUvsZD+ZyTB2jEoylktCnNJac&#10;x7Y3TsW1Hw1SdvLBqURr6LgOaqZyZ/ldlgnu1IB0oVejee5Nez5OTsJnU0z7OdzvD+fvUVi/i2+v&#10;KUp5e7PsnoAls6Q/GH71SR1qcmr8hDoyK2GV50TSfCgEMAJEJgpgjYTHnCJeV/z/C/UPAAAA//8D&#10;AFBLAQItABQABgAIAAAAIQC2gziS/gAAAOEBAAATAAAAAAAAAAAAAAAAAAAAAABbQ29udGVudF9U&#10;eXBlc10ueG1sUEsBAi0AFAAGAAgAAAAhADj9If/WAAAAlAEAAAsAAAAAAAAAAAAAAAAALwEAAF9y&#10;ZWxzLy5yZWxzUEsBAi0AFAAGAAgAAAAhAL3VMzcQAwAAvgYAAA4AAAAAAAAAAAAAAAAALgIAAGRy&#10;cy9lMm9Eb2MueG1sUEsBAi0AFAAGAAgAAAAhAD/w0WnfAAAACgEAAA8AAAAAAAAAAAAAAAAAagUA&#10;AGRycy9kb3ducmV2LnhtbFBLBQYAAAAABAAEAPMAAAB2BgAAAAA=&#10;" filled="f" stroked="f" strokecolor="black [0]" insetpen="t">
                <v:textbox inset="2.88pt,2.88pt,2.88pt,2.88pt">
                  <w:txbxContent>
                    <w:p w:rsidR="00A84315" w:rsidRDefault="00A84315" w:rsidP="00E27970">
                      <w:pPr>
                        <w:widowControl w:val="0"/>
                        <w:bidi/>
                        <w:spacing w:line="156" w:lineRule="auto"/>
                        <w:jc w:val="center"/>
                        <w:rPr>
                          <w:rFonts w:ascii="FbSfaradi Regular" w:hAnsi="FbSfaradi Regular" w:cs="FbSfaradi Regular"/>
                          <w:sz w:val="26"/>
                          <w:szCs w:val="26"/>
                          <w:rtl/>
                        </w:rPr>
                      </w:pPr>
                    </w:p>
                    <w:p w:rsidR="00A84315" w:rsidRPr="00827182" w:rsidRDefault="00A84315" w:rsidP="00E27970">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A84315" w:rsidRPr="00E967C0" w:rsidRDefault="00A84315" w:rsidP="00E27970">
                      <w:pPr>
                        <w:widowControl w:val="0"/>
                        <w:bidi/>
                        <w:spacing w:line="240" w:lineRule="auto"/>
                        <w:jc w:val="center"/>
                        <w:rPr>
                          <w:rFonts w:ascii="FbSfaradi Regular" w:hAnsi="FbSfaradi Regular" w:cs="FbSfaradi Regular"/>
                          <w:sz w:val="2"/>
                          <w:szCs w:val="2"/>
                          <w:rtl/>
                        </w:rPr>
                      </w:pPr>
                    </w:p>
                    <w:p w:rsidR="00A84315" w:rsidRPr="0041359D" w:rsidRDefault="00A84315" w:rsidP="00E27970">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A84315" w:rsidRPr="0041359D" w:rsidRDefault="00A84315" w:rsidP="00E27970">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A84315" w:rsidRPr="00827182" w:rsidRDefault="00A84315" w:rsidP="00E27970">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A84315" w:rsidRPr="0041359D" w:rsidRDefault="00A84315" w:rsidP="00E27970">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E27970">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75A12788" wp14:editId="42767A40">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A84315" w:rsidRPr="00880CC5" w:rsidRDefault="00A84315" w:rsidP="00E27970">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A12788" id="Text Box 2" o:spid="_x0000_s1028" type="#_x0000_t202" style="position:absolute;margin-left:0;margin-top:249.1pt;width:204.6pt;height:36.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wADQ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zyNBdBvOnkn6gdoXymgu6ARYebDohXyO0YjzM8cq28HIilG3XsO&#10;I2ARR8sYBu58I+eb3XxDeAVQOdaQf7ss9DSkD4Nk+xY8TbnmYgVjo2G2o59YgSKzgRlptZ3muRnC&#10;87299fSvc/ULAAD//wMAUEsDBBQABgAIAAAAIQD0s5wi3gAAAAgBAAAPAAAAZHJzL2Rvd25yZXYu&#10;eG1sTI/BTsMwEETvSPyDtUjcqE0pbZPGqSokbki0BXF2YjeJaq8j22kCX89yKrdZzWrmTbGdnGUX&#10;E2LnUcLjTAAzWHvdYSPh8+P1YQ0sJoVaWY9GwreJsC1vbwqVaz/iwVyOqWEUgjFXEtqU+pzzWLfG&#10;qTjzvUHyTj44legMDddBjRTuLJ8LseROdUgNrerNS2vq83FwEr6q1bAfw9P+cP7pl9bv4vtbilLe&#10;3027DbBkpnR9hj98QoeSmCo/oI7MSqAhScIiW8+Bkb0QGYlKwvNKZMDLgv8fUP4CAAD//wMAUEsB&#10;Ai0AFAAGAAgAAAAhALaDOJL+AAAA4QEAABMAAAAAAAAAAAAAAAAAAAAAAFtDb250ZW50X1R5cGVz&#10;XS54bWxQSwECLQAUAAYACAAAACEAOP0h/9YAAACUAQAACwAAAAAAAAAAAAAAAAAvAQAAX3JlbHMv&#10;LnJlbHNQSwECLQAUAAYACAAAACEACo5sAA0DAAC9BgAADgAAAAAAAAAAAAAAAAAuAgAAZHJzL2Uy&#10;b0RvYy54bWxQSwECLQAUAAYACAAAACEA9LOcIt4AAAAIAQAADwAAAAAAAAAAAAAAAABnBQAAZHJz&#10;L2Rvd25yZXYueG1sUEsFBgAAAAAEAAQA8wAAAHIGAAAAAA==&#10;" filled="f" stroked="f" strokecolor="black [0]" insetpen="t">
                <v:textbox inset="2.88pt,2.88pt,2.88pt,2.88pt">
                  <w:txbxContent>
                    <w:p w:rsidR="00A84315" w:rsidRPr="00880CC5" w:rsidRDefault="00A84315" w:rsidP="00E27970">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Pr="00E27970">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563CCE2D" wp14:editId="75BE87E2">
                <wp:simplePos x="0" y="0"/>
                <wp:positionH relativeFrom="margin">
                  <wp:posOffset>0</wp:posOffset>
                </wp:positionH>
                <wp:positionV relativeFrom="margin">
                  <wp:posOffset>5790647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A84315" w:rsidRPr="00A85094" w:rsidRDefault="00A84315" w:rsidP="00E27970">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A84315" w:rsidRPr="00A85094" w:rsidRDefault="00A84315" w:rsidP="00E27970">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A84315" w:rsidRPr="00A85094" w:rsidRDefault="00A84315" w:rsidP="00E27970">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A84315" w:rsidRDefault="00A84315" w:rsidP="00E27970">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A84315" w:rsidRPr="00A85094" w:rsidRDefault="00A84315" w:rsidP="00E27970">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w:t>
                            </w:r>
                            <w:r w:rsidR="007B05C9">
                              <w:rPr>
                                <w:rFonts w:ascii="FbSfaradi Bold" w:hAnsi="FbSfaradi Bold" w:cs="PFT_Vilna" w:hint="cs"/>
                                <w:spacing w:val="-5"/>
                                <w:sz w:val="19"/>
                                <w:szCs w:val="19"/>
                                <w:rtl/>
                              </w:rPr>
                              <w:t>ה</w:t>
                            </w:r>
                            <w:r w:rsidRPr="00A51B53">
                              <w:rPr>
                                <w:rFonts w:ascii="FbSfaradi Bold" w:hAnsi="FbSfaradi Bold" w:cs="PFT_Vilna"/>
                                <w:spacing w:val="-5"/>
                                <w:sz w:val="19"/>
                                <w:szCs w:val="19"/>
                                <w:rtl/>
                              </w:rPr>
                              <w:t xml:space="preserve">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3CCE2D" id="Text Box 4" o:spid="_x0000_s1029" type="#_x0000_t202" style="position:absolute;margin-left:0;margin-top:455.95pt;width:266.45pt;height:105.6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XLZ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8HJBbaieoL+lQK6C5oUTB8GjZDfMRrAQDOsvu2JpBi1&#10;7zl4QBDNFxE47nQip5PtdEJ4CaEyrEF/O8z16NL7XrJdAy+NWnOxBN+ome1oYzAjKmBkJmCSltvR&#10;0I0LT+f21PPfzs0vAAAA//8DAFBLAwQUAAYACAAAACEAtU65Jd4AAAAJAQAADwAAAGRycy9kb3du&#10;cmV2LnhtbEyPwU7DMBBE70j8g7VI3KjjRBQa4lQVEjck2oI4O7FJotrryHaawNeznOhtRzOafVNt&#10;F2fZ2YQ4eJQgVhkwg63XA3YSPt5f7h6BxaRQK+vRSPg2Ebb19VWlSu1nPJjzMXWMSjCWSkKf0lhy&#10;HtveOBVXfjRI3pcPTiWSoeM6qJnKneV5lq25UwPSh16N5rk37ek4OQmfzcO0n0OxP5x+xrX1u/j2&#10;mqKUtzfL7glYMkv6D8MfPqFDTUyNn1BHZiXQkCRhI8QGGNn3RU5HQzmRFwJ4XfHLBfUvAAAA//8D&#10;AFBLAQItABQABgAIAAAAIQC2gziS/gAAAOEBAAATAAAAAAAAAAAAAAAAAAAAAABbQ29udGVudF9U&#10;eXBlc10ueG1sUEsBAi0AFAAGAAgAAAAhADj9If/WAAAAlAEAAAsAAAAAAAAAAAAAAAAALwEAAF9y&#10;ZWxzLy5yZWxzUEsBAi0AFAAGAAgAAAAhAHYNctkRAwAAvgYAAA4AAAAAAAAAAAAAAAAALgIAAGRy&#10;cy9lMm9Eb2MueG1sUEsBAi0AFAAGAAgAAAAhALVOuSXeAAAACQEAAA8AAAAAAAAAAAAAAAAAawUA&#10;AGRycy9kb3ducmV2LnhtbFBLBQYAAAAABAAEAPMAAAB2BgAAAAA=&#10;" filled="f" stroked="f" strokecolor="black [0]" insetpen="t">
                <v:textbox inset="2.88pt,2.88pt,2.88pt,2.88pt">
                  <w:txbxContent>
                    <w:p w:rsidR="00A84315" w:rsidRPr="00A85094" w:rsidRDefault="00A84315" w:rsidP="00E27970">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A84315" w:rsidRPr="00A85094" w:rsidRDefault="00A84315" w:rsidP="00E27970">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A84315" w:rsidRPr="00A85094" w:rsidRDefault="00A84315" w:rsidP="00E27970">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A84315" w:rsidRDefault="00A84315" w:rsidP="00E27970">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A84315" w:rsidRPr="00A85094" w:rsidRDefault="00A84315" w:rsidP="00E27970">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w:t>
                      </w:r>
                      <w:r w:rsidR="007B05C9">
                        <w:rPr>
                          <w:rFonts w:ascii="FbSfaradi Bold" w:hAnsi="FbSfaradi Bold" w:cs="PFT_Vilna" w:hint="cs"/>
                          <w:spacing w:val="-5"/>
                          <w:sz w:val="19"/>
                          <w:szCs w:val="19"/>
                          <w:rtl/>
                        </w:rPr>
                        <w:t>ה</w:t>
                      </w:r>
                      <w:r w:rsidRPr="00A51B53">
                        <w:rPr>
                          <w:rFonts w:ascii="FbSfaradi Bold" w:hAnsi="FbSfaradi Bold" w:cs="PFT_Vilna"/>
                          <w:spacing w:val="-5"/>
                          <w:sz w:val="19"/>
                          <w:szCs w:val="19"/>
                          <w:rtl/>
                        </w:rPr>
                        <w:t xml:space="preserve">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Pr="00E27970">
        <w:rPr>
          <w:rFonts w:ascii="FbFRealBelet Bold" w:hAnsi="FbFRealBelet Bold" w:cs="FbFRealBelet Bold"/>
          <w:b/>
          <w:bCs/>
          <w:sz w:val="32"/>
          <w:szCs w:val="32"/>
          <w:rtl/>
        </w:rPr>
        <w:br w:type="page"/>
      </w:r>
    </w:p>
    <w:p w:rsidR="00A70C15" w:rsidRDefault="00A70C15" w:rsidP="003E767B">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 xml:space="preserve">ש"פ </w:t>
      </w:r>
      <w:r w:rsidR="003E767B">
        <w:rPr>
          <w:rFonts w:ascii="FbFRealBelet Bold" w:hAnsi="FbFRealBelet Bold" w:cs="FbFRealBelet Bold" w:hint="cs"/>
          <w:b/>
          <w:bCs/>
          <w:sz w:val="32"/>
          <w:szCs w:val="32"/>
          <w:rtl/>
        </w:rPr>
        <w:t xml:space="preserve">וישלח </w:t>
      </w:r>
      <w:r w:rsidR="003E767B">
        <w:rPr>
          <w:rFonts w:ascii="FbFRealBelet Bold" w:hAnsi="FbFRealBelet Bold" w:cs="FbFRealBelet Bold"/>
          <w:b/>
          <w:bCs/>
          <w:sz w:val="32"/>
          <w:szCs w:val="32"/>
          <w:rtl/>
        </w:rPr>
        <w:t>–</w:t>
      </w:r>
      <w:r w:rsidR="003E767B">
        <w:rPr>
          <w:rFonts w:ascii="FbFRealBelet Bold" w:hAnsi="FbFRealBelet Bold" w:cs="FbFRealBelet Bold" w:hint="cs"/>
          <w:b/>
          <w:bCs/>
          <w:sz w:val="32"/>
          <w:szCs w:val="32"/>
          <w:rtl/>
        </w:rPr>
        <w:t xml:space="preserve"> י"ט כסלו</w:t>
      </w:r>
      <w:r>
        <w:rPr>
          <w:rFonts w:ascii="FbFRealBelet Bold" w:hAnsi="FbFRealBelet Bold" w:cs="FbFRealBelet Bold" w:hint="cs"/>
          <w:b/>
          <w:bCs/>
          <w:sz w:val="32"/>
          <w:szCs w:val="32"/>
          <w:rtl/>
        </w:rPr>
        <w:t xml:space="preserve"> </w:t>
      </w:r>
    </w:p>
    <w:p w:rsidR="00E27970" w:rsidRPr="00E27970" w:rsidRDefault="00E27970" w:rsidP="003E767B">
      <w:pPr>
        <w:bidi/>
        <w:spacing w:after="100"/>
        <w:jc w:val="center"/>
        <w:rPr>
          <w:rFonts w:ascii="FbFRealBelet Bold" w:hAnsi="FbFRealBelet Bold" w:cs="FbFRealBelet Bold"/>
          <w:b/>
          <w:bCs/>
          <w:sz w:val="32"/>
          <w:szCs w:val="32"/>
          <w:rtl/>
        </w:rPr>
      </w:pPr>
      <w:r w:rsidRPr="00E27970">
        <w:rPr>
          <w:rFonts w:ascii="FbFRealBelet Bold" w:hAnsi="FbFRealBelet Bold" w:cs="FbFRealBelet Bold"/>
          <w:b/>
          <w:bCs/>
          <w:sz w:val="32"/>
          <w:szCs w:val="32"/>
          <w:rtl/>
        </w:rPr>
        <w:t xml:space="preserve">גליון </w:t>
      </w:r>
      <w:r w:rsidR="003E767B">
        <w:rPr>
          <w:rFonts w:ascii="FbFRealBelet Bold" w:hAnsi="FbFRealBelet Bold" w:cs="FbFRealBelet Bold" w:hint="cs"/>
          <w:b/>
          <w:bCs/>
          <w:sz w:val="32"/>
          <w:szCs w:val="32"/>
          <w:rtl/>
        </w:rPr>
        <w:t>ה</w:t>
      </w:r>
      <w:r w:rsidRPr="00E27970">
        <w:rPr>
          <w:rFonts w:ascii="FbFRealBelet Bold" w:hAnsi="FbFRealBelet Bold" w:cs="FbFRealBelet Bold"/>
          <w:b/>
          <w:bCs/>
          <w:sz w:val="32"/>
          <w:szCs w:val="32"/>
          <w:rtl/>
        </w:rPr>
        <w:t xml:space="preserve"> [אלף-</w:t>
      </w:r>
      <w:r w:rsidR="003E767B">
        <w:rPr>
          <w:rFonts w:ascii="FbFRealBelet Bold" w:hAnsi="FbFRealBelet Bold" w:cs="FbFRealBelet Bold" w:hint="cs"/>
          <w:b/>
          <w:bCs/>
          <w:sz w:val="32"/>
          <w:szCs w:val="32"/>
          <w:rtl/>
        </w:rPr>
        <w:t>קפ"ז</w:t>
      </w:r>
      <w:r w:rsidRPr="00E27970">
        <w:rPr>
          <w:rFonts w:ascii="FbFRealBelet Bold" w:hAnsi="FbFRealBelet Bold" w:cs="FbFRealBelet Bold"/>
          <w:b/>
          <w:bCs/>
          <w:sz w:val="32"/>
          <w:szCs w:val="32"/>
          <w:rtl/>
        </w:rPr>
        <w:t>]</w:t>
      </w:r>
    </w:p>
    <w:p w:rsidR="00E27970" w:rsidRPr="00D644FF" w:rsidRDefault="00E27970" w:rsidP="00E27970">
      <w:pPr>
        <w:keepNext/>
        <w:bidi/>
        <w:spacing w:after="100" w:line="240" w:lineRule="auto"/>
        <w:jc w:val="center"/>
        <w:rPr>
          <w:rFonts w:ascii="FbFrankReal" w:eastAsia="Times New Roman" w:hAnsi="FbFrankReal" w:cs="FbFrankReal"/>
          <w:bCs/>
          <w:sz w:val="60"/>
          <w:szCs w:val="60"/>
          <w:rtl/>
          <w:lang w:val="en-GB"/>
        </w:rPr>
      </w:pPr>
      <w:bookmarkStart w:id="74" w:name="_Toc507117033"/>
      <w:bookmarkStart w:id="75" w:name="_Toc507117962"/>
      <w:bookmarkStart w:id="76" w:name="_Toc507121434"/>
      <w:bookmarkStart w:id="77" w:name="_Toc511954850"/>
      <w:bookmarkStart w:id="78" w:name="_Toc513163533"/>
      <w:bookmarkStart w:id="79" w:name="_Toc513170167"/>
      <w:bookmarkStart w:id="80" w:name="_Toc514375210"/>
      <w:bookmarkStart w:id="81" w:name="_Toc519734886"/>
      <w:bookmarkStart w:id="82" w:name="_Toc521627727"/>
      <w:bookmarkStart w:id="83" w:name="_Toc525270754"/>
      <w:bookmarkStart w:id="84" w:name="_Toc525270896"/>
      <w:bookmarkStart w:id="85" w:name="_Toc527044894"/>
      <w:bookmarkStart w:id="86" w:name="_Toc527086450"/>
      <w:bookmarkStart w:id="87" w:name="_Toc528301415"/>
      <w:bookmarkStart w:id="88" w:name="_Toc26498913"/>
      <w:bookmarkStart w:id="89" w:name="_Toc26502309"/>
      <w:r w:rsidRPr="00D644FF">
        <w:rPr>
          <w:rFonts w:ascii="FbTehilaMedium" w:eastAsia="Calibri" w:hAnsi="FbTehilaMedium" w:cs="FbTehilaMedium"/>
          <w:sz w:val="60"/>
          <w:szCs w:val="6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2"/>
          <w:szCs w:val="22"/>
          <w:lang w:bidi="he-IL"/>
        </w:rPr>
      </w:sdtEndPr>
      <w:sdtContent>
        <w:p w:rsidR="00A84315" w:rsidRDefault="00E27970" w:rsidP="00C4474F">
          <w:pPr>
            <w:pStyle w:val="TOC1"/>
            <w:rPr>
              <w:rFonts w:asciiTheme="minorHAnsi" w:eastAsiaTheme="minorEastAsia" w:hAnsiTheme="minorHAnsi" w:cstheme="minorBidi"/>
              <w:sz w:val="22"/>
              <w:szCs w:val="22"/>
            </w:rPr>
          </w:pPr>
          <w:r w:rsidRPr="00E27970">
            <w:rPr>
              <w:rFonts w:ascii="FbFRealBelet Bold" w:hAnsi="FbFRealBelet Bold" w:cs="FbFRealBelet Bold"/>
              <w:sz w:val="220"/>
              <w:szCs w:val="220"/>
            </w:rPr>
            <w:fldChar w:fldCharType="begin"/>
          </w:r>
          <w:r w:rsidRPr="00E27970">
            <w:rPr>
              <w:rFonts w:ascii="FbFRealBelet Bold" w:hAnsi="FbFRealBelet Bold" w:cs="FbFRealBelet Bold"/>
              <w:sz w:val="220"/>
              <w:szCs w:val="220"/>
            </w:rPr>
            <w:instrText xml:space="preserve"> TOC \o "1-2" \h \z \t "</w:instrText>
          </w:r>
          <w:r w:rsidRPr="00E27970">
            <w:rPr>
              <w:rFonts w:ascii="FbFRealBelet Bold" w:hAnsi="FbFRealBelet Bold" w:cs="FbFRealBelet Bold"/>
              <w:sz w:val="220"/>
              <w:szCs w:val="220"/>
              <w:rtl/>
            </w:rPr>
            <w:instrText>שם,3</w:instrText>
          </w:r>
          <w:r w:rsidRPr="00E27970">
            <w:rPr>
              <w:rFonts w:ascii="FbFRealBelet Bold" w:hAnsi="FbFRealBelet Bold" w:cs="FbFRealBelet Bold"/>
              <w:sz w:val="220"/>
              <w:szCs w:val="220"/>
            </w:rPr>
            <w:instrText xml:space="preserve">" </w:instrText>
          </w:r>
          <w:r w:rsidRPr="00E27970">
            <w:rPr>
              <w:rFonts w:ascii="FbFRealBelet Bold" w:hAnsi="FbFRealBelet Bold" w:cs="FbFRealBelet Bold"/>
              <w:sz w:val="220"/>
              <w:szCs w:val="220"/>
            </w:rPr>
            <w:fldChar w:fldCharType="separate"/>
          </w:r>
          <w:hyperlink w:anchor="_Toc57951536" w:history="1">
            <w:r w:rsidR="00A84315" w:rsidRPr="00830102">
              <w:rPr>
                <w:rStyle w:val="Hyperlink"/>
                <w:rtl/>
              </w:rPr>
              <w:t>עניני גאולה ומשיח</w:t>
            </w:r>
          </w:hyperlink>
        </w:p>
        <w:p w:rsidR="00A84315" w:rsidRDefault="005457D1" w:rsidP="00A84315">
          <w:pPr>
            <w:pStyle w:val="TOC2"/>
            <w:rPr>
              <w:rFonts w:asciiTheme="minorHAnsi" w:eastAsiaTheme="minorEastAsia" w:hAnsiTheme="minorHAnsi" w:cstheme="minorBidi"/>
            </w:rPr>
          </w:pPr>
          <w:hyperlink w:anchor="_Toc57951537" w:history="1">
            <w:r w:rsidR="00A84315" w:rsidRPr="00830102">
              <w:rPr>
                <w:rStyle w:val="Hyperlink"/>
                <w:rtl/>
              </w:rPr>
              <w:t>הרג ואח"כ קם הנהרג בתחה"מ האם נענש ההורג</w:t>
            </w:r>
            <w:r w:rsidR="00A84315">
              <w:rPr>
                <w:webHidden/>
              </w:rPr>
              <w:tab/>
            </w:r>
            <w:r w:rsidR="00A84315">
              <w:rPr>
                <w:webHidden/>
              </w:rPr>
              <w:fldChar w:fldCharType="begin"/>
            </w:r>
            <w:r w:rsidR="00A84315">
              <w:rPr>
                <w:webHidden/>
              </w:rPr>
              <w:instrText xml:space="preserve"> PAGEREF _Toc57951537 \h </w:instrText>
            </w:r>
            <w:r w:rsidR="00A84315">
              <w:rPr>
                <w:webHidden/>
              </w:rPr>
            </w:r>
            <w:r w:rsidR="00A84315">
              <w:rPr>
                <w:webHidden/>
              </w:rPr>
              <w:fldChar w:fldCharType="separate"/>
            </w:r>
            <w:r>
              <w:rPr>
                <w:webHidden/>
                <w:rtl/>
              </w:rPr>
              <w:t>6</w:t>
            </w:r>
            <w:r w:rsidR="00A84315">
              <w:rPr>
                <w:webHidden/>
              </w:rPr>
              <w:fldChar w:fldCharType="end"/>
            </w:r>
          </w:hyperlink>
        </w:p>
        <w:p w:rsidR="00A84315" w:rsidRDefault="005457D1" w:rsidP="00C4474F">
          <w:pPr>
            <w:pStyle w:val="TOC3"/>
            <w:rPr>
              <w:rFonts w:asciiTheme="minorHAnsi" w:eastAsiaTheme="minorEastAsia" w:hAnsiTheme="minorHAnsi" w:cstheme="minorBidi"/>
              <w:sz w:val="22"/>
              <w:szCs w:val="22"/>
              <w:lang w:val="en-US"/>
            </w:rPr>
          </w:pPr>
          <w:hyperlink w:anchor="_Toc57951538" w:history="1">
            <w:r w:rsidR="00A84315" w:rsidRPr="00830102">
              <w:rPr>
                <w:rStyle w:val="Hyperlink"/>
                <w:rtl/>
              </w:rPr>
              <w:t>הרב אברהם יצחק ברוך גערליצקי</w:t>
            </w:r>
          </w:hyperlink>
        </w:p>
        <w:p w:rsidR="00A84315" w:rsidRDefault="005457D1" w:rsidP="00A84315">
          <w:pPr>
            <w:pStyle w:val="TOC2"/>
            <w:rPr>
              <w:rFonts w:asciiTheme="minorHAnsi" w:eastAsiaTheme="minorEastAsia" w:hAnsiTheme="minorHAnsi" w:cstheme="minorBidi"/>
            </w:rPr>
          </w:pPr>
          <w:hyperlink w:anchor="_Toc57951539" w:history="1">
            <w:r w:rsidR="00A84315" w:rsidRPr="00830102">
              <w:rPr>
                <w:rStyle w:val="Hyperlink"/>
                <w:rtl/>
              </w:rPr>
              <w:t>תפילה על תחיית המתים (גליון)</w:t>
            </w:r>
            <w:r w:rsidR="00A84315">
              <w:rPr>
                <w:webHidden/>
              </w:rPr>
              <w:tab/>
            </w:r>
            <w:r w:rsidR="00A84315">
              <w:rPr>
                <w:webHidden/>
              </w:rPr>
              <w:fldChar w:fldCharType="begin"/>
            </w:r>
            <w:r w:rsidR="00A84315">
              <w:rPr>
                <w:webHidden/>
              </w:rPr>
              <w:instrText xml:space="preserve"> PAGEREF _Toc57951539 \h </w:instrText>
            </w:r>
            <w:r w:rsidR="00A84315">
              <w:rPr>
                <w:webHidden/>
              </w:rPr>
            </w:r>
            <w:r w:rsidR="00A84315">
              <w:rPr>
                <w:webHidden/>
              </w:rPr>
              <w:fldChar w:fldCharType="separate"/>
            </w:r>
            <w:r>
              <w:rPr>
                <w:webHidden/>
                <w:rtl/>
              </w:rPr>
              <w:t>11</w:t>
            </w:r>
            <w:r w:rsidR="00A84315">
              <w:rPr>
                <w:webHidden/>
              </w:rPr>
              <w:fldChar w:fldCharType="end"/>
            </w:r>
          </w:hyperlink>
        </w:p>
        <w:p w:rsidR="00A84315" w:rsidRDefault="005457D1" w:rsidP="00C4474F">
          <w:pPr>
            <w:pStyle w:val="TOC3"/>
            <w:rPr>
              <w:rFonts w:asciiTheme="minorHAnsi" w:eastAsiaTheme="minorEastAsia" w:hAnsiTheme="minorHAnsi" w:cstheme="minorBidi"/>
              <w:sz w:val="22"/>
              <w:szCs w:val="22"/>
              <w:lang w:val="en-US"/>
            </w:rPr>
          </w:pPr>
          <w:hyperlink w:anchor="_Toc57951540" w:history="1">
            <w:r w:rsidR="00A84315" w:rsidRPr="00830102">
              <w:rPr>
                <w:rStyle w:val="Hyperlink"/>
                <w:rtl/>
              </w:rPr>
              <w:t>הרב שלום צירקינד</w:t>
            </w:r>
          </w:hyperlink>
        </w:p>
        <w:p w:rsidR="00A84315" w:rsidRDefault="005457D1" w:rsidP="00C4474F">
          <w:pPr>
            <w:pStyle w:val="TOC1"/>
            <w:rPr>
              <w:rFonts w:asciiTheme="minorHAnsi" w:eastAsiaTheme="minorEastAsia" w:hAnsiTheme="minorHAnsi" w:cstheme="minorBidi"/>
              <w:sz w:val="22"/>
              <w:szCs w:val="22"/>
            </w:rPr>
          </w:pPr>
          <w:hyperlink w:anchor="_Toc57951541" w:history="1">
            <w:r w:rsidR="00A84315" w:rsidRPr="00830102">
              <w:rPr>
                <w:rStyle w:val="Hyperlink"/>
                <w:rtl/>
              </w:rPr>
              <w:t>תורת רבינו</w:t>
            </w:r>
          </w:hyperlink>
        </w:p>
        <w:p w:rsidR="00A84315" w:rsidRDefault="005457D1" w:rsidP="00A84315">
          <w:pPr>
            <w:pStyle w:val="TOC2"/>
            <w:rPr>
              <w:rFonts w:asciiTheme="minorHAnsi" w:eastAsiaTheme="minorEastAsia" w:hAnsiTheme="minorHAnsi" w:cstheme="minorBidi"/>
            </w:rPr>
          </w:pPr>
          <w:hyperlink w:anchor="_Toc57951542" w:history="1">
            <w:r w:rsidR="00A84315" w:rsidRPr="00830102">
              <w:rPr>
                <w:rStyle w:val="Hyperlink"/>
                <w:rtl/>
              </w:rPr>
              <w:t>דיוקים בציוני מקורות בלוח "היום-יום"</w:t>
            </w:r>
            <w:r w:rsidR="00A84315">
              <w:rPr>
                <w:webHidden/>
              </w:rPr>
              <w:tab/>
            </w:r>
            <w:r w:rsidR="00A84315">
              <w:rPr>
                <w:webHidden/>
              </w:rPr>
              <w:fldChar w:fldCharType="begin"/>
            </w:r>
            <w:r w:rsidR="00A84315">
              <w:rPr>
                <w:webHidden/>
              </w:rPr>
              <w:instrText xml:space="preserve"> PAGEREF _Toc57951542 \h </w:instrText>
            </w:r>
            <w:r w:rsidR="00A84315">
              <w:rPr>
                <w:webHidden/>
              </w:rPr>
            </w:r>
            <w:r w:rsidR="00A84315">
              <w:rPr>
                <w:webHidden/>
              </w:rPr>
              <w:fldChar w:fldCharType="separate"/>
            </w:r>
            <w:r>
              <w:rPr>
                <w:webHidden/>
                <w:rtl/>
              </w:rPr>
              <w:t>13</w:t>
            </w:r>
            <w:r w:rsidR="00A84315">
              <w:rPr>
                <w:webHidden/>
              </w:rPr>
              <w:fldChar w:fldCharType="end"/>
            </w:r>
          </w:hyperlink>
        </w:p>
        <w:p w:rsidR="00A84315" w:rsidRDefault="005457D1" w:rsidP="00C4474F">
          <w:pPr>
            <w:pStyle w:val="TOC3"/>
            <w:rPr>
              <w:rFonts w:asciiTheme="minorHAnsi" w:eastAsiaTheme="minorEastAsia" w:hAnsiTheme="minorHAnsi" w:cstheme="minorBidi"/>
              <w:sz w:val="22"/>
              <w:szCs w:val="22"/>
              <w:lang w:val="en-US"/>
            </w:rPr>
          </w:pPr>
          <w:hyperlink w:anchor="_Toc57951543" w:history="1">
            <w:r w:rsidR="00A84315" w:rsidRPr="00830102">
              <w:rPr>
                <w:rStyle w:val="Hyperlink"/>
                <w:rtl/>
              </w:rPr>
              <w:t>הרב אברהם אלאשוילי</w:t>
            </w:r>
          </w:hyperlink>
        </w:p>
        <w:p w:rsidR="00A84315" w:rsidRDefault="005457D1" w:rsidP="00A84315">
          <w:pPr>
            <w:pStyle w:val="TOC2"/>
            <w:rPr>
              <w:rFonts w:asciiTheme="minorHAnsi" w:eastAsiaTheme="minorEastAsia" w:hAnsiTheme="minorHAnsi" w:cstheme="minorBidi"/>
            </w:rPr>
          </w:pPr>
          <w:hyperlink w:anchor="_Toc57951544" w:history="1">
            <w:r w:rsidR="00A84315" w:rsidRPr="00830102">
              <w:rPr>
                <w:rStyle w:val="Hyperlink"/>
                <w:rtl/>
              </w:rPr>
              <w:t>הערה בהיום יום יד כסלו</w:t>
            </w:r>
            <w:r w:rsidR="00A84315">
              <w:rPr>
                <w:webHidden/>
              </w:rPr>
              <w:tab/>
            </w:r>
            <w:r w:rsidR="00A84315">
              <w:rPr>
                <w:webHidden/>
              </w:rPr>
              <w:fldChar w:fldCharType="begin"/>
            </w:r>
            <w:r w:rsidR="00A84315">
              <w:rPr>
                <w:webHidden/>
              </w:rPr>
              <w:instrText xml:space="preserve"> PAGEREF _Toc57951544 \h </w:instrText>
            </w:r>
            <w:r w:rsidR="00A84315">
              <w:rPr>
                <w:webHidden/>
              </w:rPr>
            </w:r>
            <w:r w:rsidR="00A84315">
              <w:rPr>
                <w:webHidden/>
              </w:rPr>
              <w:fldChar w:fldCharType="separate"/>
            </w:r>
            <w:r>
              <w:rPr>
                <w:webHidden/>
                <w:rtl/>
              </w:rPr>
              <w:t>17</w:t>
            </w:r>
            <w:r w:rsidR="00A84315">
              <w:rPr>
                <w:webHidden/>
              </w:rPr>
              <w:fldChar w:fldCharType="end"/>
            </w:r>
          </w:hyperlink>
        </w:p>
        <w:p w:rsidR="00A84315" w:rsidRDefault="005457D1" w:rsidP="00C4474F">
          <w:pPr>
            <w:pStyle w:val="TOC3"/>
            <w:rPr>
              <w:rFonts w:asciiTheme="minorHAnsi" w:eastAsiaTheme="minorEastAsia" w:hAnsiTheme="minorHAnsi" w:cstheme="minorBidi"/>
              <w:sz w:val="22"/>
              <w:szCs w:val="22"/>
              <w:lang w:val="en-US"/>
            </w:rPr>
          </w:pPr>
          <w:hyperlink w:anchor="_Toc57951545" w:history="1">
            <w:r w:rsidR="00A84315" w:rsidRPr="00830102">
              <w:rPr>
                <w:rStyle w:val="Hyperlink"/>
                <w:rtl/>
              </w:rPr>
              <w:t>הרב מרדכי דובער ווילהעלם</w:t>
            </w:r>
          </w:hyperlink>
        </w:p>
        <w:p w:rsidR="00A84315" w:rsidRDefault="005457D1" w:rsidP="00A84315">
          <w:pPr>
            <w:pStyle w:val="TOC2"/>
            <w:rPr>
              <w:rFonts w:asciiTheme="minorHAnsi" w:eastAsiaTheme="minorEastAsia" w:hAnsiTheme="minorHAnsi" w:cstheme="minorBidi"/>
            </w:rPr>
          </w:pPr>
          <w:hyperlink w:anchor="_Toc57951546" w:history="1">
            <w:r w:rsidR="00A84315" w:rsidRPr="00830102">
              <w:rPr>
                <w:rStyle w:val="Hyperlink"/>
                <w:rtl/>
              </w:rPr>
              <w:t>עמידה או ישיבה בקריאת התורה</w:t>
            </w:r>
            <w:r w:rsidR="00A84315">
              <w:rPr>
                <w:webHidden/>
              </w:rPr>
              <w:tab/>
            </w:r>
            <w:r w:rsidR="00A84315">
              <w:rPr>
                <w:webHidden/>
              </w:rPr>
              <w:fldChar w:fldCharType="begin"/>
            </w:r>
            <w:r w:rsidR="00A84315">
              <w:rPr>
                <w:webHidden/>
              </w:rPr>
              <w:instrText xml:space="preserve"> PAGEREF _Toc57951546 \h </w:instrText>
            </w:r>
            <w:r w:rsidR="00A84315">
              <w:rPr>
                <w:webHidden/>
              </w:rPr>
            </w:r>
            <w:r w:rsidR="00A84315">
              <w:rPr>
                <w:webHidden/>
              </w:rPr>
              <w:fldChar w:fldCharType="separate"/>
            </w:r>
            <w:r>
              <w:rPr>
                <w:webHidden/>
                <w:rtl/>
              </w:rPr>
              <w:t>18</w:t>
            </w:r>
            <w:r w:rsidR="00A84315">
              <w:rPr>
                <w:webHidden/>
              </w:rPr>
              <w:fldChar w:fldCharType="end"/>
            </w:r>
          </w:hyperlink>
        </w:p>
        <w:p w:rsidR="00A84315" w:rsidRDefault="005457D1" w:rsidP="00C4474F">
          <w:pPr>
            <w:pStyle w:val="TOC3"/>
            <w:rPr>
              <w:rFonts w:asciiTheme="minorHAnsi" w:eastAsiaTheme="minorEastAsia" w:hAnsiTheme="minorHAnsi" w:cstheme="minorBidi"/>
              <w:sz w:val="22"/>
              <w:szCs w:val="22"/>
              <w:lang w:val="en-US"/>
            </w:rPr>
          </w:pPr>
          <w:hyperlink w:anchor="_Toc57951547" w:history="1">
            <w:r w:rsidR="00A84315" w:rsidRPr="00830102">
              <w:rPr>
                <w:rStyle w:val="Hyperlink"/>
                <w:rtl/>
              </w:rPr>
              <w:t>הרב מרדכי מינצברג</w:t>
            </w:r>
          </w:hyperlink>
        </w:p>
        <w:p w:rsidR="00A84315" w:rsidRDefault="005457D1" w:rsidP="00A84315">
          <w:pPr>
            <w:pStyle w:val="TOC2"/>
            <w:rPr>
              <w:rFonts w:asciiTheme="minorHAnsi" w:eastAsiaTheme="minorEastAsia" w:hAnsiTheme="minorHAnsi" w:cstheme="minorBidi"/>
            </w:rPr>
          </w:pPr>
          <w:hyperlink w:anchor="_Toc57951548" w:history="1">
            <w:r w:rsidR="00A84315" w:rsidRPr="00830102">
              <w:rPr>
                <w:rStyle w:val="Hyperlink"/>
                <w:rtl/>
              </w:rPr>
              <w:t>גרים מבני ישמעאל</w:t>
            </w:r>
            <w:r w:rsidR="00A84315">
              <w:rPr>
                <w:webHidden/>
              </w:rPr>
              <w:tab/>
            </w:r>
            <w:r w:rsidR="00A84315">
              <w:rPr>
                <w:webHidden/>
              </w:rPr>
              <w:fldChar w:fldCharType="begin"/>
            </w:r>
            <w:r w:rsidR="00A84315">
              <w:rPr>
                <w:webHidden/>
              </w:rPr>
              <w:instrText xml:space="preserve"> PAGEREF _Toc57951548 \h </w:instrText>
            </w:r>
            <w:r w:rsidR="00A84315">
              <w:rPr>
                <w:webHidden/>
              </w:rPr>
            </w:r>
            <w:r w:rsidR="00A84315">
              <w:rPr>
                <w:webHidden/>
              </w:rPr>
              <w:fldChar w:fldCharType="separate"/>
            </w:r>
            <w:r>
              <w:rPr>
                <w:webHidden/>
                <w:rtl/>
              </w:rPr>
              <w:t>19</w:t>
            </w:r>
            <w:r w:rsidR="00A84315">
              <w:rPr>
                <w:webHidden/>
              </w:rPr>
              <w:fldChar w:fldCharType="end"/>
            </w:r>
          </w:hyperlink>
        </w:p>
        <w:p w:rsidR="00A84315" w:rsidRDefault="005457D1" w:rsidP="00415D97">
          <w:pPr>
            <w:pStyle w:val="TOC3"/>
            <w:rPr>
              <w:rFonts w:asciiTheme="minorHAnsi" w:eastAsiaTheme="minorEastAsia" w:hAnsiTheme="minorHAnsi" w:cstheme="minorBidi"/>
              <w:sz w:val="22"/>
              <w:szCs w:val="22"/>
              <w:lang w:val="en-US"/>
            </w:rPr>
          </w:pPr>
          <w:hyperlink w:anchor="_Toc57951549" w:history="1">
            <w:r w:rsidR="00A84315" w:rsidRPr="00830102">
              <w:rPr>
                <w:rStyle w:val="Hyperlink"/>
                <w:rtl/>
              </w:rPr>
              <w:t>הרב מרדכי פרקש</w:t>
            </w:r>
          </w:hyperlink>
        </w:p>
        <w:p w:rsidR="00A84315" w:rsidRDefault="005457D1" w:rsidP="00A84315">
          <w:pPr>
            <w:pStyle w:val="TOC2"/>
            <w:rPr>
              <w:rFonts w:asciiTheme="minorHAnsi" w:eastAsiaTheme="minorEastAsia" w:hAnsiTheme="minorHAnsi" w:cstheme="minorBidi"/>
            </w:rPr>
          </w:pPr>
          <w:hyperlink w:anchor="_Toc57951550" w:history="1">
            <w:r w:rsidR="00A84315" w:rsidRPr="00830102">
              <w:rPr>
                <w:rStyle w:val="Hyperlink"/>
                <w:rtl/>
              </w:rPr>
              <w:t>נסיעה באוירון לאופק מאוחר בערב שבת (גליון)</w:t>
            </w:r>
            <w:r w:rsidR="00A84315">
              <w:rPr>
                <w:webHidden/>
              </w:rPr>
              <w:tab/>
            </w:r>
            <w:r w:rsidR="00A84315">
              <w:rPr>
                <w:webHidden/>
              </w:rPr>
              <w:fldChar w:fldCharType="begin"/>
            </w:r>
            <w:r w:rsidR="00A84315">
              <w:rPr>
                <w:webHidden/>
              </w:rPr>
              <w:instrText xml:space="preserve"> PAGEREF _Toc57951550 \h </w:instrText>
            </w:r>
            <w:r w:rsidR="00A84315">
              <w:rPr>
                <w:webHidden/>
              </w:rPr>
            </w:r>
            <w:r w:rsidR="00A84315">
              <w:rPr>
                <w:webHidden/>
              </w:rPr>
              <w:fldChar w:fldCharType="separate"/>
            </w:r>
            <w:r>
              <w:rPr>
                <w:webHidden/>
                <w:rtl/>
              </w:rPr>
              <w:t>24</w:t>
            </w:r>
            <w:r w:rsidR="00A84315">
              <w:rPr>
                <w:webHidden/>
              </w:rPr>
              <w:fldChar w:fldCharType="end"/>
            </w:r>
          </w:hyperlink>
        </w:p>
        <w:p w:rsidR="00A84315" w:rsidRDefault="005457D1" w:rsidP="00415D97">
          <w:pPr>
            <w:pStyle w:val="TOC3"/>
            <w:rPr>
              <w:rFonts w:asciiTheme="minorHAnsi" w:eastAsiaTheme="minorEastAsia" w:hAnsiTheme="minorHAnsi" w:cstheme="minorBidi"/>
              <w:sz w:val="22"/>
              <w:szCs w:val="22"/>
              <w:lang w:val="en-US"/>
            </w:rPr>
          </w:pPr>
          <w:hyperlink w:anchor="_Toc57951551" w:history="1">
            <w:r w:rsidR="00A84315" w:rsidRPr="00830102">
              <w:rPr>
                <w:rStyle w:val="Hyperlink"/>
                <w:rtl/>
              </w:rPr>
              <w:t>הרב שלום צירקינד</w:t>
            </w:r>
          </w:hyperlink>
        </w:p>
        <w:p w:rsidR="00A84315" w:rsidRDefault="005457D1" w:rsidP="00A84315">
          <w:pPr>
            <w:pStyle w:val="TOC2"/>
            <w:rPr>
              <w:rFonts w:asciiTheme="minorHAnsi" w:eastAsiaTheme="minorEastAsia" w:hAnsiTheme="minorHAnsi" w:cstheme="minorBidi"/>
            </w:rPr>
          </w:pPr>
          <w:hyperlink w:anchor="_Toc57951552" w:history="1">
            <w:r w:rsidR="00A84315" w:rsidRPr="00830102">
              <w:rPr>
                <w:rStyle w:val="Hyperlink"/>
                <w:rtl/>
              </w:rPr>
              <w:t>אכילת מאכלי חלב בערב יוהכ"פ</w:t>
            </w:r>
            <w:r w:rsidR="00A84315">
              <w:rPr>
                <w:webHidden/>
              </w:rPr>
              <w:tab/>
            </w:r>
            <w:r w:rsidR="00A84315">
              <w:rPr>
                <w:webHidden/>
              </w:rPr>
              <w:fldChar w:fldCharType="begin"/>
            </w:r>
            <w:r w:rsidR="00A84315">
              <w:rPr>
                <w:webHidden/>
              </w:rPr>
              <w:instrText xml:space="preserve"> PAGEREF _Toc57951552 \h </w:instrText>
            </w:r>
            <w:r w:rsidR="00A84315">
              <w:rPr>
                <w:webHidden/>
              </w:rPr>
            </w:r>
            <w:r w:rsidR="00A84315">
              <w:rPr>
                <w:webHidden/>
              </w:rPr>
              <w:fldChar w:fldCharType="separate"/>
            </w:r>
            <w:r>
              <w:rPr>
                <w:webHidden/>
                <w:rtl/>
              </w:rPr>
              <w:t>26</w:t>
            </w:r>
            <w:r w:rsidR="00A84315">
              <w:rPr>
                <w:webHidden/>
              </w:rPr>
              <w:fldChar w:fldCharType="end"/>
            </w:r>
          </w:hyperlink>
        </w:p>
        <w:p w:rsidR="00A84315" w:rsidRDefault="005457D1" w:rsidP="00415D97">
          <w:pPr>
            <w:pStyle w:val="TOC3"/>
            <w:rPr>
              <w:rFonts w:asciiTheme="minorHAnsi" w:eastAsiaTheme="minorEastAsia" w:hAnsiTheme="minorHAnsi" w:cstheme="minorBidi"/>
              <w:sz w:val="22"/>
              <w:szCs w:val="22"/>
              <w:lang w:val="en-US"/>
            </w:rPr>
          </w:pPr>
          <w:hyperlink w:anchor="_Toc57951553" w:history="1">
            <w:r w:rsidR="00A84315" w:rsidRPr="00830102">
              <w:rPr>
                <w:rStyle w:val="Hyperlink"/>
                <w:rtl/>
              </w:rPr>
              <w:t>א' מאנ"ש</w:t>
            </w:r>
          </w:hyperlink>
        </w:p>
        <w:p w:rsidR="00A84315" w:rsidRDefault="005457D1" w:rsidP="00415D97">
          <w:pPr>
            <w:pStyle w:val="TOC1"/>
            <w:rPr>
              <w:rFonts w:asciiTheme="minorHAnsi" w:eastAsiaTheme="minorEastAsia" w:hAnsiTheme="minorHAnsi" w:cstheme="minorBidi"/>
              <w:sz w:val="22"/>
              <w:szCs w:val="22"/>
            </w:rPr>
          </w:pPr>
          <w:hyperlink w:anchor="_Toc57951554" w:history="1">
            <w:r w:rsidR="00A84315" w:rsidRPr="00830102">
              <w:rPr>
                <w:rStyle w:val="Hyperlink"/>
                <w:rtl/>
              </w:rPr>
              <w:t>מעורר שפתי ישנים</w:t>
            </w:r>
          </w:hyperlink>
        </w:p>
        <w:p w:rsidR="00A84315" w:rsidRDefault="005457D1" w:rsidP="00A84315">
          <w:pPr>
            <w:pStyle w:val="TOC2"/>
            <w:rPr>
              <w:rFonts w:asciiTheme="minorHAnsi" w:eastAsiaTheme="minorEastAsia" w:hAnsiTheme="minorHAnsi" w:cstheme="minorBidi"/>
            </w:rPr>
          </w:pPr>
          <w:hyperlink w:anchor="_Toc57951555" w:history="1">
            <w:r w:rsidR="00A84315" w:rsidRPr="00830102">
              <w:rPr>
                <w:rStyle w:val="Hyperlink"/>
                <w:rtl/>
              </w:rPr>
              <w:t>הערות על מסכת בבא מציעא</w:t>
            </w:r>
            <w:r w:rsidR="00A84315">
              <w:rPr>
                <w:webHidden/>
              </w:rPr>
              <w:tab/>
            </w:r>
            <w:r w:rsidR="00A84315">
              <w:rPr>
                <w:webHidden/>
              </w:rPr>
              <w:fldChar w:fldCharType="begin"/>
            </w:r>
            <w:r w:rsidR="00A84315">
              <w:rPr>
                <w:webHidden/>
              </w:rPr>
              <w:instrText xml:space="preserve"> PAGEREF _Toc57951555 \h </w:instrText>
            </w:r>
            <w:r w:rsidR="00A84315">
              <w:rPr>
                <w:webHidden/>
              </w:rPr>
            </w:r>
            <w:r w:rsidR="00A84315">
              <w:rPr>
                <w:webHidden/>
              </w:rPr>
              <w:fldChar w:fldCharType="separate"/>
            </w:r>
            <w:r>
              <w:rPr>
                <w:webHidden/>
                <w:rtl/>
              </w:rPr>
              <w:t>27</w:t>
            </w:r>
            <w:r w:rsidR="00A84315">
              <w:rPr>
                <w:webHidden/>
              </w:rPr>
              <w:fldChar w:fldCharType="end"/>
            </w:r>
          </w:hyperlink>
        </w:p>
        <w:p w:rsidR="00A84315" w:rsidRDefault="005457D1" w:rsidP="00415D97">
          <w:pPr>
            <w:pStyle w:val="TOC3"/>
            <w:rPr>
              <w:rFonts w:asciiTheme="minorHAnsi" w:eastAsiaTheme="minorEastAsia" w:hAnsiTheme="minorHAnsi" w:cstheme="minorBidi"/>
              <w:sz w:val="22"/>
              <w:szCs w:val="22"/>
              <w:lang w:val="en-US"/>
            </w:rPr>
          </w:pPr>
          <w:hyperlink w:anchor="_Toc57951556" w:history="1">
            <w:r w:rsidR="00A84315" w:rsidRPr="00830102">
              <w:rPr>
                <w:rStyle w:val="Hyperlink"/>
                <w:rtl/>
              </w:rPr>
              <w:t>הגה"ח ר' חיים מרדכי פרלוב ע"ה</w:t>
            </w:r>
          </w:hyperlink>
        </w:p>
        <w:p w:rsidR="00A84315" w:rsidRDefault="005457D1" w:rsidP="00415D97">
          <w:pPr>
            <w:pStyle w:val="TOC1"/>
            <w:rPr>
              <w:rFonts w:asciiTheme="minorHAnsi" w:eastAsiaTheme="minorEastAsia" w:hAnsiTheme="minorHAnsi" w:cstheme="minorBidi"/>
              <w:sz w:val="22"/>
              <w:szCs w:val="22"/>
            </w:rPr>
          </w:pPr>
          <w:hyperlink w:anchor="_Toc57951557" w:history="1">
            <w:r w:rsidR="00A84315" w:rsidRPr="00830102">
              <w:rPr>
                <w:rStyle w:val="Hyperlink"/>
                <w:rtl/>
              </w:rPr>
              <w:t>נגלה</w:t>
            </w:r>
          </w:hyperlink>
        </w:p>
        <w:p w:rsidR="00A84315" w:rsidRDefault="005457D1" w:rsidP="00A84315">
          <w:pPr>
            <w:pStyle w:val="TOC2"/>
            <w:rPr>
              <w:rFonts w:asciiTheme="minorHAnsi" w:eastAsiaTheme="minorEastAsia" w:hAnsiTheme="minorHAnsi" w:cstheme="minorBidi"/>
            </w:rPr>
          </w:pPr>
          <w:hyperlink w:anchor="_Toc57951558" w:history="1">
            <w:r w:rsidR="00A84315" w:rsidRPr="00830102">
              <w:rPr>
                <w:rStyle w:val="Hyperlink"/>
                <w:rtl/>
              </w:rPr>
              <w:t>במחלוקת הגאונים והרמב"ם בגדר אנן סהדי דר"ח קמייתא</w:t>
            </w:r>
            <w:r w:rsidR="00A84315">
              <w:rPr>
                <w:webHidden/>
              </w:rPr>
              <w:tab/>
            </w:r>
            <w:r w:rsidR="00A84315">
              <w:rPr>
                <w:webHidden/>
              </w:rPr>
              <w:fldChar w:fldCharType="begin"/>
            </w:r>
            <w:r w:rsidR="00A84315">
              <w:rPr>
                <w:webHidden/>
              </w:rPr>
              <w:instrText xml:space="preserve"> PAGEREF _Toc57951558 \h </w:instrText>
            </w:r>
            <w:r w:rsidR="00A84315">
              <w:rPr>
                <w:webHidden/>
              </w:rPr>
            </w:r>
            <w:r w:rsidR="00A84315">
              <w:rPr>
                <w:webHidden/>
              </w:rPr>
              <w:fldChar w:fldCharType="separate"/>
            </w:r>
            <w:r>
              <w:rPr>
                <w:webHidden/>
                <w:rtl/>
              </w:rPr>
              <w:t>31</w:t>
            </w:r>
            <w:r w:rsidR="00A84315">
              <w:rPr>
                <w:webHidden/>
              </w:rPr>
              <w:fldChar w:fldCharType="end"/>
            </w:r>
          </w:hyperlink>
        </w:p>
        <w:p w:rsidR="00A84315" w:rsidRDefault="005457D1" w:rsidP="00415D97">
          <w:pPr>
            <w:pStyle w:val="TOC3"/>
            <w:rPr>
              <w:rFonts w:asciiTheme="minorHAnsi" w:eastAsiaTheme="minorEastAsia" w:hAnsiTheme="minorHAnsi" w:cstheme="minorBidi"/>
              <w:sz w:val="22"/>
              <w:szCs w:val="22"/>
              <w:lang w:val="en-US"/>
            </w:rPr>
          </w:pPr>
          <w:hyperlink w:anchor="_Toc57951559" w:history="1">
            <w:r w:rsidR="00A84315" w:rsidRPr="00830102">
              <w:rPr>
                <w:rStyle w:val="Hyperlink"/>
                <w:rtl/>
              </w:rPr>
              <w:t>הרב יהושע בלאזענשטיין</w:t>
            </w:r>
          </w:hyperlink>
        </w:p>
        <w:p w:rsidR="00A84315" w:rsidRDefault="005457D1" w:rsidP="00A84315">
          <w:pPr>
            <w:pStyle w:val="TOC2"/>
            <w:rPr>
              <w:rFonts w:asciiTheme="minorHAnsi" w:eastAsiaTheme="minorEastAsia" w:hAnsiTheme="minorHAnsi" w:cstheme="minorBidi"/>
            </w:rPr>
          </w:pPr>
          <w:hyperlink w:anchor="_Toc57951560" w:history="1">
            <w:r w:rsidR="00A84315" w:rsidRPr="00830102">
              <w:rPr>
                <w:rStyle w:val="Hyperlink"/>
                <w:rtl/>
              </w:rPr>
              <w:t>בענין אסור לקדש אשה עד שיראנה</w:t>
            </w:r>
            <w:r w:rsidR="00A84315">
              <w:rPr>
                <w:webHidden/>
              </w:rPr>
              <w:tab/>
            </w:r>
            <w:r w:rsidR="00A84315">
              <w:rPr>
                <w:webHidden/>
              </w:rPr>
              <w:fldChar w:fldCharType="begin"/>
            </w:r>
            <w:r w:rsidR="00A84315">
              <w:rPr>
                <w:webHidden/>
              </w:rPr>
              <w:instrText xml:space="preserve"> PAGEREF _Toc57951560 \h </w:instrText>
            </w:r>
            <w:r w:rsidR="00A84315">
              <w:rPr>
                <w:webHidden/>
              </w:rPr>
            </w:r>
            <w:r w:rsidR="00A84315">
              <w:rPr>
                <w:webHidden/>
              </w:rPr>
              <w:fldChar w:fldCharType="separate"/>
            </w:r>
            <w:r>
              <w:rPr>
                <w:webHidden/>
                <w:rtl/>
              </w:rPr>
              <w:t>38</w:t>
            </w:r>
            <w:r w:rsidR="00A84315">
              <w:rPr>
                <w:webHidden/>
              </w:rPr>
              <w:fldChar w:fldCharType="end"/>
            </w:r>
          </w:hyperlink>
        </w:p>
        <w:p w:rsidR="00A84315" w:rsidRDefault="005457D1" w:rsidP="00415D97">
          <w:pPr>
            <w:pStyle w:val="TOC3"/>
            <w:rPr>
              <w:rFonts w:asciiTheme="minorHAnsi" w:eastAsiaTheme="minorEastAsia" w:hAnsiTheme="minorHAnsi" w:cstheme="minorBidi"/>
              <w:sz w:val="22"/>
              <w:szCs w:val="22"/>
              <w:lang w:val="en-US"/>
            </w:rPr>
          </w:pPr>
          <w:hyperlink w:anchor="_Toc57951561" w:history="1">
            <w:r w:rsidR="00A84315" w:rsidRPr="00830102">
              <w:rPr>
                <w:rStyle w:val="Hyperlink"/>
                <w:rtl/>
                <w:lang w:eastAsia="en-GB"/>
              </w:rPr>
              <w:t>הת' מנחם מענדל פרידמאן</w:t>
            </w:r>
          </w:hyperlink>
        </w:p>
        <w:p w:rsidR="00F9710E" w:rsidRDefault="00F9710E" w:rsidP="00F9710E">
          <w:pPr>
            <w:pStyle w:val="TOC1"/>
            <w:rPr>
              <w:rStyle w:val="Hyperlink"/>
              <w:rtl/>
            </w:rPr>
          </w:pPr>
        </w:p>
        <w:p w:rsidR="00A84315" w:rsidRDefault="005457D1" w:rsidP="00F9710E">
          <w:pPr>
            <w:pStyle w:val="TOC1"/>
            <w:rPr>
              <w:rFonts w:asciiTheme="minorHAnsi" w:eastAsiaTheme="minorEastAsia" w:hAnsiTheme="minorHAnsi" w:cstheme="minorBidi"/>
              <w:sz w:val="22"/>
              <w:szCs w:val="22"/>
            </w:rPr>
          </w:pPr>
          <w:hyperlink w:anchor="_Toc57951562" w:history="1">
            <w:r w:rsidR="00A84315" w:rsidRPr="00830102">
              <w:rPr>
                <w:rStyle w:val="Hyperlink"/>
                <w:rtl/>
              </w:rPr>
              <w:t>חסידות</w:t>
            </w:r>
          </w:hyperlink>
        </w:p>
        <w:p w:rsidR="00A84315" w:rsidRDefault="005457D1" w:rsidP="00A84315">
          <w:pPr>
            <w:pStyle w:val="TOC2"/>
            <w:rPr>
              <w:rFonts w:asciiTheme="minorHAnsi" w:eastAsiaTheme="minorEastAsia" w:hAnsiTheme="minorHAnsi" w:cstheme="minorBidi"/>
            </w:rPr>
          </w:pPr>
          <w:hyperlink w:anchor="_Toc57951563" w:history="1">
            <w:r w:rsidR="00A84315" w:rsidRPr="00830102">
              <w:rPr>
                <w:rStyle w:val="Hyperlink"/>
                <w:rtl/>
              </w:rPr>
              <w:t>אכילה לשם תאווה בלקו"ת פ' אחרי</w:t>
            </w:r>
            <w:r w:rsidR="00A84315">
              <w:rPr>
                <w:webHidden/>
              </w:rPr>
              <w:tab/>
            </w:r>
            <w:r w:rsidR="00A84315">
              <w:rPr>
                <w:webHidden/>
              </w:rPr>
              <w:fldChar w:fldCharType="begin"/>
            </w:r>
            <w:r w:rsidR="00A84315">
              <w:rPr>
                <w:webHidden/>
              </w:rPr>
              <w:instrText xml:space="preserve"> PAGEREF _Toc57951563 \h </w:instrText>
            </w:r>
            <w:r w:rsidR="00A84315">
              <w:rPr>
                <w:webHidden/>
              </w:rPr>
            </w:r>
            <w:r w:rsidR="00A84315">
              <w:rPr>
                <w:webHidden/>
              </w:rPr>
              <w:fldChar w:fldCharType="separate"/>
            </w:r>
            <w:r>
              <w:rPr>
                <w:webHidden/>
                <w:rtl/>
              </w:rPr>
              <w:t>41</w:t>
            </w:r>
            <w:r w:rsidR="00A84315">
              <w:rPr>
                <w:webHidden/>
              </w:rPr>
              <w:fldChar w:fldCharType="end"/>
            </w:r>
          </w:hyperlink>
        </w:p>
        <w:p w:rsidR="00A84315" w:rsidRDefault="005457D1" w:rsidP="00F9710E">
          <w:pPr>
            <w:pStyle w:val="TOC3"/>
            <w:rPr>
              <w:rFonts w:asciiTheme="minorHAnsi" w:eastAsiaTheme="minorEastAsia" w:hAnsiTheme="minorHAnsi" w:cstheme="minorBidi"/>
              <w:sz w:val="22"/>
              <w:szCs w:val="22"/>
              <w:lang w:val="en-US"/>
            </w:rPr>
          </w:pPr>
          <w:hyperlink w:anchor="_Toc57951564" w:history="1">
            <w:r w:rsidR="00A84315" w:rsidRPr="00830102">
              <w:rPr>
                <w:rStyle w:val="Hyperlink"/>
                <w:rtl/>
              </w:rPr>
              <w:t>הרב יוסף שמחה גינזבורג</w:t>
            </w:r>
          </w:hyperlink>
        </w:p>
        <w:p w:rsidR="00A84315" w:rsidRDefault="005457D1" w:rsidP="00A84315">
          <w:pPr>
            <w:pStyle w:val="TOC2"/>
            <w:rPr>
              <w:rFonts w:asciiTheme="minorHAnsi" w:eastAsiaTheme="minorEastAsia" w:hAnsiTheme="minorHAnsi" w:cstheme="minorBidi"/>
            </w:rPr>
          </w:pPr>
          <w:hyperlink w:anchor="_Toc57951565" w:history="1">
            <w:r w:rsidR="00A84315" w:rsidRPr="00830102">
              <w:rPr>
                <w:rStyle w:val="Hyperlink"/>
                <w:rtl/>
              </w:rPr>
              <w:t>"וכל דבר אצלו כהר גדול כו'"</w:t>
            </w:r>
            <w:r w:rsidR="00A84315">
              <w:rPr>
                <w:webHidden/>
              </w:rPr>
              <w:tab/>
            </w:r>
            <w:r w:rsidR="00A84315">
              <w:rPr>
                <w:webHidden/>
              </w:rPr>
              <w:fldChar w:fldCharType="begin"/>
            </w:r>
            <w:r w:rsidR="00A84315">
              <w:rPr>
                <w:webHidden/>
              </w:rPr>
              <w:instrText xml:space="preserve"> PAGEREF _Toc57951565 \h </w:instrText>
            </w:r>
            <w:r w:rsidR="00A84315">
              <w:rPr>
                <w:webHidden/>
              </w:rPr>
            </w:r>
            <w:r w:rsidR="00A84315">
              <w:rPr>
                <w:webHidden/>
              </w:rPr>
              <w:fldChar w:fldCharType="separate"/>
            </w:r>
            <w:r>
              <w:rPr>
                <w:webHidden/>
                <w:rtl/>
              </w:rPr>
              <w:t>43</w:t>
            </w:r>
            <w:r w:rsidR="00A84315">
              <w:rPr>
                <w:webHidden/>
              </w:rPr>
              <w:fldChar w:fldCharType="end"/>
            </w:r>
          </w:hyperlink>
        </w:p>
        <w:p w:rsidR="00A84315" w:rsidRDefault="005457D1" w:rsidP="00F9710E">
          <w:pPr>
            <w:pStyle w:val="TOC3"/>
            <w:rPr>
              <w:rFonts w:asciiTheme="minorHAnsi" w:eastAsiaTheme="minorEastAsia" w:hAnsiTheme="minorHAnsi" w:cstheme="minorBidi"/>
              <w:sz w:val="22"/>
              <w:szCs w:val="22"/>
              <w:lang w:val="en-US"/>
            </w:rPr>
          </w:pPr>
          <w:hyperlink w:anchor="_Toc57951566" w:history="1">
            <w:r w:rsidR="00A84315" w:rsidRPr="00830102">
              <w:rPr>
                <w:rStyle w:val="Hyperlink"/>
                <w:rtl/>
              </w:rPr>
              <w:t>הרב משה מרקוביץ</w:t>
            </w:r>
          </w:hyperlink>
        </w:p>
        <w:p w:rsidR="00A84315" w:rsidRDefault="005457D1" w:rsidP="00F9710E">
          <w:pPr>
            <w:pStyle w:val="TOC1"/>
            <w:rPr>
              <w:rFonts w:asciiTheme="minorHAnsi" w:eastAsiaTheme="minorEastAsia" w:hAnsiTheme="minorHAnsi" w:cstheme="minorBidi"/>
              <w:sz w:val="22"/>
              <w:szCs w:val="22"/>
            </w:rPr>
          </w:pPr>
          <w:hyperlink w:anchor="_Toc57951567" w:history="1">
            <w:r w:rsidR="00A84315" w:rsidRPr="00830102">
              <w:rPr>
                <w:rStyle w:val="Hyperlink"/>
                <w:rtl/>
              </w:rPr>
              <w:t>הלכה ומנהג</w:t>
            </w:r>
          </w:hyperlink>
        </w:p>
        <w:p w:rsidR="00A84315" w:rsidRDefault="005457D1" w:rsidP="00A84315">
          <w:pPr>
            <w:pStyle w:val="TOC2"/>
            <w:rPr>
              <w:rFonts w:asciiTheme="minorHAnsi" w:eastAsiaTheme="minorEastAsia" w:hAnsiTheme="minorHAnsi" w:cstheme="minorBidi"/>
            </w:rPr>
          </w:pPr>
          <w:hyperlink w:anchor="_Toc57951568" w:history="1">
            <w:r w:rsidR="00A84315" w:rsidRPr="00830102">
              <w:rPr>
                <w:rStyle w:val="Hyperlink"/>
                <w:rtl/>
              </w:rPr>
              <w:t>בירך ברכת שהכל לאחר נטילה קודם ברכת המוציא</w:t>
            </w:r>
            <w:r w:rsidR="00A84315">
              <w:rPr>
                <w:webHidden/>
              </w:rPr>
              <w:tab/>
            </w:r>
            <w:r w:rsidR="00A84315">
              <w:rPr>
                <w:webHidden/>
              </w:rPr>
              <w:fldChar w:fldCharType="begin"/>
            </w:r>
            <w:r w:rsidR="00A84315">
              <w:rPr>
                <w:webHidden/>
              </w:rPr>
              <w:instrText xml:space="preserve"> PAGEREF _Toc57951568 \h </w:instrText>
            </w:r>
            <w:r w:rsidR="00A84315">
              <w:rPr>
                <w:webHidden/>
              </w:rPr>
            </w:r>
            <w:r w:rsidR="00A84315">
              <w:rPr>
                <w:webHidden/>
              </w:rPr>
              <w:fldChar w:fldCharType="separate"/>
            </w:r>
            <w:r>
              <w:rPr>
                <w:webHidden/>
                <w:rtl/>
              </w:rPr>
              <w:t>43</w:t>
            </w:r>
            <w:r w:rsidR="00A84315">
              <w:rPr>
                <w:webHidden/>
              </w:rPr>
              <w:fldChar w:fldCharType="end"/>
            </w:r>
          </w:hyperlink>
        </w:p>
        <w:p w:rsidR="00A84315" w:rsidRDefault="005457D1" w:rsidP="00F9710E">
          <w:pPr>
            <w:pStyle w:val="TOC3"/>
            <w:rPr>
              <w:rFonts w:asciiTheme="minorHAnsi" w:eastAsiaTheme="minorEastAsia" w:hAnsiTheme="minorHAnsi" w:cstheme="minorBidi"/>
              <w:sz w:val="22"/>
              <w:szCs w:val="22"/>
              <w:lang w:val="en-US"/>
            </w:rPr>
          </w:pPr>
          <w:hyperlink w:anchor="_Toc57951569" w:history="1">
            <w:r w:rsidR="00A84315" w:rsidRPr="00830102">
              <w:rPr>
                <w:rStyle w:val="Hyperlink"/>
                <w:rtl/>
              </w:rPr>
              <w:t>הרב גדלי' אבערלאנדער</w:t>
            </w:r>
          </w:hyperlink>
        </w:p>
        <w:p w:rsidR="00A84315" w:rsidRDefault="005457D1" w:rsidP="00A84315">
          <w:pPr>
            <w:pStyle w:val="TOC2"/>
            <w:rPr>
              <w:rFonts w:asciiTheme="minorHAnsi" w:eastAsiaTheme="minorEastAsia" w:hAnsiTheme="minorHAnsi" w:cstheme="minorBidi"/>
            </w:rPr>
          </w:pPr>
          <w:hyperlink w:anchor="_Toc57951570" w:history="1">
            <w:r w:rsidR="00A84315" w:rsidRPr="00830102">
              <w:rPr>
                <w:rStyle w:val="Hyperlink"/>
                <w:rtl/>
              </w:rPr>
              <w:t>ביאור בשו"ע חו"מ סי' כב ס"א</w:t>
            </w:r>
            <w:r w:rsidR="00A84315">
              <w:rPr>
                <w:webHidden/>
              </w:rPr>
              <w:tab/>
            </w:r>
            <w:r w:rsidR="00A84315">
              <w:rPr>
                <w:webHidden/>
              </w:rPr>
              <w:fldChar w:fldCharType="begin"/>
            </w:r>
            <w:r w:rsidR="00A84315">
              <w:rPr>
                <w:webHidden/>
              </w:rPr>
              <w:instrText xml:space="preserve"> PAGEREF _Toc57951570 \h </w:instrText>
            </w:r>
            <w:r w:rsidR="00A84315">
              <w:rPr>
                <w:webHidden/>
              </w:rPr>
            </w:r>
            <w:r w:rsidR="00A84315">
              <w:rPr>
                <w:webHidden/>
              </w:rPr>
              <w:fldChar w:fldCharType="separate"/>
            </w:r>
            <w:r>
              <w:rPr>
                <w:webHidden/>
                <w:rtl/>
              </w:rPr>
              <w:t>47</w:t>
            </w:r>
            <w:r w:rsidR="00A84315">
              <w:rPr>
                <w:webHidden/>
              </w:rPr>
              <w:fldChar w:fldCharType="end"/>
            </w:r>
          </w:hyperlink>
        </w:p>
        <w:p w:rsidR="00A84315" w:rsidRDefault="005457D1" w:rsidP="00A166EC">
          <w:pPr>
            <w:pStyle w:val="TOC3"/>
            <w:rPr>
              <w:rFonts w:asciiTheme="minorHAnsi" w:eastAsiaTheme="minorEastAsia" w:hAnsiTheme="minorHAnsi" w:cstheme="minorBidi"/>
              <w:sz w:val="22"/>
              <w:szCs w:val="22"/>
              <w:lang w:val="en-US"/>
            </w:rPr>
          </w:pPr>
          <w:hyperlink w:anchor="_Toc57951571" w:history="1">
            <w:r w:rsidR="00A84315" w:rsidRPr="00830102">
              <w:rPr>
                <w:rStyle w:val="Hyperlink"/>
                <w:rtl/>
              </w:rPr>
              <w:t>הרב פרץ בראנשטיין</w:t>
            </w:r>
          </w:hyperlink>
        </w:p>
        <w:p w:rsidR="00A84315" w:rsidRDefault="005457D1" w:rsidP="00A84315">
          <w:pPr>
            <w:pStyle w:val="TOC2"/>
            <w:rPr>
              <w:rFonts w:asciiTheme="minorHAnsi" w:eastAsiaTheme="minorEastAsia" w:hAnsiTheme="minorHAnsi" w:cstheme="minorBidi"/>
            </w:rPr>
          </w:pPr>
          <w:hyperlink w:anchor="_Toc57951572" w:history="1">
            <w:r w:rsidR="00A84315" w:rsidRPr="00830102">
              <w:rPr>
                <w:rStyle w:val="Hyperlink"/>
                <w:rtl/>
              </w:rPr>
              <w:t>קריעה על ערי יהודה ירושלים ומקום המקדש</w:t>
            </w:r>
            <w:r w:rsidR="00A84315">
              <w:rPr>
                <w:webHidden/>
              </w:rPr>
              <w:tab/>
            </w:r>
            <w:r w:rsidR="00A84315">
              <w:rPr>
                <w:webHidden/>
              </w:rPr>
              <w:fldChar w:fldCharType="begin"/>
            </w:r>
            <w:r w:rsidR="00A84315">
              <w:rPr>
                <w:webHidden/>
              </w:rPr>
              <w:instrText xml:space="preserve"> PAGEREF _Toc57951572 \h </w:instrText>
            </w:r>
            <w:r w:rsidR="00A84315">
              <w:rPr>
                <w:webHidden/>
              </w:rPr>
            </w:r>
            <w:r w:rsidR="00A84315">
              <w:rPr>
                <w:webHidden/>
              </w:rPr>
              <w:fldChar w:fldCharType="separate"/>
            </w:r>
            <w:r>
              <w:rPr>
                <w:webHidden/>
                <w:rtl/>
              </w:rPr>
              <w:t>48</w:t>
            </w:r>
            <w:r w:rsidR="00A84315">
              <w:rPr>
                <w:webHidden/>
              </w:rPr>
              <w:fldChar w:fldCharType="end"/>
            </w:r>
          </w:hyperlink>
        </w:p>
        <w:p w:rsidR="00A84315" w:rsidRDefault="005457D1" w:rsidP="00A166EC">
          <w:pPr>
            <w:pStyle w:val="TOC3"/>
            <w:rPr>
              <w:rFonts w:asciiTheme="minorHAnsi" w:eastAsiaTheme="minorEastAsia" w:hAnsiTheme="minorHAnsi" w:cstheme="minorBidi"/>
              <w:sz w:val="22"/>
              <w:szCs w:val="22"/>
              <w:lang w:val="en-US"/>
            </w:rPr>
          </w:pPr>
          <w:hyperlink w:anchor="_Toc57951573" w:history="1">
            <w:r w:rsidR="00A84315" w:rsidRPr="00830102">
              <w:rPr>
                <w:rStyle w:val="Hyperlink"/>
                <w:rtl/>
              </w:rPr>
              <w:t>הרב יעקב הלוי הורוביץ</w:t>
            </w:r>
          </w:hyperlink>
        </w:p>
        <w:p w:rsidR="00A84315" w:rsidRDefault="005457D1" w:rsidP="00A84315">
          <w:pPr>
            <w:pStyle w:val="TOC2"/>
            <w:rPr>
              <w:rFonts w:asciiTheme="minorHAnsi" w:eastAsiaTheme="minorEastAsia" w:hAnsiTheme="minorHAnsi" w:cstheme="minorBidi"/>
            </w:rPr>
          </w:pPr>
          <w:hyperlink w:anchor="_Toc57951574" w:history="1">
            <w:r w:rsidR="00A84315" w:rsidRPr="00830102">
              <w:rPr>
                <w:rStyle w:val="Hyperlink"/>
                <w:rtl/>
              </w:rPr>
              <w:t>שיטת הצ"צ בדין קבלן</w:t>
            </w:r>
            <w:r w:rsidR="00A84315">
              <w:rPr>
                <w:webHidden/>
              </w:rPr>
              <w:tab/>
            </w:r>
            <w:r w:rsidR="00A84315">
              <w:rPr>
                <w:webHidden/>
              </w:rPr>
              <w:fldChar w:fldCharType="begin"/>
            </w:r>
            <w:r w:rsidR="00A84315">
              <w:rPr>
                <w:webHidden/>
              </w:rPr>
              <w:instrText xml:space="preserve"> PAGEREF _Toc57951574 \h </w:instrText>
            </w:r>
            <w:r w:rsidR="00A84315">
              <w:rPr>
                <w:webHidden/>
              </w:rPr>
            </w:r>
            <w:r w:rsidR="00A84315">
              <w:rPr>
                <w:webHidden/>
              </w:rPr>
              <w:fldChar w:fldCharType="separate"/>
            </w:r>
            <w:r>
              <w:rPr>
                <w:webHidden/>
                <w:rtl/>
              </w:rPr>
              <w:t>60</w:t>
            </w:r>
            <w:r w:rsidR="00A84315">
              <w:rPr>
                <w:webHidden/>
              </w:rPr>
              <w:fldChar w:fldCharType="end"/>
            </w:r>
          </w:hyperlink>
        </w:p>
        <w:p w:rsidR="00A84315" w:rsidRDefault="005457D1" w:rsidP="00A166EC">
          <w:pPr>
            <w:pStyle w:val="TOC3"/>
            <w:rPr>
              <w:rFonts w:asciiTheme="minorHAnsi" w:eastAsiaTheme="minorEastAsia" w:hAnsiTheme="minorHAnsi" w:cstheme="minorBidi"/>
              <w:sz w:val="22"/>
              <w:szCs w:val="22"/>
              <w:lang w:val="en-US"/>
            </w:rPr>
          </w:pPr>
          <w:hyperlink w:anchor="_Toc57951575" w:history="1">
            <w:r w:rsidR="00A84315" w:rsidRPr="00830102">
              <w:rPr>
                <w:rStyle w:val="Hyperlink"/>
                <w:rtl/>
              </w:rPr>
              <w:t>הרב שבתי אשר טיאר</w:t>
            </w:r>
          </w:hyperlink>
        </w:p>
        <w:p w:rsidR="00A84315" w:rsidRDefault="005457D1" w:rsidP="00A84315">
          <w:pPr>
            <w:pStyle w:val="TOC2"/>
            <w:rPr>
              <w:rFonts w:asciiTheme="minorHAnsi" w:eastAsiaTheme="minorEastAsia" w:hAnsiTheme="minorHAnsi" w:cstheme="minorBidi"/>
            </w:rPr>
          </w:pPr>
          <w:hyperlink w:anchor="_Toc57951576" w:history="1">
            <w:r w:rsidR="00A84315" w:rsidRPr="00830102">
              <w:rPr>
                <w:rStyle w:val="Hyperlink"/>
                <w:rtl/>
              </w:rPr>
              <w:t>חיוב טעימה מכוס של ברכה</w:t>
            </w:r>
            <w:r w:rsidR="00A84315">
              <w:rPr>
                <w:webHidden/>
              </w:rPr>
              <w:tab/>
            </w:r>
            <w:r w:rsidR="00A84315">
              <w:rPr>
                <w:webHidden/>
              </w:rPr>
              <w:fldChar w:fldCharType="begin"/>
            </w:r>
            <w:r w:rsidR="00A84315">
              <w:rPr>
                <w:webHidden/>
              </w:rPr>
              <w:instrText xml:space="preserve"> PAGEREF _Toc57951576 \h </w:instrText>
            </w:r>
            <w:r w:rsidR="00A84315">
              <w:rPr>
                <w:webHidden/>
              </w:rPr>
            </w:r>
            <w:r w:rsidR="00A84315">
              <w:rPr>
                <w:webHidden/>
              </w:rPr>
              <w:fldChar w:fldCharType="separate"/>
            </w:r>
            <w:r>
              <w:rPr>
                <w:webHidden/>
                <w:rtl/>
              </w:rPr>
              <w:t>62</w:t>
            </w:r>
            <w:r w:rsidR="00A84315">
              <w:rPr>
                <w:webHidden/>
              </w:rPr>
              <w:fldChar w:fldCharType="end"/>
            </w:r>
          </w:hyperlink>
        </w:p>
        <w:p w:rsidR="00A84315" w:rsidRDefault="005457D1" w:rsidP="00A166EC">
          <w:pPr>
            <w:pStyle w:val="TOC3"/>
            <w:rPr>
              <w:rFonts w:asciiTheme="minorHAnsi" w:eastAsiaTheme="minorEastAsia" w:hAnsiTheme="minorHAnsi" w:cstheme="minorBidi"/>
              <w:sz w:val="22"/>
              <w:szCs w:val="22"/>
              <w:lang w:val="en-US"/>
            </w:rPr>
          </w:pPr>
          <w:hyperlink w:anchor="_Toc57951577" w:history="1">
            <w:r w:rsidR="00A84315" w:rsidRPr="00830102">
              <w:rPr>
                <w:rStyle w:val="Hyperlink"/>
                <w:rtl/>
              </w:rPr>
              <w:t>הרב אלימלך יוסף הכהן סילבערבערג</w:t>
            </w:r>
          </w:hyperlink>
        </w:p>
        <w:p w:rsidR="00A84315" w:rsidRDefault="005457D1" w:rsidP="00A84315">
          <w:pPr>
            <w:pStyle w:val="TOC2"/>
            <w:rPr>
              <w:rFonts w:asciiTheme="minorHAnsi" w:eastAsiaTheme="minorEastAsia" w:hAnsiTheme="minorHAnsi" w:cstheme="minorBidi"/>
            </w:rPr>
          </w:pPr>
          <w:hyperlink w:anchor="_Toc57951578" w:history="1">
            <w:r w:rsidR="00A84315" w:rsidRPr="00830102">
              <w:rPr>
                <w:rStyle w:val="Hyperlink"/>
                <w:rtl/>
              </w:rPr>
              <w:t>דחיית חתונה בעקבות נגיף הקורונה</w:t>
            </w:r>
            <w:r w:rsidR="00A84315">
              <w:rPr>
                <w:webHidden/>
              </w:rPr>
              <w:tab/>
            </w:r>
            <w:r w:rsidR="00A84315">
              <w:rPr>
                <w:webHidden/>
              </w:rPr>
              <w:fldChar w:fldCharType="begin"/>
            </w:r>
            <w:r w:rsidR="00A84315">
              <w:rPr>
                <w:webHidden/>
              </w:rPr>
              <w:instrText xml:space="preserve"> PAGEREF _Toc57951578 \h </w:instrText>
            </w:r>
            <w:r w:rsidR="00A84315">
              <w:rPr>
                <w:webHidden/>
              </w:rPr>
            </w:r>
            <w:r w:rsidR="00A84315">
              <w:rPr>
                <w:webHidden/>
              </w:rPr>
              <w:fldChar w:fldCharType="separate"/>
            </w:r>
            <w:r>
              <w:rPr>
                <w:webHidden/>
                <w:rtl/>
              </w:rPr>
              <w:t>66</w:t>
            </w:r>
            <w:r w:rsidR="00A84315">
              <w:rPr>
                <w:webHidden/>
              </w:rPr>
              <w:fldChar w:fldCharType="end"/>
            </w:r>
          </w:hyperlink>
        </w:p>
        <w:p w:rsidR="00A84315" w:rsidRDefault="005457D1" w:rsidP="00A166EC">
          <w:pPr>
            <w:pStyle w:val="TOC3"/>
            <w:rPr>
              <w:rFonts w:asciiTheme="minorHAnsi" w:eastAsiaTheme="minorEastAsia" w:hAnsiTheme="minorHAnsi" w:cstheme="minorBidi"/>
              <w:sz w:val="22"/>
              <w:szCs w:val="22"/>
              <w:lang w:val="en-US"/>
            </w:rPr>
          </w:pPr>
          <w:hyperlink w:anchor="_Toc57951579" w:history="1">
            <w:r w:rsidR="00A84315" w:rsidRPr="00830102">
              <w:rPr>
                <w:rStyle w:val="Hyperlink"/>
                <w:rtl/>
              </w:rPr>
              <w:t>הרב גמליאל הכהן רבינוביץ</w:t>
            </w:r>
          </w:hyperlink>
        </w:p>
        <w:p w:rsidR="00A84315" w:rsidRDefault="005457D1" w:rsidP="00A84315">
          <w:pPr>
            <w:pStyle w:val="TOC2"/>
            <w:rPr>
              <w:rFonts w:asciiTheme="minorHAnsi" w:eastAsiaTheme="minorEastAsia" w:hAnsiTheme="minorHAnsi" w:cstheme="minorBidi"/>
            </w:rPr>
          </w:pPr>
          <w:hyperlink w:anchor="_Toc57951580" w:history="1">
            <w:r w:rsidR="00A84315" w:rsidRPr="00830102">
              <w:rPr>
                <w:rStyle w:val="Hyperlink"/>
                <w:rtl/>
              </w:rPr>
              <w:t>הסרת מכסה התש"י בעת ההנחה</w:t>
            </w:r>
            <w:r w:rsidR="00A84315">
              <w:rPr>
                <w:webHidden/>
              </w:rPr>
              <w:tab/>
            </w:r>
            <w:r w:rsidR="00A84315">
              <w:rPr>
                <w:webHidden/>
              </w:rPr>
              <w:fldChar w:fldCharType="begin"/>
            </w:r>
            <w:r w:rsidR="00A84315">
              <w:rPr>
                <w:webHidden/>
              </w:rPr>
              <w:instrText xml:space="preserve"> PAGEREF _Toc57951580 \h </w:instrText>
            </w:r>
            <w:r w:rsidR="00A84315">
              <w:rPr>
                <w:webHidden/>
              </w:rPr>
            </w:r>
            <w:r w:rsidR="00A84315">
              <w:rPr>
                <w:webHidden/>
              </w:rPr>
              <w:fldChar w:fldCharType="separate"/>
            </w:r>
            <w:r>
              <w:rPr>
                <w:webHidden/>
                <w:rtl/>
              </w:rPr>
              <w:t>68</w:t>
            </w:r>
            <w:r w:rsidR="00A84315">
              <w:rPr>
                <w:webHidden/>
              </w:rPr>
              <w:fldChar w:fldCharType="end"/>
            </w:r>
          </w:hyperlink>
        </w:p>
        <w:p w:rsidR="00A84315" w:rsidRDefault="005457D1" w:rsidP="00A166EC">
          <w:pPr>
            <w:pStyle w:val="TOC3"/>
            <w:rPr>
              <w:rFonts w:asciiTheme="minorHAnsi" w:eastAsiaTheme="minorEastAsia" w:hAnsiTheme="minorHAnsi" w:cstheme="minorBidi"/>
              <w:sz w:val="22"/>
              <w:szCs w:val="22"/>
              <w:lang w:val="en-US"/>
            </w:rPr>
          </w:pPr>
          <w:hyperlink w:anchor="_Toc57951581" w:history="1">
            <w:r w:rsidR="00A84315" w:rsidRPr="00830102">
              <w:rPr>
                <w:rStyle w:val="Hyperlink"/>
                <w:rtl/>
              </w:rPr>
              <w:t>הרב לוי יצחק ראסקין</w:t>
            </w:r>
          </w:hyperlink>
        </w:p>
        <w:p w:rsidR="00A84315" w:rsidRDefault="005457D1" w:rsidP="00A84315">
          <w:pPr>
            <w:pStyle w:val="TOC2"/>
            <w:rPr>
              <w:rFonts w:asciiTheme="minorHAnsi" w:eastAsiaTheme="minorEastAsia" w:hAnsiTheme="minorHAnsi" w:cstheme="minorBidi"/>
            </w:rPr>
          </w:pPr>
          <w:hyperlink w:anchor="_Toc57951582" w:history="1">
            <w:r w:rsidR="00A84315" w:rsidRPr="00830102">
              <w:rPr>
                <w:rStyle w:val="Hyperlink"/>
                <w:rtl/>
              </w:rPr>
              <w:t>עניית אמן לברכת הש"ץ על ההלל</w:t>
            </w:r>
            <w:r w:rsidR="00A84315">
              <w:rPr>
                <w:webHidden/>
              </w:rPr>
              <w:tab/>
            </w:r>
            <w:r w:rsidR="00A84315">
              <w:rPr>
                <w:webHidden/>
              </w:rPr>
              <w:fldChar w:fldCharType="begin"/>
            </w:r>
            <w:r w:rsidR="00A84315">
              <w:rPr>
                <w:webHidden/>
              </w:rPr>
              <w:instrText xml:space="preserve"> PAGEREF _Toc57951582 \h </w:instrText>
            </w:r>
            <w:r w:rsidR="00A84315">
              <w:rPr>
                <w:webHidden/>
              </w:rPr>
            </w:r>
            <w:r w:rsidR="00A84315">
              <w:rPr>
                <w:webHidden/>
              </w:rPr>
              <w:fldChar w:fldCharType="separate"/>
            </w:r>
            <w:r>
              <w:rPr>
                <w:webHidden/>
                <w:rtl/>
              </w:rPr>
              <w:t>70</w:t>
            </w:r>
            <w:r w:rsidR="00A84315">
              <w:rPr>
                <w:webHidden/>
              </w:rPr>
              <w:fldChar w:fldCharType="end"/>
            </w:r>
          </w:hyperlink>
        </w:p>
        <w:p w:rsidR="00A84315" w:rsidRDefault="005457D1" w:rsidP="00A166EC">
          <w:pPr>
            <w:pStyle w:val="TOC3"/>
            <w:rPr>
              <w:rFonts w:asciiTheme="minorHAnsi" w:eastAsiaTheme="minorEastAsia" w:hAnsiTheme="minorHAnsi" w:cstheme="minorBidi"/>
              <w:sz w:val="22"/>
              <w:szCs w:val="22"/>
              <w:lang w:val="en-US"/>
            </w:rPr>
          </w:pPr>
          <w:hyperlink w:anchor="_Toc57951583" w:history="1">
            <w:r w:rsidR="00A84315" w:rsidRPr="00830102">
              <w:rPr>
                <w:rStyle w:val="Hyperlink"/>
                <w:rtl/>
              </w:rPr>
              <w:t>הנ"ל</w:t>
            </w:r>
          </w:hyperlink>
        </w:p>
        <w:p w:rsidR="00A84315" w:rsidRDefault="005457D1" w:rsidP="00A166EC">
          <w:pPr>
            <w:pStyle w:val="TOC1"/>
            <w:rPr>
              <w:rFonts w:asciiTheme="minorHAnsi" w:eastAsiaTheme="minorEastAsia" w:hAnsiTheme="minorHAnsi" w:cstheme="minorBidi"/>
              <w:sz w:val="22"/>
              <w:szCs w:val="22"/>
            </w:rPr>
          </w:pPr>
          <w:hyperlink w:anchor="_Toc57951584" w:history="1">
            <w:r w:rsidR="00A84315" w:rsidRPr="00830102">
              <w:rPr>
                <w:rStyle w:val="Hyperlink"/>
                <w:rtl/>
              </w:rPr>
              <w:t>פשוטו של מקרא</w:t>
            </w:r>
          </w:hyperlink>
        </w:p>
        <w:p w:rsidR="00A84315" w:rsidRDefault="005457D1" w:rsidP="00A84315">
          <w:pPr>
            <w:pStyle w:val="TOC2"/>
            <w:rPr>
              <w:rFonts w:asciiTheme="minorHAnsi" w:eastAsiaTheme="minorEastAsia" w:hAnsiTheme="minorHAnsi" w:cstheme="minorBidi"/>
            </w:rPr>
          </w:pPr>
          <w:hyperlink w:anchor="_Toc57951585" w:history="1">
            <w:r w:rsidR="00A84315" w:rsidRPr="00830102">
              <w:rPr>
                <w:rStyle w:val="Hyperlink"/>
                <w:rtl/>
              </w:rPr>
              <w:t>מי אמר "והנה גם הוא אחרינו" בפשש"מ</w:t>
            </w:r>
            <w:r w:rsidR="00A84315">
              <w:rPr>
                <w:webHidden/>
              </w:rPr>
              <w:tab/>
            </w:r>
            <w:r w:rsidR="00A84315">
              <w:rPr>
                <w:webHidden/>
              </w:rPr>
              <w:fldChar w:fldCharType="begin"/>
            </w:r>
            <w:r w:rsidR="00A84315">
              <w:rPr>
                <w:webHidden/>
              </w:rPr>
              <w:instrText xml:space="preserve"> PAGEREF _Toc57951585 \h </w:instrText>
            </w:r>
            <w:r w:rsidR="00A84315">
              <w:rPr>
                <w:webHidden/>
              </w:rPr>
            </w:r>
            <w:r w:rsidR="00A84315">
              <w:rPr>
                <w:webHidden/>
              </w:rPr>
              <w:fldChar w:fldCharType="separate"/>
            </w:r>
            <w:r>
              <w:rPr>
                <w:webHidden/>
                <w:rtl/>
              </w:rPr>
              <w:t>73</w:t>
            </w:r>
            <w:r w:rsidR="00A84315">
              <w:rPr>
                <w:webHidden/>
              </w:rPr>
              <w:fldChar w:fldCharType="end"/>
            </w:r>
          </w:hyperlink>
        </w:p>
        <w:p w:rsidR="00A84315" w:rsidRDefault="005457D1" w:rsidP="00A166EC">
          <w:pPr>
            <w:pStyle w:val="TOC3"/>
            <w:rPr>
              <w:rFonts w:asciiTheme="minorHAnsi" w:eastAsiaTheme="minorEastAsia" w:hAnsiTheme="minorHAnsi" w:cstheme="minorBidi"/>
              <w:sz w:val="22"/>
              <w:szCs w:val="22"/>
              <w:lang w:val="en-US"/>
            </w:rPr>
          </w:pPr>
          <w:hyperlink w:anchor="_Toc57951586" w:history="1">
            <w:r w:rsidR="00A84315" w:rsidRPr="00830102">
              <w:rPr>
                <w:rStyle w:val="Hyperlink"/>
                <w:rtl/>
              </w:rPr>
              <w:t>הרב וו. ראזענבלום</w:t>
            </w:r>
          </w:hyperlink>
        </w:p>
        <w:p w:rsidR="00A84315" w:rsidRDefault="005457D1" w:rsidP="00A84315">
          <w:pPr>
            <w:pStyle w:val="TOC2"/>
            <w:rPr>
              <w:rFonts w:asciiTheme="minorHAnsi" w:eastAsiaTheme="minorEastAsia" w:hAnsiTheme="minorHAnsi" w:cstheme="minorBidi"/>
            </w:rPr>
          </w:pPr>
          <w:hyperlink w:anchor="_Toc57951587" w:history="1">
            <w:r w:rsidR="00A84315" w:rsidRPr="00830102">
              <w:rPr>
                <w:rStyle w:val="Hyperlink"/>
                <w:rtl/>
              </w:rPr>
              <w:t>שאם יאמרו אומות העולם לישראל לסטים אתם</w:t>
            </w:r>
            <w:r w:rsidR="00A84315">
              <w:rPr>
                <w:webHidden/>
              </w:rPr>
              <w:tab/>
            </w:r>
            <w:r w:rsidR="00A84315">
              <w:rPr>
                <w:webHidden/>
              </w:rPr>
              <w:fldChar w:fldCharType="begin"/>
            </w:r>
            <w:r w:rsidR="00A84315">
              <w:rPr>
                <w:webHidden/>
              </w:rPr>
              <w:instrText xml:space="preserve"> PAGEREF _Toc57951587 \h </w:instrText>
            </w:r>
            <w:r w:rsidR="00A84315">
              <w:rPr>
                <w:webHidden/>
              </w:rPr>
            </w:r>
            <w:r w:rsidR="00A84315">
              <w:rPr>
                <w:webHidden/>
              </w:rPr>
              <w:fldChar w:fldCharType="separate"/>
            </w:r>
            <w:r>
              <w:rPr>
                <w:webHidden/>
                <w:rtl/>
              </w:rPr>
              <w:t>75</w:t>
            </w:r>
            <w:r w:rsidR="00A84315">
              <w:rPr>
                <w:webHidden/>
              </w:rPr>
              <w:fldChar w:fldCharType="end"/>
            </w:r>
          </w:hyperlink>
        </w:p>
        <w:p w:rsidR="00A84315" w:rsidRDefault="005457D1" w:rsidP="00A166EC">
          <w:pPr>
            <w:pStyle w:val="TOC3"/>
            <w:rPr>
              <w:rFonts w:asciiTheme="minorHAnsi" w:eastAsiaTheme="minorEastAsia" w:hAnsiTheme="minorHAnsi" w:cstheme="minorBidi"/>
              <w:sz w:val="22"/>
              <w:szCs w:val="22"/>
              <w:lang w:val="en-US"/>
            </w:rPr>
          </w:pPr>
          <w:hyperlink w:anchor="_Toc57951588" w:history="1">
            <w:r w:rsidR="00A84315" w:rsidRPr="00830102">
              <w:rPr>
                <w:rStyle w:val="Hyperlink"/>
                <w:rtl/>
              </w:rPr>
              <w:t>הרב ישכר דוד קלויזנער</w:t>
            </w:r>
          </w:hyperlink>
        </w:p>
        <w:p w:rsidR="00A84315" w:rsidRDefault="005457D1" w:rsidP="00A84315">
          <w:pPr>
            <w:pStyle w:val="TOC2"/>
            <w:rPr>
              <w:rFonts w:asciiTheme="minorHAnsi" w:eastAsiaTheme="minorEastAsia" w:hAnsiTheme="minorHAnsi" w:cstheme="minorBidi"/>
            </w:rPr>
          </w:pPr>
          <w:hyperlink w:anchor="_Toc57951589" w:history="1">
            <w:r w:rsidR="00A84315" w:rsidRPr="00830102">
              <w:rPr>
                <w:rStyle w:val="Hyperlink"/>
                <w:rtl/>
              </w:rPr>
              <w:t>טעם היות "לך לך" אחד מעשרת הנסיונות</w:t>
            </w:r>
            <w:r w:rsidR="00A84315">
              <w:rPr>
                <w:webHidden/>
              </w:rPr>
              <w:tab/>
            </w:r>
            <w:r w:rsidR="00A84315">
              <w:rPr>
                <w:webHidden/>
              </w:rPr>
              <w:fldChar w:fldCharType="begin"/>
            </w:r>
            <w:r w:rsidR="00A84315">
              <w:rPr>
                <w:webHidden/>
              </w:rPr>
              <w:instrText xml:space="preserve"> PAGEREF _Toc57951589 \h </w:instrText>
            </w:r>
            <w:r w:rsidR="00A84315">
              <w:rPr>
                <w:webHidden/>
              </w:rPr>
            </w:r>
            <w:r w:rsidR="00A84315">
              <w:rPr>
                <w:webHidden/>
              </w:rPr>
              <w:fldChar w:fldCharType="separate"/>
            </w:r>
            <w:r>
              <w:rPr>
                <w:webHidden/>
                <w:rtl/>
              </w:rPr>
              <w:t>78</w:t>
            </w:r>
            <w:r w:rsidR="00A84315">
              <w:rPr>
                <w:webHidden/>
              </w:rPr>
              <w:fldChar w:fldCharType="end"/>
            </w:r>
          </w:hyperlink>
        </w:p>
        <w:p w:rsidR="00A84315" w:rsidRDefault="005457D1" w:rsidP="00A166EC">
          <w:pPr>
            <w:pStyle w:val="TOC3"/>
            <w:rPr>
              <w:rFonts w:asciiTheme="minorHAnsi" w:eastAsiaTheme="minorEastAsia" w:hAnsiTheme="minorHAnsi" w:cstheme="minorBidi"/>
              <w:sz w:val="22"/>
              <w:szCs w:val="22"/>
              <w:lang w:val="en-US"/>
            </w:rPr>
          </w:pPr>
          <w:hyperlink w:anchor="_Toc57951590" w:history="1">
            <w:r w:rsidR="00A84315" w:rsidRPr="00830102">
              <w:rPr>
                <w:rStyle w:val="Hyperlink"/>
                <w:rtl/>
              </w:rPr>
              <w:t>הרב שרגא פייוויל רימלער</w:t>
            </w:r>
          </w:hyperlink>
        </w:p>
        <w:p w:rsidR="00A52F0B" w:rsidRDefault="00A52F0B" w:rsidP="00A166EC">
          <w:pPr>
            <w:pStyle w:val="TOC1"/>
            <w:rPr>
              <w:rStyle w:val="Hyperlink"/>
              <w:rtl/>
            </w:rPr>
          </w:pPr>
        </w:p>
        <w:p w:rsidR="00A52F0B" w:rsidRDefault="00A52F0B" w:rsidP="00A166EC">
          <w:pPr>
            <w:pStyle w:val="TOC1"/>
            <w:rPr>
              <w:rStyle w:val="Hyperlink"/>
              <w:rtl/>
            </w:rPr>
          </w:pPr>
        </w:p>
        <w:p w:rsidR="00A52F0B" w:rsidRDefault="00A52F0B" w:rsidP="00A166EC">
          <w:pPr>
            <w:pStyle w:val="TOC1"/>
            <w:rPr>
              <w:rStyle w:val="Hyperlink"/>
              <w:rtl/>
            </w:rPr>
          </w:pPr>
        </w:p>
        <w:p w:rsidR="00A84315" w:rsidRDefault="005457D1" w:rsidP="00A166EC">
          <w:pPr>
            <w:pStyle w:val="TOC1"/>
            <w:rPr>
              <w:rFonts w:asciiTheme="minorHAnsi" w:eastAsiaTheme="minorEastAsia" w:hAnsiTheme="minorHAnsi" w:cstheme="minorBidi"/>
              <w:sz w:val="22"/>
              <w:szCs w:val="22"/>
            </w:rPr>
          </w:pPr>
          <w:hyperlink w:anchor="_Toc57951591" w:history="1">
            <w:r w:rsidR="00A84315" w:rsidRPr="00830102">
              <w:rPr>
                <w:rStyle w:val="Hyperlink"/>
                <w:rtl/>
              </w:rPr>
              <w:t>שונות</w:t>
            </w:r>
          </w:hyperlink>
        </w:p>
        <w:p w:rsidR="00A84315" w:rsidRDefault="005457D1" w:rsidP="00A84315">
          <w:pPr>
            <w:pStyle w:val="TOC2"/>
            <w:rPr>
              <w:rFonts w:asciiTheme="minorHAnsi" w:eastAsiaTheme="minorEastAsia" w:hAnsiTheme="minorHAnsi" w:cstheme="minorBidi"/>
            </w:rPr>
          </w:pPr>
          <w:hyperlink w:anchor="_Toc57951592" w:history="1">
            <w:r w:rsidR="00A84315" w:rsidRPr="00830102">
              <w:rPr>
                <w:rStyle w:val="Hyperlink"/>
                <w:rtl/>
              </w:rPr>
              <w:t>"קודם שהתחלתי הפסוק שלאחריו"</w:t>
            </w:r>
            <w:r w:rsidR="00A84315">
              <w:rPr>
                <w:webHidden/>
              </w:rPr>
              <w:tab/>
            </w:r>
            <w:r w:rsidR="00A84315">
              <w:rPr>
                <w:webHidden/>
              </w:rPr>
              <w:fldChar w:fldCharType="begin"/>
            </w:r>
            <w:r w:rsidR="00A84315">
              <w:rPr>
                <w:webHidden/>
              </w:rPr>
              <w:instrText xml:space="preserve"> PAGEREF _Toc57951592 \h </w:instrText>
            </w:r>
            <w:r w:rsidR="00A84315">
              <w:rPr>
                <w:webHidden/>
              </w:rPr>
            </w:r>
            <w:r w:rsidR="00A84315">
              <w:rPr>
                <w:webHidden/>
              </w:rPr>
              <w:fldChar w:fldCharType="separate"/>
            </w:r>
            <w:r>
              <w:rPr>
                <w:webHidden/>
                <w:rtl/>
              </w:rPr>
              <w:t>79</w:t>
            </w:r>
            <w:r w:rsidR="00A84315">
              <w:rPr>
                <w:webHidden/>
              </w:rPr>
              <w:fldChar w:fldCharType="end"/>
            </w:r>
          </w:hyperlink>
        </w:p>
        <w:p w:rsidR="00A84315" w:rsidRDefault="005457D1" w:rsidP="00D17CFB">
          <w:pPr>
            <w:pStyle w:val="TOC3"/>
            <w:rPr>
              <w:rFonts w:asciiTheme="minorHAnsi" w:eastAsiaTheme="minorEastAsia" w:hAnsiTheme="minorHAnsi" w:cstheme="minorBidi"/>
              <w:sz w:val="22"/>
              <w:szCs w:val="22"/>
              <w:lang w:val="en-US"/>
            </w:rPr>
          </w:pPr>
          <w:hyperlink w:anchor="_Toc57951593" w:history="1">
            <w:r w:rsidR="00A84315" w:rsidRPr="00830102">
              <w:rPr>
                <w:rStyle w:val="Hyperlink"/>
                <w:rtl/>
              </w:rPr>
              <w:t>הרב חנני' יוסף אייזנבך</w:t>
            </w:r>
          </w:hyperlink>
        </w:p>
        <w:p w:rsidR="00D17CFB" w:rsidRDefault="00D17CFB" w:rsidP="00A84315">
          <w:pPr>
            <w:pStyle w:val="TOC2"/>
            <w:rPr>
              <w:rStyle w:val="Hyperlink"/>
              <w:rtl/>
            </w:rPr>
          </w:pPr>
        </w:p>
        <w:p w:rsidR="00A84315" w:rsidRDefault="005457D1" w:rsidP="00A84315">
          <w:pPr>
            <w:pStyle w:val="TOC2"/>
            <w:rPr>
              <w:rFonts w:asciiTheme="minorHAnsi" w:eastAsiaTheme="minorEastAsia" w:hAnsiTheme="minorHAnsi" w:cstheme="minorBidi"/>
            </w:rPr>
          </w:pPr>
          <w:hyperlink w:anchor="_Toc57951594" w:history="1">
            <w:r w:rsidR="00A84315" w:rsidRPr="00830102">
              <w:rPr>
                <w:rStyle w:val="Hyperlink"/>
                <w:rtl/>
              </w:rPr>
              <w:t>סיפור כ"ק אדמו"ר והגאון ר' חיים עוזר</w:t>
            </w:r>
            <w:r w:rsidR="00A84315">
              <w:rPr>
                <w:webHidden/>
              </w:rPr>
              <w:tab/>
            </w:r>
            <w:r w:rsidR="00A84315">
              <w:rPr>
                <w:webHidden/>
              </w:rPr>
              <w:fldChar w:fldCharType="begin"/>
            </w:r>
            <w:r w:rsidR="00A84315">
              <w:rPr>
                <w:webHidden/>
              </w:rPr>
              <w:instrText xml:space="preserve"> PAGEREF _Toc57951594 \h </w:instrText>
            </w:r>
            <w:r w:rsidR="00A84315">
              <w:rPr>
                <w:webHidden/>
              </w:rPr>
            </w:r>
            <w:r w:rsidR="00A84315">
              <w:rPr>
                <w:webHidden/>
              </w:rPr>
              <w:fldChar w:fldCharType="separate"/>
            </w:r>
            <w:r>
              <w:rPr>
                <w:webHidden/>
                <w:rtl/>
              </w:rPr>
              <w:t>82</w:t>
            </w:r>
            <w:r w:rsidR="00A84315">
              <w:rPr>
                <w:webHidden/>
              </w:rPr>
              <w:fldChar w:fldCharType="end"/>
            </w:r>
          </w:hyperlink>
        </w:p>
        <w:p w:rsidR="00A84315" w:rsidRDefault="005457D1" w:rsidP="00D17CFB">
          <w:pPr>
            <w:pStyle w:val="TOC3"/>
            <w:rPr>
              <w:rFonts w:asciiTheme="minorHAnsi" w:eastAsiaTheme="minorEastAsia" w:hAnsiTheme="minorHAnsi" w:cstheme="minorBidi"/>
              <w:sz w:val="22"/>
              <w:szCs w:val="22"/>
              <w:lang w:val="en-US"/>
            </w:rPr>
          </w:pPr>
          <w:hyperlink w:anchor="_Toc57951595" w:history="1">
            <w:r w:rsidR="00A84315" w:rsidRPr="00830102">
              <w:rPr>
                <w:rStyle w:val="Hyperlink"/>
                <w:rtl/>
              </w:rPr>
              <w:t>הרב משה יצחק ליבליך</w:t>
            </w:r>
          </w:hyperlink>
        </w:p>
        <w:p w:rsidR="00A84315" w:rsidRDefault="005457D1" w:rsidP="00A84315">
          <w:pPr>
            <w:pStyle w:val="TOC2"/>
            <w:rPr>
              <w:rFonts w:asciiTheme="minorHAnsi" w:eastAsiaTheme="minorEastAsia" w:hAnsiTheme="minorHAnsi" w:cstheme="minorBidi"/>
            </w:rPr>
          </w:pPr>
          <w:hyperlink w:anchor="_Toc57951596" w:history="1">
            <w:r w:rsidR="00A84315" w:rsidRPr="00830102">
              <w:rPr>
                <w:rStyle w:val="Hyperlink"/>
                <w:rtl/>
              </w:rPr>
              <w:t>הקב"ה יושב וממלא שנותיהם של צדיקים</w:t>
            </w:r>
            <w:r w:rsidR="00A84315">
              <w:rPr>
                <w:webHidden/>
              </w:rPr>
              <w:tab/>
            </w:r>
            <w:r w:rsidR="00A84315">
              <w:rPr>
                <w:webHidden/>
              </w:rPr>
              <w:fldChar w:fldCharType="begin"/>
            </w:r>
            <w:r w:rsidR="00A84315">
              <w:rPr>
                <w:webHidden/>
              </w:rPr>
              <w:instrText xml:space="preserve"> PAGEREF _Toc57951596 \h </w:instrText>
            </w:r>
            <w:r w:rsidR="00A84315">
              <w:rPr>
                <w:webHidden/>
              </w:rPr>
            </w:r>
            <w:r w:rsidR="00A84315">
              <w:rPr>
                <w:webHidden/>
              </w:rPr>
              <w:fldChar w:fldCharType="separate"/>
            </w:r>
            <w:r>
              <w:rPr>
                <w:webHidden/>
                <w:rtl/>
              </w:rPr>
              <w:t>83</w:t>
            </w:r>
            <w:r w:rsidR="00A84315">
              <w:rPr>
                <w:webHidden/>
              </w:rPr>
              <w:fldChar w:fldCharType="end"/>
            </w:r>
          </w:hyperlink>
        </w:p>
        <w:p w:rsidR="00A84315" w:rsidRDefault="005457D1" w:rsidP="00D17CFB">
          <w:pPr>
            <w:pStyle w:val="TOC3"/>
            <w:rPr>
              <w:rFonts w:asciiTheme="minorHAnsi" w:eastAsiaTheme="minorEastAsia" w:hAnsiTheme="minorHAnsi" w:cstheme="minorBidi"/>
              <w:sz w:val="22"/>
              <w:szCs w:val="22"/>
              <w:lang w:val="en-US"/>
            </w:rPr>
          </w:pPr>
          <w:hyperlink w:anchor="_Toc57951597" w:history="1">
            <w:r w:rsidR="00A84315" w:rsidRPr="00830102">
              <w:rPr>
                <w:rStyle w:val="Hyperlink"/>
                <w:rtl/>
              </w:rPr>
              <w:t>הרב אלחנן לשס</w:t>
            </w:r>
          </w:hyperlink>
        </w:p>
        <w:p w:rsidR="00A84315" w:rsidRDefault="005457D1" w:rsidP="00A84315">
          <w:pPr>
            <w:pStyle w:val="TOC2"/>
            <w:rPr>
              <w:rFonts w:asciiTheme="minorHAnsi" w:eastAsiaTheme="minorEastAsia" w:hAnsiTheme="minorHAnsi" w:cstheme="minorBidi"/>
            </w:rPr>
          </w:pPr>
          <w:hyperlink w:anchor="_Toc57951598" w:history="1">
            <w:r w:rsidR="00A84315" w:rsidRPr="00830102">
              <w:rPr>
                <w:rStyle w:val="Hyperlink"/>
                <w:rtl/>
              </w:rPr>
              <w:t>התחלת הנחת תפילין ע"י רבותינו נשיאינו</w:t>
            </w:r>
            <w:r w:rsidR="00A84315">
              <w:rPr>
                <w:webHidden/>
              </w:rPr>
              <w:tab/>
            </w:r>
            <w:r w:rsidR="00A84315">
              <w:rPr>
                <w:webHidden/>
              </w:rPr>
              <w:fldChar w:fldCharType="begin"/>
            </w:r>
            <w:r w:rsidR="00A84315">
              <w:rPr>
                <w:webHidden/>
              </w:rPr>
              <w:instrText xml:space="preserve"> PAGEREF _Toc57951598 \h </w:instrText>
            </w:r>
            <w:r w:rsidR="00A84315">
              <w:rPr>
                <w:webHidden/>
              </w:rPr>
            </w:r>
            <w:r w:rsidR="00A84315">
              <w:rPr>
                <w:webHidden/>
              </w:rPr>
              <w:fldChar w:fldCharType="separate"/>
            </w:r>
            <w:r>
              <w:rPr>
                <w:webHidden/>
                <w:rtl/>
              </w:rPr>
              <w:t>84</w:t>
            </w:r>
            <w:r w:rsidR="00A84315">
              <w:rPr>
                <w:webHidden/>
              </w:rPr>
              <w:fldChar w:fldCharType="end"/>
            </w:r>
          </w:hyperlink>
        </w:p>
        <w:p w:rsidR="00A84315" w:rsidRDefault="005457D1" w:rsidP="00D17CFB">
          <w:pPr>
            <w:pStyle w:val="TOC3"/>
            <w:rPr>
              <w:rFonts w:asciiTheme="minorHAnsi" w:eastAsiaTheme="minorEastAsia" w:hAnsiTheme="minorHAnsi" w:cstheme="minorBidi"/>
              <w:sz w:val="22"/>
              <w:szCs w:val="22"/>
              <w:lang w:val="en-US"/>
            </w:rPr>
          </w:pPr>
          <w:hyperlink w:anchor="_Toc57951599" w:history="1">
            <w:r w:rsidR="00A84315" w:rsidRPr="00830102">
              <w:rPr>
                <w:rStyle w:val="Hyperlink"/>
                <w:rtl/>
              </w:rPr>
              <w:t>הרב מרדכי מינצברג</w:t>
            </w:r>
          </w:hyperlink>
        </w:p>
        <w:p w:rsidR="00A84315" w:rsidRDefault="005457D1" w:rsidP="00A84315">
          <w:pPr>
            <w:pStyle w:val="TOC2"/>
            <w:rPr>
              <w:rFonts w:asciiTheme="minorHAnsi" w:eastAsiaTheme="minorEastAsia" w:hAnsiTheme="minorHAnsi" w:cstheme="minorBidi"/>
            </w:rPr>
          </w:pPr>
          <w:hyperlink w:anchor="_Toc57951600" w:history="1">
            <w:r w:rsidR="00A84315" w:rsidRPr="00830102">
              <w:rPr>
                <w:rStyle w:val="Hyperlink"/>
                <w:rtl/>
              </w:rPr>
              <w:t>שלש שאלות (ב)</w:t>
            </w:r>
            <w:r w:rsidR="00A84315">
              <w:rPr>
                <w:webHidden/>
              </w:rPr>
              <w:tab/>
            </w:r>
            <w:r w:rsidR="00A84315">
              <w:rPr>
                <w:webHidden/>
              </w:rPr>
              <w:fldChar w:fldCharType="begin"/>
            </w:r>
            <w:r w:rsidR="00A84315">
              <w:rPr>
                <w:webHidden/>
              </w:rPr>
              <w:instrText xml:space="preserve"> PAGEREF _Toc57951600 \h </w:instrText>
            </w:r>
            <w:r w:rsidR="00A84315">
              <w:rPr>
                <w:webHidden/>
              </w:rPr>
            </w:r>
            <w:r w:rsidR="00A84315">
              <w:rPr>
                <w:webHidden/>
              </w:rPr>
              <w:fldChar w:fldCharType="separate"/>
            </w:r>
            <w:r>
              <w:rPr>
                <w:webHidden/>
                <w:rtl/>
              </w:rPr>
              <w:t>86</w:t>
            </w:r>
            <w:r w:rsidR="00A84315">
              <w:rPr>
                <w:webHidden/>
              </w:rPr>
              <w:fldChar w:fldCharType="end"/>
            </w:r>
          </w:hyperlink>
        </w:p>
        <w:p w:rsidR="00A84315" w:rsidRDefault="005457D1" w:rsidP="00D17CFB">
          <w:pPr>
            <w:pStyle w:val="TOC3"/>
            <w:rPr>
              <w:rFonts w:asciiTheme="minorHAnsi" w:eastAsiaTheme="minorEastAsia" w:hAnsiTheme="minorHAnsi" w:cstheme="minorBidi"/>
              <w:sz w:val="22"/>
              <w:szCs w:val="22"/>
              <w:lang w:val="en-US"/>
            </w:rPr>
          </w:pPr>
          <w:hyperlink w:anchor="_Toc57951601" w:history="1">
            <w:r w:rsidR="00A84315" w:rsidRPr="00830102">
              <w:rPr>
                <w:rStyle w:val="Hyperlink"/>
                <w:rtl/>
              </w:rPr>
              <w:t>הרב אליהו מטוסוב</w:t>
            </w:r>
          </w:hyperlink>
        </w:p>
        <w:p w:rsidR="00E27970" w:rsidRPr="00E27970" w:rsidRDefault="00E27970" w:rsidP="0076630F">
          <w:pPr>
            <w:keepNext/>
            <w:bidi/>
            <w:spacing w:before="120" w:after="120" w:line="240" w:lineRule="auto"/>
            <w:outlineLvl w:val="1"/>
            <w:rPr>
              <w:rFonts w:ascii="FbSfaradi" w:hAnsi="FbSfaradi" w:cs="FbSfaradi"/>
              <w:rtl/>
              <w:lang w:val="en-GB"/>
            </w:rPr>
          </w:pPr>
          <w:r w:rsidRPr="00E27970">
            <w:rPr>
              <w:rFonts w:ascii="FbSfaradi" w:hAnsi="FbSfaradi" w:cs="FbSfaradi"/>
              <w:noProof/>
              <w:sz w:val="200"/>
              <w:szCs w:val="200"/>
              <w:lang w:val="en-GB"/>
            </w:rPr>
            <w:fldChar w:fldCharType="end"/>
          </w:r>
        </w:p>
      </w:sdtContent>
    </w:sdt>
    <w:p w:rsidR="00E27970" w:rsidRPr="00E27970" w:rsidRDefault="00E27970" w:rsidP="00E27970">
      <w:pPr>
        <w:bidi/>
        <w:spacing w:after="120" w:line="276" w:lineRule="auto"/>
        <w:ind w:firstLine="144"/>
        <w:jc w:val="both"/>
        <w:rPr>
          <w:rFonts w:ascii="FbFrankReal" w:hAnsi="FbFrankReal" w:cs="FbFrankReal"/>
          <w:b/>
          <w:bCs/>
          <w:sz w:val="28"/>
          <w:szCs w:val="28"/>
          <w:rtl/>
        </w:rPr>
      </w:pPr>
      <w:r w:rsidRPr="00E27970">
        <w:rPr>
          <w:rFonts w:ascii="FbFrankReal" w:hAnsi="FbFrankReal" w:cs="FbFrankReal" w:hint="cs"/>
          <w:b/>
          <w:bCs/>
          <w:sz w:val="28"/>
          <w:szCs w:val="28"/>
          <w:rtl/>
        </w:rPr>
        <w:t xml:space="preserve"> </w:t>
      </w:r>
    </w:p>
    <w:p w:rsidR="00E27970" w:rsidRPr="00D644FF" w:rsidRDefault="00E27970" w:rsidP="00D644FF">
      <w:pPr>
        <w:bidi/>
        <w:rPr>
          <w:rFonts w:ascii="FbSfaradi Medium" w:eastAsia="Times New Roman" w:hAnsi="FbSfaradi Medium" w:cs="FbSfaradi Medium"/>
          <w:sz w:val="70"/>
          <w:szCs w:val="70"/>
          <w:rtl/>
          <w:lang w:val="en-GB"/>
        </w:rPr>
      </w:pPr>
      <w:bookmarkStart w:id="90" w:name="_Toc504475482"/>
      <w:bookmarkStart w:id="91" w:name="_Toc403698996"/>
      <w:bookmarkStart w:id="92" w:name="_Toc405513659"/>
      <w:bookmarkStart w:id="93" w:name="_Toc408433553"/>
    </w:p>
    <w:p w:rsidR="00CF177C" w:rsidRDefault="00CF177C" w:rsidP="00C45A02">
      <w:pPr>
        <w:bidi/>
        <w:spacing w:after="120"/>
        <w:rPr>
          <w:rtl/>
        </w:rPr>
      </w:pPr>
      <w:r>
        <w:rPr>
          <w:rtl/>
        </w:rPr>
        <w:br w:type="page"/>
      </w:r>
    </w:p>
    <w:p w:rsidR="00CE67D2" w:rsidRDefault="00E21120" w:rsidP="00173B82">
      <w:pPr>
        <w:bidi/>
        <w:spacing w:after="120"/>
        <w:rPr>
          <w:rFonts w:ascii="FbFrankReal" w:eastAsia="TopType Mantova" w:hAnsi="FbFrankReal" w:cs="FbFrankReal"/>
          <w:b/>
          <w:bCs/>
          <w:spacing w:val="-4"/>
          <w:sz w:val="44"/>
          <w:szCs w:val="44"/>
          <w:rtl/>
        </w:rPr>
      </w:pPr>
      <w:r w:rsidRPr="00E21120">
        <w:rPr>
          <w:rFonts w:ascii="FbFrankReal" w:eastAsia="TopType Mantova" w:hAnsi="FbFrankReal" w:cs="FbFrankReal"/>
          <w:b/>
          <w:bCs/>
          <w:noProof/>
          <w:spacing w:val="-4"/>
          <w:sz w:val="44"/>
          <w:szCs w:val="44"/>
        </w:rPr>
        <w:lastRenderedPageBreak/>
        <mc:AlternateContent>
          <mc:Choice Requires="wps">
            <w:drawing>
              <wp:anchor distT="45720" distB="45720" distL="114300" distR="114300" simplePos="0" relativeHeight="251677696" behindDoc="0" locked="0" layoutInCell="1" allowOverlap="1">
                <wp:simplePos x="0" y="0"/>
                <wp:positionH relativeFrom="margin">
                  <wp:posOffset>-15240</wp:posOffset>
                </wp:positionH>
                <wp:positionV relativeFrom="margin">
                  <wp:posOffset>1270</wp:posOffset>
                </wp:positionV>
                <wp:extent cx="3764915" cy="252222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4915" cy="2522220"/>
                        </a:xfrm>
                        <a:prstGeom prst="rect">
                          <a:avLst/>
                        </a:prstGeom>
                        <a:noFill/>
                        <a:ln w="9525">
                          <a:noFill/>
                          <a:miter lim="800000"/>
                          <a:headEnd/>
                          <a:tailEnd/>
                        </a:ln>
                      </wps:spPr>
                      <wps:txbx>
                        <w:txbxContent>
                          <w:p w:rsidR="00A703FF" w:rsidRPr="00D17471" w:rsidRDefault="00A703FF" w:rsidP="00A703FF">
                            <w:pPr>
                              <w:bidi/>
                              <w:spacing w:after="0" w:line="360" w:lineRule="auto"/>
                              <w:jc w:val="center"/>
                              <w:rPr>
                                <w:rFonts w:cs="1ShefaClassic"/>
                                <w:b/>
                                <w:bCs/>
                                <w:sz w:val="32"/>
                                <w:szCs w:val="36"/>
                                <w:rtl/>
                              </w:rPr>
                            </w:pPr>
                            <w:r w:rsidRPr="00D17471">
                              <w:rPr>
                                <w:rFonts w:cs="1ShefaClassic" w:hint="cs"/>
                                <w:b/>
                                <w:bCs/>
                                <w:sz w:val="32"/>
                                <w:szCs w:val="36"/>
                                <w:rtl/>
                              </w:rPr>
                              <w:t>ברכת המערכת</w:t>
                            </w:r>
                          </w:p>
                          <w:p w:rsidR="00A703FF" w:rsidRPr="00D17471" w:rsidRDefault="00A703FF" w:rsidP="00A703FF">
                            <w:pPr>
                              <w:bidi/>
                              <w:spacing w:after="0" w:line="360" w:lineRule="auto"/>
                              <w:jc w:val="center"/>
                              <w:rPr>
                                <w:rFonts w:cs="1ShefaClassic"/>
                                <w:sz w:val="24"/>
                                <w:szCs w:val="28"/>
                                <w:rtl/>
                              </w:rPr>
                            </w:pPr>
                            <w:r w:rsidRPr="00D17471">
                              <w:rPr>
                                <w:rFonts w:cs="1ShefaClassic" w:hint="cs"/>
                                <w:sz w:val="24"/>
                                <w:szCs w:val="28"/>
                                <w:rtl/>
                              </w:rPr>
                              <w:t>שולחים אנו את ברכותינו לידידנו היקר מלאכתו מלאכת שמים לקרב בנ"י לאביהם שבשמים ברוב מסירה ונתינה וחפץ ה' בידו מצליח, הרב התמים הנעלה והנפלא</w:t>
                            </w:r>
                          </w:p>
                          <w:p w:rsidR="00A703FF" w:rsidRPr="00D17471" w:rsidRDefault="00A703FF" w:rsidP="00A703FF">
                            <w:pPr>
                              <w:bidi/>
                              <w:spacing w:after="0" w:line="360" w:lineRule="auto"/>
                              <w:jc w:val="center"/>
                              <w:rPr>
                                <w:rFonts w:cs="1ShefaClassic"/>
                                <w:b/>
                                <w:bCs/>
                                <w:sz w:val="24"/>
                                <w:szCs w:val="28"/>
                                <w:rtl/>
                              </w:rPr>
                            </w:pPr>
                            <w:r w:rsidRPr="00D17471">
                              <w:rPr>
                                <w:rFonts w:cs="1ShefaClassic" w:hint="cs"/>
                                <w:sz w:val="24"/>
                                <w:szCs w:val="28"/>
                                <w:rtl/>
                              </w:rPr>
                              <w:t xml:space="preserve"> </w:t>
                            </w:r>
                            <w:r w:rsidRPr="00D17471">
                              <w:rPr>
                                <w:rFonts w:cs="1ShefaClassic" w:hint="cs"/>
                                <w:b/>
                                <w:bCs/>
                                <w:sz w:val="24"/>
                                <w:szCs w:val="28"/>
                                <w:rtl/>
                              </w:rPr>
                              <w:t xml:space="preserve">ר' חיים שניאור זלמן יהודה שי' דוקס </w:t>
                            </w:r>
                          </w:p>
                          <w:p w:rsidR="00E21120" w:rsidRPr="00083765" w:rsidRDefault="00A703FF" w:rsidP="00083765">
                            <w:pPr>
                              <w:bidi/>
                              <w:spacing w:after="0" w:line="360" w:lineRule="auto"/>
                              <w:jc w:val="center"/>
                              <w:rPr>
                                <w:rFonts w:cs="1ShefaClassic"/>
                                <w:sz w:val="24"/>
                                <w:szCs w:val="28"/>
                                <w:rtl/>
                              </w:rPr>
                            </w:pPr>
                            <w:r w:rsidRPr="00D17471">
                              <w:rPr>
                                <w:rFonts w:cs="1ShefaClassic" w:hint="cs"/>
                                <w:sz w:val="24"/>
                                <w:szCs w:val="28"/>
                                <w:rtl/>
                              </w:rPr>
                              <w:t xml:space="preserve">שישלח לו השי"ת רפו"ש וקרובה ברמ"ח אבריו </w:t>
                            </w:r>
                            <w:r w:rsidR="000E172A">
                              <w:rPr>
                                <w:rFonts w:cs="1ShefaClassic"/>
                                <w:sz w:val="24"/>
                                <w:szCs w:val="28"/>
                                <w:rtl/>
                              </w:rPr>
                              <w:br/>
                            </w:r>
                            <w:r w:rsidRPr="00D17471">
                              <w:rPr>
                                <w:rFonts w:cs="1ShefaClassic" w:hint="cs"/>
                                <w:sz w:val="24"/>
                                <w:szCs w:val="28"/>
                                <w:rtl/>
                              </w:rPr>
                              <w:t xml:space="preserve">ושס"ה גידיו, ויהי' בריא אולם, </w:t>
                            </w:r>
                            <w:r w:rsidR="00083765">
                              <w:rPr>
                                <w:rFonts w:cs="1ShefaClassic"/>
                                <w:sz w:val="24"/>
                                <w:szCs w:val="28"/>
                                <w:rtl/>
                              </w:rPr>
                              <w:br/>
                            </w:r>
                            <w:r w:rsidRPr="00D17471">
                              <w:rPr>
                                <w:rFonts w:cs="1ShefaClassic" w:hint="cs"/>
                                <w:sz w:val="24"/>
                                <w:szCs w:val="28"/>
                                <w:rtl/>
                              </w:rPr>
                              <w:t>ויחזור לעבודתו הקדושה ביתר שאת ויתר עוז בקרוב ממש</w:t>
                            </w:r>
                          </w:p>
                          <w:p w:rsidR="00A703FF" w:rsidRDefault="00A703FF" w:rsidP="00A703FF">
                            <w:pPr>
                              <w:pStyle w:val="af3"/>
                            </w:pPr>
                            <w:r w:rsidRPr="00442AE9">
                              <w:rPr>
                                <w:rFonts w:hint="cs"/>
                                <w:b/>
                                <w:bCs/>
                                <w:szCs w:val="32"/>
                                <w:rtl/>
                              </w:rPr>
                              <w:t>המער</w:t>
                            </w:r>
                            <w:r>
                              <w:rPr>
                                <w:rFonts w:hint="cs"/>
                                <w:b/>
                                <w:bCs/>
                                <w:szCs w:val="32"/>
                                <w:rtl/>
                              </w:rPr>
                              <w:t>כת</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2pt;margin-top:.1pt;width:296.45pt;height:198.6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oI1DQIAAPwDAAAOAAAAZHJzL2Uyb0RvYy54bWysU9tu2zAMfR+wfxD0vjjxkrYx4hRduw4D&#10;ugvQ7gMYWY6FSaImKbGzry8lp2mwvQ3TgyCJ5CHPIbW6Hoxme+mDQlvz2WTKmbQCG2W3Nf/xdP/u&#10;irMQwTag0cqaH2Tg1+u3b1a9q2SJHepGekYgNlS9q3kXo6uKIohOGggTdNKSsUVvINLVb4vGQ0/o&#10;RhfldHpR9Ogb51HIEOj1bjTydcZvWynit7YNMjJdc6ot5t3nfZP2Yr2CauvBdUocy4B/qMKAspT0&#10;BHUHEdjOq7+gjBIeA7ZxItAU2LZKyMyB2Mymf7B57MDJzIXECe4kU/h/sOLr/rtnqqHekTwWDPXo&#10;SQ6RfcCBlUme3oWKvB4d+cWBnsk1Uw3uAcXPwCzedmC38sZ77DsJDZU3S5HFWeiIExLIpv+CDaWB&#10;XcQMNLTeJO1IDUboVMfh1JpUiqDH95cX8+VswZkgW7koaeXmFVC9hDsf4ieJhqVDzT31PsPD/iHE&#10;VA5ULy4pm8V7pXXuv7asr/lyUS5ywJnFqEjjqZWp+dU0rXFgEsuPtsnBEZQez5RA2yPtxHTkHIfN&#10;8CIwBSRNNtgcSAiP4zjS96FDh/43Zz2NYs3Drx14yZn+bEnM5Ww+T7ObL/PFJTFn/tyyObeAFQRV&#10;88jZeLyNed5HzjckequyHK+VHGumEcsqHb9DmuHze/Z6/bTrZwAAAP//AwBQSwMEFAAGAAgAAAAh&#10;AFnTrCrcAAAABwEAAA8AAABkcnMvZG93bnJldi54bWxMjk1PwzAQRO9I/Adrkbi1dkMCJM2mQiCu&#10;IMqHxM2Nt0lEvI5itwn/vuZUjqMZvXnlZra9ONLoO8cIq6UCQVw703GD8PH+vLgH4YNmo3vHhPBL&#10;HjbV5UWpC+MmfqPjNjQiQtgXGqENYSik9HVLVvulG4hjt3ej1SHGsZFm1FOE214mSt1KqzuOD60e&#10;6LGl+md7sAifL/vvr1S9Nk82GyY3K8k2l4jXV/PDGkSgOZzH8Kcf1aGKTjt3YONFj7BI0rhESEDE&#10;NstVBmKHcJPfpSCrUv73r04AAAD//wMAUEsBAi0AFAAGAAgAAAAhALaDOJL+AAAA4QEAABMAAAAA&#10;AAAAAAAAAAAAAAAAAFtDb250ZW50X1R5cGVzXS54bWxQSwECLQAUAAYACAAAACEAOP0h/9YAAACU&#10;AQAACwAAAAAAAAAAAAAAAAAvAQAAX3JlbHMvLnJlbHNQSwECLQAUAAYACAAAACEAY3qCNQ0CAAD8&#10;AwAADgAAAAAAAAAAAAAAAAAuAgAAZHJzL2Uyb0RvYy54bWxQSwECLQAUAAYACAAAACEAWdOsKtwA&#10;AAAHAQAADwAAAAAAAAAAAAAAAABnBAAAZHJzL2Rvd25yZXYueG1sUEsFBgAAAAAEAAQA8wAAAHAF&#10;AAAAAA==&#10;" filled="f" stroked="f">
                <v:textbox>
                  <w:txbxContent>
                    <w:p w:rsidR="00A703FF" w:rsidRPr="00D17471" w:rsidRDefault="00A703FF" w:rsidP="00A703FF">
                      <w:pPr>
                        <w:bidi/>
                        <w:spacing w:after="0" w:line="360" w:lineRule="auto"/>
                        <w:jc w:val="center"/>
                        <w:rPr>
                          <w:rFonts w:cs="1ShefaClassic"/>
                          <w:b/>
                          <w:bCs/>
                          <w:sz w:val="32"/>
                          <w:szCs w:val="36"/>
                          <w:rtl/>
                        </w:rPr>
                      </w:pPr>
                      <w:r w:rsidRPr="00D17471">
                        <w:rPr>
                          <w:rFonts w:cs="1ShefaClassic" w:hint="cs"/>
                          <w:b/>
                          <w:bCs/>
                          <w:sz w:val="32"/>
                          <w:szCs w:val="36"/>
                          <w:rtl/>
                        </w:rPr>
                        <w:t>ברכת המערכת</w:t>
                      </w:r>
                    </w:p>
                    <w:p w:rsidR="00A703FF" w:rsidRPr="00D17471" w:rsidRDefault="00A703FF" w:rsidP="00A703FF">
                      <w:pPr>
                        <w:bidi/>
                        <w:spacing w:after="0" w:line="360" w:lineRule="auto"/>
                        <w:jc w:val="center"/>
                        <w:rPr>
                          <w:rFonts w:cs="1ShefaClassic"/>
                          <w:sz w:val="24"/>
                          <w:szCs w:val="28"/>
                          <w:rtl/>
                        </w:rPr>
                      </w:pPr>
                      <w:r w:rsidRPr="00D17471">
                        <w:rPr>
                          <w:rFonts w:cs="1ShefaClassic" w:hint="cs"/>
                          <w:sz w:val="24"/>
                          <w:szCs w:val="28"/>
                          <w:rtl/>
                        </w:rPr>
                        <w:t>שולחים אנו את ברכותינו לידידנו היקר מלאכתו מלאכת שמים לקרב בנ"י לאביהם שבשמים ברוב מסירה ונתינה וחפץ ה' בידו מצליח, הרב התמים הנעלה והנפלא</w:t>
                      </w:r>
                    </w:p>
                    <w:p w:rsidR="00A703FF" w:rsidRPr="00D17471" w:rsidRDefault="00A703FF" w:rsidP="00A703FF">
                      <w:pPr>
                        <w:bidi/>
                        <w:spacing w:after="0" w:line="360" w:lineRule="auto"/>
                        <w:jc w:val="center"/>
                        <w:rPr>
                          <w:rFonts w:cs="1ShefaClassic"/>
                          <w:b/>
                          <w:bCs/>
                          <w:sz w:val="24"/>
                          <w:szCs w:val="28"/>
                          <w:rtl/>
                        </w:rPr>
                      </w:pPr>
                      <w:r w:rsidRPr="00D17471">
                        <w:rPr>
                          <w:rFonts w:cs="1ShefaClassic" w:hint="cs"/>
                          <w:sz w:val="24"/>
                          <w:szCs w:val="28"/>
                          <w:rtl/>
                        </w:rPr>
                        <w:t xml:space="preserve"> </w:t>
                      </w:r>
                      <w:r w:rsidRPr="00D17471">
                        <w:rPr>
                          <w:rFonts w:cs="1ShefaClassic" w:hint="cs"/>
                          <w:b/>
                          <w:bCs/>
                          <w:sz w:val="24"/>
                          <w:szCs w:val="28"/>
                          <w:rtl/>
                        </w:rPr>
                        <w:t xml:space="preserve">ר' חיים שניאור זלמן יהודה שי' דוקס </w:t>
                      </w:r>
                    </w:p>
                    <w:p w:rsidR="00E21120" w:rsidRPr="00083765" w:rsidRDefault="00A703FF" w:rsidP="00083765">
                      <w:pPr>
                        <w:bidi/>
                        <w:spacing w:after="0" w:line="360" w:lineRule="auto"/>
                        <w:jc w:val="center"/>
                        <w:rPr>
                          <w:rFonts w:cs="1ShefaClassic"/>
                          <w:sz w:val="24"/>
                          <w:szCs w:val="28"/>
                          <w:rtl/>
                        </w:rPr>
                      </w:pPr>
                      <w:r w:rsidRPr="00D17471">
                        <w:rPr>
                          <w:rFonts w:cs="1ShefaClassic" w:hint="cs"/>
                          <w:sz w:val="24"/>
                          <w:szCs w:val="28"/>
                          <w:rtl/>
                        </w:rPr>
                        <w:t xml:space="preserve">שישלח לו השי"ת רפו"ש וקרובה ברמ"ח אבריו </w:t>
                      </w:r>
                      <w:r w:rsidR="000E172A">
                        <w:rPr>
                          <w:rFonts w:cs="1ShefaClassic"/>
                          <w:sz w:val="24"/>
                          <w:szCs w:val="28"/>
                          <w:rtl/>
                        </w:rPr>
                        <w:br/>
                      </w:r>
                      <w:r w:rsidRPr="00D17471">
                        <w:rPr>
                          <w:rFonts w:cs="1ShefaClassic" w:hint="cs"/>
                          <w:sz w:val="24"/>
                          <w:szCs w:val="28"/>
                          <w:rtl/>
                        </w:rPr>
                        <w:t xml:space="preserve">ושס"ה גידיו, ויהי' בריא אולם, </w:t>
                      </w:r>
                      <w:r w:rsidR="00083765">
                        <w:rPr>
                          <w:rFonts w:cs="1ShefaClassic"/>
                          <w:sz w:val="24"/>
                          <w:szCs w:val="28"/>
                          <w:rtl/>
                        </w:rPr>
                        <w:br/>
                      </w:r>
                      <w:r w:rsidRPr="00D17471">
                        <w:rPr>
                          <w:rFonts w:cs="1ShefaClassic" w:hint="cs"/>
                          <w:sz w:val="24"/>
                          <w:szCs w:val="28"/>
                          <w:rtl/>
                        </w:rPr>
                        <w:t>ויחזור לעבודתו הקדושה ביתר שאת ויתר עוז בקרוב ממש</w:t>
                      </w:r>
                    </w:p>
                    <w:p w:rsidR="00A703FF" w:rsidRDefault="00A703FF" w:rsidP="00A703FF">
                      <w:pPr>
                        <w:pStyle w:val="af3"/>
                      </w:pPr>
                      <w:r w:rsidRPr="00442AE9">
                        <w:rPr>
                          <w:rFonts w:hint="cs"/>
                          <w:b/>
                          <w:bCs/>
                          <w:szCs w:val="32"/>
                          <w:rtl/>
                        </w:rPr>
                        <w:t>המער</w:t>
                      </w:r>
                      <w:r>
                        <w:rPr>
                          <w:rFonts w:hint="cs"/>
                          <w:b/>
                          <w:bCs/>
                          <w:szCs w:val="32"/>
                          <w:rtl/>
                        </w:rPr>
                        <w:t>כת</w:t>
                      </w:r>
                    </w:p>
                  </w:txbxContent>
                </v:textbox>
                <w10:wrap type="square" anchorx="margin" anchory="margin"/>
              </v:shape>
            </w:pict>
          </mc:Fallback>
        </mc:AlternateContent>
      </w:r>
    </w:p>
    <w:p w:rsidR="00CE67D2" w:rsidRDefault="006110CD" w:rsidP="00CE67D2">
      <w:pPr>
        <w:tabs>
          <w:tab w:val="center" w:pos="3096"/>
          <w:tab w:val="right" w:pos="6192"/>
        </w:tabs>
        <w:bidi/>
        <w:rPr>
          <w:rFonts w:ascii="FbFrankReal" w:eastAsia="TopType Mantova" w:hAnsi="FbFrankReal" w:cs="FbFrankReal"/>
          <w:sz w:val="44"/>
          <w:szCs w:val="44"/>
          <w:rtl/>
        </w:rPr>
      </w:pPr>
      <w:r w:rsidRPr="00E27970">
        <w:rPr>
          <w:rFonts w:ascii="FbSfaradi Medium" w:eastAsia="Times New Roman" w:hAnsi="FbSfaradi Medium" w:cs="AAd_Livorna"/>
          <w:noProof/>
          <w:sz w:val="70"/>
          <w:szCs w:val="70"/>
        </w:rPr>
        <mc:AlternateContent>
          <mc:Choice Requires="wps">
            <w:drawing>
              <wp:anchor distT="0" distB="0" distL="114300" distR="114300" simplePos="0" relativeHeight="251675648" behindDoc="1" locked="0" layoutInCell="1" allowOverlap="1" wp14:anchorId="2A761E69" wp14:editId="10795FE4">
                <wp:simplePos x="0" y="0"/>
                <wp:positionH relativeFrom="margin">
                  <wp:posOffset>-373380</wp:posOffset>
                </wp:positionH>
                <wp:positionV relativeFrom="margin">
                  <wp:posOffset>3280410</wp:posOffset>
                </wp:positionV>
                <wp:extent cx="4659630" cy="3606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3606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6110CD" w:rsidRPr="006110CD" w:rsidRDefault="006110CD" w:rsidP="0035496A">
                            <w:pPr>
                              <w:bidi/>
                              <w:spacing w:after="0" w:line="240" w:lineRule="auto"/>
                              <w:ind w:left="600" w:right="600"/>
                              <w:jc w:val="center"/>
                              <w:rPr>
                                <w:rFonts w:ascii="FbSfaradi Medium" w:hAnsi="FbSfaradi Medium" w:cs="1ShefaClassic"/>
                                <w:sz w:val="20"/>
                                <w:szCs w:val="20"/>
                                <w:rtl/>
                              </w:rPr>
                            </w:pPr>
                          </w:p>
                          <w:p w:rsidR="0035496A" w:rsidRDefault="0035496A" w:rsidP="006110CD">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חלק מההערות שנשלחו לא נדפסו מחמת אפס מקום </w:t>
                            </w:r>
                          </w:p>
                          <w:p w:rsidR="00CE67D2" w:rsidRDefault="0035496A" w:rsidP="0035496A">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ויודפסו אי"ה בקבצים הבאים, ועמכם הסליחה</w:t>
                            </w:r>
                          </w:p>
                          <w:p w:rsidR="00CE67D2" w:rsidRPr="00CE67D2" w:rsidRDefault="00CE67D2" w:rsidP="00CE67D2">
                            <w:pPr>
                              <w:bidi/>
                              <w:spacing w:after="0" w:line="240" w:lineRule="auto"/>
                              <w:ind w:left="600" w:right="600"/>
                              <w:jc w:val="center"/>
                              <w:rPr>
                                <w:rFonts w:ascii="FbSfaradi Medium" w:hAnsi="FbSfaradi Medium" w:cs="1ShefaClassic"/>
                                <w:sz w:val="28"/>
                                <w:szCs w:val="28"/>
                              </w:rPr>
                            </w:pPr>
                          </w:p>
                          <w:p w:rsidR="00CF177C" w:rsidRDefault="00CF177C" w:rsidP="00CE67D2">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CF177C" w:rsidRDefault="00CF177C" w:rsidP="00CF177C">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פרשת מקץ - חנוכה</w:t>
                            </w:r>
                            <w:r w:rsidRPr="00A5337F">
                              <w:rPr>
                                <w:rFonts w:ascii="FbSfaradi Medium" w:hAnsi="FbSfaradi Medium" w:cs="1ShefaClassic" w:hint="cs"/>
                                <w:sz w:val="28"/>
                                <w:szCs w:val="28"/>
                                <w:rtl/>
                              </w:rPr>
                              <w:t xml:space="preserve"> תשפ"א</w:t>
                            </w:r>
                            <w:r w:rsidRPr="00A5337F">
                              <w:rPr>
                                <w:rFonts w:ascii="FbSfaradi Medium" w:hAnsi="FbSfaradi Medium" w:cs="1ShefaClassic" w:hint="cs"/>
                                <w:sz w:val="28"/>
                                <w:szCs w:val="28"/>
                                <w:rtl/>
                              </w:rPr>
                              <w:br/>
                              <w:t xml:space="preserve">הערות יש לשלוח </w:t>
                            </w:r>
                            <w:r w:rsidRPr="00A5337F">
                              <w:rPr>
                                <w:rFonts w:ascii="FbSfaradi Medium" w:hAnsi="FbSfaradi Medium" w:cs="1ShefaClassic" w:hint="cs"/>
                                <w:b/>
                                <w:bCs/>
                                <w:sz w:val="28"/>
                                <w:szCs w:val="28"/>
                                <w:rtl/>
                              </w:rPr>
                              <w:t>לא יאוחר</w:t>
                            </w:r>
                            <w:r w:rsidRPr="00A5337F">
                              <w:rPr>
                                <w:rFonts w:ascii="FbSfaradi Medium" w:hAnsi="FbSfaradi Medium" w:cs="1ShefaClassic" w:hint="cs"/>
                                <w:sz w:val="28"/>
                                <w:szCs w:val="28"/>
                                <w:rtl/>
                              </w:rPr>
                              <w:t xml:space="preserve"> מיום ד', </w:t>
                            </w:r>
                            <w:r>
                              <w:rPr>
                                <w:rFonts w:ascii="FbSfaradi Medium" w:hAnsi="FbSfaradi Medium" w:cs="1ShefaClassic" w:hint="cs"/>
                                <w:sz w:val="28"/>
                                <w:szCs w:val="28"/>
                                <w:rtl/>
                              </w:rPr>
                              <w:t xml:space="preserve">ר"ח טבת תשפ"א </w:t>
                            </w:r>
                          </w:p>
                          <w:p w:rsidR="00CF177C" w:rsidRDefault="00CF177C" w:rsidP="00CF177C">
                            <w:pPr>
                              <w:pStyle w:val="Footer"/>
                              <w:bidi/>
                              <w:jc w:val="center"/>
                              <w:rPr>
                                <w:rFonts w:ascii="FbFrankReal" w:hAnsi="FbFrankReal" w:cs="Levenim MT"/>
                                <w:sz w:val="16"/>
                                <w:szCs w:val="16"/>
                                <w:rtl/>
                              </w:rPr>
                            </w:pPr>
                            <w:r>
                              <w:rPr>
                                <w:rFonts w:ascii="FbFrankReal" w:hAnsi="FbFrankReal" w:cs="1ShefaClassic" w:hint="cs"/>
                                <w:b/>
                                <w:bCs/>
                                <w:sz w:val="28"/>
                                <w:szCs w:val="28"/>
                                <w:rtl/>
                              </w:rPr>
                              <w:t xml:space="preserve">"ויישר חילם ותבוא עליהם ברכה פון די אלע וואס שרייבן אין די </w:t>
                            </w:r>
                            <w:r w:rsidR="00FC5424">
                              <w:rPr>
                                <w:rFonts w:ascii="FbFrankReal" w:hAnsi="FbFrankReal" w:cs="1ShefaClassic"/>
                                <w:b/>
                                <w:bCs/>
                                <w:sz w:val="28"/>
                                <w:szCs w:val="28"/>
                                <w:rtl/>
                              </w:rPr>
                              <w:br/>
                            </w:r>
                            <w:r>
                              <w:rPr>
                                <w:rFonts w:ascii="FbFrankReal" w:hAnsi="FbFrankReal" w:cs="1ShefaClassic" w:hint="cs"/>
                                <w:b/>
                                <w:bCs/>
                                <w:sz w:val="28"/>
                                <w:szCs w:val="28"/>
                                <w:rtl/>
                              </w:rPr>
                              <w:t>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CF177C" w:rsidRDefault="00CF177C" w:rsidP="00CF177C">
                            <w:pPr>
                              <w:pStyle w:val="Footer"/>
                              <w:bidi/>
                              <w:jc w:val="center"/>
                              <w:rPr>
                                <w:rFonts w:ascii="FbFrankReal" w:hAnsi="FbFrankReal" w:cs="Levenim MT"/>
                                <w:sz w:val="16"/>
                                <w:szCs w:val="16"/>
                                <w:rtl/>
                              </w:rPr>
                            </w:pPr>
                          </w:p>
                          <w:p w:rsidR="00CF177C" w:rsidRDefault="00CF177C" w:rsidP="00CF177C">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CF177C" w:rsidRDefault="00CF177C" w:rsidP="00CF177C">
                            <w:pPr>
                              <w:bidi/>
                              <w:spacing w:after="0" w:line="240" w:lineRule="auto"/>
                              <w:jc w:val="center"/>
                              <w:rPr>
                                <w:rFonts w:ascii="FbFrankReal" w:hAnsi="FbFrankReal" w:cs="1ShefaClassic"/>
                                <w:b/>
                                <w:bCs/>
                                <w:rtl/>
                              </w:rPr>
                            </w:pPr>
                          </w:p>
                          <w:p w:rsidR="00CF177C" w:rsidRDefault="00CF177C" w:rsidP="00CF177C">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CF177C" w:rsidRDefault="00CF177C" w:rsidP="00CF177C">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CF177C" w:rsidRDefault="00CF177C" w:rsidP="00CF177C">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rsidR="00CF177C" w:rsidRDefault="00CF177C" w:rsidP="00CF177C">
                            <w:pPr>
                              <w:bidi/>
                              <w:spacing w:after="0" w:line="240" w:lineRule="auto"/>
                              <w:jc w:val="center"/>
                              <w:rPr>
                                <w:rFonts w:ascii="FbFrankReal" w:hAnsi="FbFrankReal" w:cs="1ShefaClassic"/>
                                <w:b/>
                                <w:bCs/>
                              </w:rPr>
                            </w:pPr>
                            <w:r>
                              <w:rPr>
                                <w:rFonts w:ascii="FbFrankReal" w:hAnsi="FbFrankReal" w:cs="1ShefaClassic" w:hint="cs"/>
                                <w:b/>
                                <w:bCs/>
                                <w:rtl/>
                              </w:rPr>
                              <w:t>כתובת:</w:t>
                            </w:r>
                          </w:p>
                          <w:p w:rsidR="00CF177C" w:rsidRDefault="00CF177C" w:rsidP="00CF177C">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CF177C" w:rsidRDefault="00CF177C" w:rsidP="00CF177C">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CF177C" w:rsidRDefault="00CF177C" w:rsidP="00CF177C">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347-770-0535</w:t>
                            </w:r>
                          </w:p>
                          <w:p w:rsidR="00CF177C" w:rsidRDefault="00CF177C" w:rsidP="00CF177C">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CF177C" w:rsidRPr="003234A3" w:rsidRDefault="00CF177C" w:rsidP="00CF177C">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761E69" id="Text Box 6" o:spid="_x0000_s1031" type="#_x0000_t202" style="position:absolute;left:0;text-align:left;margin-left:-29.4pt;margin-top:258.3pt;width:366.9pt;height:284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mfvXAIAALkEAAAOAAAAZHJzL2Uyb0RvYy54bWysVNtu2zAMfR+wfxD0vtpJU7c16hRduw4D&#10;ugvQ7gMYWY6FSaImqbGzry8lp2nQDXsY5gdBEqlD8hzSF5ej0WwjfVBoGz47KjmTVmCr7Lrh3x9u&#10;351xFiLYFjRa2fCtDPxy+fbNxeBqOccedSs9IxAb6sE1vI/R1UURRC8NhCN00pKxQ28g0tGvi9bD&#10;QOhGF/OyrIoBfes8ChkC3d5MRr7M+F0nRfzadUFGphtOucW8+ryu0losL6Bee3C9Ers04B+yMKAs&#10;Bd1D3UAE9ujVb1BGCY8Bu3gk0BTYdUrIXANVMytfVXPfg5O5FiInuD1N4f/Bii+bb56ptuEVZxYM&#10;SfQgx8je48iqxM7gQk1O947c4kjXpHKuNLg7FD8Cs3jdg13LK+9x6CW0lN0svSwOnk44IYGshs/Y&#10;Uhh4jJiBxs6bRB2RwQidVNrulUmpCLpcVCfn1TGZBNmOq7I6K7N2BdTPz50P8aNEw9Km4Z6kz/Cw&#10;uQsxpQP1s0uKFlCr9lZpnQ/bcK092wB1CTVXiwNnGkKky4bf5i9X9OqZtmygYuenlAwTQO3baYi0&#10;NY4IDXbNGeg1zYWIfuLs70ET8weBy/z9KXAq5AZCP2WcS0luUBsVaZy0Mg0nhuibrpMsH2ybXSIo&#10;Pe2JEW3TK5kHZUdTUi0JNUkWx9WY22ORkJJthe2WZPQ4zRLNPm169L84G2iOqO6fj+Al1fHJUiuc&#10;zxaLNHj5sDg5ndPBH1pWhxawgqAaTjRM2+uYhzVlafGKWqZTWcyXTHaNRvORNd7NchrAw3P2evnj&#10;LJ8AAAD//wMAUEsDBBQABgAIAAAAIQDMbaKN3AAAAAwBAAAPAAAAZHJzL2Rvd25yZXYueG1sTI9B&#10;boMwEEX3lXoHayJ1l5hUxUEUE1WpcoAmPcAAUyDBY4QdQm/f6apdjubp//eL/eIGNdMUes8WtpsE&#10;FHHtm55bC5/n4zoDFSJyg4NnsvBNAfbl40OBeePv/EHzKbZKQjjkaKGLccy1DnVHDsPGj8Ty+/KT&#10;wyjn1OpmwruEu0E/J4nRDnuWhg5HOnRUX083ZwHj4d3xsQpX4kuKu6jN2c/WPq2Wt1dQkZb4B8Ov&#10;vqhDKU6Vv3ET1GBhnWaiHi2kW2NACWF2qayrBE2yFwO6LPT/EeUPAAAA//8DAFBLAQItABQABgAI&#10;AAAAIQC2gziS/gAAAOEBAAATAAAAAAAAAAAAAAAAAAAAAABbQ29udGVudF9UeXBlc10ueG1sUEsB&#10;Ai0AFAAGAAgAAAAhADj9If/WAAAAlAEAAAsAAAAAAAAAAAAAAAAALwEAAF9yZWxzLy5yZWxzUEsB&#10;Ai0AFAAGAAgAAAAhAHk6Z+9cAgAAuQQAAA4AAAAAAAAAAAAAAAAALgIAAGRycy9lMm9Eb2MueG1s&#10;UEsBAi0AFAAGAAgAAAAhAMxtoo3cAAAADAEAAA8AAAAAAAAAAAAAAAAAtgQAAGRycy9kb3ducmV2&#10;LnhtbFBLBQYAAAAABAAEAPMAAAC/BQAAAAA=&#10;" fillcolor="window" strokecolor="windowText" strokeweight="1pt">
                <v:textbox>
                  <w:txbxContent>
                    <w:p w:rsidR="006110CD" w:rsidRPr="006110CD" w:rsidRDefault="006110CD" w:rsidP="0035496A">
                      <w:pPr>
                        <w:bidi/>
                        <w:spacing w:after="0" w:line="240" w:lineRule="auto"/>
                        <w:ind w:left="600" w:right="600"/>
                        <w:jc w:val="center"/>
                        <w:rPr>
                          <w:rFonts w:ascii="FbSfaradi Medium" w:hAnsi="FbSfaradi Medium" w:cs="1ShefaClassic"/>
                          <w:sz w:val="20"/>
                          <w:szCs w:val="20"/>
                          <w:rtl/>
                        </w:rPr>
                      </w:pPr>
                    </w:p>
                    <w:p w:rsidR="0035496A" w:rsidRDefault="0035496A" w:rsidP="006110CD">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חלק מההערות שנשלחו לא נדפסו מחמת אפס מקום </w:t>
                      </w:r>
                    </w:p>
                    <w:p w:rsidR="00CE67D2" w:rsidRDefault="0035496A" w:rsidP="0035496A">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ויודפסו אי"ה בקבצים הבאים, ועמכם הסליחה</w:t>
                      </w:r>
                    </w:p>
                    <w:p w:rsidR="00CE67D2" w:rsidRPr="00CE67D2" w:rsidRDefault="00CE67D2" w:rsidP="00CE67D2">
                      <w:pPr>
                        <w:bidi/>
                        <w:spacing w:after="0" w:line="240" w:lineRule="auto"/>
                        <w:ind w:left="600" w:right="600"/>
                        <w:jc w:val="center"/>
                        <w:rPr>
                          <w:rFonts w:ascii="FbSfaradi Medium" w:hAnsi="FbSfaradi Medium" w:cs="1ShefaClassic"/>
                          <w:sz w:val="28"/>
                          <w:szCs w:val="28"/>
                        </w:rPr>
                      </w:pPr>
                    </w:p>
                    <w:p w:rsidR="00CF177C" w:rsidRDefault="00CF177C" w:rsidP="00CE67D2">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CF177C" w:rsidRDefault="00CF177C" w:rsidP="00CF177C">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פרשת מקץ - חנוכה</w:t>
                      </w:r>
                      <w:r w:rsidRPr="00A5337F">
                        <w:rPr>
                          <w:rFonts w:ascii="FbSfaradi Medium" w:hAnsi="FbSfaradi Medium" w:cs="1ShefaClassic" w:hint="cs"/>
                          <w:sz w:val="28"/>
                          <w:szCs w:val="28"/>
                          <w:rtl/>
                        </w:rPr>
                        <w:t xml:space="preserve"> תשפ"א</w:t>
                      </w:r>
                      <w:r w:rsidRPr="00A5337F">
                        <w:rPr>
                          <w:rFonts w:ascii="FbSfaradi Medium" w:hAnsi="FbSfaradi Medium" w:cs="1ShefaClassic" w:hint="cs"/>
                          <w:sz w:val="28"/>
                          <w:szCs w:val="28"/>
                          <w:rtl/>
                        </w:rPr>
                        <w:br/>
                        <w:t xml:space="preserve">הערות יש לשלוח </w:t>
                      </w:r>
                      <w:r w:rsidRPr="00A5337F">
                        <w:rPr>
                          <w:rFonts w:ascii="FbSfaradi Medium" w:hAnsi="FbSfaradi Medium" w:cs="1ShefaClassic" w:hint="cs"/>
                          <w:b/>
                          <w:bCs/>
                          <w:sz w:val="28"/>
                          <w:szCs w:val="28"/>
                          <w:rtl/>
                        </w:rPr>
                        <w:t>לא יאוחר</w:t>
                      </w:r>
                      <w:r w:rsidRPr="00A5337F">
                        <w:rPr>
                          <w:rFonts w:ascii="FbSfaradi Medium" w:hAnsi="FbSfaradi Medium" w:cs="1ShefaClassic" w:hint="cs"/>
                          <w:sz w:val="28"/>
                          <w:szCs w:val="28"/>
                          <w:rtl/>
                        </w:rPr>
                        <w:t xml:space="preserve"> מיום ד', </w:t>
                      </w:r>
                      <w:r>
                        <w:rPr>
                          <w:rFonts w:ascii="FbSfaradi Medium" w:hAnsi="FbSfaradi Medium" w:cs="1ShefaClassic" w:hint="cs"/>
                          <w:sz w:val="28"/>
                          <w:szCs w:val="28"/>
                          <w:rtl/>
                        </w:rPr>
                        <w:t xml:space="preserve">ר"ח טבת תשפ"א </w:t>
                      </w:r>
                    </w:p>
                    <w:p w:rsidR="00CF177C" w:rsidRDefault="00CF177C" w:rsidP="00CF177C">
                      <w:pPr>
                        <w:pStyle w:val="Footer"/>
                        <w:bidi/>
                        <w:jc w:val="center"/>
                        <w:rPr>
                          <w:rFonts w:ascii="FbFrankReal" w:hAnsi="FbFrankReal" w:cs="Levenim MT"/>
                          <w:sz w:val="16"/>
                          <w:szCs w:val="16"/>
                          <w:rtl/>
                        </w:rPr>
                      </w:pPr>
                      <w:r>
                        <w:rPr>
                          <w:rFonts w:ascii="FbFrankReal" w:hAnsi="FbFrankReal" w:cs="1ShefaClassic" w:hint="cs"/>
                          <w:b/>
                          <w:bCs/>
                          <w:sz w:val="28"/>
                          <w:szCs w:val="28"/>
                          <w:rtl/>
                        </w:rPr>
                        <w:t xml:space="preserve">"ויישר חילם ותבוא עליהם ברכה פון די אלע וואס שרייבן אין די </w:t>
                      </w:r>
                      <w:r w:rsidR="00FC5424">
                        <w:rPr>
                          <w:rFonts w:ascii="FbFrankReal" w:hAnsi="FbFrankReal" w:cs="1ShefaClassic"/>
                          <w:b/>
                          <w:bCs/>
                          <w:sz w:val="28"/>
                          <w:szCs w:val="28"/>
                          <w:rtl/>
                        </w:rPr>
                        <w:br/>
                      </w:r>
                      <w:r>
                        <w:rPr>
                          <w:rFonts w:ascii="FbFrankReal" w:hAnsi="FbFrankReal" w:cs="1ShefaClassic" w:hint="cs"/>
                          <w:b/>
                          <w:bCs/>
                          <w:sz w:val="28"/>
                          <w:szCs w:val="28"/>
                          <w:rtl/>
                        </w:rPr>
                        <w:t>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CF177C" w:rsidRDefault="00CF177C" w:rsidP="00CF177C">
                      <w:pPr>
                        <w:pStyle w:val="Footer"/>
                        <w:bidi/>
                        <w:jc w:val="center"/>
                        <w:rPr>
                          <w:rFonts w:ascii="FbFrankReal" w:hAnsi="FbFrankReal" w:cs="Levenim MT"/>
                          <w:sz w:val="16"/>
                          <w:szCs w:val="16"/>
                          <w:rtl/>
                        </w:rPr>
                      </w:pPr>
                    </w:p>
                    <w:p w:rsidR="00CF177C" w:rsidRDefault="00CF177C" w:rsidP="00CF177C">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CF177C" w:rsidRDefault="00CF177C" w:rsidP="00CF177C">
                      <w:pPr>
                        <w:bidi/>
                        <w:spacing w:after="0" w:line="240" w:lineRule="auto"/>
                        <w:jc w:val="center"/>
                        <w:rPr>
                          <w:rFonts w:ascii="FbFrankReal" w:hAnsi="FbFrankReal" w:cs="1ShefaClassic"/>
                          <w:b/>
                          <w:bCs/>
                          <w:rtl/>
                        </w:rPr>
                      </w:pPr>
                    </w:p>
                    <w:p w:rsidR="00CF177C" w:rsidRDefault="00CF177C" w:rsidP="00CF177C">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CF177C" w:rsidRDefault="00CF177C" w:rsidP="00CF177C">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CF177C" w:rsidRDefault="00CF177C" w:rsidP="00CF177C">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rsidR="00CF177C" w:rsidRDefault="00CF177C" w:rsidP="00CF177C">
                      <w:pPr>
                        <w:bidi/>
                        <w:spacing w:after="0" w:line="240" w:lineRule="auto"/>
                        <w:jc w:val="center"/>
                        <w:rPr>
                          <w:rFonts w:ascii="FbFrankReal" w:hAnsi="FbFrankReal" w:cs="1ShefaClassic"/>
                          <w:b/>
                          <w:bCs/>
                        </w:rPr>
                      </w:pPr>
                      <w:r>
                        <w:rPr>
                          <w:rFonts w:ascii="FbFrankReal" w:hAnsi="FbFrankReal" w:cs="1ShefaClassic" w:hint="cs"/>
                          <w:b/>
                          <w:bCs/>
                          <w:rtl/>
                        </w:rPr>
                        <w:t>כתובת:</w:t>
                      </w:r>
                    </w:p>
                    <w:p w:rsidR="00CF177C" w:rsidRDefault="00CF177C" w:rsidP="00CF177C">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CF177C" w:rsidRDefault="00CF177C" w:rsidP="00CF177C">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CF177C" w:rsidRDefault="00CF177C" w:rsidP="00CF177C">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347-770-0535</w:t>
                      </w:r>
                    </w:p>
                    <w:p w:rsidR="00CF177C" w:rsidRDefault="00CF177C" w:rsidP="00CF177C">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CF177C" w:rsidRPr="003234A3" w:rsidRDefault="00CF177C" w:rsidP="00CF177C">
                      <w:pPr>
                        <w:bidi/>
                        <w:spacing w:after="0"/>
                        <w:jc w:val="center"/>
                        <w:rPr>
                          <w:rFonts w:ascii="FbFrankReal" w:hAnsi="FbFrankReal" w:cs="1ShefaClassic"/>
                          <w:b/>
                          <w:bCs/>
                        </w:rPr>
                      </w:pPr>
                      <w:r>
                        <w:rPr>
                          <w:rFonts w:ascii="FbFrankReal" w:hAnsi="FbFrankReal" w:cs="1ShefaClassic"/>
                          <w:b/>
                          <w:bCs/>
                        </w:rPr>
                        <w:t>Haoros.com</w:t>
                      </w:r>
                    </w:p>
                  </w:txbxContent>
                </v:textbox>
                <w10:wrap type="topAndBottom" anchorx="margin" anchory="margin"/>
              </v:shape>
            </w:pict>
          </mc:Fallback>
        </mc:AlternateContent>
      </w:r>
      <w:r w:rsidR="00CE67D2">
        <w:rPr>
          <w:rFonts w:ascii="FbFrankReal" w:eastAsia="TopType Mantova" w:hAnsi="FbFrankReal" w:cs="FbFrankReal"/>
          <w:sz w:val="44"/>
          <w:szCs w:val="44"/>
          <w:rtl/>
        </w:rPr>
        <w:tab/>
      </w:r>
      <w:r w:rsidR="00CE67D2">
        <w:rPr>
          <w:rFonts w:ascii="FbFrankReal" w:eastAsia="TopType Mantova" w:hAnsi="FbFrankReal" w:cs="FbFrankReal"/>
          <w:sz w:val="44"/>
          <w:szCs w:val="44"/>
          <w:rtl/>
        </w:rPr>
        <w:tab/>
      </w:r>
    </w:p>
    <w:p w:rsidR="00C01A09" w:rsidRPr="00CE67D2" w:rsidRDefault="00C01A09" w:rsidP="00CE67D2">
      <w:pPr>
        <w:bidi/>
        <w:rPr>
          <w:rFonts w:ascii="FbFrankReal" w:eastAsia="TopType Mantova" w:hAnsi="FbFrankReal" w:cs="FbFrankReal"/>
          <w:sz w:val="44"/>
          <w:szCs w:val="44"/>
          <w:rtl/>
        </w:rPr>
        <w:sectPr w:rsidR="00C01A09" w:rsidRPr="00CE67D2" w:rsidSect="0057110B">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p>
    <w:p w:rsidR="00B6711C" w:rsidRDefault="00E27970" w:rsidP="00412279">
      <w:pPr>
        <w:pStyle w:val="12"/>
        <w:rPr>
          <w:rtl/>
        </w:rPr>
      </w:pPr>
      <w:bookmarkStart w:id="94" w:name="_Toc57951536"/>
      <w:r w:rsidRPr="00E27970">
        <w:rPr>
          <w:rFonts w:hint="cs"/>
          <w:rtl/>
        </w:rPr>
        <w:lastRenderedPageBreak/>
        <w:t>עניני גאולה ומשיח</w:t>
      </w:r>
      <w:bookmarkStart w:id="95" w:name="_Toc7576748"/>
      <w:bookmarkEnd w:id="94"/>
    </w:p>
    <w:p w:rsidR="00D332E1" w:rsidRDefault="00D332E1" w:rsidP="00D332E1">
      <w:pPr>
        <w:pStyle w:val="a0"/>
        <w:rPr>
          <w:rtl/>
        </w:rPr>
      </w:pPr>
      <w:bookmarkStart w:id="96" w:name="_Toc57951537"/>
      <w:r w:rsidRPr="00D332E1">
        <w:rPr>
          <w:rFonts w:hint="cs"/>
          <w:rtl/>
        </w:rPr>
        <w:t>הרג ואח"כ קם הנהרג בתחה"מ האם נענש ההורג</w:t>
      </w:r>
      <w:r w:rsidRPr="00D332E1">
        <w:rPr>
          <w:rStyle w:val="FootnoteReference"/>
          <w:rtl/>
        </w:rPr>
        <w:footnoteReference w:id="2"/>
      </w:r>
      <w:bookmarkEnd w:id="96"/>
    </w:p>
    <w:p w:rsidR="008538DC" w:rsidRDefault="008538DC" w:rsidP="008538DC">
      <w:pPr>
        <w:pStyle w:val="a"/>
        <w:rPr>
          <w:rtl/>
        </w:rPr>
      </w:pPr>
      <w:bookmarkStart w:id="97" w:name="_Toc57951538"/>
      <w:r>
        <w:rPr>
          <w:rFonts w:hint="cs"/>
          <w:rtl/>
        </w:rPr>
        <w:t>הרב אברהם יצחק ברוך גערליצקי</w:t>
      </w:r>
      <w:bookmarkEnd w:id="97"/>
    </w:p>
    <w:p w:rsidR="008538DC" w:rsidRDefault="008538DC" w:rsidP="008538DC">
      <w:pPr>
        <w:pStyle w:val="a1"/>
        <w:rPr>
          <w:rtl/>
        </w:rPr>
      </w:pPr>
      <w:r>
        <w:rPr>
          <w:rFonts w:hint="cs"/>
          <w:rtl/>
        </w:rPr>
        <w:t>ר"מ בישיבה</w:t>
      </w:r>
    </w:p>
    <w:p w:rsidR="007B5CC6" w:rsidRDefault="007B5CC6" w:rsidP="007B5CC6">
      <w:pPr>
        <w:pStyle w:val="a3"/>
        <w:bidi/>
      </w:pPr>
      <w:r>
        <w:rPr>
          <w:rFonts w:hint="cs"/>
          <w:rtl/>
        </w:rPr>
        <w:t>בס' כלי חמדה (משפטים כא,יח) כתב וז"ל: יש לעיין ברוצח שהרג את הנפש ונתחייב מיתה, אם נעשה נס לנהרג וחזר וחי, אם זה מציל את הרוצח ממיתת בית דין? ויש להעיר בעובדא רבה ורב זירא (מגילה ז,ב) שמפשט הסוגיא נראה דבהורג את האדם אם יודע ברור שיחיה אותו אח"כ, אפי' אם ימיתו לשעות לא הוה בגדר רוצח וצ"ע בכ"ז עכ"ל, ובחידושים והגהות מבן המחבר שם פירש, כיון דלשנה אחרת שוב לא רצה ר"ז לילך עמו ואמר לא בכל שעתא ושעתא מתרחיש ניסא, נראה דבלא"ה הי' הולך ולא חש כלל מה שימית אותו לשעה משמע דאין זה נקרא רציחה עכ"ד.</w:t>
      </w:r>
      <w:r>
        <w:t xml:space="preserve"> </w:t>
      </w:r>
    </w:p>
    <w:p w:rsidR="007B5CC6" w:rsidRDefault="007B5CC6" w:rsidP="000944CA">
      <w:pPr>
        <w:pStyle w:val="a3"/>
        <w:bidi/>
        <w:rPr>
          <w:rtl/>
        </w:rPr>
      </w:pPr>
      <w:r>
        <w:rPr>
          <w:rFonts w:hint="cs"/>
          <w:rtl/>
        </w:rPr>
        <w:t xml:space="preserve">והנה לפי מה דנקט המחבר דרבה </w:t>
      </w:r>
      <w:r w:rsidRPr="007F7AAF">
        <w:rPr>
          <w:rFonts w:hint="cs"/>
          <w:bCs/>
          <w:rtl/>
        </w:rPr>
        <w:t>ידע ברור</w:t>
      </w:r>
      <w:r>
        <w:rPr>
          <w:rFonts w:hint="cs"/>
          <w:rtl/>
        </w:rPr>
        <w:t xml:space="preserve"> שיחיה אותו, א"כ י"ל דדוקא באופן כזה אין זה מיתה, משא"כ אם קם לתחי' על ידי אחר כגון אליהו הנביא, כיון שההורג לא ידע שיקום לתחיה י"ל דה"ז נחשב למיתה ממש, וע"ד שכתב בפרדס יוסף (משפטים כא,יח, בד"ה וביבמות) בהא</w:t>
      </w:r>
      <w:r w:rsidRPr="009A253E">
        <w:rPr>
          <w:rFonts w:hint="cs"/>
          <w:rtl/>
        </w:rPr>
        <w:t xml:space="preserve"> </w:t>
      </w:r>
      <w:r>
        <w:rPr>
          <w:rFonts w:hint="cs"/>
          <w:rtl/>
        </w:rPr>
        <w:t>דפסקינן ביבמות לו,א דחליצת מעוברת לא שמה חליצה אף שהפילה העובר, דאיגלאי מילתא למפרע לא אמרינן, והקשו ע"ז דהרי פסקינן אגלאי מילתא למפרע? ותירץ בנמוקי יוסף</w:t>
      </w:r>
      <w:r w:rsidRPr="00DB7B8A">
        <w:rPr>
          <w:rtl/>
        </w:rPr>
        <w:t xml:space="preserve"> </w:t>
      </w:r>
      <w:r>
        <w:rPr>
          <w:rFonts w:hint="cs"/>
          <w:rtl/>
        </w:rPr>
        <w:t>(</w:t>
      </w:r>
      <w:r w:rsidRPr="00DB7B8A">
        <w:rPr>
          <w:rtl/>
        </w:rPr>
        <w:t>יבמות י</w:t>
      </w:r>
      <w:r>
        <w:rPr>
          <w:rFonts w:hint="cs"/>
          <w:rtl/>
        </w:rPr>
        <w:t xml:space="preserve">,ב, </w:t>
      </w:r>
      <w:r w:rsidRPr="00DB7B8A">
        <w:rPr>
          <w:rtl/>
        </w:rPr>
        <w:t>מדפי הרי"ף ד"ה וריש לקיש</w:t>
      </w:r>
      <w:r>
        <w:rPr>
          <w:rFonts w:hint="cs"/>
          <w:rtl/>
        </w:rPr>
        <w:t>)</w:t>
      </w:r>
      <w:r w:rsidRPr="00DB7B8A">
        <w:rPr>
          <w:rtl/>
        </w:rPr>
        <w:t xml:space="preserve"> דשאני הכא שאם בשעה שחלץ היה ודאי שלא תלד אין הכי נמי דהו</w:t>
      </w:r>
      <w:r>
        <w:rPr>
          <w:rFonts w:hint="cs"/>
          <w:rtl/>
        </w:rPr>
        <w:t>ה</w:t>
      </w:r>
      <w:r w:rsidRPr="00DB7B8A">
        <w:rPr>
          <w:rtl/>
        </w:rPr>
        <w:t xml:space="preserve"> אמינא איגלאי מילתא למפרע</w:t>
      </w:r>
      <w:r>
        <w:rPr>
          <w:rFonts w:hint="cs"/>
          <w:rtl/>
        </w:rPr>
        <w:t>,</w:t>
      </w:r>
      <w:r w:rsidRPr="00DB7B8A">
        <w:rPr>
          <w:rtl/>
        </w:rPr>
        <w:t xml:space="preserve"> אבל הכא חיישינן שמא באותו שעה היתה ראויה לילד</w:t>
      </w:r>
      <w:r>
        <w:rPr>
          <w:rFonts w:hint="cs"/>
          <w:rtl/>
        </w:rPr>
        <w:t>,</w:t>
      </w:r>
      <w:r w:rsidRPr="00DB7B8A">
        <w:rPr>
          <w:rtl/>
        </w:rPr>
        <w:t xml:space="preserve"> אלא שאחר כך גרם לה איזה דבר שתפיל</w:t>
      </w:r>
      <w:r>
        <w:rPr>
          <w:rFonts w:hint="cs"/>
          <w:rtl/>
        </w:rPr>
        <w:t>,</w:t>
      </w:r>
      <w:r w:rsidRPr="00DB7B8A">
        <w:rPr>
          <w:rtl/>
        </w:rPr>
        <w:t xml:space="preserve"> </w:t>
      </w:r>
      <w:r>
        <w:rPr>
          <w:rFonts w:hint="cs"/>
          <w:rtl/>
        </w:rPr>
        <w:t>(</w:t>
      </w:r>
      <w:r w:rsidRPr="00DB7B8A">
        <w:rPr>
          <w:rtl/>
        </w:rPr>
        <w:t>ועיין משנה</w:t>
      </w:r>
      <w:r>
        <w:rPr>
          <w:rFonts w:hint="cs"/>
          <w:rtl/>
        </w:rPr>
        <w:t xml:space="preserve"> </w:t>
      </w:r>
      <w:r w:rsidRPr="00DB7B8A">
        <w:rPr>
          <w:rtl/>
        </w:rPr>
        <w:t>למלך פ"ו מגירושין ה"ג ד"ה ודע דבריש</w:t>
      </w:r>
      <w:r>
        <w:rPr>
          <w:rFonts w:hint="cs"/>
          <w:rtl/>
        </w:rPr>
        <w:t>)</w:t>
      </w:r>
      <w:r w:rsidRPr="00DB7B8A">
        <w:rPr>
          <w:rtl/>
        </w:rPr>
        <w:t xml:space="preserve"> ו</w:t>
      </w:r>
      <w:r>
        <w:rPr>
          <w:rFonts w:hint="cs"/>
          <w:rtl/>
        </w:rPr>
        <w:t>לפי"ז יוצא ד</w:t>
      </w:r>
      <w:r w:rsidRPr="00DB7B8A">
        <w:rPr>
          <w:rtl/>
        </w:rPr>
        <w:t>היכי שמת ואחר כך חי בנס לא אמרינן אגלאי מילתא למפרע דלא הוי מיתה ממש אלא דהוי מיתה מעליא</w:t>
      </w:r>
      <w:r>
        <w:rPr>
          <w:rFonts w:hint="cs"/>
          <w:rtl/>
        </w:rPr>
        <w:t>,</w:t>
      </w:r>
      <w:r w:rsidRPr="00DB7B8A">
        <w:rPr>
          <w:rtl/>
        </w:rPr>
        <w:t xml:space="preserve"> אבל בקבלת התורה להמדרש </w:t>
      </w:r>
      <w:r>
        <w:rPr>
          <w:rFonts w:hint="cs"/>
          <w:rtl/>
        </w:rPr>
        <w:t>(שפרחה נשמתן) כיון ד</w:t>
      </w:r>
      <w:r w:rsidRPr="00DB7B8A">
        <w:rPr>
          <w:rtl/>
        </w:rPr>
        <w:t>יודע היה ה' מתחילה שאם ידבר יצטרך אחר כך להחיותם אמרינן איגלאי מילתא למפרע דלא הוי המיתה לחלוטין</w:t>
      </w:r>
      <w:r>
        <w:rPr>
          <w:rFonts w:hint="cs"/>
          <w:rtl/>
        </w:rPr>
        <w:t xml:space="preserve"> עכ"ד, וא"כ ה"ה י"ל בנדו"ד לגבי רבה, ואין להוכיח מזה באופן שההורג לא ידע מתחילה שיקום לתחי'. אבל לכאורה ליכא הכרח דידע רבה </w:t>
      </w:r>
      <w:r w:rsidRPr="00937BAA">
        <w:rPr>
          <w:rFonts w:hint="cs"/>
          <w:bCs/>
          <w:rtl/>
        </w:rPr>
        <w:t>מעיקרא</w:t>
      </w:r>
      <w:r>
        <w:rPr>
          <w:rFonts w:hint="cs"/>
          <w:rtl/>
        </w:rPr>
        <w:t xml:space="preserve"> שיוכל להחיותו כדנקט הכלי חמדה.</w:t>
      </w:r>
    </w:p>
    <w:p w:rsidR="007B5CC6" w:rsidRDefault="007B5CC6" w:rsidP="007B5CC6">
      <w:pPr>
        <w:pStyle w:val="a3"/>
        <w:bidi/>
        <w:rPr>
          <w:rtl/>
        </w:rPr>
      </w:pPr>
      <w:r>
        <w:rPr>
          <w:rFonts w:hint="cs"/>
          <w:rtl/>
        </w:rPr>
        <w:t xml:space="preserve">ועד"ז יש להסתפק באחד שהרג חבירו במזיד ואח"כ קם לתחיה בתחה"מ, ועדיין </w:t>
      </w:r>
      <w:r>
        <w:rPr>
          <w:rFonts w:hint="cs"/>
          <w:rtl/>
        </w:rPr>
        <w:lastRenderedPageBreak/>
        <w:t>לא נגמר דינו של ההורג, אם בי"ד יגמרו דינו למיתה, די"ל כיון דעתה חי הוא פטור, ואפילו אם נגמר דינו לפני שקם לתחי' דילמא אינו חייב מיתה</w:t>
      </w:r>
      <w:r>
        <w:rPr>
          <w:rStyle w:val="FootnoteReference"/>
          <w:rtl/>
        </w:rPr>
        <w:footnoteReference w:id="3"/>
      </w:r>
      <w:r>
        <w:rPr>
          <w:rFonts w:hint="cs"/>
          <w:rtl/>
        </w:rPr>
        <w:t>.</w:t>
      </w:r>
    </w:p>
    <w:p w:rsidR="007B5CC6" w:rsidRDefault="007B5CC6" w:rsidP="000944CA">
      <w:pPr>
        <w:pStyle w:val="11"/>
        <w:rPr>
          <w:rtl/>
        </w:rPr>
      </w:pPr>
      <w:r>
        <w:rPr>
          <w:rFonts w:hint="cs"/>
          <w:rtl/>
        </w:rPr>
        <w:t>התראת ספק</w:t>
      </w:r>
    </w:p>
    <w:p w:rsidR="007B5CC6" w:rsidRDefault="007B5CC6" w:rsidP="007B5CC6">
      <w:pPr>
        <w:pStyle w:val="a3"/>
        <w:bidi/>
        <w:rPr>
          <w:rtl/>
        </w:rPr>
      </w:pPr>
      <w:r>
        <w:rPr>
          <w:rFonts w:hint="cs"/>
          <w:rtl/>
        </w:rPr>
        <w:t xml:space="preserve">וזה פשוט דאם התרו בו לפני ביאת המשיח ולפועל הרג, שכשיבוא משיח לא יתחייב מיתה, שהרי הוא התראת ספק דלא שמה התראה, וכפי שכתב בס' </w:t>
      </w:r>
      <w:r w:rsidRPr="00304F79">
        <w:rPr>
          <w:rFonts w:hint="cs"/>
          <w:rtl/>
        </w:rPr>
        <w:t xml:space="preserve">דברות משה (גיטין פ"ב הערה כה) דהתראה היא רק כשהמותרה יודע בודאי שאם יעבור יתחייב מיתה בפועל, אבל </w:t>
      </w:r>
      <w:r w:rsidRPr="00304F79">
        <w:rPr>
          <w:rtl/>
        </w:rPr>
        <w:t xml:space="preserve">בזה"ז </w:t>
      </w:r>
      <w:r w:rsidRPr="00304F79">
        <w:rPr>
          <w:rFonts w:hint="cs"/>
          <w:rtl/>
        </w:rPr>
        <w:t>ד</w:t>
      </w:r>
      <w:r w:rsidRPr="00304F79">
        <w:rPr>
          <w:rtl/>
        </w:rPr>
        <w:t>ליכא ביהמ"ק</w:t>
      </w:r>
      <w:r w:rsidRPr="00304F79">
        <w:rPr>
          <w:rFonts w:hint="cs"/>
          <w:rtl/>
        </w:rPr>
        <w:t>,</w:t>
      </w:r>
      <w:r w:rsidRPr="00304F79">
        <w:rPr>
          <w:rtl/>
        </w:rPr>
        <w:t xml:space="preserve"> אף שמחוייבים לחכו</w:t>
      </w:r>
      <w:r w:rsidRPr="00304F79">
        <w:rPr>
          <w:rFonts w:hint="cs"/>
          <w:rtl/>
        </w:rPr>
        <w:t>ת</w:t>
      </w:r>
      <w:r w:rsidRPr="00304F79">
        <w:rPr>
          <w:rtl/>
        </w:rPr>
        <w:t xml:space="preserve"> ו</w:t>
      </w:r>
      <w:r w:rsidRPr="00304F79">
        <w:rPr>
          <w:rFonts w:hint="cs"/>
          <w:rtl/>
        </w:rPr>
        <w:t>ל</w:t>
      </w:r>
      <w:r w:rsidRPr="00304F79">
        <w:rPr>
          <w:rtl/>
        </w:rPr>
        <w:t>צפו</w:t>
      </w:r>
      <w:r w:rsidRPr="00304F79">
        <w:rPr>
          <w:rFonts w:hint="cs"/>
          <w:rtl/>
        </w:rPr>
        <w:t>ת</w:t>
      </w:r>
      <w:r w:rsidRPr="00304F79">
        <w:rPr>
          <w:rtl/>
        </w:rPr>
        <w:t xml:space="preserve"> כ</w:t>
      </w:r>
      <w:r w:rsidRPr="00304F79">
        <w:rPr>
          <w:rFonts w:hint="cs"/>
          <w:rtl/>
        </w:rPr>
        <w:t>ל</w:t>
      </w:r>
      <w:r w:rsidRPr="00304F79">
        <w:rPr>
          <w:rtl/>
        </w:rPr>
        <w:t xml:space="preserve"> יום ושעה ממש שיבנה</w:t>
      </w:r>
      <w:r w:rsidRPr="00304F79">
        <w:rPr>
          <w:rFonts w:hint="cs"/>
          <w:rtl/>
        </w:rPr>
        <w:t>,</w:t>
      </w:r>
      <w:r>
        <w:rPr>
          <w:rFonts w:hint="cs"/>
          <w:rtl/>
        </w:rPr>
        <w:t xml:space="preserve"> </w:t>
      </w:r>
      <w:r w:rsidRPr="00304F79">
        <w:rPr>
          <w:rtl/>
        </w:rPr>
        <w:t>לא רק כ</w:t>
      </w:r>
      <w:r w:rsidRPr="00304F79">
        <w:rPr>
          <w:rFonts w:hint="cs"/>
          <w:rtl/>
        </w:rPr>
        <w:t>ס</w:t>
      </w:r>
      <w:r w:rsidRPr="00304F79">
        <w:rPr>
          <w:rtl/>
        </w:rPr>
        <w:t>פק רח</w:t>
      </w:r>
      <w:r w:rsidRPr="00304F79">
        <w:rPr>
          <w:rFonts w:hint="cs"/>
          <w:rtl/>
        </w:rPr>
        <w:t>ו</w:t>
      </w:r>
      <w:r w:rsidRPr="00304F79">
        <w:rPr>
          <w:rtl/>
        </w:rPr>
        <w:t xml:space="preserve">ק אלא </w:t>
      </w:r>
      <w:r w:rsidRPr="00304F79">
        <w:rPr>
          <w:rFonts w:hint="cs"/>
          <w:rtl/>
        </w:rPr>
        <w:t xml:space="preserve">כדבר </w:t>
      </w:r>
      <w:r w:rsidRPr="00304F79">
        <w:rPr>
          <w:rtl/>
        </w:rPr>
        <w:t>הקרוב בי</w:t>
      </w:r>
      <w:r w:rsidRPr="00304F79">
        <w:rPr>
          <w:rFonts w:hint="cs"/>
          <w:rtl/>
        </w:rPr>
        <w:t>ות</w:t>
      </w:r>
      <w:r w:rsidRPr="00304F79">
        <w:rPr>
          <w:rtl/>
        </w:rPr>
        <w:t>ר שיבא מל</w:t>
      </w:r>
      <w:r w:rsidRPr="00304F79">
        <w:rPr>
          <w:rFonts w:hint="cs"/>
          <w:rtl/>
        </w:rPr>
        <w:t>ך</w:t>
      </w:r>
      <w:r w:rsidRPr="00304F79">
        <w:rPr>
          <w:rtl/>
        </w:rPr>
        <w:t xml:space="preserve"> המשי</w:t>
      </w:r>
      <w:r w:rsidRPr="00304F79">
        <w:rPr>
          <w:rFonts w:hint="cs"/>
          <w:rtl/>
        </w:rPr>
        <w:t>ח</w:t>
      </w:r>
      <w:r>
        <w:rPr>
          <w:rFonts w:hint="cs"/>
          <w:rtl/>
        </w:rPr>
        <w:t xml:space="preserve"> </w:t>
      </w:r>
      <w:r w:rsidRPr="00304F79">
        <w:rPr>
          <w:rtl/>
        </w:rPr>
        <w:t>ויבנה תיכף המקדש</w:t>
      </w:r>
      <w:r w:rsidRPr="00304F79">
        <w:rPr>
          <w:rFonts w:hint="cs"/>
          <w:rtl/>
        </w:rPr>
        <w:t>,</w:t>
      </w:r>
      <w:r w:rsidRPr="00304F79">
        <w:rPr>
          <w:rtl/>
        </w:rPr>
        <w:t xml:space="preserve"> </w:t>
      </w:r>
      <w:r w:rsidRPr="00304F79">
        <w:rPr>
          <w:rFonts w:hint="cs"/>
          <w:rtl/>
        </w:rPr>
        <w:t>ד</w:t>
      </w:r>
      <w:r w:rsidRPr="00304F79">
        <w:rPr>
          <w:rtl/>
        </w:rPr>
        <w:t>א</w:t>
      </w:r>
      <w:r w:rsidRPr="00304F79">
        <w:rPr>
          <w:rFonts w:hint="cs"/>
          <w:rtl/>
        </w:rPr>
        <w:t>ל"כ לא</w:t>
      </w:r>
      <w:r>
        <w:rPr>
          <w:rFonts w:hint="cs"/>
          <w:rtl/>
        </w:rPr>
        <w:t xml:space="preserve"> </w:t>
      </w:r>
      <w:r w:rsidRPr="00304F79">
        <w:rPr>
          <w:rtl/>
        </w:rPr>
        <w:t>היה שיי</w:t>
      </w:r>
      <w:r w:rsidRPr="00304F79">
        <w:rPr>
          <w:rFonts w:hint="cs"/>
          <w:rtl/>
        </w:rPr>
        <w:t>ך</w:t>
      </w:r>
      <w:r w:rsidRPr="00304F79">
        <w:rPr>
          <w:rtl/>
        </w:rPr>
        <w:t xml:space="preserve"> </w:t>
      </w:r>
      <w:r w:rsidRPr="00304F79">
        <w:rPr>
          <w:rFonts w:hint="cs"/>
          <w:rtl/>
        </w:rPr>
        <w:t>ל</w:t>
      </w:r>
      <w:r w:rsidRPr="00304F79">
        <w:rPr>
          <w:rtl/>
        </w:rPr>
        <w:t>גזור הגזירו</w:t>
      </w:r>
      <w:r w:rsidRPr="00304F79">
        <w:rPr>
          <w:rFonts w:hint="cs"/>
          <w:rtl/>
        </w:rPr>
        <w:t>ת</w:t>
      </w:r>
      <w:r w:rsidRPr="00304F79">
        <w:rPr>
          <w:rtl/>
        </w:rPr>
        <w:t xml:space="preserve"> הרבו</w:t>
      </w:r>
      <w:r w:rsidRPr="00304F79">
        <w:rPr>
          <w:rFonts w:hint="cs"/>
          <w:rtl/>
        </w:rPr>
        <w:t>ת</w:t>
      </w:r>
      <w:r w:rsidRPr="00304F79">
        <w:rPr>
          <w:rtl/>
        </w:rPr>
        <w:t xml:space="preserve"> שגזר</w:t>
      </w:r>
      <w:r w:rsidRPr="00304F79">
        <w:rPr>
          <w:rFonts w:hint="cs"/>
          <w:rtl/>
        </w:rPr>
        <w:t>ו</w:t>
      </w:r>
      <w:r w:rsidRPr="00304F79">
        <w:rPr>
          <w:rtl/>
        </w:rPr>
        <w:t xml:space="preserve"> בשבי</w:t>
      </w:r>
      <w:r w:rsidRPr="00304F79">
        <w:rPr>
          <w:rFonts w:hint="cs"/>
          <w:rtl/>
        </w:rPr>
        <w:t>ל מהרה</w:t>
      </w:r>
      <w:r>
        <w:rPr>
          <w:rFonts w:hint="cs"/>
          <w:rtl/>
        </w:rPr>
        <w:t xml:space="preserve"> </w:t>
      </w:r>
      <w:r w:rsidRPr="00304F79">
        <w:rPr>
          <w:rtl/>
        </w:rPr>
        <w:t>יבנה ביהמ"ק</w:t>
      </w:r>
      <w:r>
        <w:rPr>
          <w:rStyle w:val="FootnoteReference"/>
          <w:rtl/>
        </w:rPr>
        <w:footnoteReference w:id="4"/>
      </w:r>
      <w:r w:rsidRPr="00304F79">
        <w:rPr>
          <w:rFonts w:hint="cs"/>
          <w:rtl/>
        </w:rPr>
        <w:t>..</w:t>
      </w:r>
      <w:r w:rsidRPr="00304F79">
        <w:rPr>
          <w:rtl/>
        </w:rPr>
        <w:t xml:space="preserve"> </w:t>
      </w:r>
      <w:r>
        <w:rPr>
          <w:rFonts w:hint="cs"/>
          <w:rtl/>
        </w:rPr>
        <w:t>מ"מ ב</w:t>
      </w:r>
      <w:r w:rsidRPr="00304F79">
        <w:rPr>
          <w:rtl/>
        </w:rPr>
        <w:t>ר</w:t>
      </w:r>
      <w:r w:rsidRPr="00304F79">
        <w:rPr>
          <w:rFonts w:hint="cs"/>
          <w:rtl/>
        </w:rPr>
        <w:t>ש</w:t>
      </w:r>
      <w:r w:rsidRPr="00304F79">
        <w:rPr>
          <w:rtl/>
        </w:rPr>
        <w:t xml:space="preserve">יעי </w:t>
      </w:r>
      <w:r w:rsidRPr="00304F79">
        <w:rPr>
          <w:rFonts w:hint="cs"/>
          <w:rtl/>
        </w:rPr>
        <w:t xml:space="preserve">כאלו </w:t>
      </w:r>
      <w:r w:rsidRPr="00304F79">
        <w:rPr>
          <w:rtl/>
        </w:rPr>
        <w:t>שע</w:t>
      </w:r>
      <w:r w:rsidRPr="00304F79">
        <w:rPr>
          <w:rFonts w:hint="cs"/>
          <w:rtl/>
        </w:rPr>
        <w:t>ו</w:t>
      </w:r>
      <w:r w:rsidRPr="00304F79">
        <w:rPr>
          <w:rtl/>
        </w:rPr>
        <w:t>ברין אי</w:t>
      </w:r>
      <w:r w:rsidRPr="00304F79">
        <w:rPr>
          <w:rFonts w:hint="cs"/>
          <w:rtl/>
        </w:rPr>
        <w:t>ס</w:t>
      </w:r>
      <w:r w:rsidRPr="00304F79">
        <w:rPr>
          <w:rtl/>
        </w:rPr>
        <w:t>ור מיתה</w:t>
      </w:r>
      <w:r w:rsidRPr="00304F79">
        <w:rPr>
          <w:rFonts w:hint="cs"/>
          <w:rtl/>
        </w:rPr>
        <w:t>,</w:t>
      </w:r>
      <w:r w:rsidRPr="00304F79">
        <w:rPr>
          <w:rtl/>
        </w:rPr>
        <w:t xml:space="preserve"> שלא יחוש לה</w:t>
      </w:r>
      <w:r w:rsidRPr="00304F79">
        <w:rPr>
          <w:rFonts w:hint="cs"/>
          <w:rtl/>
        </w:rPr>
        <w:t>ת</w:t>
      </w:r>
      <w:r w:rsidRPr="00304F79">
        <w:rPr>
          <w:rtl/>
        </w:rPr>
        <w:t>רא</w:t>
      </w:r>
      <w:r w:rsidRPr="00304F79">
        <w:rPr>
          <w:rFonts w:hint="cs"/>
          <w:rtl/>
        </w:rPr>
        <w:t>ת</w:t>
      </w:r>
      <w:r w:rsidRPr="00304F79">
        <w:rPr>
          <w:rtl/>
        </w:rPr>
        <w:t xml:space="preserve">ו לשמא </w:t>
      </w:r>
      <w:r w:rsidRPr="00304F79">
        <w:rPr>
          <w:rFonts w:hint="cs"/>
          <w:rtl/>
        </w:rPr>
        <w:t xml:space="preserve">יבנה </w:t>
      </w:r>
      <w:r w:rsidRPr="00304F79">
        <w:rPr>
          <w:rtl/>
        </w:rPr>
        <w:t>המקדש ויהיה ב"ד לדון דיני נפשו</w:t>
      </w:r>
      <w:r w:rsidRPr="00304F79">
        <w:rPr>
          <w:rFonts w:hint="cs"/>
          <w:rtl/>
        </w:rPr>
        <w:t>ת</w:t>
      </w:r>
      <w:r w:rsidRPr="00304F79">
        <w:rPr>
          <w:rtl/>
        </w:rPr>
        <w:t xml:space="preserve"> בזמן קרוב</w:t>
      </w:r>
      <w:r w:rsidRPr="00304F79">
        <w:rPr>
          <w:rFonts w:hint="cs"/>
          <w:rtl/>
        </w:rPr>
        <w:t>,</w:t>
      </w:r>
      <w:r w:rsidRPr="00304F79">
        <w:rPr>
          <w:rtl/>
        </w:rPr>
        <w:t xml:space="preserve"> ול</w:t>
      </w:r>
      <w:r w:rsidRPr="00304F79">
        <w:rPr>
          <w:rFonts w:hint="cs"/>
          <w:rtl/>
        </w:rPr>
        <w:t xml:space="preserve">א </w:t>
      </w:r>
      <w:r w:rsidRPr="00304F79">
        <w:rPr>
          <w:rtl/>
        </w:rPr>
        <w:t>ד</w:t>
      </w:r>
      <w:r w:rsidRPr="00304F79">
        <w:rPr>
          <w:rFonts w:hint="cs"/>
          <w:rtl/>
        </w:rPr>
        <w:t>מי</w:t>
      </w:r>
      <w:r w:rsidRPr="00304F79">
        <w:rPr>
          <w:rtl/>
        </w:rPr>
        <w:t xml:space="preserve"> למה שכתבו </w:t>
      </w:r>
      <w:r w:rsidRPr="00304F79">
        <w:rPr>
          <w:rFonts w:hint="cs"/>
          <w:rtl/>
        </w:rPr>
        <w:t xml:space="preserve">התוס' </w:t>
      </w:r>
      <w:r w:rsidRPr="00304F79">
        <w:rPr>
          <w:rtl/>
        </w:rPr>
        <w:t>ב</w:t>
      </w:r>
      <w:r w:rsidRPr="00304F79">
        <w:rPr>
          <w:rFonts w:hint="cs"/>
          <w:rtl/>
        </w:rPr>
        <w:t>ס</w:t>
      </w:r>
      <w:r w:rsidRPr="00304F79">
        <w:rPr>
          <w:rtl/>
        </w:rPr>
        <w:t xml:space="preserve">נהדרין </w:t>
      </w:r>
      <w:r w:rsidRPr="00304F79">
        <w:rPr>
          <w:rFonts w:hint="cs"/>
          <w:rtl/>
        </w:rPr>
        <w:t>לז,ב, (</w:t>
      </w:r>
      <w:r w:rsidRPr="00304F79">
        <w:rPr>
          <w:rtl/>
        </w:rPr>
        <w:t>ד"ה מיום</w:t>
      </w:r>
      <w:r w:rsidRPr="00304F79">
        <w:rPr>
          <w:rFonts w:hint="cs"/>
          <w:rtl/>
        </w:rPr>
        <w:t>)</w:t>
      </w:r>
      <w:r w:rsidRPr="00304F79">
        <w:rPr>
          <w:rtl/>
        </w:rPr>
        <w:t xml:space="preserve"> דאף שארבעים </w:t>
      </w:r>
      <w:r w:rsidRPr="00304F79">
        <w:rPr>
          <w:rFonts w:hint="cs"/>
          <w:rtl/>
        </w:rPr>
        <w:t>ש</w:t>
      </w:r>
      <w:r w:rsidRPr="00304F79">
        <w:rPr>
          <w:rtl/>
        </w:rPr>
        <w:t>נה קודם הבית גל</w:t>
      </w:r>
      <w:r w:rsidRPr="00304F79">
        <w:rPr>
          <w:rFonts w:hint="cs"/>
          <w:rtl/>
        </w:rPr>
        <w:t>ת</w:t>
      </w:r>
      <w:r w:rsidRPr="00304F79">
        <w:rPr>
          <w:rtl/>
        </w:rPr>
        <w:t xml:space="preserve">ה </w:t>
      </w:r>
      <w:r w:rsidRPr="00304F79">
        <w:rPr>
          <w:rFonts w:hint="cs"/>
          <w:rtl/>
        </w:rPr>
        <w:t>ס</w:t>
      </w:r>
      <w:r w:rsidRPr="00304F79">
        <w:rPr>
          <w:rtl/>
        </w:rPr>
        <w:t>נהדרין וישבה לה בחנ</w:t>
      </w:r>
      <w:r w:rsidRPr="00304F79">
        <w:rPr>
          <w:rFonts w:hint="cs"/>
          <w:rtl/>
        </w:rPr>
        <w:t>ו</w:t>
      </w:r>
      <w:r w:rsidRPr="00304F79">
        <w:rPr>
          <w:rtl/>
        </w:rPr>
        <w:t>ת</w:t>
      </w:r>
      <w:r w:rsidRPr="00304F79">
        <w:rPr>
          <w:rFonts w:hint="cs"/>
          <w:rtl/>
        </w:rPr>
        <w:t>,</w:t>
      </w:r>
      <w:r w:rsidRPr="00304F79">
        <w:rPr>
          <w:rtl/>
        </w:rPr>
        <w:t>ולא יכלו לד</w:t>
      </w:r>
      <w:r w:rsidRPr="00304F79">
        <w:rPr>
          <w:rFonts w:hint="cs"/>
          <w:rtl/>
        </w:rPr>
        <w:t>ו</w:t>
      </w:r>
      <w:r w:rsidRPr="00304F79">
        <w:rPr>
          <w:rtl/>
        </w:rPr>
        <w:t xml:space="preserve">ן </w:t>
      </w:r>
      <w:r w:rsidRPr="00304F79">
        <w:rPr>
          <w:rFonts w:hint="cs"/>
          <w:rtl/>
        </w:rPr>
        <w:t xml:space="preserve">דיני </w:t>
      </w:r>
      <w:r w:rsidRPr="00304F79">
        <w:rPr>
          <w:rtl/>
        </w:rPr>
        <w:t>נפשו</w:t>
      </w:r>
      <w:r w:rsidRPr="00304F79">
        <w:rPr>
          <w:rFonts w:hint="cs"/>
          <w:rtl/>
        </w:rPr>
        <w:t>ת,</w:t>
      </w:r>
      <w:r w:rsidRPr="00304F79">
        <w:rPr>
          <w:rtl/>
        </w:rPr>
        <w:t xml:space="preserve"> שמ"מ כשהיו רואים צ</w:t>
      </w:r>
      <w:r w:rsidRPr="00304F79">
        <w:rPr>
          <w:rFonts w:hint="cs"/>
          <w:rtl/>
        </w:rPr>
        <w:t>ו</w:t>
      </w:r>
      <w:r w:rsidRPr="00304F79">
        <w:rPr>
          <w:rtl/>
        </w:rPr>
        <w:t>ר</w:t>
      </w:r>
      <w:r w:rsidRPr="00304F79">
        <w:rPr>
          <w:rFonts w:hint="cs"/>
          <w:rtl/>
        </w:rPr>
        <w:t>ך</w:t>
      </w:r>
      <w:r w:rsidRPr="00304F79">
        <w:rPr>
          <w:rtl/>
        </w:rPr>
        <w:t xml:space="preserve"> שעה</w:t>
      </w:r>
      <w:r w:rsidRPr="00304F79">
        <w:rPr>
          <w:rFonts w:hint="cs"/>
          <w:rtl/>
        </w:rPr>
        <w:t>,</w:t>
      </w:r>
      <w:r>
        <w:rPr>
          <w:rFonts w:hint="cs"/>
          <w:rtl/>
        </w:rPr>
        <w:t xml:space="preserve"> </w:t>
      </w:r>
      <w:r w:rsidRPr="00304F79">
        <w:rPr>
          <w:rtl/>
        </w:rPr>
        <w:t xml:space="preserve">היו חוזרין </w:t>
      </w:r>
      <w:r w:rsidRPr="00304F79">
        <w:rPr>
          <w:rFonts w:hint="cs"/>
          <w:rtl/>
        </w:rPr>
        <w:t xml:space="preserve">ללשכת </w:t>
      </w:r>
      <w:r w:rsidRPr="00304F79">
        <w:rPr>
          <w:rtl/>
        </w:rPr>
        <w:t>הגזי</w:t>
      </w:r>
      <w:r w:rsidRPr="00304F79">
        <w:rPr>
          <w:rFonts w:hint="cs"/>
          <w:rtl/>
        </w:rPr>
        <w:t>ת</w:t>
      </w:r>
      <w:r w:rsidRPr="00304F79">
        <w:rPr>
          <w:rtl/>
        </w:rPr>
        <w:t xml:space="preserve"> והיו דנין</w:t>
      </w:r>
      <w:r w:rsidRPr="00304F79">
        <w:rPr>
          <w:rFonts w:hint="cs"/>
          <w:rtl/>
        </w:rPr>
        <w:t>,</w:t>
      </w:r>
      <w:r w:rsidRPr="00304F79">
        <w:rPr>
          <w:rtl/>
        </w:rPr>
        <w:t xml:space="preserve"> דהוא משום </w:t>
      </w:r>
      <w:r w:rsidRPr="0033162D">
        <w:rPr>
          <w:bCs/>
          <w:rtl/>
        </w:rPr>
        <w:t xml:space="preserve">שבידם היה </w:t>
      </w:r>
      <w:r w:rsidRPr="0033162D">
        <w:rPr>
          <w:rFonts w:hint="cs"/>
          <w:bCs/>
          <w:rtl/>
        </w:rPr>
        <w:t>ל</w:t>
      </w:r>
      <w:r w:rsidRPr="0033162D">
        <w:rPr>
          <w:bCs/>
          <w:rtl/>
        </w:rPr>
        <w:t>שוב</w:t>
      </w:r>
      <w:r w:rsidRPr="00304F79">
        <w:rPr>
          <w:rtl/>
        </w:rPr>
        <w:t xml:space="preserve"> </w:t>
      </w:r>
      <w:r w:rsidRPr="00304F79">
        <w:rPr>
          <w:rFonts w:hint="cs"/>
          <w:rtl/>
        </w:rPr>
        <w:t xml:space="preserve">ללשכת </w:t>
      </w:r>
      <w:r w:rsidRPr="00304F79">
        <w:rPr>
          <w:rtl/>
        </w:rPr>
        <w:t>הגזית כל הארבעים שנה</w:t>
      </w:r>
      <w:r>
        <w:rPr>
          <w:rFonts w:hint="cs"/>
          <w:rtl/>
        </w:rPr>
        <w:t>,</w:t>
      </w:r>
      <w:r w:rsidRPr="00304F79">
        <w:rPr>
          <w:rtl/>
        </w:rPr>
        <w:t xml:space="preserve"> בכל שעה שהיו רוצים</w:t>
      </w:r>
      <w:r w:rsidRPr="00304F79">
        <w:rPr>
          <w:rFonts w:hint="cs"/>
          <w:rtl/>
        </w:rPr>
        <w:t>, והי' שייך שידעו</w:t>
      </w:r>
      <w:r w:rsidRPr="00304F79">
        <w:rPr>
          <w:rtl/>
        </w:rPr>
        <w:t xml:space="preserve"> </w:t>
      </w:r>
      <w:r w:rsidRPr="00304F79">
        <w:rPr>
          <w:rFonts w:hint="cs"/>
          <w:rtl/>
        </w:rPr>
        <w:t xml:space="preserve">זה </w:t>
      </w:r>
      <w:r w:rsidRPr="00304F79">
        <w:rPr>
          <w:rtl/>
        </w:rPr>
        <w:t>כ</w:t>
      </w:r>
      <w:r w:rsidRPr="00304F79">
        <w:rPr>
          <w:rFonts w:hint="cs"/>
          <w:rtl/>
        </w:rPr>
        <w:t>ל</w:t>
      </w:r>
      <w:r w:rsidRPr="00304F79">
        <w:rPr>
          <w:rtl/>
        </w:rPr>
        <w:t xml:space="preserve"> אינשי אף בעלי עבירה</w:t>
      </w:r>
      <w:r w:rsidRPr="00304F79">
        <w:rPr>
          <w:rFonts w:hint="cs"/>
          <w:rtl/>
        </w:rPr>
        <w:t>,</w:t>
      </w:r>
      <w:r w:rsidRPr="00304F79">
        <w:rPr>
          <w:rtl/>
        </w:rPr>
        <w:t xml:space="preserve"> דלכן הי</w:t>
      </w:r>
      <w:r w:rsidRPr="00304F79">
        <w:rPr>
          <w:rFonts w:hint="cs"/>
          <w:rtl/>
        </w:rPr>
        <w:t>ת</w:t>
      </w:r>
      <w:r w:rsidRPr="00304F79">
        <w:rPr>
          <w:rtl/>
        </w:rPr>
        <w:t xml:space="preserve">ה </w:t>
      </w:r>
      <w:r w:rsidRPr="00304F79">
        <w:rPr>
          <w:rFonts w:hint="cs"/>
          <w:rtl/>
        </w:rPr>
        <w:t xml:space="preserve">זאת </w:t>
      </w:r>
      <w:r w:rsidRPr="00304F79">
        <w:rPr>
          <w:rtl/>
        </w:rPr>
        <w:t>ה</w:t>
      </w:r>
      <w:r w:rsidRPr="00304F79">
        <w:rPr>
          <w:rFonts w:hint="cs"/>
          <w:rtl/>
        </w:rPr>
        <w:t>תר</w:t>
      </w:r>
      <w:r w:rsidRPr="00304F79">
        <w:rPr>
          <w:rtl/>
        </w:rPr>
        <w:t>אה גמורה</w:t>
      </w:r>
      <w:r>
        <w:rPr>
          <w:rFonts w:hint="cs"/>
          <w:rtl/>
        </w:rPr>
        <w:t>,</w:t>
      </w:r>
      <w:r w:rsidRPr="00304F79">
        <w:rPr>
          <w:rtl/>
        </w:rPr>
        <w:t xml:space="preserve"> והי</w:t>
      </w:r>
      <w:r w:rsidRPr="00304F79">
        <w:rPr>
          <w:rFonts w:hint="cs"/>
          <w:rtl/>
        </w:rPr>
        <w:t>ו</w:t>
      </w:r>
      <w:r w:rsidRPr="00304F79">
        <w:rPr>
          <w:rtl/>
        </w:rPr>
        <w:t xml:space="preserve"> יכולין לחז</w:t>
      </w:r>
      <w:r w:rsidRPr="00304F79">
        <w:rPr>
          <w:rFonts w:hint="cs"/>
          <w:rtl/>
        </w:rPr>
        <w:t>ו</w:t>
      </w:r>
      <w:r w:rsidRPr="00304F79">
        <w:rPr>
          <w:rtl/>
        </w:rPr>
        <w:t>ר ללשכת הגזי</w:t>
      </w:r>
      <w:r w:rsidRPr="00304F79">
        <w:rPr>
          <w:rFonts w:hint="cs"/>
          <w:rtl/>
        </w:rPr>
        <w:t>ת</w:t>
      </w:r>
      <w:r w:rsidRPr="00304F79">
        <w:rPr>
          <w:rtl/>
        </w:rPr>
        <w:t xml:space="preserve"> </w:t>
      </w:r>
      <w:r w:rsidRPr="00304F79">
        <w:rPr>
          <w:rFonts w:hint="cs"/>
          <w:rtl/>
        </w:rPr>
        <w:t>ו</w:t>
      </w:r>
      <w:r w:rsidRPr="00304F79">
        <w:rPr>
          <w:rtl/>
        </w:rPr>
        <w:t>לדון על עבירו</w:t>
      </w:r>
      <w:r w:rsidRPr="00304F79">
        <w:rPr>
          <w:rFonts w:hint="cs"/>
          <w:rtl/>
        </w:rPr>
        <w:t>ת</w:t>
      </w:r>
      <w:r w:rsidRPr="00304F79">
        <w:rPr>
          <w:rtl/>
        </w:rPr>
        <w:t xml:space="preserve"> שעברו</w:t>
      </w:r>
      <w:r w:rsidRPr="00304F79">
        <w:rPr>
          <w:rFonts w:hint="cs"/>
          <w:rtl/>
        </w:rPr>
        <w:t>,</w:t>
      </w:r>
      <w:r w:rsidRPr="00304F79">
        <w:rPr>
          <w:rtl/>
        </w:rPr>
        <w:t xml:space="preserve"> אבל בזה"ז שאין זה </w:t>
      </w:r>
      <w:r w:rsidRPr="00304F79">
        <w:rPr>
          <w:rFonts w:hint="cs"/>
          <w:rtl/>
        </w:rPr>
        <w:t xml:space="preserve">אלא </w:t>
      </w:r>
      <w:r w:rsidRPr="00304F79">
        <w:rPr>
          <w:rtl/>
        </w:rPr>
        <w:t>ביד"ש כשיעלה הרצון לפני השי"</w:t>
      </w:r>
      <w:r w:rsidRPr="00304F79">
        <w:rPr>
          <w:rFonts w:hint="cs"/>
          <w:rtl/>
        </w:rPr>
        <w:t>ת</w:t>
      </w:r>
      <w:r w:rsidRPr="00304F79">
        <w:rPr>
          <w:rtl/>
        </w:rPr>
        <w:t xml:space="preserve"> לש</w:t>
      </w:r>
      <w:r w:rsidRPr="00304F79">
        <w:rPr>
          <w:rFonts w:hint="cs"/>
          <w:rtl/>
        </w:rPr>
        <w:t>ל</w:t>
      </w:r>
      <w:r w:rsidRPr="00304F79">
        <w:rPr>
          <w:rtl/>
        </w:rPr>
        <w:t>ח א</w:t>
      </w:r>
      <w:r w:rsidRPr="00304F79">
        <w:rPr>
          <w:rFonts w:hint="cs"/>
          <w:rtl/>
        </w:rPr>
        <w:t>ת</w:t>
      </w:r>
      <w:r w:rsidRPr="00304F79">
        <w:rPr>
          <w:rtl/>
        </w:rPr>
        <w:t xml:space="preserve"> מל</w:t>
      </w:r>
      <w:r w:rsidRPr="00304F79">
        <w:rPr>
          <w:rFonts w:hint="cs"/>
          <w:rtl/>
        </w:rPr>
        <w:t>ך</w:t>
      </w:r>
      <w:r w:rsidRPr="00304F79">
        <w:rPr>
          <w:rtl/>
        </w:rPr>
        <w:t xml:space="preserve"> המשיח</w:t>
      </w:r>
      <w:r w:rsidRPr="00304F79">
        <w:rPr>
          <w:rFonts w:hint="cs"/>
          <w:rtl/>
        </w:rPr>
        <w:t xml:space="preserve"> בודאי אין זה התראה</w:t>
      </w:r>
      <w:r>
        <w:rPr>
          <w:rFonts w:hint="cs"/>
          <w:rtl/>
        </w:rPr>
        <w:t xml:space="preserve"> עכ"ד.</w:t>
      </w:r>
    </w:p>
    <w:p w:rsidR="007B5CC6" w:rsidRDefault="007B5CC6" w:rsidP="000944CA">
      <w:pPr>
        <w:pStyle w:val="11"/>
        <w:rPr>
          <w:rtl/>
        </w:rPr>
      </w:pPr>
      <w:r>
        <w:rPr>
          <w:rFonts w:hint="cs"/>
          <w:rtl/>
        </w:rPr>
        <w:t>רציחה במזיד בתחילת ימות המשיח</w:t>
      </w:r>
    </w:p>
    <w:p w:rsidR="007B5CC6" w:rsidRDefault="007B5CC6" w:rsidP="007B5CC6">
      <w:pPr>
        <w:pStyle w:val="a3"/>
        <w:bidi/>
        <w:rPr>
          <w:rtl/>
        </w:rPr>
      </w:pPr>
      <w:r>
        <w:rPr>
          <w:rFonts w:hint="cs"/>
          <w:rtl/>
        </w:rPr>
        <w:t>אבל אכתי י"ל</w:t>
      </w:r>
      <w:r>
        <w:rPr>
          <w:rtl/>
        </w:rPr>
        <w:t xml:space="preserve"> </w:t>
      </w:r>
      <w:r>
        <w:rPr>
          <w:rFonts w:hint="cs"/>
          <w:rtl/>
        </w:rPr>
        <w:t>דשייך</w:t>
      </w:r>
      <w:r>
        <w:rPr>
          <w:rtl/>
        </w:rPr>
        <w:t xml:space="preserve"> </w:t>
      </w:r>
      <w:r>
        <w:rPr>
          <w:rFonts w:hint="cs"/>
          <w:rtl/>
        </w:rPr>
        <w:t xml:space="preserve">שיהי' כן </w:t>
      </w:r>
      <w:r w:rsidRPr="0033162D">
        <w:rPr>
          <w:rFonts w:hint="cs"/>
          <w:bCs/>
          <w:rtl/>
        </w:rPr>
        <w:t>בתחילת</w:t>
      </w:r>
      <w:r>
        <w:rPr>
          <w:rFonts w:hint="cs"/>
          <w:rtl/>
        </w:rPr>
        <w:t xml:space="preserve"> ימות המשיח, דהנה ידוע הקושיא דלמה צריך ערי מקלט לעת"ל הרי </w:t>
      </w:r>
      <w:r w:rsidRPr="008D25B5">
        <w:rPr>
          <w:rtl/>
        </w:rPr>
        <w:t xml:space="preserve">לא יהיו אז רוצחים אפילו באומות העולם כדברי הנביא </w:t>
      </w:r>
      <w:r>
        <w:rPr>
          <w:rFonts w:hint="cs"/>
          <w:rtl/>
        </w:rPr>
        <w:t>"</w:t>
      </w:r>
      <w:r w:rsidRPr="008D25B5">
        <w:rPr>
          <w:rtl/>
        </w:rPr>
        <w:t>לא</w:t>
      </w:r>
      <w:r>
        <w:rPr>
          <w:rtl/>
        </w:rPr>
        <w:t xml:space="preserve"> ישא גוי אל גוי חרב</w:t>
      </w:r>
      <w:r>
        <w:rPr>
          <w:rFonts w:hint="cs"/>
          <w:rtl/>
        </w:rPr>
        <w:t xml:space="preserve">"? (וכדהאריך בלקוטי שיחות חכ"ד פ' שופטים ב') ותירץ השל"ה וז"ל: </w:t>
      </w:r>
      <w:r w:rsidRPr="004F0E9A">
        <w:rPr>
          <w:rFonts w:hint="cs"/>
          <w:rtl/>
        </w:rPr>
        <w:t>(</w:t>
      </w:r>
      <w:r w:rsidRPr="004F0E9A">
        <w:rPr>
          <w:rtl/>
        </w:rPr>
        <w:t>תולדות אדם בית דוד (קמא)</w:t>
      </w:r>
      <w:r w:rsidRPr="004F0E9A">
        <w:rPr>
          <w:rFonts w:hint="cs"/>
          <w:rtl/>
        </w:rPr>
        <w:t xml:space="preserve">: </w:t>
      </w:r>
      <w:r w:rsidRPr="004F0E9A">
        <w:rPr>
          <w:rtl/>
        </w:rPr>
        <w:t>על כן נראה, שכל ההצלחות הגדולות לא יהיו תכף בביאת הגאולה, רק בהמשך זמן, שתתרבה הדעה בישראל, ויבאו למעלת כתנות או"ר - באל"ף (בראשית רבה פ"כ סי"ב), אז תתבטל הקליפה מכל וכל, ויתקיים 'וירד מים עד ים', ואז יתבטלו כל הקרבנות זולת תודה</w:t>
      </w:r>
      <w:r w:rsidRPr="004F0E9A">
        <w:rPr>
          <w:bCs/>
          <w:rtl/>
        </w:rPr>
        <w:t>, ואז לא יצטרכו לערי מקלט</w:t>
      </w:r>
      <w:r>
        <w:rPr>
          <w:rFonts w:hint="cs"/>
          <w:rtl/>
        </w:rPr>
        <w:t xml:space="preserve"> עכ"ל, וכיון דהריגה בשוגג שייך רק אם יש הורג במזיד דהקב"ה </w:t>
      </w:r>
      <w:r w:rsidRPr="008D25B5">
        <w:rPr>
          <w:rtl/>
        </w:rPr>
        <w:t>מזמינן לפונדק אחד</w:t>
      </w:r>
      <w:r>
        <w:rPr>
          <w:rFonts w:hint="cs"/>
          <w:rtl/>
        </w:rPr>
        <w:t xml:space="preserve"> וכו', משמע דסב"ל דבתחילת ימות המשיח שייך </w:t>
      </w:r>
      <w:r w:rsidRPr="00D444E1">
        <w:rPr>
          <w:rFonts w:hint="cs"/>
          <w:bCs/>
          <w:rtl/>
        </w:rPr>
        <w:t>רציחה במזיד</w:t>
      </w:r>
      <w:r w:rsidRPr="00012CBE">
        <w:rPr>
          <w:rStyle w:val="FootnoteReference"/>
          <w:b/>
          <w:rtl/>
        </w:rPr>
        <w:footnoteReference w:id="5"/>
      </w:r>
      <w:r>
        <w:rPr>
          <w:rFonts w:hint="cs"/>
          <w:rtl/>
        </w:rPr>
        <w:t xml:space="preserve">. </w:t>
      </w:r>
    </w:p>
    <w:p w:rsidR="007B5CC6" w:rsidRDefault="007B5CC6" w:rsidP="007B5CC6">
      <w:pPr>
        <w:pStyle w:val="a3"/>
        <w:bidi/>
        <w:rPr>
          <w:rtl/>
        </w:rPr>
      </w:pPr>
      <w:r>
        <w:rPr>
          <w:rFonts w:hint="cs"/>
          <w:rtl/>
        </w:rPr>
        <w:lastRenderedPageBreak/>
        <w:t xml:space="preserve">ועי' גם </w:t>
      </w:r>
      <w:r w:rsidRPr="007F4FCD">
        <w:rPr>
          <w:rtl/>
        </w:rPr>
        <w:t xml:space="preserve">בחסדי דוד בתוספתא </w:t>
      </w:r>
      <w:r>
        <w:rPr>
          <w:rFonts w:hint="cs"/>
          <w:rtl/>
        </w:rPr>
        <w:t>(</w:t>
      </w:r>
      <w:r w:rsidRPr="007F4FCD">
        <w:rPr>
          <w:rtl/>
        </w:rPr>
        <w:t xml:space="preserve">פ"ב דמכות </w:t>
      </w:r>
      <w:r>
        <w:rPr>
          <w:rFonts w:hint="cs"/>
          <w:rtl/>
        </w:rPr>
        <w:t>ה"ג) שהקשה ג"כ נ"ל דלמה צריכים ערי מקלט לעת"ל? ו</w:t>
      </w:r>
      <w:r w:rsidRPr="007F4FCD">
        <w:rPr>
          <w:rtl/>
        </w:rPr>
        <w:t>כתב וז"ל</w:t>
      </w:r>
      <w:r>
        <w:rPr>
          <w:rFonts w:hint="cs"/>
          <w:rtl/>
        </w:rPr>
        <w:t>:</w:t>
      </w:r>
      <w:r w:rsidRPr="007F4FCD">
        <w:rPr>
          <w:rtl/>
        </w:rPr>
        <w:t xml:space="preserve"> ואי קשיא לך דהא לעיל כתיב לא ישא גוי אל גוי חרב </w:t>
      </w:r>
      <w:r>
        <w:rPr>
          <w:rFonts w:hint="cs"/>
          <w:rtl/>
        </w:rPr>
        <w:t>[</w:t>
      </w:r>
      <w:r w:rsidRPr="007F4FCD">
        <w:rPr>
          <w:rtl/>
        </w:rPr>
        <w:t>כוונתו להא דאיתא במכות י' ואשר לא צדה והא' אנה לידו במה הכתוב מדבר בשני ב"א שהרגו את הנפש אחד הרגו בשוגג וא' במזיד הקב"ה מזמינן זה שהרג במזיד יושב תחת</w:t>
      </w:r>
      <w:r>
        <w:rPr>
          <w:rFonts w:hint="cs"/>
          <w:rtl/>
        </w:rPr>
        <w:t xml:space="preserve"> </w:t>
      </w:r>
      <w:r>
        <w:rPr>
          <w:rtl/>
        </w:rPr>
        <w:t>הסולם כו'</w:t>
      </w:r>
      <w:r>
        <w:rPr>
          <w:rFonts w:hint="cs"/>
          <w:rtl/>
        </w:rPr>
        <w:t xml:space="preserve">] </w:t>
      </w:r>
      <w:r w:rsidRPr="007F4FCD">
        <w:rPr>
          <w:rtl/>
        </w:rPr>
        <w:t>תריץ הך מתניתא אתיא כשמואל דא</w:t>
      </w:r>
      <w:r>
        <w:rPr>
          <w:rFonts w:hint="cs"/>
          <w:rtl/>
        </w:rPr>
        <w:t>מר</w:t>
      </w:r>
      <w:r w:rsidRPr="007F4FCD">
        <w:rPr>
          <w:rtl/>
        </w:rPr>
        <w:t xml:space="preserve"> אין בין זה"ז לימות המשיח אלא שיעבוד מלכיות בלבד וכהך שיטתא נקט </w:t>
      </w:r>
      <w:r>
        <w:rPr>
          <w:rtl/>
        </w:rPr>
        <w:t>הרמב"ם ז"ל בפי"ב מה' מלכים עכ"ל</w:t>
      </w:r>
      <w:r>
        <w:rPr>
          <w:rFonts w:hint="cs"/>
          <w:rtl/>
        </w:rPr>
        <w:t>.</w:t>
      </w:r>
    </w:p>
    <w:p w:rsidR="007B5CC6" w:rsidRDefault="007B5CC6" w:rsidP="007B5CC6">
      <w:pPr>
        <w:pStyle w:val="a3"/>
        <w:bidi/>
        <w:rPr>
          <w:rtl/>
        </w:rPr>
      </w:pPr>
      <w:r>
        <w:rPr>
          <w:rFonts w:hint="cs"/>
          <w:rtl/>
        </w:rPr>
        <w:t>וכן נראה דסב"ל לה</w:t>
      </w:r>
      <w:r>
        <w:rPr>
          <w:rtl/>
        </w:rPr>
        <w:t xml:space="preserve">קרן אורה </w:t>
      </w:r>
      <w:r>
        <w:rPr>
          <w:rFonts w:hint="cs"/>
          <w:rtl/>
        </w:rPr>
        <w:t>שכתב (</w:t>
      </w:r>
      <w:r>
        <w:rPr>
          <w:rtl/>
        </w:rPr>
        <w:t>מנחות סה</w:t>
      </w:r>
      <w:r>
        <w:rPr>
          <w:rFonts w:hint="cs"/>
          <w:rtl/>
        </w:rPr>
        <w:t>,</w:t>
      </w:r>
      <w:r>
        <w:rPr>
          <w:rtl/>
        </w:rPr>
        <w:t>א</w:t>
      </w:r>
      <w:r>
        <w:rPr>
          <w:rFonts w:hint="cs"/>
          <w:rtl/>
        </w:rPr>
        <w:t>) (בנוגע לקצירת העומר שהיו אומרים כל דבר שלש פעמים כדי להוציא מלבן של האפיקורסים) וז"ל: ב</w:t>
      </w:r>
      <w:r>
        <w:rPr>
          <w:rtl/>
        </w:rPr>
        <w:t>משנה בא השמש כו' מגל זה כו' קורה זו כו' כ"כ למה מפני הבייתוסים כו'. ונראה דלא הי' עושין זה הפירסום אלא בבית שני</w:t>
      </w:r>
      <w:r>
        <w:rPr>
          <w:rFonts w:hint="cs"/>
          <w:rtl/>
        </w:rPr>
        <w:t>,</w:t>
      </w:r>
      <w:r>
        <w:rPr>
          <w:rtl/>
        </w:rPr>
        <w:t xml:space="preserve"> שצצו האפיקורסין, ולאו דינא הוא, והרמב"ם ז"ל (ה' תמידין פ"ז הי"א) כתב לכל הני דמתניתין, משמע דדינא הכי גם כשיבנה</w:t>
      </w:r>
      <w:r>
        <w:rPr>
          <w:rFonts w:hint="cs"/>
          <w:rtl/>
        </w:rPr>
        <w:t xml:space="preserve"> לעת"ל</w:t>
      </w:r>
      <w:r>
        <w:rPr>
          <w:rtl/>
        </w:rPr>
        <w:t xml:space="preserve">. ולכאורה לא יצטרכו לזה כמאמר הכתוב </w:t>
      </w:r>
      <w:r>
        <w:rPr>
          <w:rFonts w:hint="cs"/>
          <w:rtl/>
        </w:rPr>
        <w:t>(</w:t>
      </w:r>
      <w:r>
        <w:rPr>
          <w:rtl/>
        </w:rPr>
        <w:t>יחזקאל כ</w:t>
      </w:r>
      <w:r>
        <w:rPr>
          <w:rFonts w:hint="cs"/>
          <w:rtl/>
        </w:rPr>
        <w:t>,</w:t>
      </w:r>
      <w:r>
        <w:rPr>
          <w:rtl/>
        </w:rPr>
        <w:t xml:space="preserve"> לח</w:t>
      </w:r>
      <w:r>
        <w:rPr>
          <w:rFonts w:hint="cs"/>
          <w:rtl/>
        </w:rPr>
        <w:t>) "</w:t>
      </w:r>
      <w:r>
        <w:rPr>
          <w:rtl/>
        </w:rPr>
        <w:t>וּבָרוֹתִ</w:t>
      </w:r>
      <w:r>
        <w:rPr>
          <w:rFonts w:hint="cs"/>
          <w:rtl/>
        </w:rPr>
        <w:t xml:space="preserve">י מִכֶּם הַמֹּרְדִים וְהַפּֽוֹשְׁעִים בִּי מֵאֶרֶץ מְגֽוּרֵיהֶם אוֹצִיא אוֹתָם וְאֶל־אַדְמַת יִשְׂרָאֵל לֹא יָבוֹא וגו'" </w:t>
      </w:r>
      <w:r>
        <w:rPr>
          <w:rtl/>
        </w:rPr>
        <w:t xml:space="preserve">אבל נודע דרכו ז"ל כי כתב הלכותיו בכל עת שיבנה, </w:t>
      </w:r>
      <w:r w:rsidRPr="004C45AC">
        <w:rPr>
          <w:bCs/>
          <w:rtl/>
        </w:rPr>
        <w:t>ואולי לא יתבערו עדיין כו'</w:t>
      </w:r>
      <w:r>
        <w:rPr>
          <w:rtl/>
        </w:rPr>
        <w:t>, ע"כ כ' מנהג הקדום</w:t>
      </w:r>
      <w:r>
        <w:rPr>
          <w:rFonts w:hint="cs"/>
          <w:rtl/>
        </w:rPr>
        <w:t>.</w:t>
      </w:r>
      <w:r>
        <w:rPr>
          <w:rtl/>
        </w:rPr>
        <w:t xml:space="preserve"> וכ"כ בה' פרה (פ"א הי"ד) גבי הא דמטמאין הי' הכהן כו' מפני הצדוקים אלא דשם כתב בלשון אחר, בימי בית שני היו מטמאים הכהן משמע דלא דינא קאמר, אלא כתב דכן עשו להוציא מלב הטפשים, ומזה מובן </w:t>
      </w:r>
      <w:r w:rsidRPr="004C45AC">
        <w:rPr>
          <w:bCs/>
          <w:rtl/>
        </w:rPr>
        <w:t>אם יצטרכו לזה כן יעשו</w:t>
      </w:r>
      <w:r>
        <w:rPr>
          <w:rFonts w:hint="cs"/>
          <w:rtl/>
        </w:rPr>
        <w:t xml:space="preserve"> עכ"ל, דנראה דסב"ל שבתחילת ימות המשיח עדיין יהיו אלו שעוברים אפילו במזיד, במילא שפיר יש להסתפק כנ"ל.</w:t>
      </w:r>
    </w:p>
    <w:p w:rsidR="007B5CC6" w:rsidRDefault="007B5CC6" w:rsidP="00012CBE">
      <w:pPr>
        <w:pStyle w:val="11"/>
        <w:rPr>
          <w:rtl/>
        </w:rPr>
      </w:pPr>
      <w:r>
        <w:rPr>
          <w:rFonts w:hint="cs"/>
          <w:rtl/>
        </w:rPr>
        <w:t>אדם הקם בתחי' האם הוא כבריה חדשה</w:t>
      </w:r>
    </w:p>
    <w:p w:rsidR="007B5CC6" w:rsidRDefault="007B5CC6" w:rsidP="00012CBE">
      <w:pPr>
        <w:pStyle w:val="a3"/>
        <w:bidi/>
        <w:rPr>
          <w:rtl/>
        </w:rPr>
      </w:pPr>
      <w:r>
        <w:rPr>
          <w:rFonts w:hint="cs"/>
          <w:rtl/>
        </w:rPr>
        <w:t>והנה בן המחבר שם כתב דספק זה תלוי אם אדם הקם תחי' הוא בריה חדשה ויש לו</w:t>
      </w:r>
      <w:r w:rsidR="00012CBE">
        <w:rPr>
          <w:rFonts w:hint="cs"/>
          <w:rtl/>
        </w:rPr>
        <w:t xml:space="preserve"> </w:t>
      </w:r>
      <w:r>
        <w:rPr>
          <w:rFonts w:hint="cs"/>
          <w:rtl/>
        </w:rPr>
        <w:t>חיות חדשה דאז י"ל שהיא מיתה גמורה כיון דאדם הקם הוא אדם אחר, או נימא שזהו אותו האדם עם אותו חיות דלפי"ז י"ל שאין זה מיתה.</w:t>
      </w:r>
    </w:p>
    <w:p w:rsidR="007B5CC6" w:rsidRDefault="007B5CC6" w:rsidP="007B5CC6">
      <w:pPr>
        <w:pStyle w:val="a3"/>
        <w:bidi/>
        <w:rPr>
          <w:rtl/>
        </w:rPr>
      </w:pPr>
      <w:r>
        <w:rPr>
          <w:rFonts w:hint="cs"/>
          <w:rtl/>
        </w:rPr>
        <w:t>ולפי סברתו י"ל ע"פ המבואר בלקוטי שיחות חי"ח פ' חוקת ב</w:t>
      </w:r>
      <w:r>
        <w:rPr>
          <w:rtl/>
        </w:rPr>
        <w:t>'</w:t>
      </w:r>
      <w:r>
        <w:rPr>
          <w:rFonts w:hint="cs"/>
          <w:rtl/>
        </w:rPr>
        <w:t xml:space="preserve"> סעי' </w:t>
      </w:r>
      <w:r>
        <w:rPr>
          <w:rtl/>
        </w:rPr>
        <w:t xml:space="preserve">ט"ו </w:t>
      </w:r>
      <w:r>
        <w:rPr>
          <w:rFonts w:hint="cs"/>
          <w:rtl/>
        </w:rPr>
        <w:t>בהא ששאלו אנשי אלכסנדריא את ר' יהושע בן חנניא (נדה סט,ב) אם מתים דלע"ל צריכין הזאה ג' וז' או אין צריכין, ומקשה דלמה לא שאלו שאלה זו עצמה בנוגע לבן השונמית דאיירי בו לפני זה אם הי' צריך הזאה וכו'? ו</w:t>
      </w:r>
      <w:r>
        <w:rPr>
          <w:rtl/>
        </w:rPr>
        <w:t xml:space="preserve">ביאר </w:t>
      </w:r>
      <w:r>
        <w:rPr>
          <w:rFonts w:hint="cs"/>
          <w:rtl/>
        </w:rPr>
        <w:t>שם שיש חילו</w:t>
      </w:r>
      <w:r>
        <w:rPr>
          <w:rtl/>
        </w:rPr>
        <w:t>ק בין תחיית המתים דלע"ל לתחיית המתים שבבן השונמית</w:t>
      </w:r>
      <w:r>
        <w:rPr>
          <w:rFonts w:hint="cs"/>
          <w:rtl/>
        </w:rPr>
        <w:t>,</w:t>
      </w:r>
      <w:r>
        <w:rPr>
          <w:rtl/>
        </w:rPr>
        <w:t xml:space="preserve"> וז"ל</w:t>
      </w:r>
      <w:r>
        <w:rPr>
          <w:rFonts w:hint="cs"/>
          <w:rtl/>
        </w:rPr>
        <w:t xml:space="preserve"> (בתרגום מאידיש)</w:t>
      </w:r>
      <w:r>
        <w:rPr>
          <w:rtl/>
        </w:rPr>
        <w:t xml:space="preserve">: </w:t>
      </w:r>
      <w:r>
        <w:rPr>
          <w:rFonts w:hint="cs"/>
          <w:rtl/>
        </w:rPr>
        <w:t xml:space="preserve">אצל בן השונמית היתה התחי' (לא באופן של תחה"מ לע"ל, ששם אפ"ל ש(חלק ה)גוף נתתקן ונבנה, אלא) באופן של התהפכות ומציאות חדשה </w:t>
      </w:r>
      <w:r>
        <w:rPr>
          <w:rtl/>
        </w:rPr>
        <w:t>–</w:t>
      </w:r>
      <w:r>
        <w:rPr>
          <w:rFonts w:hint="cs"/>
          <w:rtl/>
        </w:rPr>
        <w:t xml:space="preserve"> מציאות של חי במקום מציאות של מת וכו', ובמילא הרי לא שייך כאן טומאת מגע במת מצד נוגע בעצמו, כיון דהוה מציאות חדשה, ורק בתחיית המתים יש להסתפק אם יש כאן טומאת מגע.</w:t>
      </w:r>
    </w:p>
    <w:p w:rsidR="007B5CC6" w:rsidRDefault="007B5CC6" w:rsidP="007B5CC6">
      <w:pPr>
        <w:pStyle w:val="a3"/>
        <w:bidi/>
        <w:rPr>
          <w:rtl/>
        </w:rPr>
      </w:pPr>
      <w:r>
        <w:rPr>
          <w:rtl/>
        </w:rPr>
        <w:t xml:space="preserve">ובהערה 88 כתב וז"ל: ההסברה בזה י"ל: במתים לעת"ל מוכרח הדבר שיחיו אז </w:t>
      </w:r>
      <w:r>
        <w:rPr>
          <w:rtl/>
        </w:rPr>
        <w:lastRenderedPageBreak/>
        <w:t xml:space="preserve">(והרי תחה"מ הוא עיקר באמונה) והיינו דמצד הגוף </w:t>
      </w:r>
      <w:r w:rsidRPr="000D652F">
        <w:rPr>
          <w:bCs/>
          <w:rtl/>
        </w:rPr>
        <w:t>יש בו תכונה</w:t>
      </w:r>
      <w:r>
        <w:rPr>
          <w:rtl/>
        </w:rPr>
        <w:t xml:space="preserve"> וכו' שיחי' וזהו סדר שכלול בהגוף</w:t>
      </w:r>
      <w:r>
        <w:rPr>
          <w:rFonts w:hint="cs"/>
          <w:rtl/>
        </w:rPr>
        <w:t xml:space="preserve">, </w:t>
      </w:r>
      <w:r>
        <w:rPr>
          <w:rtl/>
        </w:rPr>
        <w:t>(ולהעיר מאבות ספ"ד "הילודים למות והמתים לחיות" וראה סנהדרין (צא,א): "דלא הו</w:t>
      </w:r>
      <w:r>
        <w:rPr>
          <w:rFonts w:hint="cs"/>
          <w:rtl/>
        </w:rPr>
        <w:t>ו</w:t>
      </w:r>
      <w:r>
        <w:rPr>
          <w:rtl/>
        </w:rPr>
        <w:t xml:space="preserve"> חיי דהו</w:t>
      </w:r>
      <w:r>
        <w:rPr>
          <w:rFonts w:hint="cs"/>
          <w:rtl/>
        </w:rPr>
        <w:t>י</w:t>
      </w:r>
      <w:r>
        <w:rPr>
          <w:rtl/>
        </w:rPr>
        <w:t xml:space="preserve"> חיי לא כל שכן")</w:t>
      </w:r>
      <w:r>
        <w:rPr>
          <w:rFonts w:hint="cs"/>
          <w:rtl/>
        </w:rPr>
        <w:t>,</w:t>
      </w:r>
      <w:r>
        <w:rPr>
          <w:rtl/>
        </w:rPr>
        <w:t xml:space="preserve"> וא"כ נמצא דגוף החי יש לו שייכות והמשך לגוף המת, משא"כ בבן הצרפתית ובן השונמית שהתחי' הי' שלא ע"פ סדר המוכרח בגוף זה כ"א בדרך חידוש ונס, דמצד עצמן היו מתים הרי נמצא דגוף החי אין לו שייכות והמשך לגוף המת ואין כאן נגיעה בעצמו</w:t>
      </w:r>
      <w:r>
        <w:rPr>
          <w:rFonts w:hint="cs"/>
          <w:rtl/>
        </w:rPr>
        <w:t>",</w:t>
      </w:r>
      <w:r>
        <w:rPr>
          <w:rtl/>
        </w:rPr>
        <w:t xml:space="preserve"> עכ"ל.</w:t>
      </w:r>
      <w:r>
        <w:rPr>
          <w:rFonts w:hint="cs"/>
          <w:rtl/>
        </w:rPr>
        <w:t xml:space="preserve"> וראה רש"י בראשית ב, ז ד"ה וייצר: יצירה לתחיית המתים, ופירשו המפרשים שם שהקב"ה נותן מעכשיו כח חיוני באדם שגם לאחר שימות יוכל לחיות עוד, וראה בזה בס' ימות</w:t>
      </w:r>
      <w:r>
        <w:rPr>
          <w:rFonts w:hint="cs"/>
          <w:rtl/>
        </w:rPr>
        <w:tab/>
        <w:t>המשיח בהלכה ח"א סי' ס"ח ועוד, דלפי"ז י"ל שאם הי' תחי' פרטית להנהרג כיון שזהו מציאות חדשה הרי הוא נקרא רוצח, משא"כ בתחה"מ [גם בתחי' הראשונה] כיון שזהו המשך לחיותו דמקודם, אינו נקרא רוצח.</w:t>
      </w:r>
    </w:p>
    <w:p w:rsidR="007B5CC6" w:rsidRDefault="007B5CC6" w:rsidP="00704052">
      <w:pPr>
        <w:pStyle w:val="a3"/>
        <w:bidi/>
        <w:rPr>
          <w:rtl/>
        </w:rPr>
      </w:pPr>
      <w:r>
        <w:rPr>
          <w:rFonts w:hint="cs"/>
          <w:rtl/>
        </w:rPr>
        <w:t xml:space="preserve">אלא דבגוף סברתו יש לפקפק, די"ל דאפילו הוא אותו אדם, ואינו בריה חדשה, כיון שהוא הרגו במיתה גמורה הוא חייב בעונשין, כי העונש הוא על עצם פעולת </w:t>
      </w:r>
      <w:r w:rsidRPr="00D56718">
        <w:rPr>
          <w:rFonts w:hint="cs"/>
          <w:bCs/>
          <w:rtl/>
        </w:rPr>
        <w:t>הגברא</w:t>
      </w:r>
      <w:r>
        <w:rPr>
          <w:rFonts w:hint="cs"/>
          <w:rtl/>
        </w:rPr>
        <w:t xml:space="preserve"> - הרציחה שהאדם עשה, ומה שחזר וחיה אינו מגרע כלל מפעולת הרוצח, או נימא דחיוב מיתה של הרוצח הוא מצד </w:t>
      </w:r>
      <w:r w:rsidRPr="00D56718">
        <w:rPr>
          <w:rFonts w:hint="cs"/>
          <w:bCs/>
          <w:rtl/>
        </w:rPr>
        <w:t>הנפעל</w:t>
      </w:r>
      <w:r>
        <w:rPr>
          <w:rFonts w:hint="cs"/>
          <w:bCs/>
          <w:rtl/>
        </w:rPr>
        <w:t xml:space="preserve"> </w:t>
      </w:r>
      <w:r w:rsidRPr="00821A29">
        <w:rPr>
          <w:rFonts w:hint="cs"/>
          <w:b/>
          <w:rtl/>
        </w:rPr>
        <w:t>ה</w:t>
      </w:r>
      <w:r>
        <w:rPr>
          <w:rFonts w:hint="cs"/>
          <w:rtl/>
        </w:rPr>
        <w:t xml:space="preserve">יינו שהנהרג לא יחיה עוד, וע"ד שכתב הצפע"נ </w:t>
      </w:r>
      <w:r w:rsidRPr="004B47AC">
        <w:rPr>
          <w:rtl/>
        </w:rPr>
        <w:t xml:space="preserve">שהחטא דהורג נפש הוא </w:t>
      </w:r>
      <w:r>
        <w:rPr>
          <w:rFonts w:hint="cs"/>
          <w:rtl/>
        </w:rPr>
        <w:t>"</w:t>
      </w:r>
      <w:r w:rsidRPr="004B47AC">
        <w:rPr>
          <w:rtl/>
        </w:rPr>
        <w:t>משום המתפעל</w:t>
      </w:r>
      <w:r>
        <w:rPr>
          <w:rFonts w:hint="cs"/>
          <w:rtl/>
        </w:rPr>
        <w:t>,</w:t>
      </w:r>
      <w:r w:rsidRPr="004B47AC">
        <w:rPr>
          <w:rtl/>
        </w:rPr>
        <w:t xml:space="preserve"> והוה דבר נמשך</w:t>
      </w:r>
      <w:r>
        <w:rPr>
          <w:rFonts w:hint="cs"/>
          <w:rtl/>
        </w:rPr>
        <w:t>..</w:t>
      </w:r>
      <w:r w:rsidRPr="004B47AC">
        <w:rPr>
          <w:rtl/>
        </w:rPr>
        <w:t xml:space="preserve"> החטא נמשך לעולם</w:t>
      </w:r>
      <w:r>
        <w:rPr>
          <w:rFonts w:hint="cs"/>
          <w:rtl/>
        </w:rPr>
        <w:t>"</w:t>
      </w:r>
      <w:r w:rsidRPr="004B47AC">
        <w:rPr>
          <w:rtl/>
        </w:rPr>
        <w:t xml:space="preserve"> </w:t>
      </w:r>
      <w:r>
        <w:rPr>
          <w:rFonts w:hint="cs"/>
          <w:rtl/>
        </w:rPr>
        <w:t>(</w:t>
      </w:r>
      <w:r w:rsidRPr="004B47AC">
        <w:rPr>
          <w:rtl/>
        </w:rPr>
        <w:t>מכות ה ב בגמ' ד"ה וכ</w:t>
      </w:r>
      <w:r>
        <w:rPr>
          <w:rFonts w:hint="cs"/>
          <w:rtl/>
        </w:rPr>
        <w:t>ס</w:t>
      </w:r>
      <w:r w:rsidRPr="004B47AC">
        <w:rPr>
          <w:rtl/>
        </w:rPr>
        <w:t>בורין</w:t>
      </w:r>
      <w:r>
        <w:rPr>
          <w:rFonts w:hint="cs"/>
          <w:rtl/>
        </w:rPr>
        <w:t>, הובא בלקו"ש חכ"ד שם הערה 47) וכיון דכאן קם לתחי' אין זה מיתה האמורה בתורה ופטור.</w:t>
      </w:r>
    </w:p>
    <w:p w:rsidR="007B5CC6" w:rsidRDefault="007B5CC6" w:rsidP="007B5CC6">
      <w:pPr>
        <w:pStyle w:val="a3"/>
        <w:bidi/>
        <w:rPr>
          <w:rtl/>
        </w:rPr>
      </w:pPr>
      <w:r>
        <w:rPr>
          <w:rFonts w:hint="cs"/>
          <w:rtl/>
        </w:rPr>
        <w:t xml:space="preserve">ועי' </w:t>
      </w:r>
      <w:r>
        <w:rPr>
          <w:rtl/>
        </w:rPr>
        <w:t>שו"ת חתם סופר (אורח חיים סימן קצו</w:t>
      </w:r>
      <w:r>
        <w:rPr>
          <w:rFonts w:hint="cs"/>
          <w:rtl/>
        </w:rPr>
        <w:t>)</w:t>
      </w:r>
      <w:r>
        <w:rPr>
          <w:rFonts w:hint="cs"/>
        </w:rPr>
        <w:t xml:space="preserve"> </w:t>
      </w:r>
      <w:r>
        <w:rPr>
          <w:rFonts w:hint="cs"/>
          <w:rtl/>
        </w:rPr>
        <w:t xml:space="preserve">וז"ל: </w:t>
      </w:r>
      <w:r>
        <w:rPr>
          <w:rtl/>
        </w:rPr>
        <w:t>ובמקום אחר כתבתי, דבמס' שבת פרק מי שהחשיך [קנ"ו ע"א] א"ל רבה אנא במזל מאדים ואינני לא מוהל ולא טבח ולא אומן וא"ל אביי מר נמי עניש וקטיל ע"ש, ואי הא מימרא דאביי הוה בתר עובדא דשחטי' לר' זירא</w:t>
      </w:r>
      <w:r>
        <w:rPr>
          <w:rFonts w:hint="cs"/>
          <w:rtl/>
        </w:rPr>
        <w:t>,</w:t>
      </w:r>
      <w:r>
        <w:rPr>
          <w:rtl/>
        </w:rPr>
        <w:t xml:space="preserve"> צ"ל דלא הוה בעי למימר מר נמי שחטי' לר' זירא וצ"ל משום </w:t>
      </w:r>
      <w:r w:rsidRPr="00585B27">
        <w:rPr>
          <w:bCs/>
          <w:rtl/>
        </w:rPr>
        <w:t>דהדר אחיי' ע"י תפלתו לא בעי למתלי במזל מאדים</w:t>
      </w:r>
      <w:r>
        <w:rPr>
          <w:rFonts w:hint="cs"/>
          <w:bCs/>
          <w:rtl/>
        </w:rPr>
        <w:t xml:space="preserve"> </w:t>
      </w:r>
      <w:r w:rsidRPr="00585B27">
        <w:rPr>
          <w:rFonts w:hint="cs"/>
          <w:rtl/>
        </w:rPr>
        <w:t>עכ"ל</w:t>
      </w:r>
      <w:r>
        <w:rPr>
          <w:rtl/>
        </w:rPr>
        <w:t>.</w:t>
      </w:r>
      <w:r>
        <w:rPr>
          <w:rFonts w:hint="cs"/>
          <w:rtl/>
        </w:rPr>
        <w:tab/>
        <w:t>הרי דנקט החת"ס דכיון שחזר ואחיי',</w:t>
      </w:r>
      <w:r w:rsidRPr="009A253E">
        <w:rPr>
          <w:rFonts w:hint="cs"/>
          <w:rtl/>
        </w:rPr>
        <w:t xml:space="preserve"> </w:t>
      </w:r>
      <w:r>
        <w:rPr>
          <w:rFonts w:hint="cs"/>
          <w:rtl/>
        </w:rPr>
        <w:t>אין זה נקרא רציחה כלל, אבל בזה אפ"ל כנ"ל דשאני שידע רבה שיוכל להחיותו וכדברי הכל"ח.</w:t>
      </w:r>
    </w:p>
    <w:p w:rsidR="007B5CC6" w:rsidRDefault="007B5CC6" w:rsidP="00704052">
      <w:pPr>
        <w:pStyle w:val="a3"/>
        <w:bidi/>
        <w:rPr>
          <w:rtl/>
        </w:rPr>
      </w:pPr>
      <w:r>
        <w:rPr>
          <w:rFonts w:hint="cs"/>
          <w:rtl/>
        </w:rPr>
        <w:t xml:space="preserve">והנה איתא במכות ה,ב: </w:t>
      </w:r>
      <w:r>
        <w:rPr>
          <w:rtl/>
        </w:rPr>
        <w:t>תניא, אמר רבי יהודה בן טבאי: אראה בנחמה, אם לא הרגתי עד זומם</w:t>
      </w:r>
      <w:r>
        <w:rPr>
          <w:rFonts w:hint="cs"/>
          <w:rtl/>
        </w:rPr>
        <w:t xml:space="preserve"> וכו' </w:t>
      </w:r>
      <w:r>
        <w:rPr>
          <w:rtl/>
        </w:rPr>
        <w:t>אמר לו שמעון בן שטח: אראה בנחמה, אם לא שפכת דם נקי,</w:t>
      </w:r>
      <w:r>
        <w:rPr>
          <w:rFonts w:hint="cs"/>
          <w:rtl/>
        </w:rPr>
        <w:t xml:space="preserve"> וב</w:t>
      </w:r>
      <w:r>
        <w:rPr>
          <w:rtl/>
        </w:rPr>
        <w:t xml:space="preserve">חידושי הריטב"א </w:t>
      </w:r>
      <w:r>
        <w:rPr>
          <w:rFonts w:hint="cs"/>
          <w:rtl/>
        </w:rPr>
        <w:t xml:space="preserve">כתב וז"ל: </w:t>
      </w:r>
      <w:r>
        <w:rPr>
          <w:rtl/>
        </w:rPr>
        <w:t>אם לא שפכת דם נקי, וא"ת והיאך באת תקלה ע"י צדיק זה דהא בהמתן של צדיקים אין הקדוש ברוך הוא מביא תקלה על ידן, וי"ל שהעד ההוא היה חייב מיתה מעבירות אחרות וכאותה שאמרו בפרק השוכר (ב"מ פ"ג ב') על רבי אלעזר ברבי שמעון הוא ובנו בעלו נערה המאורסה ביום הכפורים</w:t>
      </w:r>
      <w:r>
        <w:rPr>
          <w:rFonts w:hint="cs"/>
          <w:rtl/>
        </w:rPr>
        <w:t xml:space="preserve"> עכ"ל, וכן תירץ </w:t>
      </w:r>
      <w:r>
        <w:rPr>
          <w:rFonts w:hint="cs"/>
          <w:rtl/>
        </w:rPr>
        <w:lastRenderedPageBreak/>
        <w:t>הרמב"ן שם, נמצא דסב"ל</w:t>
      </w:r>
      <w:r w:rsidRPr="009A253E">
        <w:rPr>
          <w:rFonts w:hint="cs"/>
          <w:rtl/>
        </w:rPr>
        <w:t xml:space="preserve"> </w:t>
      </w:r>
      <w:r>
        <w:rPr>
          <w:rFonts w:hint="cs"/>
          <w:rtl/>
        </w:rPr>
        <w:t>דאין הקב"ה מביא תקלה לצדיקים הוא גם באיסור רציחה</w:t>
      </w:r>
      <w:r>
        <w:rPr>
          <w:rStyle w:val="FootnoteReference"/>
          <w:rtl/>
        </w:rPr>
        <w:footnoteReference w:id="6"/>
      </w:r>
      <w:r>
        <w:rPr>
          <w:rFonts w:hint="cs"/>
          <w:rtl/>
        </w:rPr>
        <w:t xml:space="preserve"> ואי נימא דבאופן זה דאחיי אח"כ נחשב לרציחה, איך שייך שרבה עבר ע"ז ח"ו .</w:t>
      </w:r>
    </w:p>
    <w:p w:rsidR="007B5CC6" w:rsidRDefault="007B5CC6" w:rsidP="007B5CC6">
      <w:pPr>
        <w:pStyle w:val="a3"/>
        <w:bidi/>
        <w:rPr>
          <w:rtl/>
        </w:rPr>
      </w:pPr>
      <w:r>
        <w:rPr>
          <w:rFonts w:hint="cs"/>
          <w:rtl/>
        </w:rPr>
        <w:t xml:space="preserve">ועוד דאיתא בב"ק קיז,א, </w:t>
      </w:r>
      <w:r>
        <w:rPr>
          <w:rtl/>
        </w:rPr>
        <w:t xml:space="preserve">אזל ריש לקיש אמר ליה לרבי יוחנן: ארי עלה מבבל, </w:t>
      </w:r>
      <w:r>
        <w:rPr>
          <w:rFonts w:hint="cs"/>
          <w:rtl/>
        </w:rPr>
        <w:t xml:space="preserve">[רב כהנא] </w:t>
      </w:r>
      <w:r>
        <w:rPr>
          <w:rtl/>
        </w:rPr>
        <w:t>למחר אותבוה בדרא קמא [הושיבו את רב כהנא בשורה הראשונה של היושבים קמיה דרבי יוחנן</w:t>
      </w:r>
      <w:r>
        <w:rPr>
          <w:rFonts w:hint="cs"/>
          <w:rtl/>
        </w:rPr>
        <w:t xml:space="preserve">] </w:t>
      </w:r>
      <w:r>
        <w:rPr>
          <w:rtl/>
        </w:rPr>
        <w:t>אמר רבי יוחנן שמעתתא אחת ולא אקשי ליה רב כהנא, אמר רבי יוחנן שמעתתא נוספת ולא אקשי</w:t>
      </w:r>
      <w:r>
        <w:rPr>
          <w:rFonts w:hint="cs"/>
          <w:rtl/>
        </w:rPr>
        <w:t xml:space="preserve">, </w:t>
      </w:r>
      <w:r>
        <w:rPr>
          <w:rtl/>
        </w:rPr>
        <w:t>וכל פעם שאמר רבי יוחנן אימרה ורב כהנא לא הקשה על זה, אנחתיה אחורי העבירו אותו שורה אחת אחורה, עד שהעבירו אותו שבע [שורות] עד דאותביה בדרא בתרא [עד שישב בשורה האחרונה]</w:t>
      </w:r>
      <w:r>
        <w:rPr>
          <w:rFonts w:hint="cs"/>
          <w:rtl/>
        </w:rPr>
        <w:t>.</w:t>
      </w:r>
      <w:r>
        <w:rPr>
          <w:rtl/>
        </w:rPr>
        <w:t xml:space="preserve">.רבי יוחנן גברא סבא הוה ומסרחי גביניה, </w:t>
      </w:r>
      <w:r>
        <w:rPr>
          <w:rFonts w:hint="cs"/>
          <w:rtl/>
        </w:rPr>
        <w:t>[</w:t>
      </w:r>
      <w:r>
        <w:rPr>
          <w:rtl/>
        </w:rPr>
        <w:t>רבי יוחנן היה אדם זקן, וגבות עיניו היו גדולים ומכסים את עיניו</w:t>
      </w:r>
      <w:r>
        <w:rPr>
          <w:rFonts w:hint="cs"/>
          <w:rtl/>
        </w:rPr>
        <w:t>]</w:t>
      </w:r>
      <w:r>
        <w:rPr>
          <w:rtl/>
        </w:rPr>
        <w:t xml:space="preserve"> אמר להו לשמשיו: דלו לי עיני ואחזייה, </w:t>
      </w:r>
      <w:r>
        <w:rPr>
          <w:rFonts w:hint="cs"/>
          <w:rtl/>
        </w:rPr>
        <w:t>[</w:t>
      </w:r>
      <w:r>
        <w:rPr>
          <w:rtl/>
        </w:rPr>
        <w:t>הרימו לי את הגבות כדי שאוכל לראות את רב כהנא</w:t>
      </w:r>
      <w:r>
        <w:rPr>
          <w:rFonts w:hint="cs"/>
          <w:rtl/>
        </w:rPr>
        <w:t>]</w:t>
      </w:r>
      <w:r>
        <w:rPr>
          <w:rtl/>
        </w:rPr>
        <w:t>.</w:t>
      </w:r>
      <w:r>
        <w:rPr>
          <w:rFonts w:hint="cs"/>
          <w:rtl/>
        </w:rPr>
        <w:t xml:space="preserve"> </w:t>
      </w:r>
      <w:r>
        <w:rPr>
          <w:rtl/>
        </w:rPr>
        <w:t xml:space="preserve">דלו ליה במכחלתא דכספא, </w:t>
      </w:r>
      <w:r>
        <w:rPr>
          <w:rFonts w:hint="cs"/>
          <w:rtl/>
        </w:rPr>
        <w:t>[</w:t>
      </w:r>
      <w:r>
        <w:rPr>
          <w:rtl/>
        </w:rPr>
        <w:t>הרימו לו את הגבות עם מלקחים של כסף</w:t>
      </w:r>
      <w:r>
        <w:rPr>
          <w:rFonts w:hint="cs"/>
          <w:rtl/>
        </w:rPr>
        <w:t>]</w:t>
      </w:r>
      <w:r>
        <w:rPr>
          <w:rtl/>
        </w:rPr>
        <w:t>.</w:t>
      </w:r>
      <w:r>
        <w:rPr>
          <w:rFonts w:hint="cs"/>
          <w:rtl/>
        </w:rPr>
        <w:t xml:space="preserve"> נ</w:t>
      </w:r>
      <w:r>
        <w:rPr>
          <w:rtl/>
        </w:rPr>
        <w:t xml:space="preserve">חזא דפרטיה שפוותיה, </w:t>
      </w:r>
      <w:r>
        <w:rPr>
          <w:rFonts w:hint="cs"/>
          <w:rtl/>
        </w:rPr>
        <w:t>[</w:t>
      </w:r>
      <w:r>
        <w:rPr>
          <w:rtl/>
        </w:rPr>
        <w:t xml:space="preserve">ראה רבי יוחנן ששפתיו של רב כהנא שסועות והיה זה מחמת מכה, שנקרעה שפתו].סבר רבי יוחנן כי אחוך קמחייך ביה, </w:t>
      </w:r>
      <w:r>
        <w:rPr>
          <w:rFonts w:hint="cs"/>
          <w:rtl/>
        </w:rPr>
        <w:t>[</w:t>
      </w:r>
      <w:r>
        <w:rPr>
          <w:rtl/>
        </w:rPr>
        <w:t>שרב כהנא צוחק עליו</w:t>
      </w:r>
      <w:r>
        <w:rPr>
          <w:rFonts w:hint="cs"/>
          <w:rtl/>
        </w:rPr>
        <w:t>]</w:t>
      </w:r>
      <w:r>
        <w:rPr>
          <w:rtl/>
        </w:rPr>
        <w:t>.</w:t>
      </w:r>
      <w:r>
        <w:rPr>
          <w:rFonts w:hint="cs"/>
          <w:rtl/>
        </w:rPr>
        <w:t xml:space="preserve"> </w:t>
      </w:r>
      <w:r>
        <w:rPr>
          <w:rtl/>
        </w:rPr>
        <w:t xml:space="preserve">חלש דעתיה של רבי יוחנן ונח נפשיה של רב כהנא, </w:t>
      </w:r>
      <w:r>
        <w:rPr>
          <w:rFonts w:hint="cs"/>
          <w:rtl/>
        </w:rPr>
        <w:t>[</w:t>
      </w:r>
      <w:r>
        <w:rPr>
          <w:rtl/>
        </w:rPr>
        <w:t>שמת מחמת קפידתו של רבי יוחנן</w:t>
      </w:r>
      <w:r>
        <w:rPr>
          <w:rFonts w:hint="cs"/>
          <w:rtl/>
        </w:rPr>
        <w:t xml:space="preserve">] </w:t>
      </w:r>
      <w:r>
        <w:rPr>
          <w:rtl/>
        </w:rPr>
        <w:t xml:space="preserve">למחר אמר להו רבי יוחנן לרבנן: חזיתו לבבלאה היכי עביד? </w:t>
      </w:r>
      <w:r>
        <w:rPr>
          <w:rFonts w:hint="cs"/>
          <w:rtl/>
        </w:rPr>
        <w:t>[</w:t>
      </w:r>
      <w:r>
        <w:rPr>
          <w:rtl/>
        </w:rPr>
        <w:t>ראיתם את אותו בבלי כיצד עשה לי</w:t>
      </w:r>
      <w:r>
        <w:rPr>
          <w:rFonts w:hint="cs"/>
          <w:rtl/>
        </w:rPr>
        <w:t xml:space="preserve">] </w:t>
      </w:r>
      <w:r>
        <w:rPr>
          <w:rtl/>
        </w:rPr>
        <w:t xml:space="preserve">אמרו ליה: דרכיה הכי, </w:t>
      </w:r>
      <w:r>
        <w:rPr>
          <w:rFonts w:hint="cs"/>
          <w:rtl/>
        </w:rPr>
        <w:t>[</w:t>
      </w:r>
      <w:r>
        <w:rPr>
          <w:rtl/>
        </w:rPr>
        <w:t>דרכו של רב כהנא בכך, ולא היה זה צחוק</w:t>
      </w:r>
      <w:r>
        <w:rPr>
          <w:rFonts w:hint="cs"/>
          <w:rtl/>
        </w:rPr>
        <w:t>]</w:t>
      </w:r>
      <w:r>
        <w:rPr>
          <w:rtl/>
        </w:rPr>
        <w:t>.</w:t>
      </w:r>
      <w:r>
        <w:rPr>
          <w:rFonts w:hint="cs"/>
          <w:rtl/>
        </w:rPr>
        <w:t xml:space="preserve"> </w:t>
      </w:r>
      <w:r>
        <w:rPr>
          <w:rtl/>
        </w:rPr>
        <w:t xml:space="preserve">על רבי יוחנן לגבי מערתא </w:t>
      </w:r>
      <w:r>
        <w:rPr>
          <w:rFonts w:hint="cs"/>
          <w:rtl/>
        </w:rPr>
        <w:t>[</w:t>
      </w:r>
      <w:r>
        <w:rPr>
          <w:rtl/>
        </w:rPr>
        <w:t>ששם קברו את רב כהנא</w:t>
      </w:r>
      <w:r>
        <w:rPr>
          <w:rFonts w:hint="cs"/>
          <w:rtl/>
        </w:rPr>
        <w:t>]</w:t>
      </w:r>
      <w:r>
        <w:rPr>
          <w:rtl/>
        </w:rPr>
        <w:t>. חזא דהוה</w:t>
      </w:r>
      <w:r>
        <w:rPr>
          <w:rFonts w:hint="cs"/>
          <w:rtl/>
        </w:rPr>
        <w:t xml:space="preserve"> ב</w:t>
      </w:r>
      <w:r>
        <w:rPr>
          <w:rtl/>
        </w:rPr>
        <w:t>עא</w:t>
      </w:r>
      <w:r>
        <w:rPr>
          <w:rFonts w:hint="cs"/>
          <w:rtl/>
        </w:rPr>
        <w:t xml:space="preserve"> </w:t>
      </w:r>
      <w:r>
        <w:rPr>
          <w:rtl/>
        </w:rPr>
        <w:t>רחמי</w:t>
      </w:r>
      <w:r>
        <w:rPr>
          <w:rFonts w:hint="cs"/>
          <w:rtl/>
        </w:rPr>
        <w:t xml:space="preserve"> </w:t>
      </w:r>
      <w:r>
        <w:rPr>
          <w:rtl/>
        </w:rPr>
        <w:t xml:space="preserve">ואוקמיה, </w:t>
      </w:r>
      <w:r>
        <w:rPr>
          <w:rFonts w:hint="cs"/>
          <w:rtl/>
        </w:rPr>
        <w:t>[</w:t>
      </w:r>
      <w:r>
        <w:rPr>
          <w:rtl/>
        </w:rPr>
        <w:t>ביקש רבי יוחנן רחמים על רב כהנא והחייהו</w:t>
      </w:r>
      <w:r>
        <w:rPr>
          <w:rFonts w:hint="cs"/>
          <w:rtl/>
        </w:rPr>
        <w:t>].</w:t>
      </w:r>
    </w:p>
    <w:p w:rsidR="007B5CC6" w:rsidRDefault="007B5CC6" w:rsidP="007B5CC6">
      <w:pPr>
        <w:pStyle w:val="a3"/>
        <w:bidi/>
      </w:pPr>
      <w:r>
        <w:rPr>
          <w:rFonts w:hint="cs"/>
          <w:rtl/>
        </w:rPr>
        <w:t>והנה כאן [אף שהי' רק ע"י קפידתו]</w:t>
      </w:r>
      <w:r>
        <w:rPr>
          <w:rFonts w:hint="cs"/>
        </w:rPr>
        <w:t xml:space="preserve"> </w:t>
      </w:r>
      <w:r>
        <w:rPr>
          <w:rFonts w:hint="cs"/>
          <w:rtl/>
        </w:rPr>
        <w:t>אי נימא בנהרג וקם אח"כ לתחי' ה"ז כגרם רציחה, איך שייך שריו"ח יכשל בזה לדעת הרמב"ן והריטב"א? ולכאורה יש לפשוט מזה דאין זה רציחה, וא"כ בשאלה הנ"ל בתחה"מ לא יענש הרוצח וילע"ע, (וכבר דנו באחרונים בנוגע ל"נח נפשיה" ע"י קפידה מה דינו ואין כעת הזמ"ג).</w:t>
      </w:r>
    </w:p>
    <w:p w:rsidR="00D332E1" w:rsidRPr="007B5CC6" w:rsidRDefault="00D332E1" w:rsidP="00D332E1">
      <w:pPr>
        <w:pStyle w:val="a"/>
        <w:rPr>
          <w:rtl/>
          <w:lang w:val="en-US"/>
        </w:rPr>
        <w:sectPr w:rsidR="00D332E1" w:rsidRPr="007B5CC6" w:rsidSect="00173B82">
          <w:headerReference w:type="even" r:id="rId12"/>
          <w:headerReference w:type="default" r:id="rId13"/>
          <w:footnotePr>
            <w:numRestart w:val="eachSect"/>
          </w:footnotePr>
          <w:pgSz w:w="7920" w:h="12240"/>
          <w:pgMar w:top="-810" w:right="864" w:bottom="720" w:left="864" w:header="270" w:footer="0" w:gutter="0"/>
          <w:cols w:space="720"/>
          <w:docGrid w:linePitch="360"/>
        </w:sectPr>
      </w:pPr>
    </w:p>
    <w:p w:rsidR="004227A8" w:rsidRDefault="00D332E1" w:rsidP="004227A8">
      <w:pPr>
        <w:pBdr>
          <w:top w:val="nil"/>
          <w:left w:val="nil"/>
          <w:bottom w:val="nil"/>
          <w:right w:val="nil"/>
          <w:between w:val="nil"/>
        </w:pBdr>
        <w:bidi/>
        <w:spacing w:after="200" w:line="276" w:lineRule="auto"/>
        <w:jc w:val="center"/>
        <w:rPr>
          <w:rtl/>
        </w:rPr>
      </w:pPr>
      <w:r w:rsidRPr="00E27970">
        <w:rPr>
          <w:rFonts w:ascii="Nymphette" w:eastAsia="Times New Roman" w:hAnsi="Nymphette" w:cs="Nymphette"/>
          <w:sz w:val="44"/>
          <w:szCs w:val="44"/>
          <w:lang w:val="en-GB" w:eastAsia="en-GB"/>
        </w:rPr>
        <w:t>g</w:t>
      </w:r>
    </w:p>
    <w:p w:rsidR="004227A8" w:rsidRDefault="004227A8" w:rsidP="000E222A">
      <w:pPr>
        <w:pStyle w:val="a0"/>
        <w:rPr>
          <w:rtl/>
        </w:rPr>
        <w:sectPr w:rsidR="004227A8" w:rsidSect="0057110B">
          <w:footnotePr>
            <w:numRestart w:val="eachSect"/>
          </w:footnotePr>
          <w:type w:val="continuous"/>
          <w:pgSz w:w="7920" w:h="12240"/>
          <w:pgMar w:top="-810" w:right="864" w:bottom="720" w:left="864" w:header="270" w:footer="0" w:gutter="0"/>
          <w:cols w:space="720"/>
          <w:docGrid w:linePitch="360"/>
        </w:sectPr>
      </w:pPr>
    </w:p>
    <w:p w:rsidR="000E222A" w:rsidRPr="0072519A" w:rsidRDefault="000E222A" w:rsidP="000E222A">
      <w:pPr>
        <w:pStyle w:val="a0"/>
        <w:rPr>
          <w:rtl/>
        </w:rPr>
      </w:pPr>
      <w:bookmarkStart w:id="98" w:name="_Toc57951539"/>
      <w:r w:rsidRPr="0072519A">
        <w:rPr>
          <w:rtl/>
        </w:rPr>
        <w:lastRenderedPageBreak/>
        <w:t>תפילה על תחיית המתים (גליון)</w:t>
      </w:r>
      <w:bookmarkEnd w:id="98"/>
    </w:p>
    <w:p w:rsidR="000E222A" w:rsidRPr="0072519A" w:rsidRDefault="000E222A" w:rsidP="000E222A">
      <w:pPr>
        <w:pStyle w:val="a"/>
        <w:rPr>
          <w:rtl/>
        </w:rPr>
      </w:pPr>
      <w:bookmarkStart w:id="99" w:name="_Toc57951540"/>
      <w:r w:rsidRPr="0072519A">
        <w:rPr>
          <w:rFonts w:hint="cs"/>
          <w:rtl/>
        </w:rPr>
        <w:t>הרב</w:t>
      </w:r>
      <w:r w:rsidRPr="0072519A">
        <w:rPr>
          <w:rtl/>
        </w:rPr>
        <w:t xml:space="preserve"> </w:t>
      </w:r>
      <w:r w:rsidRPr="0072519A">
        <w:rPr>
          <w:rFonts w:hint="cs"/>
          <w:rtl/>
        </w:rPr>
        <w:t>שלום</w:t>
      </w:r>
      <w:r w:rsidRPr="0072519A">
        <w:rPr>
          <w:rtl/>
        </w:rPr>
        <w:t xml:space="preserve"> </w:t>
      </w:r>
      <w:r w:rsidRPr="0072519A">
        <w:rPr>
          <w:rFonts w:hint="cs"/>
          <w:rtl/>
        </w:rPr>
        <w:t>צירקינד</w:t>
      </w:r>
      <w:bookmarkEnd w:id="99"/>
    </w:p>
    <w:p w:rsidR="000E222A" w:rsidRPr="0072519A" w:rsidRDefault="000E222A" w:rsidP="000E222A">
      <w:pPr>
        <w:pStyle w:val="a1"/>
        <w:rPr>
          <w:rtl/>
        </w:rPr>
      </w:pPr>
      <w:r w:rsidRPr="0072519A">
        <w:rPr>
          <w:rFonts w:hint="cs"/>
          <w:rtl/>
        </w:rPr>
        <w:t>תושב</w:t>
      </w:r>
      <w:r w:rsidRPr="0072519A">
        <w:rPr>
          <w:rtl/>
        </w:rPr>
        <w:t xml:space="preserve"> </w:t>
      </w:r>
      <w:r w:rsidRPr="0072519A">
        <w:rPr>
          <w:rFonts w:hint="cs"/>
          <w:rtl/>
        </w:rPr>
        <w:t>בשכונה</w:t>
      </w:r>
    </w:p>
    <w:p w:rsidR="000E222A" w:rsidRPr="000E222A" w:rsidRDefault="00510669" w:rsidP="000E222A">
      <w:pPr>
        <w:pStyle w:val="a3"/>
        <w:bidi/>
        <w:rPr>
          <w:rtl/>
        </w:rPr>
      </w:pPr>
      <w:r>
        <w:rPr>
          <w:rtl/>
        </w:rPr>
        <w:t>בגליון הקודם הקש</w:t>
      </w:r>
      <w:r>
        <w:rPr>
          <w:rFonts w:hint="cs"/>
          <w:rtl/>
        </w:rPr>
        <w:t>ה</w:t>
      </w:r>
      <w:r w:rsidR="000E222A" w:rsidRPr="000E222A">
        <w:rPr>
          <w:rtl/>
        </w:rPr>
        <w:t xml:space="preserve"> הראיב"ג שי' למה לא מצינו בקשה בתפילה על תחיית המתים</w:t>
      </w:r>
      <w:r w:rsidR="000E222A" w:rsidRPr="000E222A">
        <w:rPr>
          <w:rStyle w:val="FootnoteReference"/>
          <w:sz w:val="28"/>
          <w:szCs w:val="28"/>
          <w:rtl/>
        </w:rPr>
        <w:footnoteReference w:id="7"/>
      </w:r>
      <w:r w:rsidR="000E222A" w:rsidRPr="000E222A">
        <w:rPr>
          <w:rtl/>
        </w:rPr>
        <w:t>. עיי"ש בארוכה.</w:t>
      </w:r>
    </w:p>
    <w:p w:rsidR="000E222A" w:rsidRPr="000E222A" w:rsidRDefault="000E222A" w:rsidP="000E222A">
      <w:pPr>
        <w:pStyle w:val="a3"/>
        <w:bidi/>
        <w:rPr>
          <w:rtl/>
        </w:rPr>
      </w:pPr>
      <w:r w:rsidRPr="000E222A">
        <w:rPr>
          <w:rtl/>
        </w:rPr>
        <w:t>ולכאו' יש להעיר בזה בקיצור, ותן לחכם ויחכם עוד:</w:t>
      </w:r>
    </w:p>
    <w:p w:rsidR="000E222A" w:rsidRPr="000E222A" w:rsidRDefault="000E222A" w:rsidP="000E222A">
      <w:pPr>
        <w:pStyle w:val="a3"/>
        <w:bidi/>
        <w:rPr>
          <w:rtl/>
        </w:rPr>
      </w:pPr>
      <w:r w:rsidRPr="000E222A">
        <w:rPr>
          <w:rtl/>
        </w:rPr>
        <w:t xml:space="preserve">בפשטות י"ל בזה בדא"פ, כי גדר התפילה הוא בקשת צרכיו. ולכן א' מעיקר הענינים שאנו מתפללים עליהם הוא על הגאולה העתידה, כי זהו הצורך הכי עיקרי של האדם. משא"כ הענין של תחיית המתים א"א להגדירה כענין של "צורך האדם" כמו שאר צרכי האדם (כדלקמן), ואדרבה עיקר ענינה הוא שאז יתחדש דבר חדש בהבריאה שהוא למעלה מהטבע הרגיל עכשיו של האדם, אשר במילא מובן ש(לגבי האדם עכשיו הקשור להטבע דעכשיו) א"א לקרוא לזה בשם צורך האדם (הדומה לשאר צרכיו). </w:t>
      </w:r>
    </w:p>
    <w:p w:rsidR="000E222A" w:rsidRPr="000E222A" w:rsidRDefault="000E222A" w:rsidP="000E222A">
      <w:pPr>
        <w:pStyle w:val="a3"/>
        <w:bidi/>
        <w:rPr>
          <w:rtl/>
        </w:rPr>
      </w:pPr>
      <w:r w:rsidRPr="000E222A">
        <w:rPr>
          <w:rtl/>
        </w:rPr>
        <w:t>(כי אע"פ שענין המיתה גורם צער לקרובי הנפטר וכו', והוא מרגיש חסר ונצרך, אבל סו"ס מכיון שהענין של תחיית המתים הוא דבר שלמעלה מהטבע והרגיל, הרי מצד הרגש האדם הוא מקבל בפשיטות יותר ההבנה שיש להתגבר על הצער ולקבל גזירתו של מקום ושזהו מנהגו של עולם וכו', אבל אינו מרגיש בלבו שיש לו להתפלל על התחי' שיקרה עכשיו באופן נסי לגמרי שלמעלה מהטבע וכו'</w:t>
      </w:r>
      <w:r w:rsidRPr="000E222A">
        <w:rPr>
          <w:rStyle w:val="FootnoteReference"/>
          <w:sz w:val="28"/>
          <w:szCs w:val="28"/>
          <w:rtl/>
        </w:rPr>
        <w:footnoteReference w:id="8"/>
      </w:r>
      <w:r w:rsidRPr="000E222A">
        <w:rPr>
          <w:rtl/>
        </w:rPr>
        <w:t>).</w:t>
      </w:r>
    </w:p>
    <w:p w:rsidR="000E222A" w:rsidRPr="000E222A" w:rsidRDefault="000E222A" w:rsidP="000E222A">
      <w:pPr>
        <w:pStyle w:val="a3"/>
        <w:bidi/>
        <w:rPr>
          <w:rtl/>
        </w:rPr>
      </w:pPr>
      <w:r w:rsidRPr="000E222A">
        <w:rPr>
          <w:rtl/>
        </w:rPr>
        <w:t xml:space="preserve">וכמו שהארכתי בגליונות א'קעט (וא'קפ), אשר יסוד האמונה והצפי' בביאת המשיח חלוקה ביסודה מהאמונה בתחיית המתים. כי יסוד האמונה בביאת המשיח הוא לא רק שהקב"ה הבטיח שיגיע זמן שאז יהי' לנו תקופה נפלאה, אלא זה מיוסד על ההכרה וההבנה שאנחנו נמצאים עכשיו בגלות, וחסר לנו ענינים הכרחיים הן </w:t>
      </w:r>
      <w:r w:rsidRPr="000E222A">
        <w:rPr>
          <w:rtl/>
        </w:rPr>
        <w:lastRenderedPageBreak/>
        <w:t>בגשמיות והן ברוחניות, ומשיח צדקינו יגאלנו מהמצב הזה. והיינו שהעולם עצמו "תובע" הגאולה.</w:t>
      </w:r>
    </w:p>
    <w:p w:rsidR="000E222A" w:rsidRPr="000E222A" w:rsidRDefault="000E222A" w:rsidP="000E222A">
      <w:pPr>
        <w:pStyle w:val="a3"/>
        <w:bidi/>
        <w:rPr>
          <w:rtl/>
        </w:rPr>
      </w:pPr>
      <w:r w:rsidRPr="000E222A">
        <w:rPr>
          <w:rtl/>
        </w:rPr>
        <w:t xml:space="preserve">משא"כ האמונה בתחיית המתים, אינה (כ"כ) מצד ההבנה שיש חסרון בעולם שצריך למלאותו, אלא בעיקרה האמונה וההכרה שיתחדש דבר באיזה זמן בעתיד, שאז יהי' תחיית המתים. </w:t>
      </w:r>
    </w:p>
    <w:p w:rsidR="000E222A" w:rsidRPr="000E222A" w:rsidRDefault="000E222A" w:rsidP="000E222A">
      <w:pPr>
        <w:pStyle w:val="a3"/>
        <w:bidi/>
        <w:rPr>
          <w:rtl/>
        </w:rPr>
      </w:pPr>
      <w:r w:rsidRPr="000E222A">
        <w:rPr>
          <w:rtl/>
        </w:rPr>
        <w:t>שלכן עיקר החיוב של הציפי' מצינו רק בנוגע ביאת המשיח ולא לגבי תחיית המתים. וכמודגש בנוסח האני מאמין, שלגבי ביאת המשיח אומרים "אחכה לו בכל יום שיבוא", משא"כ לגבי תחיית המתים הנוסח הוא "בעת שיעלה רצון מאת הבורא".</w:t>
      </w:r>
    </w:p>
    <w:p w:rsidR="000E222A" w:rsidRPr="000E222A" w:rsidRDefault="000E222A" w:rsidP="000E222A">
      <w:pPr>
        <w:pStyle w:val="a3"/>
        <w:bidi/>
        <w:rPr>
          <w:rtl/>
        </w:rPr>
      </w:pPr>
      <w:r w:rsidRPr="000E222A">
        <w:rPr>
          <w:rtl/>
        </w:rPr>
        <w:t>וכ"ז מודגש יותר לפי המבואר בלקו"ש חכ"ז</w:t>
      </w:r>
      <w:r w:rsidRPr="000E222A">
        <w:t xml:space="preserve"> </w:t>
      </w:r>
      <w:r w:rsidRPr="000E222A">
        <w:rPr>
          <w:rtl/>
        </w:rPr>
        <w:t xml:space="preserve">בחוקותי (והדרן על הרמב"ם תשנ"א, ועוד), ששלימות התומ"צ הוא דוקא בעולם שכמנהגו נוהג, שבמילא מובן שהענין של תחיית המתים, הרי גם מצד שלימות התומ"צ (עכ"פ כפי שהיא בתקופה הא', עיין בהדרן תשנ"א שם בארוכה) אין צורך בתחיית המתים. </w:t>
      </w:r>
    </w:p>
    <w:p w:rsidR="000E222A" w:rsidRPr="000E222A" w:rsidRDefault="000E222A" w:rsidP="000E222A">
      <w:pPr>
        <w:pStyle w:val="a3"/>
        <w:bidi/>
        <w:rPr>
          <w:rtl/>
        </w:rPr>
      </w:pPr>
      <w:r w:rsidRPr="000E222A">
        <w:rPr>
          <w:rtl/>
        </w:rPr>
        <w:t>ואע"פ שגם הענין של תחיית המתים נקבע כבר בהבריאה וכמבואר בכ"מ, וגם ענין המיתה מעיקרו הוא חסרון שיש בהבריאה ע"י חטא עץ הדעת וכו', שלכן לכאו' הרי גם זה נקרא בשם צורך האדם ומילוי החסרון וכו', הרי עיקר הנקודה כאן היא מצד הרגש האדם המבקש צרכיו ומתפלל עליהם, האם האדם יכול להתפלל על זה באופן שמרגיש שהתחי' הוא צורך שלו ושהוא רוצה שזה יקרה עכשיו כמו שהוא מתפלל על שאר צרכיו או לא. וקל להבין.</w:t>
      </w:r>
    </w:p>
    <w:p w:rsidR="000E222A" w:rsidRPr="000E222A" w:rsidRDefault="000E222A" w:rsidP="000E222A">
      <w:pPr>
        <w:pStyle w:val="a3"/>
        <w:bidi/>
        <w:rPr>
          <w:rtl/>
        </w:rPr>
      </w:pPr>
      <w:r w:rsidRPr="000E222A">
        <w:rPr>
          <w:rtl/>
        </w:rPr>
        <w:t>משא"כ ביאת המשיח, הרי ענינו של משיח מצ"ע הוא לא שינוי מנהגו של עולם, ואדרבה התחלת ענינו דמשיח הוא להחזיר בנ"י להמצב שבו היו לפנ"ז שהוא קיבוץ בנ"י על אדמתם ובנין ביהמ"ק שכ"ז הם ענינים שהיו בטבע העולם, שלכן האדם מרגיש שזהו צורך שלו ושהוא רוצה שיבוא הגאולה עכשיו דוקא וכו'.</w:t>
      </w:r>
    </w:p>
    <w:p w:rsidR="000E222A" w:rsidRPr="000E222A" w:rsidRDefault="000E222A" w:rsidP="000E222A">
      <w:pPr>
        <w:pStyle w:val="a3"/>
        <w:bidi/>
        <w:rPr>
          <w:rtl/>
        </w:rPr>
      </w:pPr>
      <w:r w:rsidRPr="000E222A">
        <w:rPr>
          <w:rtl/>
        </w:rPr>
        <w:t>ועפכ"ז י"ל בדא"פ שלכן עיקר התפילה היא אודות ביאת המשיח, כי זה נקרא צורך האדם, וכמו שמודגש יסוד זה בשיחות הרבי כמ"פ</w:t>
      </w:r>
      <w:r w:rsidRPr="000E222A">
        <w:rPr>
          <w:rStyle w:val="FootnoteReference"/>
          <w:sz w:val="28"/>
          <w:szCs w:val="28"/>
          <w:rtl/>
        </w:rPr>
        <w:footnoteReference w:id="9"/>
      </w:r>
      <w:r w:rsidRPr="000E222A">
        <w:rPr>
          <w:rtl/>
        </w:rPr>
        <w:t>, משא"כ תחיית המתים.</w:t>
      </w:r>
    </w:p>
    <w:p w:rsidR="000E222A" w:rsidRPr="000E222A" w:rsidRDefault="000E222A" w:rsidP="000E222A">
      <w:pPr>
        <w:pStyle w:val="a3"/>
        <w:bidi/>
        <w:rPr>
          <w:rtl/>
        </w:rPr>
      </w:pPr>
      <w:r w:rsidRPr="000E222A">
        <w:rPr>
          <w:rtl/>
        </w:rPr>
        <w:t xml:space="preserve">והנקודה התיכונה בכ"ז הוא כי הענין של תחיית המתים מדגיש שלימות נעלית </w:t>
      </w:r>
      <w:r w:rsidRPr="000E222A">
        <w:rPr>
          <w:rtl/>
        </w:rPr>
        <w:lastRenderedPageBreak/>
        <w:t>יותר מהענין של ביאת המשיח, (ראה בלקו"ש חכ"ד ע' 476 בהערה ד"ה משיח, שהענין של תחיית המתים לגבי ימות המשיח הוא כמו ההבדל בין מילוי החסרון לענין של עשירות ע"ש), וכמבואר בכ"מ, אשר לכן בזמן הזה עיקר ההרגש של האדם הוא על החסרון והצורך דביאת המשיח, ולא על הענין של תחיית המתים שזהו שלב נעלית יותר, ואין הזמן גרמא להאריך.</w:t>
      </w:r>
    </w:p>
    <w:p w:rsidR="00714B11" w:rsidRDefault="000E222A" w:rsidP="00D332E1">
      <w:pPr>
        <w:pStyle w:val="a3"/>
        <w:bidi/>
        <w:rPr>
          <w:rtl/>
        </w:rPr>
      </w:pPr>
      <w:r w:rsidRPr="000E222A">
        <w:rPr>
          <w:rtl/>
        </w:rPr>
        <w:t xml:space="preserve">ויה"ר שנזכה לקבל פני משיח צדקינו ולתחיית </w:t>
      </w:r>
      <w:r w:rsidR="00D332E1">
        <w:rPr>
          <w:rtl/>
        </w:rPr>
        <w:t xml:space="preserve">המתים תומ"י ממש ובחסד וברחמים. </w:t>
      </w:r>
    </w:p>
    <w:p w:rsidR="004708B8" w:rsidRPr="00E27970" w:rsidRDefault="004708B8" w:rsidP="004708B8">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pPr>
      <w:r w:rsidRPr="00E27970">
        <w:rPr>
          <w:rFonts w:ascii="Nymphette" w:eastAsia="Times New Roman" w:hAnsi="Nymphette" w:cs="Nymphette"/>
          <w:sz w:val="44"/>
          <w:szCs w:val="44"/>
          <w:lang w:val="en-GB" w:eastAsia="en-GB"/>
        </w:rPr>
        <w:t>g</w:t>
      </w:r>
    </w:p>
    <w:p w:rsidR="00E27970" w:rsidRDefault="00E27970" w:rsidP="00E24FC6">
      <w:pPr>
        <w:pStyle w:val="12"/>
        <w:rPr>
          <w:rtl/>
        </w:rPr>
      </w:pPr>
      <w:bookmarkStart w:id="100" w:name="_Toc57951541"/>
      <w:bookmarkEnd w:id="95"/>
      <w:r w:rsidRPr="00E27970">
        <w:rPr>
          <w:rFonts w:hint="cs"/>
          <w:rtl/>
        </w:rPr>
        <w:t>תורת רבינו</w:t>
      </w:r>
      <w:bookmarkEnd w:id="100"/>
    </w:p>
    <w:p w:rsidR="007F59E3" w:rsidRDefault="007F59E3" w:rsidP="0050604F">
      <w:pPr>
        <w:pStyle w:val="a0"/>
        <w:rPr>
          <w:rtl/>
        </w:rPr>
        <w:sectPr w:rsidR="007F59E3" w:rsidSect="004227A8">
          <w:footnotePr>
            <w:numRestart w:val="eachSect"/>
          </w:footnotePr>
          <w:pgSz w:w="7920" w:h="12240"/>
          <w:pgMar w:top="-810" w:right="864" w:bottom="720" w:left="864" w:header="270" w:footer="0" w:gutter="0"/>
          <w:cols w:space="720"/>
          <w:docGrid w:linePitch="360"/>
        </w:sectPr>
      </w:pPr>
    </w:p>
    <w:p w:rsidR="00EF76D2" w:rsidRDefault="00EF76D2" w:rsidP="00EF76D2">
      <w:pPr>
        <w:pStyle w:val="a0"/>
        <w:rPr>
          <w:rtl/>
        </w:rPr>
      </w:pPr>
      <w:bookmarkStart w:id="101" w:name="_Toc57951542"/>
      <w:r w:rsidRPr="002B5216">
        <w:rPr>
          <w:rtl/>
        </w:rPr>
        <w:t>דיוקים בציוני מקורות בלוח "היום-יום"</w:t>
      </w:r>
      <w:bookmarkEnd w:id="101"/>
    </w:p>
    <w:p w:rsidR="00EF76D2" w:rsidRPr="002B5216" w:rsidRDefault="00EF76D2" w:rsidP="00EF76D2">
      <w:pPr>
        <w:pStyle w:val="a"/>
        <w:rPr>
          <w:rtl/>
        </w:rPr>
      </w:pPr>
      <w:bookmarkStart w:id="102" w:name="_Toc57951543"/>
      <w:r w:rsidRPr="002B5216">
        <w:rPr>
          <w:rtl/>
        </w:rPr>
        <w:t>הרב אברהם אלאשוילי</w:t>
      </w:r>
      <w:bookmarkEnd w:id="102"/>
    </w:p>
    <w:p w:rsidR="00EF76D2" w:rsidRDefault="00C31E24" w:rsidP="00EF76D2">
      <w:pPr>
        <w:pStyle w:val="a1"/>
        <w:rPr>
          <w:rtl/>
        </w:rPr>
      </w:pPr>
      <w:r>
        <w:rPr>
          <w:rFonts w:hint="cs"/>
          <w:rtl/>
        </w:rPr>
        <w:t>עורך שו"</w:t>
      </w:r>
      <w:r w:rsidR="000641D2">
        <w:rPr>
          <w:rFonts w:hint="cs"/>
          <w:rtl/>
        </w:rPr>
        <w:t>ע אדמוה</w:t>
      </w:r>
      <w:r>
        <w:rPr>
          <w:rFonts w:hint="cs"/>
          <w:rtl/>
        </w:rPr>
        <w:t>"ז המבואר</w:t>
      </w:r>
      <w:r w:rsidR="00EF76D2" w:rsidRPr="002B5216">
        <w:rPr>
          <w:rtl/>
        </w:rPr>
        <w:t xml:space="preserve"> </w:t>
      </w:r>
      <w:r>
        <w:rPr>
          <w:rtl/>
        </w:rPr>
        <w:br/>
      </w:r>
      <w:r w:rsidR="000641D2">
        <w:rPr>
          <w:rFonts w:hint="cs"/>
          <w:rtl/>
        </w:rPr>
        <w:t>ו</w:t>
      </w:r>
      <w:r w:rsidR="00EF76D2" w:rsidRPr="002B5216">
        <w:rPr>
          <w:rtl/>
        </w:rPr>
        <w:t>"היום יום" המבואר</w:t>
      </w:r>
    </w:p>
    <w:p w:rsidR="00EF76D2" w:rsidRPr="002B5216" w:rsidRDefault="00EF76D2" w:rsidP="00EF76D2">
      <w:pPr>
        <w:pStyle w:val="a3"/>
        <w:bidi/>
        <w:rPr>
          <w:rtl/>
        </w:rPr>
      </w:pPr>
      <w:r w:rsidRPr="002B5216">
        <w:rPr>
          <w:rtl/>
        </w:rPr>
        <w:t>כידוע לכל</w:t>
      </w:r>
      <w:r>
        <w:rPr>
          <w:rFonts w:hint="cs"/>
          <w:rtl/>
        </w:rPr>
        <w:t>,</w:t>
      </w:r>
      <w:r w:rsidRPr="002B5216">
        <w:rPr>
          <w:rtl/>
        </w:rPr>
        <w:t xml:space="preserve"> את לוח היום יום ערך הרבי ע"י ליקוט מכתבי חמיו כ"ק אדמו"ר הריי"צ נ"ע, חלקם מאגרות קודש, חלקם ממאמרי חסידות, חלקם משיחות קודש, וחלקם מרשימות היומנים.</w:t>
      </w:r>
    </w:p>
    <w:p w:rsidR="00EF76D2" w:rsidRPr="002B5216" w:rsidRDefault="00EF76D2" w:rsidP="00EF76D2">
      <w:pPr>
        <w:pStyle w:val="a3"/>
        <w:bidi/>
        <w:rPr>
          <w:rtl/>
        </w:rPr>
      </w:pPr>
      <w:r w:rsidRPr="002B5216">
        <w:rPr>
          <w:rtl/>
        </w:rPr>
        <w:t xml:space="preserve">עקב כך הרבי הקפיד לציין (לעצמו) כמעט בכל פתגם או אימרה או סיפור את מקור הדברים בקיצור נמרץ, וכשהמקור הוא מאגרות קודש הקפיד לציין את </w:t>
      </w:r>
      <w:r w:rsidRPr="002B5216">
        <w:rPr>
          <w:b/>
          <w:bCs/>
          <w:rtl/>
        </w:rPr>
        <w:t>שם</w:t>
      </w:r>
      <w:r w:rsidRPr="002B5216">
        <w:rPr>
          <w:rtl/>
        </w:rPr>
        <w:t xml:space="preserve"> הנמען </w:t>
      </w:r>
      <w:r w:rsidRPr="002B5216">
        <w:rPr>
          <w:b/>
          <w:bCs/>
          <w:rtl/>
        </w:rPr>
        <w:t>ותאריך</w:t>
      </w:r>
      <w:r w:rsidRPr="002B5216">
        <w:rPr>
          <w:rtl/>
        </w:rPr>
        <w:t xml:space="preserve"> המכתב. </w:t>
      </w:r>
    </w:p>
    <w:p w:rsidR="00EF76D2" w:rsidRPr="002B5216" w:rsidRDefault="00EF76D2" w:rsidP="00EF76D2">
      <w:pPr>
        <w:pStyle w:val="a3"/>
        <w:bidi/>
        <w:rPr>
          <w:rtl/>
        </w:rPr>
      </w:pPr>
      <w:r w:rsidRPr="002B5216">
        <w:rPr>
          <w:rtl/>
        </w:rPr>
        <w:t xml:space="preserve">והנה כשבודקים בכל שמות הנמענים שהרבי מציין, מוצאים שהוא מציין שבע פעמים "לש"ס", כלומר שהאגרת נשלחה לשניאורסון, וכשמדייקים יותר מוצאים שמתוכם חמש פעמים הוא לרבי עצמו, ושתי פעמים לקרוב משפחתו של הרבי הריי"צ (הרש"ז שניאורסון מצרפת), אלא שפעם אחת הרבי מציינו "ש"ס", ופעם אחרת "לש"ס", וכדלקמן. </w:t>
      </w:r>
    </w:p>
    <w:p w:rsidR="00EF76D2" w:rsidRPr="002B5216" w:rsidRDefault="00EF76D2" w:rsidP="00EF76D2">
      <w:pPr>
        <w:pStyle w:val="a3"/>
        <w:bidi/>
        <w:rPr>
          <w:rtl/>
        </w:rPr>
      </w:pPr>
      <w:r w:rsidRPr="002B5216">
        <w:rPr>
          <w:rtl/>
        </w:rPr>
        <w:t xml:space="preserve">שתי פעמים אלו הן: </w:t>
      </w:r>
    </w:p>
    <w:p w:rsidR="00EF76D2" w:rsidRPr="002B5216" w:rsidRDefault="00EF76D2" w:rsidP="00EF76D2">
      <w:pPr>
        <w:pStyle w:val="a3"/>
        <w:bidi/>
        <w:rPr>
          <w:rtl/>
        </w:rPr>
      </w:pPr>
      <w:r w:rsidRPr="002B5216">
        <w:rPr>
          <w:rtl/>
        </w:rPr>
        <w:t xml:space="preserve">א) בפתגם של </w:t>
      </w:r>
      <w:r w:rsidRPr="002B5216">
        <w:rPr>
          <w:b/>
          <w:bCs/>
          <w:rtl/>
        </w:rPr>
        <w:t>כ' אייר</w:t>
      </w:r>
      <w:r w:rsidRPr="002B5216">
        <w:rPr>
          <w:rtl/>
        </w:rPr>
        <w:t xml:space="preserve"> (שתוכנו סוג של תוכחה על העדר עשיה וחוסר סבלנות וקירוב הדעת אל הזולת), ושם הרבי מציין: "</w:t>
      </w:r>
      <w:r w:rsidRPr="002B5216">
        <w:rPr>
          <w:b/>
          <w:bCs/>
          <w:rtl/>
        </w:rPr>
        <w:t>ש"ס</w:t>
      </w:r>
      <w:r w:rsidRPr="002B5216">
        <w:rPr>
          <w:rtl/>
        </w:rPr>
        <w:t xml:space="preserve"> י"ב אד"ר צח" (האגרת נדפסה באג"ק אדמו"ר הריי"צ ח"ד ע' רנד. אם כי המעיין שם יראה ששם הנמען נשמט ע"י העורך הרשד"ב שי' לוין, ולשאלתי ענה: כיון שהמכתב הוא קצת חריף, העדיף </w:t>
      </w:r>
      <w:r w:rsidRPr="002B5216">
        <w:rPr>
          <w:rtl/>
        </w:rPr>
        <w:lastRenderedPageBreak/>
        <w:t xml:space="preserve">להשמיט השם, כדרכו בכגון דא). </w:t>
      </w:r>
    </w:p>
    <w:p w:rsidR="00EF76D2" w:rsidRPr="002B5216" w:rsidRDefault="00EF76D2" w:rsidP="00EF76D2">
      <w:pPr>
        <w:pStyle w:val="a3"/>
        <w:bidi/>
        <w:rPr>
          <w:rtl/>
        </w:rPr>
      </w:pPr>
      <w:r w:rsidRPr="002B5216">
        <w:rPr>
          <w:rtl/>
        </w:rPr>
        <w:t xml:space="preserve">ב) בפתגם של </w:t>
      </w:r>
      <w:r w:rsidRPr="002B5216">
        <w:rPr>
          <w:b/>
          <w:bCs/>
          <w:rtl/>
        </w:rPr>
        <w:t>כ"ב תמוז</w:t>
      </w:r>
      <w:r w:rsidRPr="002B5216">
        <w:rPr>
          <w:rtl/>
        </w:rPr>
        <w:t xml:space="preserve"> (על מעלת פתגם חסידי, הנהגה טובה חסידית וניגון חסידי), ושם הרבי מציין: "</w:t>
      </w:r>
      <w:r w:rsidRPr="002B5216">
        <w:rPr>
          <w:b/>
          <w:bCs/>
          <w:rtl/>
        </w:rPr>
        <w:t>לש"ס</w:t>
      </w:r>
      <w:r w:rsidRPr="002B5216">
        <w:rPr>
          <w:rtl/>
        </w:rPr>
        <w:t xml:space="preserve"> </w:t>
      </w:r>
      <w:r w:rsidRPr="002B5216">
        <w:rPr>
          <w:b/>
          <w:bCs/>
          <w:rtl/>
        </w:rPr>
        <w:t>כ"ב תמוז</w:t>
      </w:r>
      <w:r w:rsidRPr="002B5216">
        <w:rPr>
          <w:rtl/>
        </w:rPr>
        <w:t xml:space="preserve"> צ"ז" (נדפס באג"ק רבי ריי"צ ח"ד ע' פח-פט). ואגב כך אנו למדים שלפעמים הפתגמים הוכנסו ליום מסוים בלוח מפני שמקור הפתגם הוא במכתב שנכתב בתאריך של אותו יום.  </w:t>
      </w:r>
    </w:p>
    <w:p w:rsidR="00EF76D2" w:rsidRPr="002B5216" w:rsidRDefault="00EF76D2" w:rsidP="00EF76D2">
      <w:pPr>
        <w:pStyle w:val="a3"/>
        <w:bidi/>
        <w:rPr>
          <w:rtl/>
        </w:rPr>
      </w:pPr>
      <w:r w:rsidRPr="002B5216">
        <w:rPr>
          <w:rtl/>
        </w:rPr>
        <w:t>ולענין טעם השינוי שבמקור הא' ציין הרבי "ש"ס", ובמקור השני ציין הרבי "לש"ס", יש לומר בדרך אפשר שזהו משום שהפתגם הא' של כ' באייר הוא קצת חריף (כנ"ל), לכן לא רצה הרבי לייחסו ישירות "</w:t>
      </w:r>
      <w:r w:rsidRPr="00432A11">
        <w:rPr>
          <w:rtl/>
        </w:rPr>
        <w:t>ל</w:t>
      </w:r>
      <w:r w:rsidRPr="002B5216">
        <w:rPr>
          <w:rtl/>
        </w:rPr>
        <w:t>ש"ס", וכתב בסתם "ש"ס" ללא יחוס לנמען (ומכאן סיוע להחלטת הרשד"ב לוין להשמיט השם מאותה אגרת), משא"כ המכתב השני שהתוכן חיובי, יחסו ישירות לנמען.</w:t>
      </w:r>
    </w:p>
    <w:p w:rsidR="00EF76D2" w:rsidRPr="002B5216" w:rsidRDefault="00EF76D2" w:rsidP="00EF76D2">
      <w:pPr>
        <w:pStyle w:val="a3"/>
        <w:bidi/>
        <w:rPr>
          <w:rtl/>
        </w:rPr>
      </w:pPr>
      <w:r w:rsidRPr="002B5216">
        <w:rPr>
          <w:rtl/>
        </w:rPr>
        <w:t>וכעת נעבור לחמש פעמים שהנמען הוא הרבי עצמו לפי סדר הלוח: א) ל' שבט, ב) ז' תמוז. ג) י"ד תמוז. ד) י"ג אלול. ה) ג' כסלו.</w:t>
      </w:r>
    </w:p>
    <w:p w:rsidR="00EF76D2" w:rsidRPr="002B5216" w:rsidRDefault="00EF76D2" w:rsidP="00EF76D2">
      <w:pPr>
        <w:pStyle w:val="a3"/>
        <w:bidi/>
        <w:rPr>
          <w:rtl/>
        </w:rPr>
      </w:pPr>
      <w:r w:rsidRPr="002B5216">
        <w:rPr>
          <w:rtl/>
        </w:rPr>
        <w:t>והנה ארבע פעמים מתוך החמש שהרבי הוא הנמען מקורו באגרת ארוכה אחת שכתב הרבי הריי"צ לרבי, והרבי מציין בכל ד' פעמים אלו (ל' שבט, ז' תמוז, י"ג אלול, ג' כסלו) שהמקור הוא מאגרת: "ה' תמוז צה". ואילו המובא בי"ד תמוז מקורו מאגרת של "חוהמ"פ צג".</w:t>
      </w:r>
    </w:p>
    <w:p w:rsidR="00EF76D2" w:rsidRPr="002B5216" w:rsidRDefault="00EF76D2" w:rsidP="00EF76D2">
      <w:pPr>
        <w:pStyle w:val="a3"/>
        <w:bidi/>
        <w:rPr>
          <w:rtl/>
        </w:rPr>
      </w:pPr>
      <w:r w:rsidRPr="002B5216">
        <w:rPr>
          <w:rtl/>
        </w:rPr>
        <w:t xml:space="preserve">[במאמר המוסגר יש לציין כאן דבר פלא, הציון לאגרת "ה' תמוז צה" לכאורה הוא בעייתי, דהנה אמנם תאריך האגרת כפי שנדפס באג"ק הרבי הריי"צ ח"ג ע' ת הוא: "ג' ה' תמוז רצ"ה", כלומר יום ג' ה' בתמוז שנת תרצ"ה, אך זה לא יתכן, וכפי שהעיר על כך הרשד"ב לוין בשוה"ג שם, כי לפי הקביעות בשנת תרצ"ה יום ג' הוא ר"ח תמוז, ואילו ה' תמוז חל בשבת, ולכן כתב שם שיתכן שחל חילוף בין היום לבין התאריך, וצ"ל: "ה' ג' תמוז", כלומר יום ה' ג' בתמוז. ובאמת כן </w:t>
      </w:r>
      <w:r w:rsidRPr="002B5216">
        <w:rPr>
          <w:b/>
          <w:bCs/>
          <w:rtl/>
        </w:rPr>
        <w:t>מפורש</w:t>
      </w:r>
      <w:r w:rsidRPr="002B5216">
        <w:rPr>
          <w:rtl/>
        </w:rPr>
        <w:t xml:space="preserve"> באג"ק הרבי הריי"צ חט"ו ע' רט (שהיא אגרת מקדימה לאגרת שנדפסה באג"ק ח"ג שם): "ה' ג' תמוז רצ"ה". </w:t>
      </w:r>
    </w:p>
    <w:p w:rsidR="00EF76D2" w:rsidRPr="002B5216" w:rsidRDefault="00EF76D2" w:rsidP="00EF76D2">
      <w:pPr>
        <w:pStyle w:val="a3"/>
        <w:bidi/>
        <w:rPr>
          <w:rtl/>
        </w:rPr>
      </w:pPr>
      <w:r w:rsidRPr="002B5216">
        <w:rPr>
          <w:rtl/>
        </w:rPr>
        <w:t xml:space="preserve">אך בכל זאת כשהרבי מציין לתאריך כתיבת האגרת בהיום יום הוא אינו מתקן הטעות, אלא מעתיקו בכל ארבעת המקומות: "ה' תמוז רצה" (כפי שמופיע באג"ק ח"ג הנ"ל, ולא "ג' תמוז", כפי שמופיע באגרת אחרת שנכתבה באותו יום כהקדמה לאגרת זו ונדפסה בחט"ו). </w:t>
      </w:r>
    </w:p>
    <w:p w:rsidR="00EF76D2" w:rsidRPr="002B5216" w:rsidRDefault="00EF76D2" w:rsidP="00EF76D2">
      <w:pPr>
        <w:pStyle w:val="a3"/>
        <w:bidi/>
        <w:rPr>
          <w:rtl/>
        </w:rPr>
      </w:pPr>
      <w:r w:rsidRPr="002B5216">
        <w:rPr>
          <w:rtl/>
        </w:rPr>
        <w:t xml:space="preserve">ובאמת היה ניתן לומר הטעם בכמה אופנים: א) כיון </w:t>
      </w:r>
      <w:r w:rsidRPr="002B5216">
        <w:rPr>
          <w:b/>
          <w:bCs/>
          <w:rtl/>
        </w:rPr>
        <w:t>שבפועל</w:t>
      </w:r>
      <w:r w:rsidRPr="002B5216">
        <w:rPr>
          <w:rtl/>
        </w:rPr>
        <w:t xml:space="preserve"> נכתב על כך ה' תמוז, העדיף הרבי להשאיר אותו כפי שהוא מסיבה </w:t>
      </w:r>
      <w:r w:rsidRPr="002B5216">
        <w:rPr>
          <w:b/>
          <w:bCs/>
          <w:rtl/>
        </w:rPr>
        <w:t>טכנית</w:t>
      </w:r>
      <w:r w:rsidRPr="002B5216">
        <w:rPr>
          <w:rtl/>
        </w:rPr>
        <w:t xml:space="preserve"> בלבד, משום שכך מופיע באגרת. ב) יש כאן ענין של </w:t>
      </w:r>
      <w:r w:rsidRPr="002B5216">
        <w:rPr>
          <w:b/>
          <w:bCs/>
          <w:rtl/>
        </w:rPr>
        <w:t>התקשרות</w:t>
      </w:r>
      <w:r w:rsidRPr="002B5216">
        <w:rPr>
          <w:rtl/>
        </w:rPr>
        <w:t xml:space="preserve">, למרות שנפל שיבוש בתאריך, הרבי לא רצה לשנות מהתאריך שנקב הרבי הריי"צ (אפילו בפליטת הקולמוס). </w:t>
      </w:r>
    </w:p>
    <w:p w:rsidR="00EF76D2" w:rsidRPr="002B5216" w:rsidRDefault="00EF76D2" w:rsidP="00EF76D2">
      <w:pPr>
        <w:pStyle w:val="a3"/>
        <w:bidi/>
        <w:rPr>
          <w:rtl/>
        </w:rPr>
      </w:pPr>
      <w:r w:rsidRPr="002B5216">
        <w:rPr>
          <w:rtl/>
        </w:rPr>
        <w:lastRenderedPageBreak/>
        <w:t xml:space="preserve">אלא שצ"ע אם ניתן לומר כן בנדו"ד, כיון שה' בתמוז באותה שנה חל בשבת, ולכאורה גם מצד התקשרות אין מקום לציין לאגרת שתאריך כתיבתו הוא </w:t>
      </w:r>
      <w:r w:rsidRPr="002B5216">
        <w:rPr>
          <w:b/>
          <w:bCs/>
          <w:rtl/>
        </w:rPr>
        <w:t>בשבת</w:t>
      </w:r>
      <w:r w:rsidRPr="002B5216">
        <w:rPr>
          <w:rtl/>
        </w:rPr>
        <w:t xml:space="preserve">! </w:t>
      </w:r>
    </w:p>
    <w:p w:rsidR="00EF76D2" w:rsidRPr="002B5216" w:rsidRDefault="00EF76D2" w:rsidP="00EF76D2">
      <w:pPr>
        <w:pStyle w:val="a3"/>
        <w:bidi/>
        <w:rPr>
          <w:rtl/>
        </w:rPr>
      </w:pPr>
      <w:r w:rsidRPr="002B5216">
        <w:rPr>
          <w:rtl/>
        </w:rPr>
        <w:t>ודוחק לומר שכוונת הרבי בציינו ה' תמוז הוא ליום חמישי של ימות השבוע ולא לימות החודש, כי: א) לא מקובל לציין כך, ב) העיקר חסר מהציון היום בחודש שבו הוא נכתב].</w:t>
      </w:r>
    </w:p>
    <w:p w:rsidR="00EF76D2" w:rsidRPr="002B5216" w:rsidRDefault="00EF76D2" w:rsidP="00EF76D2">
      <w:pPr>
        <w:pStyle w:val="a3"/>
        <w:bidi/>
        <w:rPr>
          <w:rtl/>
        </w:rPr>
      </w:pPr>
      <w:r w:rsidRPr="002B5216">
        <w:rPr>
          <w:rtl/>
        </w:rPr>
        <w:t>ולגופו של ענין יש להעיר כאן על דבר נפלא, אגרת זו כמקור לעוד אימרה חסידית מופיע ב"היום יום" בעוד מקום אחד, והוא בי"א אלול, ושם הרבי מציין המקור: "</w:t>
      </w:r>
      <w:r w:rsidRPr="002B5216">
        <w:rPr>
          <w:b/>
          <w:bCs/>
          <w:rtl/>
        </w:rPr>
        <w:t>מכתב</w:t>
      </w:r>
      <w:r w:rsidRPr="002B5216">
        <w:rPr>
          <w:rtl/>
        </w:rPr>
        <w:t xml:space="preserve"> ה' תמוז צה". וצריך להבין מה נשתנה הפתגם של יום י"א אלול שבו הרבי אינו כותב "לש"ס", היינו שהנמען הוא הרבי עצמו, אלא כותב רק באופן כללי שזהו "מכתב מה' תמוז רצה"? </w:t>
      </w:r>
    </w:p>
    <w:p w:rsidR="00EF76D2" w:rsidRPr="002B5216" w:rsidRDefault="00EF76D2" w:rsidP="00EF76D2">
      <w:pPr>
        <w:pStyle w:val="a3"/>
        <w:bidi/>
        <w:rPr>
          <w:rtl/>
        </w:rPr>
      </w:pPr>
      <w:r w:rsidRPr="002B5216">
        <w:rPr>
          <w:rtl/>
        </w:rPr>
        <w:t>והנה לאחר עיון בפתגמים והאימרות והסיפורים שהובאו בחמשת המקומות הנ"ל מאגרת זו, נראה לומר שיש הבדל בין מה שהובא בי"א אלול לבין מה שהובא בשאר ארבעת המקומות, וכדלהלן.</w:t>
      </w:r>
    </w:p>
    <w:p w:rsidR="00EF76D2" w:rsidRPr="002B5216" w:rsidRDefault="00EF76D2" w:rsidP="00EF76D2">
      <w:pPr>
        <w:pStyle w:val="a3"/>
        <w:bidi/>
        <w:rPr>
          <w:rtl/>
        </w:rPr>
      </w:pPr>
      <w:r w:rsidRPr="002B5216">
        <w:rPr>
          <w:rtl/>
        </w:rPr>
        <w:t>ובהקדים, באגרת זו הארוכה של הרבי הריי"ץ (המתפרס על פני אחד עשר עמודים) ישנם הרבה עניני תוכן, וכפי שהרבי כתב בקצרה במפתח לאגרת זו: "שמע"צ ושמח"ת רמ"ח. תוכן התוועדות אז. גודל הסדר. מחיי רח"ה. פירוש הצ"צ הלומד תורה לפרקים. תניא תורה שבכתב. בחינות בסיפורים".</w:t>
      </w:r>
    </w:p>
    <w:p w:rsidR="00EF76D2" w:rsidRPr="002B5216" w:rsidRDefault="00EF76D2" w:rsidP="00EF76D2">
      <w:pPr>
        <w:pStyle w:val="a3"/>
        <w:bidi/>
        <w:rPr>
          <w:rtl/>
        </w:rPr>
      </w:pPr>
      <w:r w:rsidRPr="002B5216">
        <w:rPr>
          <w:rtl/>
        </w:rPr>
        <w:t xml:space="preserve">ומתוכם העתיק הרבי רק חמישה ענינים: ארבעה מהם הם ענינים הנוגעים בענינים הקשורים בין חסיד לרבו, וחלקם בענינים הקשורים בהנהגת רבותינו נשיאנו והנהגת החסידות. והנה בכל ארבעה מקומות שהרבי ציין שהאגרת נועדה "לש"ס", הם ענינים הנוגעים בהנהגת החסידות או בקשר שבין חסיד לרבו, משא"כ הענין החמישי המובא בי"א באלול הוא יוצא דופן בכך שהוא מספר על התוועדות הצמח צדק בש"פ תצא תר"ג ועל התורה שאמר באותו מעמד על מאמר חז"ל (סנהדרין צט, ב) "הלומד תורה לפרקים" כפי שמפרשים אותה בגן עדן. </w:t>
      </w:r>
    </w:p>
    <w:p w:rsidR="00EF76D2" w:rsidRPr="002B5216" w:rsidRDefault="00EF76D2" w:rsidP="00EF76D2">
      <w:pPr>
        <w:pStyle w:val="a3"/>
        <w:bidi/>
        <w:rPr>
          <w:rtl/>
        </w:rPr>
      </w:pPr>
      <w:r w:rsidRPr="002B5216">
        <w:rPr>
          <w:rtl/>
        </w:rPr>
        <w:t>ולפי זה יוצא כאן דבר נפלא: כל מה שקשור אל הרבי בהנהגה אישית, בין אם זה בקשר של חסיד לרבו, ובין אם זה בהנהגת רבותינו נשיאנו – הרבי ייחס המכתב "לש"ס", דהיינו שהם דברים הנוגעים לרבי ישירות (הן בתור חסיד של הרבי הריי"ץ, והן בהמשך בתור ממשיך של רבותינו נשיאנו). ואילו התורה של הצ"צ על "הלומד תורה לפרקים", שהוא ענין כללי ושייך לכל, הרבי מציין עליו "מכתב ה' תמוז רצ"ה", כי תורה זו אינה מיוחסת דוקא אל הרבי, אלא זהו ענין הנוגע לכל.</w:t>
      </w:r>
    </w:p>
    <w:p w:rsidR="00EF76D2" w:rsidRPr="002B5216" w:rsidRDefault="00EF76D2" w:rsidP="00EF76D2">
      <w:pPr>
        <w:pStyle w:val="a3"/>
        <w:bidi/>
        <w:rPr>
          <w:rtl/>
        </w:rPr>
      </w:pPr>
      <w:r w:rsidRPr="002B5216">
        <w:rPr>
          <w:rtl/>
        </w:rPr>
        <w:t xml:space="preserve">ובכדי להקל על הקוראים אביא להלן את ארבעת הימים בלוח שהרבי מציין עליהם את שמו כנמען של המכתב:   </w:t>
      </w:r>
    </w:p>
    <w:p w:rsidR="00EF76D2" w:rsidRPr="002B5216" w:rsidRDefault="00EF76D2" w:rsidP="00EF76D2">
      <w:pPr>
        <w:pStyle w:val="a3"/>
        <w:bidi/>
        <w:rPr>
          <w:rtl/>
        </w:rPr>
      </w:pPr>
      <w:r w:rsidRPr="002B5216">
        <w:rPr>
          <w:b/>
          <w:bCs/>
          <w:rtl/>
        </w:rPr>
        <w:lastRenderedPageBreak/>
        <w:t>ל שבט</w:t>
      </w:r>
      <w:r w:rsidRPr="002B5216">
        <w:rPr>
          <w:rtl/>
        </w:rPr>
        <w:t xml:space="preserve"> (יום שישי פרשת משפטים): </w:t>
      </w:r>
      <w:r w:rsidRPr="002B5216">
        <w:rPr>
          <w:shd w:val="clear" w:color="auto" w:fill="FFFFFF"/>
          <w:rtl/>
        </w:rPr>
        <w:t xml:space="preserve">"כמה וכמה חסידים חשבו יום בואם לליובאוויטש ליום הולדת שלהם. מורי הרשב"ץ בא בפעם הראשונה לליובאוויטש אור ליום ששי </w:t>
      </w:r>
      <w:r w:rsidRPr="002B5216">
        <w:rPr>
          <w:b/>
          <w:bCs/>
          <w:shd w:val="clear" w:color="auto" w:fill="FFFFFF"/>
          <w:rtl/>
        </w:rPr>
        <w:t>פרשת משפטים</w:t>
      </w:r>
      <w:r w:rsidRPr="002B5216">
        <w:rPr>
          <w:shd w:val="clear" w:color="auto" w:fill="FFFFFF"/>
          <w:rtl/>
        </w:rPr>
        <w:t xml:space="preserve"> שנת תר"ח, ובכל שנה ושנה היה ער כל אותו הלילה, ומכוון להניח תפילין בה בשעה אשר נכנס להצ"צ בפעם הראשונה"</w:t>
      </w:r>
      <w:r w:rsidRPr="002B5216">
        <w:rPr>
          <w:shd w:val="clear" w:color="auto" w:fill="FFFFFF"/>
        </w:rPr>
        <w:t xml:space="preserve"> .</w:t>
      </w:r>
    </w:p>
    <w:p w:rsidR="00EF76D2" w:rsidRPr="002B5216" w:rsidRDefault="00EF76D2" w:rsidP="00EF76D2">
      <w:pPr>
        <w:pStyle w:val="a3"/>
        <w:bidi/>
        <w:rPr>
          <w:rtl/>
        </w:rPr>
      </w:pPr>
      <w:r w:rsidRPr="002B5216">
        <w:rPr>
          <w:b/>
          <w:bCs/>
          <w:rtl/>
        </w:rPr>
        <w:t>ז תמוז</w:t>
      </w:r>
      <w:r w:rsidRPr="002B5216">
        <w:rPr>
          <w:rtl/>
        </w:rPr>
        <w:t xml:space="preserve"> (תוכן הדברים): חשיבות הסדר, הבעש"ט הרב המגיד ואדה"ז היו מסודרים, ואדמו"ר הזקן אף לימד לחסידיו להיות מסודרים, כפי שמאריך שם בפרטי הדברים. </w:t>
      </w:r>
    </w:p>
    <w:p w:rsidR="00EF76D2" w:rsidRPr="002B5216" w:rsidRDefault="00EF76D2" w:rsidP="00EF76D2">
      <w:pPr>
        <w:pStyle w:val="a3"/>
        <w:bidi/>
        <w:rPr>
          <w:rtl/>
        </w:rPr>
      </w:pPr>
      <w:r w:rsidRPr="002B5216">
        <w:rPr>
          <w:b/>
          <w:bCs/>
          <w:rtl/>
        </w:rPr>
        <w:t>י"ג אלול</w:t>
      </w:r>
      <w:r w:rsidRPr="002B5216">
        <w:rPr>
          <w:rtl/>
        </w:rPr>
        <w:t>: "</w:t>
      </w:r>
      <w:r w:rsidRPr="002B5216">
        <w:rPr>
          <w:shd w:val="clear" w:color="auto" w:fill="FFFFFF"/>
          <w:rtl/>
        </w:rPr>
        <w:t>החסיד ר' הענדיל סיפר, ידוע היה לכל החסידים, אשר ביחידות הראשונה היתה העברת הערלה, וואס ניט וואס, פון ערלת הלב איז מען גלייך פטור געווארען"</w:t>
      </w:r>
      <w:r w:rsidRPr="002B5216">
        <w:rPr>
          <w:shd w:val="clear" w:color="auto" w:fill="FFFFFF"/>
        </w:rPr>
        <w:t>.</w:t>
      </w:r>
      <w:r w:rsidRPr="002B5216">
        <w:rPr>
          <w:rtl/>
        </w:rPr>
        <w:t xml:space="preserve"> </w:t>
      </w:r>
    </w:p>
    <w:p w:rsidR="00EF76D2" w:rsidRPr="002B5216" w:rsidRDefault="00EF76D2" w:rsidP="00EF76D2">
      <w:pPr>
        <w:pStyle w:val="a3"/>
        <w:bidi/>
      </w:pPr>
      <w:r w:rsidRPr="002B5216">
        <w:rPr>
          <w:rtl/>
        </w:rPr>
        <w:t xml:space="preserve">[להעיר שיחידות זו היתה </w:t>
      </w:r>
      <w:r w:rsidRPr="002B5216">
        <w:rPr>
          <w:b/>
          <w:bCs/>
          <w:rtl/>
        </w:rPr>
        <w:t>בי"ג אלול</w:t>
      </w:r>
      <w:r w:rsidRPr="002B5216">
        <w:rPr>
          <w:rtl/>
        </w:rPr>
        <w:t xml:space="preserve"> כמסופר במכתב הנ"ל, ולכן העתיקו הרבי בהיום יום של י"ג אלול].</w:t>
      </w:r>
    </w:p>
    <w:p w:rsidR="00EF76D2" w:rsidRPr="002B5216" w:rsidRDefault="00EF76D2" w:rsidP="00EF76D2">
      <w:pPr>
        <w:pStyle w:val="a3"/>
        <w:bidi/>
        <w:rPr>
          <w:rtl/>
        </w:rPr>
      </w:pPr>
      <w:r w:rsidRPr="002B5216">
        <w:rPr>
          <w:b/>
          <w:bCs/>
          <w:rtl/>
        </w:rPr>
        <w:t>ג כסלו</w:t>
      </w:r>
      <w:r w:rsidRPr="002B5216">
        <w:rPr>
          <w:rtl/>
        </w:rPr>
        <w:t xml:space="preserve">: </w:t>
      </w:r>
      <w:r w:rsidRPr="002B5216">
        <w:rPr>
          <w:shd w:val="clear" w:color="auto" w:fill="FFFFFF"/>
          <w:rtl/>
        </w:rPr>
        <w:t>"מההפרש בין הנהגת הבעש"ט להנהגת המגיד, כי הבעש"ט הי' עסוק בנסיעות שונות, והמגיד ישב בביתו. עוד זאת בימי נשיאות המגיד, כבר הי' מפורסם ענין החסידות גם במרחקים, ע"י נסיעות החבריא קדישא, ורבים מבע"ב בינונים נתקשרו לתורת החסידות והיו נוסעים למעזריטש"</w:t>
      </w:r>
      <w:r w:rsidRPr="002B5216">
        <w:rPr>
          <w:shd w:val="clear" w:color="auto" w:fill="FFFFFF"/>
        </w:rPr>
        <w:t>.</w:t>
      </w:r>
      <w:r w:rsidRPr="002B5216">
        <w:rPr>
          <w:rtl/>
        </w:rPr>
        <w:t xml:space="preserve"> </w:t>
      </w:r>
    </w:p>
    <w:p w:rsidR="00EF76D2" w:rsidRPr="002B5216" w:rsidRDefault="00EF76D2" w:rsidP="00EF76D2">
      <w:pPr>
        <w:pStyle w:val="a3"/>
        <w:bidi/>
        <w:rPr>
          <w:rtl/>
        </w:rPr>
      </w:pPr>
      <w:r w:rsidRPr="002B5216">
        <w:rPr>
          <w:rtl/>
        </w:rPr>
        <w:t>[להעיר שלכאורה זהו גם ההפרש בין הנהגת הרבי הריי"צ להנהגת הרבי, הרבי הריי"צ נהג בזה כמו הבעש"ט ש/היה מרבה בנסיעות וכו', ואילו הרבי הרבי עצמו נהג בנשיאותו כמו המגיד שישב במקום אחד וכו'].</w:t>
      </w:r>
    </w:p>
    <w:p w:rsidR="00EF76D2" w:rsidRPr="002B5216" w:rsidRDefault="00EF76D2" w:rsidP="00EF76D2">
      <w:pPr>
        <w:pStyle w:val="a3"/>
        <w:bidi/>
        <w:rPr>
          <w:rtl/>
        </w:rPr>
      </w:pPr>
      <w:r w:rsidRPr="002B5216">
        <w:rPr>
          <w:rtl/>
        </w:rPr>
        <w:t>אנו רואים כאן שמתוך ארבעה סיפורים אלו, שנים מהם מדברים על התקשרות בין חסיד לרבו, ושני מהם מדברים באופן הנהגת הנשיאות. אם כן מובן מה שהרבי דייק לייחס את הדברים כמי שנכתבו במיוחד אליו, הן בתור חסיד בהווה והן כמי שאמור להיות אדמו"ר לעתיד (ואף אם איהו לא חזי מזל</w:t>
      </w:r>
      <w:r>
        <w:rPr>
          <w:rFonts w:hint="cs"/>
          <w:rtl/>
        </w:rPr>
        <w:t>י</w:t>
      </w:r>
      <w:r w:rsidRPr="002B5216">
        <w:rPr>
          <w:rtl/>
        </w:rPr>
        <w:t>יהו חזי).</w:t>
      </w:r>
    </w:p>
    <w:p w:rsidR="00EF76D2" w:rsidRPr="002B5216" w:rsidRDefault="00EF76D2" w:rsidP="00EF76D2">
      <w:pPr>
        <w:pStyle w:val="a3"/>
        <w:bidi/>
      </w:pPr>
      <w:r w:rsidRPr="002B5216">
        <w:rPr>
          <w:rtl/>
        </w:rPr>
        <w:t xml:space="preserve">אלא שעדיין יוקשה שבהיום יום של </w:t>
      </w:r>
      <w:r w:rsidRPr="002B5216">
        <w:rPr>
          <w:b/>
          <w:bCs/>
          <w:rtl/>
        </w:rPr>
        <w:t>י"ד תמוז</w:t>
      </w:r>
      <w:r w:rsidRPr="002B5216">
        <w:rPr>
          <w:rtl/>
        </w:rPr>
        <w:t xml:space="preserve"> מובא ענין שלא קשור כלל ליחס בין בין חסיד לרבו ולא בהנהגת הנשיאות (אלא בהסבר על פי חסידות מדוע תושבי אמריקה אינם נופלים למטה, יעויין שם באריכות), ובכל זאת הרבי מציין למטה "לש"ס" ולא ציין סתם "מכתב חוהמ"פ רצ"ג" (שמיועד לכאורה לכל), על דרך בהיום יום של י"א באלול.  </w:t>
      </w:r>
    </w:p>
    <w:p w:rsidR="00EF76D2" w:rsidRPr="002B5216" w:rsidRDefault="00EF76D2" w:rsidP="00EF76D2">
      <w:pPr>
        <w:pStyle w:val="a3"/>
        <w:bidi/>
        <w:rPr>
          <w:rtl/>
        </w:rPr>
      </w:pPr>
      <w:r w:rsidRPr="002B5216">
        <w:rPr>
          <w:rtl/>
        </w:rPr>
        <w:t xml:space="preserve">אך התשובה לכך לכאורה פשוטה, שכן המעיין במכתב בנדפס באג"ק אדמו"ר הריי"צ ח"ג ע' תצב (אגב מצויין שם בחצ"ר שזה מכתב </w:t>
      </w:r>
      <w:r w:rsidRPr="002B5216">
        <w:rPr>
          <w:b/>
          <w:bCs/>
          <w:rtl/>
        </w:rPr>
        <w:t>מניסן</w:t>
      </w:r>
      <w:r w:rsidRPr="002B5216">
        <w:rPr>
          <w:rtl/>
        </w:rPr>
        <w:t xml:space="preserve"> תרצ"ג, אך לפי המפורש כאן בהיום יום זהו מ"</w:t>
      </w:r>
      <w:r w:rsidRPr="002B5216">
        <w:rPr>
          <w:b/>
          <w:bCs/>
          <w:rtl/>
        </w:rPr>
        <w:t>חול המועד פסח</w:t>
      </w:r>
      <w:r w:rsidRPr="002B5216">
        <w:rPr>
          <w:rtl/>
        </w:rPr>
        <w:t xml:space="preserve"> תרצ"ג") – יראה להדיא שהמכתב נכתב כמענה לשאלת הרבי עצמו, וכלשון האגרת שם: "חתני יקירי וחביבי הרמ"מ שי' .. </w:t>
      </w:r>
      <w:r w:rsidRPr="002B5216">
        <w:rPr>
          <w:b/>
          <w:bCs/>
          <w:rtl/>
        </w:rPr>
        <w:t>במענה</w:t>
      </w:r>
      <w:r w:rsidRPr="002B5216">
        <w:rPr>
          <w:rtl/>
        </w:rPr>
        <w:t xml:space="preserve"> </w:t>
      </w:r>
      <w:r w:rsidRPr="002B5216">
        <w:rPr>
          <w:b/>
          <w:bCs/>
          <w:rtl/>
        </w:rPr>
        <w:t>לשאלתך</w:t>
      </w:r>
      <w:r w:rsidRPr="002B5216">
        <w:rPr>
          <w:rtl/>
        </w:rPr>
        <w:t xml:space="preserve">", ואם כן ברור שכל האמור שם נכתב במיוחד עבור הרבי, ולכן הרבי דייק </w:t>
      </w:r>
      <w:r w:rsidRPr="002B5216">
        <w:rPr>
          <w:rtl/>
        </w:rPr>
        <w:lastRenderedPageBreak/>
        <w:t>לכתוב שזהו "לש"ס".</w:t>
      </w:r>
    </w:p>
    <w:p w:rsidR="00EF76D2" w:rsidRPr="007902E0" w:rsidRDefault="00EF76D2" w:rsidP="007902E0">
      <w:pPr>
        <w:pStyle w:val="a3"/>
        <w:bidi/>
        <w:rPr>
          <w:rtl/>
        </w:rPr>
      </w:pPr>
      <w:r w:rsidRPr="002B5216">
        <w:rPr>
          <w:rtl/>
        </w:rPr>
        <w:t>ואם בכל האמור לעיל כיוונתי אל נכון בס"ד, הרי שרואים מכאן גודל הדיוק של הרבי בציון המקורות להיום יום (אף שציינו עבור עצמו בלבד). ואם הדברים נכונים בציון המקורות, הרי כל שכן הוא בתוכן הפתגמים המובאים בהיום יום, שיש לדייק בהם עד כמה שניתן.</w:t>
      </w:r>
    </w:p>
    <w:p w:rsidR="001F4715" w:rsidRDefault="001F4715" w:rsidP="001F4715">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DA1AC3" w:rsidRDefault="00DA1AC3" w:rsidP="001A1B24">
      <w:pPr>
        <w:pStyle w:val="a0"/>
        <w:rPr>
          <w:rtl/>
        </w:rPr>
        <w:sectPr w:rsidR="00DA1AC3" w:rsidSect="0057110B">
          <w:footnotePr>
            <w:numRestart w:val="eachSect"/>
          </w:footnotePr>
          <w:type w:val="continuous"/>
          <w:pgSz w:w="7920" w:h="12240"/>
          <w:pgMar w:top="-810" w:right="864" w:bottom="720" w:left="864" w:header="270" w:footer="0" w:gutter="0"/>
          <w:cols w:space="720"/>
          <w:docGrid w:linePitch="360"/>
        </w:sectPr>
      </w:pPr>
    </w:p>
    <w:p w:rsidR="001A1B24" w:rsidRPr="005044A7" w:rsidRDefault="001A1B24" w:rsidP="001A1B24">
      <w:pPr>
        <w:pStyle w:val="a0"/>
        <w:rPr>
          <w:rtl/>
        </w:rPr>
      </w:pPr>
      <w:bookmarkStart w:id="103" w:name="_Toc57951544"/>
      <w:r w:rsidRPr="005044A7">
        <w:rPr>
          <w:rFonts w:hint="cs"/>
          <w:rtl/>
        </w:rPr>
        <w:t>הערה בהיום יום יד כסלו</w:t>
      </w:r>
      <w:bookmarkEnd w:id="103"/>
    </w:p>
    <w:p w:rsidR="001A1B24" w:rsidRDefault="001A1B24" w:rsidP="001A1B24">
      <w:pPr>
        <w:pStyle w:val="a"/>
        <w:rPr>
          <w:rtl/>
        </w:rPr>
      </w:pPr>
      <w:bookmarkStart w:id="104" w:name="_Toc57951545"/>
      <w:r>
        <w:rPr>
          <w:rFonts w:hint="cs"/>
          <w:rtl/>
        </w:rPr>
        <w:t>הרב מרדכי דובער ווילהעלם</w:t>
      </w:r>
      <w:bookmarkEnd w:id="104"/>
    </w:p>
    <w:p w:rsidR="001A1B24" w:rsidRDefault="001A1B24" w:rsidP="001A1B24">
      <w:pPr>
        <w:pStyle w:val="a1"/>
        <w:rPr>
          <w:rtl/>
        </w:rPr>
      </w:pPr>
      <w:r>
        <w:rPr>
          <w:rFonts w:hint="cs"/>
          <w:rtl/>
        </w:rPr>
        <w:t>ר"מ במתיבתא ליובאוויטש, טאראנטא</w:t>
      </w:r>
    </w:p>
    <w:p w:rsidR="001A1B24" w:rsidRPr="001A1B24" w:rsidRDefault="001A1B24" w:rsidP="001A1B24">
      <w:pPr>
        <w:pStyle w:val="a3"/>
        <w:bidi/>
      </w:pPr>
      <w:r w:rsidRPr="001A1B24">
        <w:rPr>
          <w:rtl/>
        </w:rPr>
        <w:t>כתוב בהיום יום יד כסלו</w:t>
      </w:r>
      <w:r w:rsidRPr="00A82297">
        <w:rPr>
          <w:vertAlign w:val="superscript"/>
        </w:rPr>
        <w:footnoteReference w:id="10"/>
      </w:r>
      <w:r w:rsidRPr="001A1B24">
        <w:rPr>
          <w:rtl/>
        </w:rPr>
        <w:t xml:space="preserve"> שמנהגינו [כהדעה שו"ע אדה"ז קפא,א.] ש"מברכין ברכת המזון בכוס של ברכה, אף שאין עשרה</w:t>
      </w:r>
      <w:r w:rsidRPr="001A1B24">
        <w:t>".</w:t>
      </w:r>
    </w:p>
    <w:p w:rsidR="00DA1AC3" w:rsidRDefault="001A1B24" w:rsidP="00DA1AC3">
      <w:pPr>
        <w:pStyle w:val="a3"/>
        <w:bidi/>
        <w:rPr>
          <w:rtl/>
        </w:rPr>
      </w:pPr>
      <w:r w:rsidRPr="001A1B24">
        <w:rPr>
          <w:rtl/>
        </w:rPr>
        <w:t>ויש להביא סמוכין לזה ממה שכתוב</w:t>
      </w:r>
      <w:r w:rsidRPr="00A82297">
        <w:rPr>
          <w:rStyle w:val="FootnoteReference"/>
          <w:rtl/>
        </w:rPr>
        <w:footnoteReference w:id="11"/>
      </w:r>
      <w:r w:rsidRPr="001A1B24">
        <w:rPr>
          <w:rtl/>
        </w:rPr>
        <w:t xml:space="preserve"> "וישא עיניו וירא והנה שלשה אנשים</w:t>
      </w:r>
      <w:r w:rsidRPr="00A82297">
        <w:rPr>
          <w:vertAlign w:val="superscript"/>
        </w:rPr>
        <w:footnoteReference w:id="12"/>
      </w:r>
      <w:r w:rsidRPr="005A3B9A">
        <w:rPr>
          <w:rtl/>
        </w:rPr>
        <w:t xml:space="preserve"> </w:t>
      </w:r>
      <w:r w:rsidRPr="001A1B24">
        <w:rPr>
          <w:rtl/>
        </w:rPr>
        <w:t>נצבים עליו וירא וירץ לקראתם מפתח האהל וישתחו ארצה . . ויאמרו אליו איה שרה אשתך ויאמר הנה באהל" ופירש בגמרא</w:t>
      </w:r>
      <w:r w:rsidRPr="00A82297">
        <w:rPr>
          <w:rStyle w:val="FootnoteReference"/>
          <w:rtl/>
        </w:rPr>
        <w:footnoteReference w:id="13"/>
      </w:r>
      <w:r w:rsidRPr="001A1B24">
        <w:rPr>
          <w:rtl/>
        </w:rPr>
        <w:t xml:space="preserve"> הובא בפירוש רש"י על התורה שם</w:t>
      </w:r>
      <w:r w:rsidRPr="00A82297">
        <w:rPr>
          <w:vertAlign w:val="superscript"/>
        </w:rPr>
        <w:footnoteReference w:id="14"/>
      </w:r>
      <w:r w:rsidRPr="001A1B24">
        <w:rPr>
          <w:rtl/>
        </w:rPr>
        <w:t xml:space="preserve"> "כדי לשגר לה כוס של </w:t>
      </w:r>
      <w:r w:rsidRPr="005044A7">
        <w:rPr>
          <w:b/>
          <w:rtl/>
        </w:rPr>
        <w:t>ברכה</w:t>
      </w:r>
      <w:r w:rsidRPr="005044A7">
        <w:rPr>
          <w:b/>
          <w:vertAlign w:val="superscript"/>
        </w:rPr>
        <w:footnoteReference w:id="15"/>
      </w:r>
      <w:r w:rsidRPr="005044A7">
        <w:t>".</w:t>
      </w:r>
    </w:p>
    <w:p w:rsidR="00E64580" w:rsidRPr="00455CC1" w:rsidRDefault="00E64580" w:rsidP="00E64580">
      <w:pPr>
        <w:pStyle w:val="a0"/>
        <w:rPr>
          <w:rtl/>
        </w:rPr>
      </w:pPr>
      <w:bookmarkStart w:id="105" w:name="_Toc57951546"/>
      <w:r w:rsidRPr="00455CC1">
        <w:rPr>
          <w:rtl/>
        </w:rPr>
        <w:lastRenderedPageBreak/>
        <w:t>עמידה או ישיבה בקריאת התורה</w:t>
      </w:r>
      <w:bookmarkEnd w:id="105"/>
    </w:p>
    <w:p w:rsidR="00E64580" w:rsidRPr="00455CC1" w:rsidRDefault="00E64580" w:rsidP="00E64580">
      <w:pPr>
        <w:pStyle w:val="a"/>
        <w:rPr>
          <w:rtl/>
        </w:rPr>
      </w:pPr>
      <w:bookmarkStart w:id="106" w:name="_Toc57951547"/>
      <w:r>
        <w:rPr>
          <w:rFonts w:hint="cs"/>
          <w:rtl/>
        </w:rPr>
        <w:t xml:space="preserve">הרב </w:t>
      </w:r>
      <w:r w:rsidRPr="00455CC1">
        <w:rPr>
          <w:rtl/>
        </w:rPr>
        <w:t>מרדכי מינצברג</w:t>
      </w:r>
      <w:bookmarkEnd w:id="106"/>
    </w:p>
    <w:p w:rsidR="00E64580" w:rsidRPr="00455CC1" w:rsidRDefault="00E64580" w:rsidP="00E64580">
      <w:pPr>
        <w:pStyle w:val="a1"/>
        <w:rPr>
          <w:rtl/>
        </w:rPr>
      </w:pPr>
      <w:r w:rsidRPr="00455CC1">
        <w:rPr>
          <w:rtl/>
        </w:rPr>
        <w:t>ביתר עילית, ארה"ק</w:t>
      </w:r>
    </w:p>
    <w:p w:rsidR="00E64580" w:rsidRPr="00455CC1" w:rsidRDefault="00E64580" w:rsidP="009B7F28">
      <w:pPr>
        <w:pStyle w:val="a3"/>
        <w:bidi/>
        <w:rPr>
          <w:rtl/>
        </w:rPr>
      </w:pPr>
      <w:r>
        <w:rPr>
          <w:rtl/>
        </w:rPr>
        <w:t>בנוגע למנהג חב"ד</w:t>
      </w:r>
      <w:r w:rsidRPr="00455CC1">
        <w:rPr>
          <w:rtl/>
        </w:rPr>
        <w:t xml:space="preserve"> האם השומעים צריכים לעמוד או שאפשר לשבת</w:t>
      </w:r>
      <w:r>
        <w:rPr>
          <w:rFonts w:hint="cs"/>
          <w:rtl/>
        </w:rPr>
        <w:t xml:space="preserve"> בקריאת התורה</w:t>
      </w:r>
      <w:r w:rsidRPr="00455CC1">
        <w:rPr>
          <w:rtl/>
        </w:rPr>
        <w:t>, הנה כבר דשו בזה רבים, ואין כאן המקום להאריך בזה.</w:t>
      </w:r>
    </w:p>
    <w:p w:rsidR="00E64580" w:rsidRPr="00455CC1" w:rsidRDefault="00E64580" w:rsidP="009B7F28">
      <w:pPr>
        <w:pStyle w:val="a3"/>
        <w:bidi/>
        <w:rPr>
          <w:rtl/>
        </w:rPr>
      </w:pPr>
      <w:r>
        <w:rPr>
          <w:rtl/>
        </w:rPr>
        <w:t>א</w:t>
      </w:r>
      <w:r>
        <w:rPr>
          <w:rFonts w:hint="cs"/>
          <w:rtl/>
        </w:rPr>
        <w:t>ך</w:t>
      </w:r>
      <w:r w:rsidRPr="00455CC1">
        <w:rPr>
          <w:rtl/>
        </w:rPr>
        <w:t xml:space="preserve"> רציתי להוסיף: אחד המקורות החשובים, המשמש כבסיס לשקו"ט והוכחה בנושא הזה, היא הגהת כ"ק אדמו"ר הרש"ב לסידור אדמו"ר הזקן (נדפסה בהוספות לסידור עם דא"ח דף שכ עמ' ג), אשר שם מביא מכמה ספרים הדנים אודות הנהגת האריז"ל בקריאת התורה ועוד ספרים.</w:t>
      </w:r>
    </w:p>
    <w:p w:rsidR="00E64580" w:rsidRPr="00455CC1" w:rsidRDefault="00E64580" w:rsidP="009B7F28">
      <w:pPr>
        <w:pStyle w:val="a3"/>
        <w:bidi/>
        <w:rPr>
          <w:rtl/>
        </w:rPr>
      </w:pPr>
      <w:r>
        <w:rPr>
          <w:rtl/>
        </w:rPr>
        <w:t>והנה בשיחת ש"פ מקץ</w:t>
      </w:r>
      <w:r>
        <w:rPr>
          <w:rFonts w:hint="cs"/>
          <w:rtl/>
        </w:rPr>
        <w:t xml:space="preserve">, </w:t>
      </w:r>
      <w:r w:rsidRPr="00455CC1">
        <w:rPr>
          <w:rtl/>
        </w:rPr>
        <w:t>שבת חנוכה תשכ"ט, דן הרבי א</w:t>
      </w:r>
      <w:r>
        <w:rPr>
          <w:rtl/>
        </w:rPr>
        <w:t>ודות ההפטרה בשבת חנוכה שחל בר"ח</w:t>
      </w:r>
      <w:r w:rsidRPr="00455CC1">
        <w:rPr>
          <w:rtl/>
        </w:rPr>
        <w:t xml:space="preserve"> </w:t>
      </w:r>
      <w:r>
        <w:rPr>
          <w:rFonts w:hint="cs"/>
          <w:rtl/>
        </w:rPr>
        <w:t>(</w:t>
      </w:r>
      <w:r w:rsidRPr="00455CC1">
        <w:rPr>
          <w:rtl/>
        </w:rPr>
        <w:t>השיחה הוגהה ונדפסה לחנוכה תשנ"ב, ומשם ללקו"ש חל"ה עמ' 187 ואילך</w:t>
      </w:r>
      <w:r>
        <w:rPr>
          <w:rFonts w:hint="cs"/>
          <w:rtl/>
        </w:rPr>
        <w:t>)</w:t>
      </w:r>
      <w:r w:rsidRPr="00455CC1">
        <w:rPr>
          <w:rtl/>
        </w:rPr>
        <w:t>.</w:t>
      </w:r>
    </w:p>
    <w:p w:rsidR="00E64580" w:rsidRPr="00455CC1" w:rsidRDefault="00E64580" w:rsidP="009B7F28">
      <w:pPr>
        <w:pStyle w:val="a3"/>
        <w:bidi/>
        <w:rPr>
          <w:rtl/>
        </w:rPr>
      </w:pPr>
      <w:r>
        <w:rPr>
          <w:rtl/>
        </w:rPr>
        <w:t xml:space="preserve">בין הדברים </w:t>
      </w:r>
      <w:r>
        <w:rPr>
          <w:rFonts w:hint="cs"/>
          <w:rtl/>
        </w:rPr>
        <w:t>מ</w:t>
      </w:r>
      <w:r w:rsidRPr="00455CC1">
        <w:rPr>
          <w:rtl/>
        </w:rPr>
        <w:t>ביא הרבי ראי' מההנהגה ביום א' דר"ח שחל בשבת, אשר יש מחלוקת בין הב"י לרמ"א, האם מוסיפים את הפסוק הראשון והאחרון של מחר חודש</w:t>
      </w:r>
      <w:r>
        <w:rPr>
          <w:rFonts w:hint="cs"/>
          <w:rtl/>
        </w:rPr>
        <w:t xml:space="preserve"> </w:t>
      </w:r>
      <w:r w:rsidRPr="00455CC1">
        <w:rPr>
          <w:rtl/>
        </w:rPr>
        <w:t xml:space="preserve">(תרגום מאידיש): </w:t>
      </w:r>
      <w:r>
        <w:rPr>
          <w:rFonts w:hint="cs"/>
          <w:rtl/>
        </w:rPr>
        <w:t>"</w:t>
      </w:r>
      <w:r w:rsidRPr="00455CC1">
        <w:rPr>
          <w:rtl/>
        </w:rPr>
        <w:t>ולמרות שבכלל, כאשר יש מחלוקת בין הב"י לרמ"א, פוסקים כהרמ"א. הרי בנדון דידן אין זה כך, וכידוע הנהגתו של אדמו"ר מהר"ש – שאדמו"ר נ"ע הביאה בהערותיו על הסידור, וכ"ק מו"ח אדמו"ר הורה להדפיסם, שכן הי' מוסיף את שני הפסוקים של מחר חודש. ואע"פ שזה לא נדפס כהלכה בפועל, אבל הרי המעשה הוא העיקר, וזה מעשה רב</w:t>
      </w:r>
      <w:r>
        <w:rPr>
          <w:rFonts w:hint="cs"/>
          <w:rtl/>
        </w:rPr>
        <w:t>"</w:t>
      </w:r>
      <w:r>
        <w:rPr>
          <w:rtl/>
        </w:rPr>
        <w:t xml:space="preserve">. </w:t>
      </w:r>
      <w:r w:rsidRPr="00455CC1">
        <w:rPr>
          <w:rtl/>
        </w:rPr>
        <w:t xml:space="preserve">(שיחות קודש תשכ"ט ח"א עמ' 235 – בתורת מנחם </w:t>
      </w:r>
      <w:r>
        <w:rPr>
          <w:rtl/>
        </w:rPr>
        <w:t>התוועדויות חנ"ה במקומו חסר קצת)</w:t>
      </w:r>
      <w:r>
        <w:rPr>
          <w:rFonts w:hint="cs"/>
          <w:rtl/>
        </w:rPr>
        <w:t>.</w:t>
      </w:r>
    </w:p>
    <w:p w:rsidR="00E64580" w:rsidRPr="00455CC1" w:rsidRDefault="00E64580" w:rsidP="009B7F28">
      <w:pPr>
        <w:pStyle w:val="a3"/>
        <w:bidi/>
        <w:rPr>
          <w:rtl/>
        </w:rPr>
      </w:pPr>
      <w:r w:rsidRPr="00455CC1">
        <w:rPr>
          <w:rtl/>
        </w:rPr>
        <w:t>הרי שהרבי נקט, שהגהותיו של כ"ק אדמו"ר הרש"ב על הסידור</w:t>
      </w:r>
      <w:r>
        <w:rPr>
          <w:rtl/>
        </w:rPr>
        <w:t xml:space="preserve"> לא נכתבו כהלכה למעשה, מלבד אות</w:t>
      </w:r>
      <w:r>
        <w:rPr>
          <w:rFonts w:hint="cs"/>
          <w:rtl/>
        </w:rPr>
        <w:t>ן</w:t>
      </w:r>
      <w:r>
        <w:rPr>
          <w:rtl/>
        </w:rPr>
        <w:t xml:space="preserve"> הנהגות שהביא</w:t>
      </w:r>
      <w:r w:rsidRPr="00455CC1">
        <w:rPr>
          <w:rtl/>
        </w:rPr>
        <w:t xml:space="preserve"> כמעשה רב של רבותינו נשיא</w:t>
      </w:r>
      <w:r>
        <w:rPr>
          <w:rFonts w:hint="cs"/>
          <w:rtl/>
        </w:rPr>
        <w:t>י</w:t>
      </w:r>
      <w:r w:rsidRPr="00455CC1">
        <w:rPr>
          <w:rtl/>
        </w:rPr>
        <w:t>נו.</w:t>
      </w:r>
    </w:p>
    <w:p w:rsidR="00E64580" w:rsidRPr="00455CC1" w:rsidRDefault="00E64580" w:rsidP="009B7F28">
      <w:pPr>
        <w:pStyle w:val="a3"/>
        <w:bidi/>
        <w:rPr>
          <w:rtl/>
        </w:rPr>
      </w:pPr>
      <w:r w:rsidRPr="00455CC1">
        <w:rPr>
          <w:rtl/>
        </w:rPr>
        <w:t>וכן משמע בלקו"ש הנ"ל:</w:t>
      </w:r>
      <w:r>
        <w:rPr>
          <w:rtl/>
        </w:rPr>
        <w:t xml:space="preserve"> </w:t>
      </w:r>
      <w:r>
        <w:rPr>
          <w:rFonts w:hint="cs"/>
          <w:rtl/>
        </w:rPr>
        <w:t>"</w:t>
      </w:r>
      <w:r>
        <w:rPr>
          <w:rtl/>
        </w:rPr>
        <w:t>ובהגהות כ"ק אדמו"ר מהורש"ב נ"ע</w:t>
      </w:r>
      <w:r w:rsidRPr="00455CC1">
        <w:rPr>
          <w:rtl/>
        </w:rPr>
        <w:t xml:space="preserve"> על סידור תורה אור כ', שאביו כ"ק אדמו"ר מהר"ש, "הי' אומר אחר הפטרת שבת ר"ח פסוק </w:t>
      </w:r>
      <w:r>
        <w:rPr>
          <w:rtl/>
        </w:rPr>
        <w:t>ראשון ואחרון מהפטרת מחר חודש"</w:t>
      </w:r>
      <w:r>
        <w:rPr>
          <w:rFonts w:hint="cs"/>
          <w:rtl/>
        </w:rPr>
        <w:t>"</w:t>
      </w:r>
      <w:r>
        <w:rPr>
          <w:rtl/>
        </w:rPr>
        <w:t>.</w:t>
      </w:r>
      <w:r w:rsidRPr="00455CC1">
        <w:rPr>
          <w:rtl/>
        </w:rPr>
        <w:t xml:space="preserve"> </w:t>
      </w:r>
    </w:p>
    <w:p w:rsidR="00E64580" w:rsidRPr="00455CC1" w:rsidRDefault="00E64580" w:rsidP="009B7F28">
      <w:pPr>
        <w:pStyle w:val="a3"/>
        <w:bidi/>
        <w:rPr>
          <w:rtl/>
        </w:rPr>
      </w:pPr>
      <w:r w:rsidRPr="00455CC1">
        <w:rPr>
          <w:rtl/>
        </w:rPr>
        <w:t>דהיינו שהרבי לא מסתפק בציון להגהת כ"ק אדמו"ר הרש"ב, אלא מוסיף ומדגיש שזוהי הנהגה למעשה של כ"ק אדמו"ר מהר"ש.</w:t>
      </w:r>
    </w:p>
    <w:p w:rsidR="00E64580" w:rsidRPr="00455CC1" w:rsidRDefault="00E64580" w:rsidP="006949EB">
      <w:pPr>
        <w:pStyle w:val="a3"/>
        <w:bidi/>
        <w:rPr>
          <w:rtl/>
        </w:rPr>
      </w:pPr>
      <w:r w:rsidRPr="00455CC1">
        <w:rPr>
          <w:rtl/>
        </w:rPr>
        <w:lastRenderedPageBreak/>
        <w:t>וכן באגרות קודש חכ"ד עמ' קיט ואילך, בנוגע לכמה שאלות אודות מנהגי חב"ד</w:t>
      </w:r>
      <w:r>
        <w:rPr>
          <w:rFonts w:hint="cs"/>
          <w:rtl/>
        </w:rPr>
        <w:t>,</w:t>
      </w:r>
      <w:r w:rsidRPr="00455CC1">
        <w:rPr>
          <w:rtl/>
        </w:rPr>
        <w:t xml:space="preserve"> הנה בנוגע לשאלה לגבי אמירת </w:t>
      </w:r>
      <w:r>
        <w:rPr>
          <w:rFonts w:hint="cs"/>
          <w:rtl/>
        </w:rPr>
        <w:t>'</w:t>
      </w:r>
      <w:r w:rsidRPr="00455CC1">
        <w:rPr>
          <w:rtl/>
        </w:rPr>
        <w:t>על</w:t>
      </w:r>
      <w:r>
        <w:rPr>
          <w:rFonts w:hint="cs"/>
          <w:rtl/>
        </w:rPr>
        <w:t>'</w:t>
      </w:r>
      <w:r w:rsidRPr="00455CC1">
        <w:rPr>
          <w:rtl/>
        </w:rPr>
        <w:t xml:space="preserve"> ביהללוך בסיום הלל, כותב 'מנהגנו להשמיט התיבה על, יהללוך וכו'</w:t>
      </w:r>
      <w:r>
        <w:rPr>
          <w:rtl/>
        </w:rPr>
        <w:t xml:space="preserve"> כל מעשיך, כהגהת הצ"צ בסידורו'.</w:t>
      </w:r>
      <w:r w:rsidRPr="00455CC1">
        <w:rPr>
          <w:rtl/>
        </w:rPr>
        <w:t xml:space="preserve"> ולגבי השאלה אודות ההנהגה בקריאת התורה כותב 'בנוגע לעמידה בעת קריאת התורה – עיין הגהת כ"ק אדמו"ר (מוהרש"ב) נ"ע, בסידור תהלת ה</w:t>
      </w:r>
      <w:r w:rsidR="006949EB">
        <w:rPr>
          <w:rFonts w:hint="cs"/>
          <w:rtl/>
        </w:rPr>
        <w:t>''</w:t>
      </w:r>
      <w:r w:rsidRPr="00455CC1">
        <w:rPr>
          <w:rtl/>
        </w:rPr>
        <w:t>.</w:t>
      </w:r>
    </w:p>
    <w:p w:rsidR="00E64580" w:rsidRPr="00455CC1" w:rsidRDefault="00E64580" w:rsidP="009B7F28">
      <w:pPr>
        <w:pStyle w:val="a3"/>
        <w:bidi/>
        <w:rPr>
          <w:rtl/>
        </w:rPr>
      </w:pPr>
      <w:r w:rsidRPr="00455CC1">
        <w:rPr>
          <w:rtl/>
        </w:rPr>
        <w:t>וא"כ, גם כאן לכאורה משמע, שהגהותיו של כ"ק אדמו"ר הרש"ב אינ</w:t>
      </w:r>
      <w:r>
        <w:rPr>
          <w:rFonts w:hint="cs"/>
          <w:rtl/>
        </w:rPr>
        <w:t>ן</w:t>
      </w:r>
      <w:r w:rsidRPr="00455CC1">
        <w:rPr>
          <w:rtl/>
        </w:rPr>
        <w:t xml:space="preserve"> הוראה למעשה, ולכן מציע הרבי לשואל לעיין שם כדי לראות הדעות בזה ועי"ז יחליט כיצד לנהוג, משא"כ הגהותיו של כ"ק אדמו"ר הצמח צדק לסידור ה</w:t>
      </w:r>
      <w:r>
        <w:rPr>
          <w:rFonts w:hint="cs"/>
          <w:rtl/>
        </w:rPr>
        <w:t>ן</w:t>
      </w:r>
      <w:r w:rsidRPr="00455CC1">
        <w:rPr>
          <w:rtl/>
        </w:rPr>
        <w:t xml:space="preserve"> הוראה למעשה.</w:t>
      </w:r>
    </w:p>
    <w:p w:rsidR="00E64580" w:rsidRPr="00455CC1" w:rsidRDefault="00E64580" w:rsidP="009B7F28">
      <w:pPr>
        <w:pStyle w:val="a3"/>
        <w:bidi/>
        <w:rPr>
          <w:rtl/>
        </w:rPr>
      </w:pPr>
      <w:r w:rsidRPr="00455CC1">
        <w:rPr>
          <w:rtl/>
        </w:rPr>
        <w:t xml:space="preserve">וכן נראה בפשטות, אשר ההגהות של כ"ק אדמו"ר הצמח צדק לסידור (נדפסו בהוספות לסידור עם דא"ח עמ' שיח), נכתבו בקיצור ובסגנון של הלכה למעשה, משא"כ ההגהות של כ"ק אדמו"ר הרש"ב נכתבו באריכות, בביאורים וטעמים, </w:t>
      </w:r>
      <w:r>
        <w:rPr>
          <w:rtl/>
        </w:rPr>
        <w:t xml:space="preserve">בריבוי מראי מקומות </w:t>
      </w:r>
      <w:r w:rsidRPr="00455CC1">
        <w:rPr>
          <w:rtl/>
        </w:rPr>
        <w:t xml:space="preserve">ושקו"ט. </w:t>
      </w:r>
      <w:r w:rsidRPr="00455CC1">
        <w:rPr>
          <w:b/>
          <w:bCs/>
          <w:rtl/>
        </w:rPr>
        <w:t>וע</w:t>
      </w:r>
      <w:r w:rsidRPr="007E4B35">
        <w:rPr>
          <w:rtl/>
        </w:rPr>
        <w:t>"</w:t>
      </w:r>
      <w:r w:rsidRPr="00455CC1">
        <w:rPr>
          <w:b/>
          <w:bCs/>
          <w:rtl/>
        </w:rPr>
        <w:t>ד</w:t>
      </w:r>
      <w:r w:rsidRPr="00455CC1">
        <w:rPr>
          <w:rtl/>
        </w:rPr>
        <w:t xml:space="preserve"> ההגדה של פסח עם לקוטי טעמים ומנהגים שערך הרבי.</w:t>
      </w:r>
    </w:p>
    <w:p w:rsidR="00A76910" w:rsidRDefault="001A1B24" w:rsidP="00FA6B0C">
      <w:pPr>
        <w:pStyle w:val="a3"/>
        <w:bidi/>
        <w:ind w:hanging="18"/>
        <w:jc w:val="center"/>
        <w:rPr>
          <w:rtl/>
        </w:rPr>
        <w:sectPr w:rsidR="00A76910" w:rsidSect="0057110B">
          <w:footnotePr>
            <w:numRestart w:val="eachSect"/>
          </w:footnotePr>
          <w:type w:val="continuous"/>
          <w:pgSz w:w="7920" w:h="12240"/>
          <w:pgMar w:top="-810" w:right="864" w:bottom="720" w:left="864" w:header="270" w:footer="0" w:gutter="0"/>
          <w:cols w:space="720"/>
          <w:docGrid w:linePitch="360"/>
        </w:sectPr>
      </w:pPr>
      <w:r w:rsidRPr="00E27970">
        <w:rPr>
          <w:rFonts w:ascii="Nymphette" w:eastAsia="Times New Roman" w:hAnsi="Nymphette" w:cs="Nymphette"/>
          <w:sz w:val="44"/>
          <w:szCs w:val="44"/>
          <w:lang w:val="en-GB" w:eastAsia="en-GB"/>
        </w:rPr>
        <w:t>g</w:t>
      </w:r>
    </w:p>
    <w:p w:rsidR="00126BC2" w:rsidRPr="00DF57FB" w:rsidRDefault="00126BC2" w:rsidP="00126BC2">
      <w:pPr>
        <w:pStyle w:val="a0"/>
        <w:rPr>
          <w:rtl/>
        </w:rPr>
      </w:pPr>
      <w:bookmarkStart w:id="107" w:name="_Toc57951548"/>
      <w:r w:rsidRPr="00DF57FB">
        <w:rPr>
          <w:rtl/>
        </w:rPr>
        <w:t>גרים מבני ישמעאל</w:t>
      </w:r>
      <w:bookmarkEnd w:id="107"/>
    </w:p>
    <w:p w:rsidR="00126BC2" w:rsidRPr="00126BC2" w:rsidRDefault="00126BC2" w:rsidP="00126BC2">
      <w:pPr>
        <w:pStyle w:val="a"/>
      </w:pPr>
      <w:bookmarkStart w:id="108" w:name="_Toc57951549"/>
      <w:r w:rsidRPr="00126BC2">
        <w:rPr>
          <w:rtl/>
        </w:rPr>
        <w:t>הרב מרדכי פרקש</w:t>
      </w:r>
      <w:bookmarkEnd w:id="108"/>
    </w:p>
    <w:p w:rsidR="00126BC2" w:rsidRPr="00DF57FB" w:rsidRDefault="00126BC2" w:rsidP="008A5448">
      <w:pPr>
        <w:pStyle w:val="a1"/>
        <w:rPr>
          <w:rFonts w:ascii="Narkisim" w:hAnsi="Narkisim" w:cs="Narkisim"/>
          <w:sz w:val="32"/>
          <w:szCs w:val="32"/>
          <w:rtl/>
        </w:rPr>
      </w:pPr>
      <w:r w:rsidRPr="00DF57FB">
        <w:rPr>
          <w:rtl/>
        </w:rPr>
        <w:t>שליח כ"ק אדמו"ר – בעלוויו, וואשינגטאן</w:t>
      </w:r>
    </w:p>
    <w:p w:rsidR="00126BC2" w:rsidRPr="00DF57FB" w:rsidRDefault="00126BC2" w:rsidP="008A5448">
      <w:pPr>
        <w:pStyle w:val="a3"/>
        <w:bidi/>
        <w:rPr>
          <w:rtl/>
        </w:rPr>
      </w:pPr>
      <w:r w:rsidRPr="00DF57FB">
        <w:rPr>
          <w:rtl/>
        </w:rPr>
        <w:t>בלקו"ש (חלק טו תולדות א) מבאר הרבי החילוק בהיחס של אברהם לישמעאל ובין יצחק ל</w:t>
      </w:r>
      <w:r>
        <w:rPr>
          <w:rtl/>
        </w:rPr>
        <w:t>עשו</w:t>
      </w:r>
      <w:r w:rsidRPr="00DF57FB">
        <w:rPr>
          <w:rtl/>
        </w:rPr>
        <w:t>, ובהערה 54 כותב "ראה מדבר קדומות (להחיד"א) ע' גרים: (גרים) מאדום באים אך לא מישמעאל, ע"ש. כלי יקר פרשתנו כה, כג. מאמרי אדמוה"ז תקס"ב (ח"ב) עמ' תקה וראה לקמן בפנים סעיף ט</w:t>
      </w:r>
      <w:r>
        <w:rPr>
          <w:rFonts w:hint="cs"/>
          <w:rtl/>
        </w:rPr>
        <w:t>"</w:t>
      </w:r>
      <w:r w:rsidRPr="00DF57FB">
        <w:rPr>
          <w:rtl/>
        </w:rPr>
        <w:t>.</w:t>
      </w:r>
    </w:p>
    <w:p w:rsidR="00126BC2" w:rsidRPr="00DF57FB" w:rsidRDefault="00126BC2" w:rsidP="008A5448">
      <w:pPr>
        <w:pStyle w:val="a3"/>
        <w:bidi/>
        <w:rPr>
          <w:rtl/>
        </w:rPr>
      </w:pPr>
      <w:r w:rsidRPr="00DF57FB">
        <w:rPr>
          <w:rtl/>
        </w:rPr>
        <w:t xml:space="preserve">ובס"ט כותב שהטעם שיצחק רצה לברך את </w:t>
      </w:r>
      <w:r>
        <w:rPr>
          <w:rtl/>
        </w:rPr>
        <w:t>עשו</w:t>
      </w:r>
      <w:r w:rsidRPr="00DF57FB">
        <w:rPr>
          <w:rtl/>
        </w:rPr>
        <w:t xml:space="preserve"> אע"פ שידע הציור ומהות של </w:t>
      </w:r>
      <w:r>
        <w:rPr>
          <w:rtl/>
        </w:rPr>
        <w:t>עשו</w:t>
      </w:r>
      <w:r w:rsidRPr="00DF57FB">
        <w:rPr>
          <w:rtl/>
        </w:rPr>
        <w:t>, כי "ציד בפיו", ב"רישי' ד</w:t>
      </w:r>
      <w:r>
        <w:rPr>
          <w:rtl/>
        </w:rPr>
        <w:t>עשו</w:t>
      </w:r>
      <w:r w:rsidRPr="00DF57FB">
        <w:rPr>
          <w:rtl/>
        </w:rPr>
        <w:t>" (מצד שרשו ומקורו) ישנם ניצוצות מאוד נעלים כנשמת אונקלוס הגר, רבי מאיר וכו'.</w:t>
      </w:r>
      <w:r>
        <w:rPr>
          <w:rFonts w:hint="cs"/>
          <w:rtl/>
        </w:rPr>
        <w:t xml:space="preserve"> </w:t>
      </w:r>
      <w:r w:rsidRPr="00DF57FB">
        <w:rPr>
          <w:rtl/>
        </w:rPr>
        <w:t>והיות שעבודתו של יצחק היה חפירת בארות היינו לחפור ולמצוא ה"מים חיים" שמוחבאים בעומק האדמה, לכן יצחק ע"י ברכותיו ל</w:t>
      </w:r>
      <w:r>
        <w:rPr>
          <w:rtl/>
        </w:rPr>
        <w:t>עשו</w:t>
      </w:r>
      <w:r w:rsidRPr="00DF57FB">
        <w:rPr>
          <w:rtl/>
        </w:rPr>
        <w:t xml:space="preserve"> רצה "לחפור"</w:t>
      </w:r>
      <w:r w:rsidRPr="00DF57FB">
        <w:rPr>
          <w:b/>
          <w:bCs/>
          <w:rtl/>
        </w:rPr>
        <w:t xml:space="preserve"> ולגלות</w:t>
      </w:r>
      <w:r w:rsidRPr="00DF57FB">
        <w:rPr>
          <w:rtl/>
        </w:rPr>
        <w:t xml:space="preserve"> ה"מים חיים" (ניצוצות הקדושה) שיש ב"רישי' ד</w:t>
      </w:r>
      <w:r>
        <w:rPr>
          <w:rtl/>
        </w:rPr>
        <w:t>עשו</w:t>
      </w:r>
      <w:r w:rsidRPr="00DF57FB">
        <w:rPr>
          <w:rtl/>
        </w:rPr>
        <w:t xml:space="preserve">". וכפי </w:t>
      </w:r>
      <w:r w:rsidRPr="00DF57FB">
        <w:rPr>
          <w:b/>
          <w:bCs/>
          <w:rtl/>
        </w:rPr>
        <w:t>שיצחק</w:t>
      </w:r>
      <w:r w:rsidRPr="00DF57FB">
        <w:rPr>
          <w:rtl/>
        </w:rPr>
        <w:t xml:space="preserve"> ראה את </w:t>
      </w:r>
      <w:r>
        <w:rPr>
          <w:rtl/>
        </w:rPr>
        <w:t>עשו</w:t>
      </w:r>
      <w:r w:rsidRPr="00DF57FB">
        <w:rPr>
          <w:rtl/>
        </w:rPr>
        <w:t xml:space="preserve"> הוא אכן ראוי לזה, אבל כש"</w:t>
      </w:r>
      <w:r w:rsidRPr="00DF57FB">
        <w:rPr>
          <w:b/>
          <w:bCs/>
          <w:rtl/>
        </w:rPr>
        <w:t xml:space="preserve">יצא </w:t>
      </w:r>
      <w:r w:rsidRPr="00DF57FB">
        <w:rPr>
          <w:rtl/>
        </w:rPr>
        <w:t xml:space="preserve">ממנו </w:t>
      </w:r>
      <w:r>
        <w:rPr>
          <w:rtl/>
        </w:rPr>
        <w:t>עשו</w:t>
      </w:r>
      <w:r w:rsidRPr="00DF57FB">
        <w:rPr>
          <w:rtl/>
        </w:rPr>
        <w:t xml:space="preserve">" אז אינו כלי להברכות, ולכן הברכות ניתנו ליעקב שדווקא הוא יש לו הכח לברר את </w:t>
      </w:r>
      <w:r>
        <w:rPr>
          <w:rtl/>
        </w:rPr>
        <w:t>עשו</w:t>
      </w:r>
      <w:r w:rsidRPr="00DF57FB">
        <w:rPr>
          <w:rtl/>
        </w:rPr>
        <w:t>", וראה מה שצויין שם.</w:t>
      </w:r>
    </w:p>
    <w:p w:rsidR="00126BC2" w:rsidRPr="00DF57FB" w:rsidRDefault="00126BC2" w:rsidP="008A5448">
      <w:pPr>
        <w:pStyle w:val="a3"/>
        <w:bidi/>
        <w:rPr>
          <w:rtl/>
        </w:rPr>
      </w:pPr>
      <w:r w:rsidRPr="00DF57FB">
        <w:rPr>
          <w:rtl/>
        </w:rPr>
        <w:t xml:space="preserve">והנה במאמרי אדמוה"ז הנ"ל מבאר הכריתת ברית עם אברהם היא "שכל פנימיות המוחין עליונים נשפעים לזרע אברהם לבדם, ואברהם הוא נעשה משפיע אל האומות שיקבלו ממנו השפע אלוקי מבחינת מותרות וחיצוניות לבד, וזהו שדווקא בעת מצות </w:t>
      </w:r>
      <w:r w:rsidRPr="00DF57FB">
        <w:rPr>
          <w:rtl/>
        </w:rPr>
        <w:lastRenderedPageBreak/>
        <w:t>המילה נקרא אברהם על שם א"ב המון גויים, פירוש שאז נעשה אב להם ומקור המשפיע אליהם, משא"כ מקודם קיבל עמהם בשוה".</w:t>
      </w:r>
    </w:p>
    <w:p w:rsidR="00126BC2" w:rsidRPr="00DF57FB" w:rsidRDefault="00126BC2" w:rsidP="008A5448">
      <w:pPr>
        <w:pStyle w:val="a3"/>
        <w:bidi/>
        <w:rPr>
          <w:rtl/>
        </w:rPr>
      </w:pPr>
      <w:r w:rsidRPr="00DF57FB">
        <w:rPr>
          <w:rtl/>
        </w:rPr>
        <w:t>וממשיך "ואחר שהמה מקבלים מאברהם השפע דקדושה אז כבר הוחלש כוחם בב' דברים . . גם אם יגיע אליהם משיורי השפע מרפ"ח ניצוצים לא ישארו בהם להתגשם ברע אלא יתעוררו לשוב אל ה', ו</w:t>
      </w:r>
      <w:r w:rsidRPr="00DF57FB">
        <w:rPr>
          <w:b/>
          <w:bCs/>
          <w:rtl/>
        </w:rPr>
        <w:t>המה</w:t>
      </w:r>
      <w:r w:rsidRPr="00DF57FB">
        <w:rPr>
          <w:rtl/>
        </w:rPr>
        <w:t xml:space="preserve"> </w:t>
      </w:r>
      <w:r w:rsidRPr="00DF57FB">
        <w:rPr>
          <w:b/>
          <w:bCs/>
          <w:rtl/>
        </w:rPr>
        <w:t>הגרים</w:t>
      </w:r>
      <w:r w:rsidRPr="00DF57FB">
        <w:rPr>
          <w:rtl/>
        </w:rPr>
        <w:t xml:space="preserve"> כו' . . וכל ניצוצי קדושה כי יתעוררו לשוב אל ה' שרשם האמיתי והן הגרים, וכמארז"ל לא גלו ישראל בין האומות אלא להרבות גרים כו'".</w:t>
      </w:r>
    </w:p>
    <w:p w:rsidR="00126BC2" w:rsidRPr="00DF57FB" w:rsidRDefault="001F4F80" w:rsidP="008A5448">
      <w:pPr>
        <w:pStyle w:val="a3"/>
        <w:bidi/>
        <w:rPr>
          <w:rtl/>
        </w:rPr>
      </w:pPr>
      <w:r>
        <w:rPr>
          <w:rtl/>
        </w:rPr>
        <w:t>וכותב</w:t>
      </w:r>
      <w:r w:rsidR="00126BC2" w:rsidRPr="00DF57FB">
        <w:rPr>
          <w:rtl/>
        </w:rPr>
        <w:t>: "וזהו הטעם</w:t>
      </w:r>
      <w:r w:rsidR="00126BC2" w:rsidRPr="00DF57FB">
        <w:rPr>
          <w:b/>
          <w:bCs/>
          <w:rtl/>
        </w:rPr>
        <w:t xml:space="preserve"> למה שלא ימצא גרים מאומה ישמעאלים כי אם דרך מקרה פעם בשמטה</w:t>
      </w:r>
      <w:r w:rsidR="00126BC2" w:rsidRPr="00DF57FB">
        <w:rPr>
          <w:rtl/>
        </w:rPr>
        <w:t xml:space="preserve"> כו', והוא מפני שיצאו מאברהם קודם שמל עצמו שהייתה הערלה מקבלת פנימיות השפע" כנ"ל במאמר שם עיי"ש.</w:t>
      </w:r>
    </w:p>
    <w:p w:rsidR="00126BC2" w:rsidRPr="00DF57FB" w:rsidRDefault="00126BC2" w:rsidP="008A5448">
      <w:pPr>
        <w:pStyle w:val="a3"/>
        <w:bidi/>
        <w:rPr>
          <w:b/>
          <w:bCs/>
          <w:rtl/>
        </w:rPr>
      </w:pPr>
      <w:r w:rsidRPr="00DF57FB">
        <w:rPr>
          <w:rtl/>
        </w:rPr>
        <w:t xml:space="preserve">ובעמ' תק"ז שם כותב "ומילת ישמעאל הייתה בכדי שלא יהיה קליפה קשה במאד כי הוא פרא אדם ואם לא היה נימול לא היו יכולין לסובלו כו' ולכן אינן עתה עוע"ז ככל האומות כו' כידוע, </w:t>
      </w:r>
      <w:r w:rsidRPr="00DF57FB">
        <w:rPr>
          <w:b/>
          <w:bCs/>
          <w:rtl/>
        </w:rPr>
        <w:t>וגם לכן אינן מתגיירים מהם מזה הטעם כנ"ל</w:t>
      </w:r>
      <w:r w:rsidRPr="001F4F80">
        <w:rPr>
          <w:rtl/>
        </w:rPr>
        <w:t>"</w:t>
      </w:r>
      <w:r w:rsidRPr="00DF57FB">
        <w:rPr>
          <w:b/>
          <w:bCs/>
          <w:rtl/>
        </w:rPr>
        <w:t>.</w:t>
      </w:r>
    </w:p>
    <w:p w:rsidR="00126BC2" w:rsidRPr="00DF57FB" w:rsidRDefault="00126BC2" w:rsidP="008A5448">
      <w:pPr>
        <w:pStyle w:val="a3"/>
        <w:bidi/>
        <w:rPr>
          <w:rtl/>
        </w:rPr>
      </w:pPr>
      <w:r w:rsidRPr="00DF57FB">
        <w:rPr>
          <w:rtl/>
        </w:rPr>
        <w:t>וכן הוא במאמרי אדמוה"ז תקע"א (ד"ה להבין המאמר דר' בנאה הוה מציין מערתא כו', ושם עמ' קעה) "וע"כ אמר כל אשר תאמר אליך שרה שמע בקולה, והוא בענין מה שאמרה גרש האמה הזאת ואת בנה כו', אע"פ שהיה בנו וביקש עבורו לו ישמעאל יחיה לפניך, לפי שהיה מבחי' מותרי החסד דאברהם כידוע, אבל שרה גדולה בנביאות היתה וידעה שיצא לתרבות רעה ו</w:t>
      </w:r>
      <w:r w:rsidRPr="00DF57FB">
        <w:rPr>
          <w:b/>
          <w:bCs/>
          <w:rtl/>
        </w:rPr>
        <w:t>לא יהיו גרים מבניו כלל</w:t>
      </w:r>
      <w:r w:rsidRPr="00DF57FB">
        <w:rPr>
          <w:rtl/>
        </w:rPr>
        <w:t>, ודבר זה נעלם מאברהם, וע"כ נאמר וירע לאברהם על אודות בנו".</w:t>
      </w:r>
    </w:p>
    <w:p w:rsidR="00126BC2" w:rsidRPr="00DF57FB" w:rsidRDefault="00126BC2" w:rsidP="008A5448">
      <w:pPr>
        <w:pStyle w:val="a3"/>
        <w:bidi/>
        <w:rPr>
          <w:rtl/>
        </w:rPr>
      </w:pPr>
      <w:r w:rsidRPr="00DF57FB">
        <w:rPr>
          <w:rtl/>
        </w:rPr>
        <w:t xml:space="preserve">וכ"כ אדמו"ר נ"ע בסה"מ תר"פ (עמ' קו) "ואפשר דישמעאל לא יש מהם גרים, ושרה היתה גדולה לנביאות וע"כ אמרה גרש כו'" ועיי"ש מש"כ שם בענין הבירורים דישמעאל וכותב "וצל"ע לתווך הענינים". </w:t>
      </w:r>
    </w:p>
    <w:p w:rsidR="00126BC2" w:rsidRPr="00DF57FB" w:rsidRDefault="00126BC2" w:rsidP="008A5448">
      <w:pPr>
        <w:pStyle w:val="a3"/>
        <w:bidi/>
        <w:rPr>
          <w:rtl/>
        </w:rPr>
      </w:pPr>
      <w:r w:rsidRPr="00DF57FB">
        <w:rPr>
          <w:rtl/>
        </w:rPr>
        <w:t>וכן הוא במאמר הרבי (ד"ה אני הנה בריתי אתך שמיוסד על מאמר אדמוה"ז הנ"ל דשנת תקס"ב</w:t>
      </w:r>
      <w:r w:rsidR="001F4F80">
        <w:rPr>
          <w:rFonts w:hint="cs"/>
          <w:rtl/>
        </w:rPr>
        <w:t xml:space="preserve"> </w:t>
      </w:r>
      <w:r w:rsidR="001F4F80">
        <w:rPr>
          <w:rtl/>
        </w:rPr>
        <w:t>–</w:t>
      </w:r>
      <w:r w:rsidRPr="00DF57FB">
        <w:rPr>
          <w:rtl/>
        </w:rPr>
        <w:t xml:space="preserve"> התוועדיות תשד"מ ח"א עמ' 426) "דהנה לפני המילה היו יורדים נשמות גבוהות גם לאוה"ע ומטעם זה לא היה ענין הגירות לפני מילת אברהם, כי מכיון שגם באוה"ע היו נשמות גבוהות, לכן לא היה להם סיבה ורצון להתגייר כו', משא"כ אחרי מילת אברהם שנעשתה ירידה באוה"ע, הנה זה היה סיבה שיהיה להם רצון להתגייר, בזה מבאר בהמאמר [אדמוה"ז] מה שאין מוצאים הרבה גרים מישמעאל כי ישמעאל נולד לפני ברית זו . . בכל זאת אין מוצאים הרבה גרים מישמעאל . . משא"כ ב</w:t>
      </w:r>
      <w:r>
        <w:rPr>
          <w:rtl/>
        </w:rPr>
        <w:t>עשו</w:t>
      </w:r>
      <w:r w:rsidRPr="00DF57FB">
        <w:rPr>
          <w:rtl/>
        </w:rPr>
        <w:t xml:space="preserve"> יש יותר גרים משום שנולד אחר הברית, ולכן אף שאין בו נשמות גבוהות אבל יש בו גרים" עיי"ש.</w:t>
      </w:r>
    </w:p>
    <w:p w:rsidR="00126BC2" w:rsidRPr="00DF57FB" w:rsidRDefault="00126BC2" w:rsidP="008A5448">
      <w:pPr>
        <w:pStyle w:val="a3"/>
        <w:bidi/>
        <w:rPr>
          <w:rtl/>
        </w:rPr>
      </w:pPr>
      <w:r w:rsidRPr="00DF57FB">
        <w:rPr>
          <w:rtl/>
        </w:rPr>
        <w:t>והנה בהא דאין גרים מבני ישמעאל יש להעיר כמה נקודות:</w:t>
      </w:r>
    </w:p>
    <w:p w:rsidR="00126BC2" w:rsidRPr="00DF57FB" w:rsidRDefault="00126BC2" w:rsidP="008A5448">
      <w:pPr>
        <w:pStyle w:val="a3"/>
        <w:bidi/>
        <w:rPr>
          <w:rtl/>
        </w:rPr>
      </w:pPr>
      <w:r w:rsidRPr="00DF57FB">
        <w:rPr>
          <w:rtl/>
        </w:rPr>
        <w:lastRenderedPageBreak/>
        <w:t>א</w:t>
      </w:r>
      <w:r>
        <w:rPr>
          <w:rFonts w:hint="cs"/>
          <w:rtl/>
        </w:rPr>
        <w:t>)</w:t>
      </w:r>
      <w:r w:rsidRPr="00DF57FB">
        <w:rPr>
          <w:rtl/>
        </w:rPr>
        <w:t xml:space="preserve"> מה שציין בלקו"ש לספר מדבר קדומות להחיד"א, יש לציין שכן כתב החיד"א בספרו חומת אנך (פרשת תולדות אות ה) "כתבו גורי רבינו האר"י ז"ל דמישמעאל אין באים גרים, ומ</w:t>
      </w:r>
      <w:r>
        <w:rPr>
          <w:rtl/>
        </w:rPr>
        <w:t>עשו</w:t>
      </w:r>
      <w:r w:rsidRPr="00DF57FB">
        <w:rPr>
          <w:rtl/>
        </w:rPr>
        <w:t xml:space="preserve"> באים . . ואפשר דלהיות </w:t>
      </w:r>
      <w:r>
        <w:rPr>
          <w:rtl/>
        </w:rPr>
        <w:t>עשו</w:t>
      </w:r>
      <w:r w:rsidRPr="00DF57FB">
        <w:rPr>
          <w:rtl/>
        </w:rPr>
        <w:t xml:space="preserve"> במעיה של רבקה אהניא ליה שיצאו גרים ממנו,</w:t>
      </w:r>
      <w:r>
        <w:rPr>
          <w:rFonts w:hint="cs"/>
          <w:rtl/>
        </w:rPr>
        <w:t xml:space="preserve"> </w:t>
      </w:r>
      <w:r w:rsidRPr="00DF57FB">
        <w:rPr>
          <w:rtl/>
        </w:rPr>
        <w:t xml:space="preserve">משא"כ ישמעאל שהיה בהגר". ולכאורה זהו גם הטעם שמרומז בכלי יקר (המצויין בלקו"ש דלעיל) "כאשר נתרוצצו הבנים בקרבה של רבקה . . בזה הרגישה רבקה שבוודאי יהיה אחד צדיק ואחד רשע על כן אמרה למה זה אנכי, כי כמוני כהגר ומה אנכי טוב ממנה ולמה זה התפללתי, ותלך לדרוש את ה' מה הועילה תפלתי, ויאמר ה' לה שני </w:t>
      </w:r>
      <w:r w:rsidRPr="00DF57FB">
        <w:rPr>
          <w:b/>
          <w:bCs/>
          <w:rtl/>
        </w:rPr>
        <w:t xml:space="preserve">גויים בבטנך </w:t>
      </w:r>
      <w:r w:rsidRPr="00DF57FB">
        <w:rPr>
          <w:rtl/>
        </w:rPr>
        <w:t xml:space="preserve">זה רבי ואנטונינוס והועילה תפילתה שגם </w:t>
      </w:r>
      <w:r>
        <w:rPr>
          <w:rtl/>
        </w:rPr>
        <w:t>עשו</w:t>
      </w:r>
      <w:r w:rsidRPr="00DF57FB">
        <w:rPr>
          <w:rtl/>
        </w:rPr>
        <w:t xml:space="preserve"> יצא ממנו זרע כשר כאנטונינוס ושאר גרי הצדק, מה שאין כן מישמעאל ובזה את טובה מהגר".</w:t>
      </w:r>
    </w:p>
    <w:p w:rsidR="00126BC2" w:rsidRPr="00C02641" w:rsidRDefault="00126BC2" w:rsidP="008A5448">
      <w:pPr>
        <w:pStyle w:val="a3"/>
        <w:bidi/>
        <w:rPr>
          <w:rtl/>
          <w:lang w:val="en-US"/>
        </w:rPr>
      </w:pPr>
      <w:r w:rsidRPr="00DF57FB">
        <w:rPr>
          <w:rtl/>
        </w:rPr>
        <w:t>מבואר בזה שני טעמים להא שמ</w:t>
      </w:r>
      <w:r>
        <w:rPr>
          <w:rtl/>
        </w:rPr>
        <w:t>עשו</w:t>
      </w:r>
      <w:r w:rsidR="00C02641">
        <w:rPr>
          <w:rtl/>
        </w:rPr>
        <w:t xml:space="preserve"> יבואו גרים ולא מישמעאל</w:t>
      </w:r>
      <w:r w:rsidR="00C02641">
        <w:rPr>
          <w:rFonts w:hint="cs"/>
          <w:rtl/>
        </w:rPr>
        <w:t>:</w:t>
      </w:r>
      <w:r w:rsidRPr="00DF57FB">
        <w:rPr>
          <w:rtl/>
        </w:rPr>
        <w:t xml:space="preserve"> </w:t>
      </w:r>
      <w:r>
        <w:rPr>
          <w:rFonts w:hint="cs"/>
          <w:rtl/>
        </w:rPr>
        <w:t>1</w:t>
      </w:r>
      <w:r w:rsidRPr="00DF57FB">
        <w:rPr>
          <w:rtl/>
        </w:rPr>
        <w:t xml:space="preserve">) כי </w:t>
      </w:r>
      <w:r>
        <w:rPr>
          <w:rtl/>
        </w:rPr>
        <w:t>עשו</w:t>
      </w:r>
      <w:r w:rsidRPr="00DF57FB">
        <w:rPr>
          <w:rtl/>
        </w:rPr>
        <w:t xml:space="preserve"> נולד לאחר ברית אברהם משא"כ ישמעאל. (כמבואר במאמרי אדמוה"ז)</w:t>
      </w:r>
      <w:r w:rsidR="003A36FB">
        <w:rPr>
          <w:lang w:val="en-US"/>
        </w:rPr>
        <w:t>;</w:t>
      </w:r>
      <w:r w:rsidRPr="00DF57FB">
        <w:rPr>
          <w:rtl/>
        </w:rPr>
        <w:t xml:space="preserve"> </w:t>
      </w:r>
      <w:r>
        <w:rPr>
          <w:rFonts w:hint="cs"/>
          <w:rtl/>
        </w:rPr>
        <w:t>2</w:t>
      </w:r>
      <w:r w:rsidRPr="00DF57FB">
        <w:rPr>
          <w:rtl/>
        </w:rPr>
        <w:t xml:space="preserve">) </w:t>
      </w:r>
      <w:r>
        <w:rPr>
          <w:rtl/>
        </w:rPr>
        <w:t>עשו</w:t>
      </w:r>
      <w:r w:rsidR="00C02641">
        <w:rPr>
          <w:rtl/>
        </w:rPr>
        <w:t xml:space="preserve"> היה במעיה של רבקה משא"כ ישמעאל</w:t>
      </w:r>
      <w:r w:rsidR="00C02641">
        <w:rPr>
          <w:rFonts w:hint="cs"/>
          <w:rtl/>
          <w:lang w:val="en-US"/>
        </w:rPr>
        <w:t>.</w:t>
      </w:r>
    </w:p>
    <w:p w:rsidR="00126BC2" w:rsidRPr="00DF57FB" w:rsidRDefault="00126BC2" w:rsidP="008A5448">
      <w:pPr>
        <w:pStyle w:val="a3"/>
        <w:bidi/>
        <w:rPr>
          <w:rtl/>
        </w:rPr>
      </w:pPr>
      <w:r>
        <w:rPr>
          <w:rFonts w:hint="cs"/>
          <w:rtl/>
        </w:rPr>
        <w:t xml:space="preserve">ב) </w:t>
      </w:r>
      <w:r w:rsidRPr="00DF57FB">
        <w:rPr>
          <w:rtl/>
        </w:rPr>
        <w:t>הנ"ל הובא בעוד ספרי חסידות הכללית לדוגמה: בספר חקל יצחק (עה"ת פר' תולדות עמ' 60) כותב "שמעתי מאאמו"ר זצוק"ל [האמרי יוסף מספינקא] שמקובל מרבותינו שמעולם לא נתגייר גר מישמעאל, כי הוא כולו ערלה ר"ל,</w:t>
      </w:r>
      <w:r>
        <w:rPr>
          <w:rFonts w:hint="cs"/>
          <w:rtl/>
        </w:rPr>
        <w:t xml:space="preserve"> </w:t>
      </w:r>
      <w:r w:rsidRPr="00DF57FB">
        <w:rPr>
          <w:rtl/>
        </w:rPr>
        <w:t>ועי' בט"ז או"ח סי' מ"ו סק"ד [יועתק לקמן] וצע"ק, אבל מ</w:t>
      </w:r>
      <w:r>
        <w:rPr>
          <w:rtl/>
        </w:rPr>
        <w:t>עשו</w:t>
      </w:r>
      <w:r w:rsidRPr="00DF57FB">
        <w:rPr>
          <w:rtl/>
        </w:rPr>
        <w:t xml:space="preserve"> נתגייר כמה גרים כדאיתא בדחז"ל, ולעת"ל כולם יתגיירו משום דשרשם בקדושה כדאיתא בהאר"י ז"ל".</w:t>
      </w:r>
    </w:p>
    <w:p w:rsidR="00126BC2" w:rsidRPr="00DF57FB" w:rsidRDefault="00126BC2" w:rsidP="008A5448">
      <w:pPr>
        <w:pStyle w:val="a3"/>
        <w:bidi/>
        <w:rPr>
          <w:rtl/>
        </w:rPr>
      </w:pPr>
      <w:r w:rsidRPr="00DF57FB">
        <w:rPr>
          <w:rtl/>
        </w:rPr>
        <w:t>וכן כתב בספר דברי בינה (רבי יצחק יעקב מביאלא,</w:t>
      </w:r>
      <w:r>
        <w:rPr>
          <w:rFonts w:hint="cs"/>
          <w:rtl/>
        </w:rPr>
        <w:t xml:space="preserve"> </w:t>
      </w:r>
      <w:r w:rsidRPr="00DF57FB">
        <w:rPr>
          <w:rtl/>
        </w:rPr>
        <w:t>ויצא קפ ע"ב. הועתק בקובץ בית אהרן וישראל (גליון קכב עמ' קכט ושם מציין הכותב (הגרי"ח סופר) לספר תורת יעקב סימן יג שהאריך זה ואינו תח"י)</w:t>
      </w:r>
      <w:r>
        <w:rPr>
          <w:rFonts w:hint="cs"/>
          <w:rtl/>
        </w:rPr>
        <w:t>)</w:t>
      </w:r>
      <w:r w:rsidRPr="00DF57FB">
        <w:rPr>
          <w:rtl/>
        </w:rPr>
        <w:t xml:space="preserve"> "כי קליפת ישמעאל לא יוכלו להתברר לעולם, ולא מצינו בשום מקום שנתגיירו גרים מישמעאל, כי אין בהם בירור כלל בעולם הזה ויתפרדו כל פועלי און, ועיין באור החיים הקדוש שמבואר גם כן כנ"ל, ורק מ</w:t>
      </w:r>
      <w:r>
        <w:rPr>
          <w:rtl/>
        </w:rPr>
        <w:t>עשו</w:t>
      </w:r>
      <w:r w:rsidRPr="00DF57FB">
        <w:rPr>
          <w:rtl/>
        </w:rPr>
        <w:t xml:space="preserve"> מתברר בכל דור ודור על ידי קדושת ישראל בעסק התורה הקדושה, ועל ידי גלות ויסורים, ובזה מתעלים מאתם הרבה ניצוצי הקדושה על ידי קדושת ישראל". ומה שציין לאור החיים אולי כוונתו לפירושו (פרשת תולדות כח,</w:t>
      </w:r>
      <w:r>
        <w:rPr>
          <w:rFonts w:hint="cs"/>
          <w:rtl/>
        </w:rPr>
        <w:t xml:space="preserve"> </w:t>
      </w:r>
      <w:r w:rsidRPr="00DF57FB">
        <w:rPr>
          <w:rtl/>
        </w:rPr>
        <w:t>ה) שכתב "ותמצא כי ממין האומות עד היום מתקבצים ובאים גרים בצל הקודש, אשר לא שמענו מימי קדם כי נתגייר</w:t>
      </w:r>
      <w:r w:rsidRPr="00DF57FB">
        <w:rPr>
          <w:b/>
          <w:bCs/>
          <w:rtl/>
        </w:rPr>
        <w:t xml:space="preserve"> גר כנעני </w:t>
      </w:r>
      <w:r w:rsidRPr="00DF57FB">
        <w:rPr>
          <w:rtl/>
        </w:rPr>
        <w:t>כשאר העמים". וצ"ב אם גר כנעני הוא גר ישמעאלי.</w:t>
      </w:r>
    </w:p>
    <w:p w:rsidR="00126BC2" w:rsidRPr="00DF57FB" w:rsidRDefault="00126BC2" w:rsidP="008A5448">
      <w:pPr>
        <w:pStyle w:val="a3"/>
        <w:bidi/>
        <w:rPr>
          <w:rtl/>
        </w:rPr>
      </w:pPr>
      <w:r>
        <w:rPr>
          <w:rFonts w:hint="cs"/>
          <w:rtl/>
        </w:rPr>
        <w:t xml:space="preserve">ג) </w:t>
      </w:r>
      <w:r w:rsidRPr="00DF57FB">
        <w:rPr>
          <w:rtl/>
        </w:rPr>
        <w:t xml:space="preserve">במאמר אדמוה"ז מפורש שיש רק יוצאים מן הכלל כמה מבני ישמעאל שמתגיירים, וראיתי מציינים לאחד מן אותם הגרים לירושלמי (יבמות פ"ח ה"ג) אודות המוזכר בדברי הימים בשם "יתר הישמעאלי" ובספר שמואל הוא מוזכר "יתרא הישראלי", ר' שמואל ב"ר נחמן אמר </w:t>
      </w:r>
      <w:r w:rsidRPr="00DF57FB">
        <w:rPr>
          <w:b/>
          <w:bCs/>
          <w:rtl/>
        </w:rPr>
        <w:t xml:space="preserve">ישמעאלי היה ונתגייר </w:t>
      </w:r>
      <w:r w:rsidRPr="00DF57FB">
        <w:rPr>
          <w:rtl/>
        </w:rPr>
        <w:t>עיי"ש.</w:t>
      </w:r>
      <w:r>
        <w:rPr>
          <w:rFonts w:hint="cs"/>
          <w:rtl/>
        </w:rPr>
        <w:t xml:space="preserve"> </w:t>
      </w:r>
      <w:r w:rsidRPr="00DF57FB">
        <w:rPr>
          <w:rtl/>
        </w:rPr>
        <w:t>ומזה גופא שגם הבקיאים מציינים מאחז"ל זה מוכח כפי שכותב אדמה"ז כנ"ל.</w:t>
      </w:r>
    </w:p>
    <w:p w:rsidR="00126BC2" w:rsidRPr="00DF57FB" w:rsidRDefault="00126BC2" w:rsidP="008A5448">
      <w:pPr>
        <w:pStyle w:val="a3"/>
        <w:bidi/>
        <w:rPr>
          <w:rtl/>
        </w:rPr>
      </w:pPr>
      <w:r>
        <w:rPr>
          <w:rFonts w:hint="cs"/>
          <w:rtl/>
        </w:rPr>
        <w:lastRenderedPageBreak/>
        <w:t xml:space="preserve">ד) </w:t>
      </w:r>
      <w:r w:rsidRPr="00DF57FB">
        <w:rPr>
          <w:rtl/>
        </w:rPr>
        <w:t xml:space="preserve">רש"י בפרשת בשלח (לו, ג) כותב בשמת בת ישמעאל ולהלן קורא לה מחלת, מצאתי באגדת מדרש שמואל, ג' מוחלין להן עונותיהן, גר שנתגייר והעולה לגדולה והנושא אשה, ולמד הטעם מכאן לכן נקרא מחלת שנמחלו </w:t>
      </w:r>
      <w:r w:rsidRPr="00DF57FB">
        <w:rPr>
          <w:b/>
          <w:bCs/>
          <w:rtl/>
        </w:rPr>
        <w:t>עונותיה</w:t>
      </w:r>
      <w:r w:rsidRPr="00DF57FB">
        <w:rPr>
          <w:rtl/>
        </w:rPr>
        <w:t>", כן הוא לגירסה אחת ברש"י ויש גורסין עונותיו,</w:t>
      </w:r>
      <w:r>
        <w:rPr>
          <w:rFonts w:hint="cs"/>
          <w:rtl/>
        </w:rPr>
        <w:t xml:space="preserve"> </w:t>
      </w:r>
      <w:r w:rsidRPr="00DF57FB">
        <w:rPr>
          <w:rtl/>
        </w:rPr>
        <w:t>ובלקו"ש חלק ל (וישלח ג) האריך בזה</w:t>
      </w:r>
      <w:r>
        <w:rPr>
          <w:rFonts w:hint="cs"/>
          <w:rtl/>
        </w:rPr>
        <w:t>,</w:t>
      </w:r>
      <w:r w:rsidRPr="00DF57FB">
        <w:rPr>
          <w:rtl/>
        </w:rPr>
        <w:t xml:space="preserve"> ועיי"ש שלדעת רש"י מחלת עשתה תשובה בעת נישואיה (וראה שם הערה 41). הרי לן שבת ישמעאל התגיירה,</w:t>
      </w:r>
      <w:r>
        <w:rPr>
          <w:rFonts w:hint="cs"/>
          <w:rtl/>
        </w:rPr>
        <w:t xml:space="preserve"> </w:t>
      </w:r>
      <w:r w:rsidRPr="00DF57FB">
        <w:rPr>
          <w:rtl/>
        </w:rPr>
        <w:t>ואף שי"ל שהמחילה אצלה היתה מצד הנישואין והתשובה שעשתה בשעת נישואיה ואינו קשור לגירות, אבל בתוספת השלם (ג, עמ' ער"ב) כותב "בשמת בת ישמעאל פרש"י ולהלן קורא אותה מחלת שמחלו לה עונותיה כדאמרינן ג' מוחלין להם וגו', ואע"פ שאמרו הנושא אשה ולא אמרו הנשאת לאיש, מ"מ איכא למימר</w:t>
      </w:r>
      <w:r w:rsidRPr="00DF57FB">
        <w:rPr>
          <w:b/>
          <w:bCs/>
          <w:rtl/>
        </w:rPr>
        <w:t xml:space="preserve"> מטעם שנתגיירה</w:t>
      </w:r>
      <w:r w:rsidRPr="00DF57FB">
        <w:rPr>
          <w:rtl/>
        </w:rPr>
        <w:t xml:space="preserve"> נמחלו עונותיה וכל זה עשה </w:t>
      </w:r>
      <w:r>
        <w:rPr>
          <w:rtl/>
        </w:rPr>
        <w:t>עשו</w:t>
      </w:r>
      <w:r w:rsidRPr="00DF57FB">
        <w:rPr>
          <w:rtl/>
        </w:rPr>
        <w:t xml:space="preserve"> לרמות את אביו" הרי לן שבת ישמעאל נתגיירה.</w:t>
      </w:r>
    </w:p>
    <w:p w:rsidR="00126BC2" w:rsidRPr="00DF57FB" w:rsidRDefault="00126BC2" w:rsidP="008A5448">
      <w:pPr>
        <w:pStyle w:val="a3"/>
        <w:bidi/>
        <w:rPr>
          <w:rtl/>
        </w:rPr>
      </w:pPr>
      <w:r w:rsidRPr="00DF57FB">
        <w:rPr>
          <w:rtl/>
        </w:rPr>
        <w:t>ובהמשך לזה אולי י"ל אם נמצא עוד גרים הקוראים לעצמם מבני ישמעאל (חוץ מהיחידים שהוזכרו לעיל) נוכל לומר שהם מילדי מחלת בת ישמעאל שנישאה ל</w:t>
      </w:r>
      <w:r>
        <w:rPr>
          <w:rtl/>
        </w:rPr>
        <w:t>עשו</w:t>
      </w:r>
      <w:r w:rsidRPr="00DF57FB">
        <w:rPr>
          <w:rtl/>
        </w:rPr>
        <w:t xml:space="preserve"> ולכן צאצאיהם יכולים להתגייר, דבעכו"ם הולכים אחר האב (יבמות עח ע"ב) והאב הרי </w:t>
      </w:r>
      <w:r>
        <w:rPr>
          <w:rtl/>
        </w:rPr>
        <w:t>עשו</w:t>
      </w:r>
      <w:r w:rsidRPr="00DF57FB">
        <w:rPr>
          <w:rtl/>
        </w:rPr>
        <w:t xml:space="preserve">, וכן הם אותם שאר גרים ישמעאלים ממשפחה שהאב הוא מזרע </w:t>
      </w:r>
      <w:r>
        <w:rPr>
          <w:rtl/>
        </w:rPr>
        <w:t>עשו</w:t>
      </w:r>
      <w:r w:rsidRPr="00DF57FB">
        <w:rPr>
          <w:rtl/>
        </w:rPr>
        <w:t xml:space="preserve"> ורק האם היא מזרע ישמעאל. והוא ע"ד המבואר באחרונים בהקושיא אודות בני בניו של המן למדו תורה בבני ברק ואיך שייך לגייר זרע עמלק, ותירצו (הגר"י ענגיל בגליוני הש"ס גיטין נז ע"ז ובשו"ת מהרש"ם ח"ג סי' ער"ב ועוד) דהיות שבאומות העולם הולכים אחר האב, והם היו גרים מבנותיו של המן אבל האב היה מאומה אחרת לכן אין איסור לקבלם כגרים, ו"בני בניו" היינו יוצאי חלציו. </w:t>
      </w:r>
    </w:p>
    <w:p w:rsidR="00126BC2" w:rsidRPr="00DF57FB" w:rsidRDefault="00126BC2" w:rsidP="008A5448">
      <w:pPr>
        <w:pStyle w:val="a3"/>
        <w:bidi/>
        <w:rPr>
          <w:rtl/>
        </w:rPr>
      </w:pPr>
      <w:r>
        <w:rPr>
          <w:rFonts w:hint="cs"/>
          <w:rtl/>
        </w:rPr>
        <w:t xml:space="preserve">ה) </w:t>
      </w:r>
      <w:r w:rsidRPr="00DF57FB">
        <w:rPr>
          <w:rtl/>
        </w:rPr>
        <w:t xml:space="preserve">מהט"ז (צויין לעיל בחקל יצחק) משמע שיש הרבה גרים גם מבני ישמעאל והוא בשו"ע (או"ח סי' מו סק"ד) שמביא להקשות "במה שראינו שבירך הוא ית' את אברהם ע"י הגר שיוליד י"ב נשיאים, וכי מה זו ברכה שיבואו הרבה כמותם לעולם, הלא טוב יותר שיהיו רשעים מעטים, אלא שמתוך הריבוי </w:t>
      </w:r>
      <w:r w:rsidRPr="00DF57FB">
        <w:rPr>
          <w:b/>
          <w:bCs/>
          <w:rtl/>
        </w:rPr>
        <w:t xml:space="preserve">יתרבו גרים </w:t>
      </w:r>
      <w:r w:rsidRPr="00DF57FB">
        <w:rPr>
          <w:rtl/>
        </w:rPr>
        <w:t>כמו שארז"ל הגלה הקב"ה את ישראל כדי שיתופסו עליהם גרים כמ"ש וזרעתי לי בארץ". הרי מפורש שגם מבני ישמעאל יבואו גרים ובריבוי.</w:t>
      </w:r>
    </w:p>
    <w:p w:rsidR="00126BC2" w:rsidRPr="00DF57FB" w:rsidRDefault="00126BC2" w:rsidP="008A5448">
      <w:pPr>
        <w:pStyle w:val="a3"/>
        <w:bidi/>
        <w:rPr>
          <w:rtl/>
        </w:rPr>
      </w:pPr>
      <w:r w:rsidRPr="00DF57FB">
        <w:rPr>
          <w:rtl/>
        </w:rPr>
        <w:t>ואוי"ל שאין כוונת הט"ז לגרים ממש אלא ריבוי צאצאים מבני ישמעאל יכירו במציאות השם ויתנהגו ע"ד גרים (אבל גירות ממש יהיו רק ביחידים כנ"ל בדברי אדמוה"ז).</w:t>
      </w:r>
      <w:r>
        <w:rPr>
          <w:rFonts w:hint="cs"/>
          <w:rtl/>
        </w:rPr>
        <w:t xml:space="preserve"> </w:t>
      </w:r>
      <w:r w:rsidRPr="00DF57FB">
        <w:rPr>
          <w:rtl/>
        </w:rPr>
        <w:t xml:space="preserve">והוא ע"ד מה שמבאר בלקו"ש חלק ה (עמ' 143 הערה 16) שמה שכתוב שאברהם מגייר את האנשים ושרה מגיירת את הנשים אין הכוונה שינוי המציאות שלהם "כי אם למה </w:t>
      </w:r>
      <w:r>
        <w:rPr>
          <w:rFonts w:hint="cs"/>
          <w:rtl/>
        </w:rPr>
        <w:t>'</w:t>
      </w:r>
      <w:r w:rsidRPr="00DF57FB">
        <w:rPr>
          <w:rtl/>
        </w:rPr>
        <w:t>שהכניסן תחת כנפי השכינה</w:t>
      </w:r>
      <w:r>
        <w:rPr>
          <w:rFonts w:hint="cs"/>
          <w:rtl/>
        </w:rPr>
        <w:t>'</w:t>
      </w:r>
      <w:r w:rsidRPr="00DF57FB">
        <w:rPr>
          <w:rtl/>
        </w:rPr>
        <w:t>, שגם זה נקרא בשם גירות" אבל לא לגירות ממש עיי"ש.</w:t>
      </w:r>
      <w:r>
        <w:rPr>
          <w:rFonts w:hint="cs"/>
          <w:rtl/>
        </w:rPr>
        <w:t xml:space="preserve"> </w:t>
      </w:r>
      <w:r w:rsidRPr="00DF57FB">
        <w:rPr>
          <w:rtl/>
        </w:rPr>
        <w:t xml:space="preserve">ועיי' ג"כ חלק י' (עמ' 89 הערה 14). וראה עד"ז בלקו"ש חלק כג (בלק ב עמ' 179) שמביא דברי הרמב"ם רפי"ב מהל' מלכים "שיהיו ישראל יושבין לבטח עם רשעי העולם כו' ויחזרו כולן לדת האמת" וכותב בהערה 76 "דמהמשך לשון </w:t>
      </w:r>
      <w:r w:rsidRPr="00DF57FB">
        <w:rPr>
          <w:rtl/>
        </w:rPr>
        <w:lastRenderedPageBreak/>
        <w:t>הרמב"ם בהל' מלכים שם משמע דאין כוונתו בזה שיתגיירו ויקבלו דת ישראל</w:t>
      </w:r>
      <w:r>
        <w:rPr>
          <w:rFonts w:hint="cs"/>
          <w:rtl/>
        </w:rPr>
        <w:t xml:space="preserve"> . . </w:t>
      </w:r>
      <w:r w:rsidRPr="00DF57FB">
        <w:rPr>
          <w:rtl/>
        </w:rPr>
        <w:t xml:space="preserve">אף שבכ"מ ברמב"ם מוכח שדת האמת היינו דת ישראל" עיי"ש ובשוה"ג. ובספר ימות המשיח בהלכה (ח"א סימן נז) האריך בענין האם יתגיירו אוה"ע בימות המשיח, ושם מביא הערה הנ"ל בלקו"ש ומבאר שיהיו בגדר גר תושב עיי"ש באריכות. ולכאורה אפ"ל גם כאן בדעת הט"ז שאכן גרים גמורים ע"ד אלו שיצאו מבני </w:t>
      </w:r>
      <w:r>
        <w:rPr>
          <w:rtl/>
        </w:rPr>
        <w:t>עשו</w:t>
      </w:r>
      <w:r w:rsidRPr="00DF57FB">
        <w:rPr>
          <w:rtl/>
        </w:rPr>
        <w:t xml:space="preserve"> יש אצל בני ישמעאל רק יחידים, אבל לאידך הרבה מהם יהיו יכולים להתגייר באופן הנ"ל של הכרת דת האמת וכיו"ב אבל לא גרים גמורים. ובהמשך לזה י"ל שגם גירות מחלת בת ישמעאל הנ"ל היה גירות עד"ז.</w:t>
      </w:r>
    </w:p>
    <w:p w:rsidR="00126BC2" w:rsidRPr="00DF57FB" w:rsidRDefault="00126BC2" w:rsidP="008A5448">
      <w:pPr>
        <w:pStyle w:val="a3"/>
        <w:bidi/>
        <w:rPr>
          <w:rtl/>
        </w:rPr>
      </w:pPr>
      <w:r w:rsidRPr="00DF57FB">
        <w:rPr>
          <w:rtl/>
        </w:rPr>
        <w:t>אבל מלשון הט"ז משמע שמכוון לגרים כפשוטם ואולי לא שמיע ליה מדברי גורי האר"י ז"ל הנ"ל,</w:t>
      </w:r>
      <w:r>
        <w:rPr>
          <w:rFonts w:hint="cs"/>
          <w:rtl/>
        </w:rPr>
        <w:t xml:space="preserve"> </w:t>
      </w:r>
      <w:r w:rsidRPr="00DF57FB">
        <w:rPr>
          <w:rtl/>
        </w:rPr>
        <w:t xml:space="preserve">או שכוונתו שיתגיירו </w:t>
      </w:r>
      <w:r w:rsidRPr="00DF57FB">
        <w:rPr>
          <w:b/>
          <w:bCs/>
          <w:rtl/>
        </w:rPr>
        <w:t xml:space="preserve">לעת"ל </w:t>
      </w:r>
      <w:r w:rsidRPr="00DF57FB">
        <w:rPr>
          <w:rtl/>
        </w:rPr>
        <w:t>בהמשך לזה שגלו ישראל ביניהם, וכן כותב בספר נחלת יעקב (לבעל הנתיבות והחות דעת,</w:t>
      </w:r>
      <w:r>
        <w:rPr>
          <w:rFonts w:hint="cs"/>
          <w:rtl/>
        </w:rPr>
        <w:t xml:space="preserve"> </w:t>
      </w:r>
      <w:r w:rsidRPr="00DF57FB">
        <w:rPr>
          <w:rtl/>
        </w:rPr>
        <w:t xml:space="preserve">סוף פר' לך לך) שכותב "וגם מ"ש הקב"ה ולישמעאל שמעתיך וגו' י"ב נשיאים וגו' ופרש"י נשיאים שיכלו כעננים, דמה הבטחה הוא זה שיוליד הרבה ויכלו, ולכן נראה דהנה לבסוף בשעת הגאולה נאמר </w:t>
      </w:r>
      <w:r>
        <w:rPr>
          <w:rFonts w:hint="cs"/>
          <w:rtl/>
        </w:rPr>
        <w:t>'</w:t>
      </w:r>
      <w:r w:rsidRPr="00DF57FB">
        <w:rPr>
          <w:rtl/>
        </w:rPr>
        <w:t>ואשפוך רוחי על כל בשר</w:t>
      </w:r>
      <w:r>
        <w:rPr>
          <w:rFonts w:hint="cs"/>
          <w:rtl/>
        </w:rPr>
        <w:t xml:space="preserve">' </w:t>
      </w:r>
      <w:r w:rsidRPr="00DF57FB">
        <w:rPr>
          <w:rtl/>
        </w:rPr>
        <w:t>ויתרבו גרים בישראל, וידוע שגרים א"א להיות אם לא שיש להם ניצוץ קדושה, ולבסוף יכלה כל רע ולא יהיה שום רע בעולם</w:t>
      </w:r>
      <w:r>
        <w:rPr>
          <w:rFonts w:hint="cs"/>
          <w:rtl/>
        </w:rPr>
        <w:t xml:space="preserve"> . . </w:t>
      </w:r>
      <w:r w:rsidRPr="00DF57FB">
        <w:rPr>
          <w:rtl/>
        </w:rPr>
        <w:t xml:space="preserve">ולזה ביקש מהקב"ה ואמר </w:t>
      </w:r>
      <w:r>
        <w:rPr>
          <w:rFonts w:hint="cs"/>
          <w:rtl/>
        </w:rPr>
        <w:t>'</w:t>
      </w:r>
      <w:r w:rsidRPr="00DF57FB">
        <w:rPr>
          <w:rtl/>
        </w:rPr>
        <w:t>לו ישמעאל יחיה לפניך</w:t>
      </w:r>
      <w:r>
        <w:rPr>
          <w:rFonts w:hint="cs"/>
          <w:rtl/>
        </w:rPr>
        <w:t>'</w:t>
      </w:r>
      <w:r w:rsidRPr="00DF57FB">
        <w:rPr>
          <w:rtl/>
        </w:rPr>
        <w:t xml:space="preserve">, היינו שלא ימות מכל וכל בכלות הרע מהעולם, ולזה השיבו הקב"ה </w:t>
      </w:r>
      <w:r>
        <w:rPr>
          <w:rFonts w:hint="cs"/>
          <w:rtl/>
        </w:rPr>
        <w:t>'</w:t>
      </w:r>
      <w:r w:rsidRPr="00DF57FB">
        <w:rPr>
          <w:rtl/>
        </w:rPr>
        <w:t>ולישמעאל שמעתיך</w:t>
      </w:r>
      <w:r>
        <w:rPr>
          <w:rFonts w:hint="cs"/>
          <w:rtl/>
        </w:rPr>
        <w:t>'</w:t>
      </w:r>
      <w:r w:rsidRPr="00DF57FB">
        <w:rPr>
          <w:rtl/>
        </w:rPr>
        <w:t xml:space="preserve">, שאף י"ב נשיאים יוליד ויכלו כעננים, מ"מ יהיה לגוי גדול, כלומר שאותה הבטחה הנאמר בנביא </w:t>
      </w:r>
      <w:r>
        <w:rPr>
          <w:rFonts w:hint="cs"/>
          <w:rtl/>
        </w:rPr>
        <w:t>'</w:t>
      </w:r>
      <w:r w:rsidRPr="00DF57FB">
        <w:rPr>
          <w:rtl/>
        </w:rPr>
        <w:t>אשפוך רוחי על כל בשר</w:t>
      </w:r>
      <w:r>
        <w:rPr>
          <w:rFonts w:hint="cs"/>
          <w:rtl/>
        </w:rPr>
        <w:t>'</w:t>
      </w:r>
      <w:r w:rsidRPr="00DF57FB">
        <w:rPr>
          <w:rtl/>
        </w:rPr>
        <w:t xml:space="preserve"> בודאי לא יחול על מי שאין לו שום ניצוץ קדושה, ובודאי ישמעאל שהוא זרע אברהם, עליו ראוי לחול הבטחה זו, וזו שאמר יהיה לגוי גדול כי לבסוף גרים יעמדו ממנו"</w:t>
      </w:r>
      <w:r>
        <w:rPr>
          <w:rFonts w:hint="cs"/>
          <w:rtl/>
        </w:rPr>
        <w:t>.</w:t>
      </w:r>
    </w:p>
    <w:p w:rsidR="00126BC2" w:rsidRPr="00DF57FB" w:rsidRDefault="00126BC2" w:rsidP="008A5448">
      <w:pPr>
        <w:pStyle w:val="a3"/>
        <w:bidi/>
        <w:rPr>
          <w:rtl/>
        </w:rPr>
      </w:pPr>
      <w:r>
        <w:rPr>
          <w:rFonts w:hint="cs"/>
          <w:rtl/>
        </w:rPr>
        <w:t xml:space="preserve">ו) </w:t>
      </w:r>
      <w:r w:rsidRPr="00DF57FB">
        <w:rPr>
          <w:rtl/>
        </w:rPr>
        <w:t>בעצם ענין בני ישמעאל, יש להעיר מדברי הגמ' (סוכה נב</w:t>
      </w:r>
      <w:r>
        <w:rPr>
          <w:rFonts w:hint="cs"/>
          <w:rtl/>
        </w:rPr>
        <w:t>, ב</w:t>
      </w:r>
      <w:r w:rsidRPr="00DF57FB">
        <w:rPr>
          <w:rtl/>
        </w:rPr>
        <w:t xml:space="preserve">) ארבעה מתחרט עליהן הקב"ה [בכל יום] שבראם, ואלו הם כשדים </w:t>
      </w:r>
      <w:r w:rsidRPr="00DF57FB">
        <w:rPr>
          <w:b/>
          <w:bCs/>
          <w:rtl/>
        </w:rPr>
        <w:t>וישמעאלים</w:t>
      </w:r>
      <w:r w:rsidRPr="00DF57FB">
        <w:rPr>
          <w:rtl/>
        </w:rPr>
        <w:t xml:space="preserve"> גלות ויצר הרע".</w:t>
      </w:r>
      <w:r>
        <w:rPr>
          <w:rFonts w:hint="cs"/>
          <w:rtl/>
        </w:rPr>
        <w:t xml:space="preserve"> </w:t>
      </w:r>
      <w:r w:rsidRPr="00DF57FB">
        <w:rPr>
          <w:rtl/>
        </w:rPr>
        <w:t xml:space="preserve">ונתבאר בארוכה בלקו"ש חלק כ"ד (תבא ב) ושם כותב בהערה 49 שלדעת הבבלי הישמעאלים יתבטלו לגמרי לעת"ל בדוגמת הגלות, או שגם לדעת הבבלי יהיו </w:t>
      </w:r>
      <w:r w:rsidRPr="00DF57FB">
        <w:rPr>
          <w:b/>
          <w:bCs/>
          <w:rtl/>
        </w:rPr>
        <w:t>אנשי</w:t>
      </w:r>
      <w:r w:rsidRPr="00DF57FB">
        <w:rPr>
          <w:rtl/>
        </w:rPr>
        <w:t xml:space="preserve"> כשדים וישמעאלים קיימים לעת"ל אבל לא יהיו קיימים בתור אומות עיי"ש ואכמ"ל. ולהוסיף מלקו"ש חלק טו (עמ' 152) שמבאר מה שאמרו חז"ל (מדרש שהובא ברש"י סוף פרשת חיי שרה) "עד שלא מת אברהם ישכון משמת אברהם נפל", שברגע שישמעאל מפריד עצמו מאברהם הוא נופל ומתבטל ממציאותו עיי"ש.</w:t>
      </w:r>
      <w:r>
        <w:rPr>
          <w:rFonts w:hint="cs"/>
          <w:rtl/>
        </w:rPr>
        <w:t xml:space="preserve"> </w:t>
      </w:r>
      <w:r w:rsidRPr="00DF57FB">
        <w:rPr>
          <w:rtl/>
        </w:rPr>
        <w:t>ולדברי הנחלת יעקב דלעיל י"ל דיתבטלו ממציאותם בתור בני ישמעאל כי יתגיירו כולם, אבל לכאורה פשטות דברי אדמוה"ז אודות ישמעאל אינם מורים כן.</w:t>
      </w:r>
    </w:p>
    <w:p w:rsidR="00126BC2" w:rsidRPr="00DF57FB" w:rsidRDefault="00126BC2" w:rsidP="008A5448">
      <w:pPr>
        <w:pStyle w:val="a3"/>
        <w:bidi/>
        <w:rPr>
          <w:rtl/>
        </w:rPr>
      </w:pPr>
      <w:r>
        <w:rPr>
          <w:rFonts w:hint="cs"/>
          <w:rtl/>
        </w:rPr>
        <w:t xml:space="preserve">ז) </w:t>
      </w:r>
      <w:r w:rsidRPr="00DF57FB">
        <w:rPr>
          <w:rtl/>
        </w:rPr>
        <w:t>בנוגע גיור ישמעאלים בזמן הזה</w:t>
      </w:r>
      <w:r>
        <w:rPr>
          <w:rFonts w:hint="cs"/>
          <w:rtl/>
        </w:rPr>
        <w:t xml:space="preserve">, </w:t>
      </w:r>
      <w:r w:rsidRPr="00DF57FB">
        <w:rPr>
          <w:rtl/>
        </w:rPr>
        <w:t xml:space="preserve">רואים למעשה שכמות הגרים מהערבים הוא הרבה פחות משאר האומות , אבל בכלל ידוע דברי הרמב"ם (הל' איסורי ביאה פרק יב הלכה כה) "כשעלה סנחריב מלך אשור בלבל כל האומות ועירבם זה בזה והגלה </w:t>
      </w:r>
      <w:r w:rsidRPr="00DF57FB">
        <w:rPr>
          <w:rtl/>
        </w:rPr>
        <w:lastRenderedPageBreak/>
        <w:t>אותם ממקומם</w:t>
      </w:r>
      <w:r>
        <w:rPr>
          <w:rFonts w:hint="cs"/>
          <w:rtl/>
        </w:rPr>
        <w:t xml:space="preserve"> . . </w:t>
      </w:r>
      <w:r w:rsidRPr="00DF57FB">
        <w:rPr>
          <w:rtl/>
        </w:rPr>
        <w:t>והואיל ונתערבו ד' אומות האסורים בכל אומות העולם שהן מותרים הותר הכל" עיי"ש. הרי פשוט דלאחר שבא סנחריב ובלבל את העולם הרי הקורא לעצמו ישמעאלי שמתגייר הוא לאו דווקא מישמעאל.</w:t>
      </w:r>
    </w:p>
    <w:p w:rsidR="0050604F" w:rsidRDefault="00126BC2" w:rsidP="008A5448">
      <w:pPr>
        <w:pStyle w:val="a3"/>
        <w:bidi/>
        <w:rPr>
          <w:rtl/>
        </w:rPr>
      </w:pPr>
      <w:r w:rsidRPr="00DF57FB">
        <w:rPr>
          <w:rtl/>
        </w:rPr>
        <w:t xml:space="preserve">ואכן בלקו"ש חלק טו (עמ' 153) כותב "בשעת עס קומען בני ישמעאל מיט א טענה, אז די מערת המכפלה געהערט צו זיי, זייענדיק די קינדער פון אברהם, האט מען אין דער פרשה א קלארן ענטפער: נוסף על זה ואס דער רוב המכריע פון די ערביים ואס געפינען זיך אין די שכינות'דיקע מדינות פון א"י (און אין א"י: חברון וכו') שטאמען </w:t>
      </w:r>
      <w:r w:rsidRPr="00DF57FB">
        <w:rPr>
          <w:b/>
          <w:bCs/>
          <w:rtl/>
        </w:rPr>
        <w:t xml:space="preserve">כמפורסם ניט </w:t>
      </w:r>
      <w:r w:rsidRPr="00DF57FB">
        <w:rPr>
          <w:rtl/>
        </w:rPr>
        <w:t>פון ישמעאל" ומציין (בהערה 76) "ראה ראב"ע תולדות כז,</w:t>
      </w:r>
      <w:r>
        <w:rPr>
          <w:rFonts w:hint="cs"/>
          <w:rtl/>
        </w:rPr>
        <w:t xml:space="preserve"> </w:t>
      </w:r>
      <w:r w:rsidRPr="00DF57FB">
        <w:rPr>
          <w:rtl/>
        </w:rPr>
        <w:t>מ בסופו" שכותב "גם כן יקראו היום אנשי מצרים ושבא וארץ עילם ישמעאלים, ואין בהם מי שהוא מזרע ישמעאלים כי אם מתי מעט". וכן הוא בלקו"ש חלק לה (עמ' 247 שוה"ג להערה 63) שכותב אודות שלילת טענת בעלות ישמעאלית על מערת המכפלה "ועיקר: ידוע שהערבים דעתה אינם בני ישמעאל כלל" ומציין ללקו"ש חט"ו הנ"ל.</w:t>
      </w:r>
    </w:p>
    <w:p w:rsidR="00A76910" w:rsidRPr="00E27970" w:rsidRDefault="00A76910" w:rsidP="00A76910">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pPr>
      <w:r w:rsidRPr="00E27970">
        <w:rPr>
          <w:rFonts w:ascii="Nymphette" w:eastAsia="Times New Roman" w:hAnsi="Nymphette" w:cs="Nymphette"/>
          <w:sz w:val="44"/>
          <w:szCs w:val="44"/>
          <w:lang w:val="en-GB" w:eastAsia="en-GB"/>
        </w:rPr>
        <w:t>g</w:t>
      </w:r>
    </w:p>
    <w:p w:rsidR="00A76910" w:rsidRDefault="00A76910" w:rsidP="00A76910">
      <w:pPr>
        <w:bidi/>
        <w:jc w:val="center"/>
        <w:rPr>
          <w:rFonts w:ascii="FbMazalMedium" w:hAnsi="FbMazalMedium" w:cs="FbMazalMedium"/>
          <w:b/>
          <w:bCs/>
          <w:sz w:val="28"/>
          <w:szCs w:val="28"/>
          <w:rtl/>
        </w:rPr>
        <w:sectPr w:rsidR="00A76910" w:rsidSect="0057110B">
          <w:footnotePr>
            <w:numRestart w:val="eachSect"/>
          </w:footnotePr>
          <w:type w:val="continuous"/>
          <w:pgSz w:w="7920" w:h="12240"/>
          <w:pgMar w:top="-810" w:right="864" w:bottom="720" w:left="864" w:header="270" w:footer="0" w:gutter="0"/>
          <w:cols w:space="720"/>
          <w:docGrid w:linePitch="360"/>
        </w:sectPr>
      </w:pPr>
    </w:p>
    <w:p w:rsidR="00A76910" w:rsidRPr="00DC322C" w:rsidRDefault="00A76910" w:rsidP="00A76910">
      <w:pPr>
        <w:pStyle w:val="a0"/>
        <w:rPr>
          <w:rtl/>
        </w:rPr>
      </w:pPr>
      <w:bookmarkStart w:id="109" w:name="_Toc57951550"/>
      <w:r w:rsidRPr="00DC322C">
        <w:rPr>
          <w:rFonts w:hint="cs"/>
          <w:rtl/>
        </w:rPr>
        <w:t>נסיעה באוירון לאופק מאוחר בערב שבת (גליון)</w:t>
      </w:r>
      <w:bookmarkEnd w:id="109"/>
    </w:p>
    <w:p w:rsidR="00283569" w:rsidRDefault="00A76910" w:rsidP="00A76910">
      <w:pPr>
        <w:pStyle w:val="a"/>
        <w:rPr>
          <w:rtl/>
        </w:rPr>
      </w:pPr>
      <w:bookmarkStart w:id="110" w:name="_Toc57951551"/>
      <w:r w:rsidRPr="00E85961">
        <w:rPr>
          <w:rtl/>
        </w:rPr>
        <w:t>ה</w:t>
      </w:r>
      <w:r>
        <w:rPr>
          <w:rFonts w:hint="cs"/>
          <w:rtl/>
        </w:rPr>
        <w:t>רב</w:t>
      </w:r>
      <w:r w:rsidR="00283569">
        <w:rPr>
          <w:rtl/>
        </w:rPr>
        <w:t xml:space="preserve"> שלום צירקינד</w:t>
      </w:r>
      <w:bookmarkEnd w:id="110"/>
    </w:p>
    <w:p w:rsidR="00A76910" w:rsidRPr="00A76910" w:rsidRDefault="00A76910" w:rsidP="00283569">
      <w:pPr>
        <w:pStyle w:val="a1"/>
        <w:rPr>
          <w:rtl/>
        </w:rPr>
      </w:pPr>
      <w:r w:rsidRPr="00283569">
        <w:rPr>
          <w:rStyle w:val="Char1"/>
          <w:rtl/>
        </w:rPr>
        <w:t>תו</w:t>
      </w:r>
      <w:r w:rsidRPr="00283569">
        <w:rPr>
          <w:rStyle w:val="Char1"/>
          <w:rFonts w:hint="cs"/>
          <w:rtl/>
        </w:rPr>
        <w:t>שב בשכונה</w:t>
      </w:r>
    </w:p>
    <w:p w:rsidR="00A76910" w:rsidRPr="00CE21C4" w:rsidRDefault="00A76910" w:rsidP="00A76910">
      <w:pPr>
        <w:pStyle w:val="a3"/>
        <w:bidi/>
        <w:rPr>
          <w:rtl/>
        </w:rPr>
      </w:pPr>
      <w:r w:rsidRPr="00CE21C4">
        <w:rPr>
          <w:rtl/>
        </w:rPr>
        <w:t xml:space="preserve">בגליון א'עד (ע' 67 ואילך), כתבתי אודות העובר קו התאריך בש"ק, והבאתי שם המעשה שהי' עם זקנתי הרבנית דבורה גראנער ע"ה, שכשנסעה לשליחות לאוסטרליא בשנת תשי"ט עברה קו התאריך באמצע הש"ק, וקיבלה אז הוראות מכ"ק אדמו"ר, והבאתי שם פרטי המעשה כפי מה ששמעתי ממנה, ע"ש. ולאחרונה קבלתי העתק ממכתב שכתב אחיו של זקני, מזכירו של הרבי, הרב יהודה לייב גראנער ע"ה, לזקני הרב יצחק דוד גראנער ע"ה, ששופך אור על פרטי המאורעות וההוראות בזה. </w:t>
      </w:r>
    </w:p>
    <w:p w:rsidR="00A76910" w:rsidRPr="00CE21C4" w:rsidRDefault="00A76910" w:rsidP="00A76910">
      <w:pPr>
        <w:pStyle w:val="a3"/>
        <w:bidi/>
        <w:rPr>
          <w:rtl/>
        </w:rPr>
      </w:pPr>
      <w:r w:rsidRPr="00CE21C4">
        <w:rPr>
          <w:rtl/>
        </w:rPr>
        <w:t xml:space="preserve">המכתב נכתב בכ"ד אייר תשי"ט, וז"ל בהנוגע לעניננו: </w:t>
      </w:r>
    </w:p>
    <w:p w:rsidR="00A76910" w:rsidRPr="00CE21C4" w:rsidRDefault="00A76910" w:rsidP="00A76910">
      <w:pPr>
        <w:pStyle w:val="a3"/>
        <w:bidi/>
        <w:rPr>
          <w:rtl/>
        </w:rPr>
      </w:pPr>
      <w:r>
        <w:rPr>
          <w:rtl/>
        </w:rPr>
        <w:t>... דבורה ת</w:t>
      </w:r>
      <w:r>
        <w:rPr>
          <w:rFonts w:hint="cs"/>
          <w:rtl/>
        </w:rPr>
        <w:t>ח</w:t>
      </w:r>
      <w:r w:rsidRPr="00CE21C4">
        <w:rPr>
          <w:rtl/>
        </w:rPr>
        <w:t xml:space="preserve">י' הבריקה </w:t>
      </w:r>
      <w:r>
        <w:rPr>
          <w:rtl/>
        </w:rPr>
        <w:t>אלי אשר האני' עוברת את קו התארי</w:t>
      </w:r>
      <w:r>
        <w:rPr>
          <w:rFonts w:hint="cs"/>
          <w:rtl/>
        </w:rPr>
        <w:t xml:space="preserve">ך </w:t>
      </w:r>
      <w:r w:rsidRPr="00CE21C4">
        <w:rPr>
          <w:rtl/>
        </w:rPr>
        <w:t xml:space="preserve">בליל ש"ק ושאלה איך צריכה להתנהג. הראיתי את המברק לכ"ק אד"ש וענה שמתחלה קודם שהוא יורה אשאל עד"ז אצל הרב הענקין שי' ולמסור לו מענת הנ"ל ואז יאמר לי איך עלי' לעשות. הרב הענקין פסק שצריכה לשמור את השבת כפי החשבון שלה  - מבלי להתחשב עם הקו התאריך – אבל תיכף אחרי השבת לספור ימי השבוע כפי חשבון האני'. כשהודעתי פסק זה לכ"ק אד"ש ענה שאשאל גם אצל הרב מנחם שי' כשר, הוא פסק שכל זמן שהיא באני' אין לה להתחשב כלל עם קו התאריך אלא תחשוב את </w:t>
      </w:r>
      <w:r w:rsidRPr="00CE21C4">
        <w:rPr>
          <w:rtl/>
        </w:rPr>
        <w:lastRenderedPageBreak/>
        <w:t>הימים כפי החשבון שלה, ובמילא תשמור את הש"ק כפי חשבונה, ובאם הש"ק השני' תהי' באני', תתנהג ג"כ כפי חשבונה. אבל באם תגיע לסידני ערב שבת, אז תשמור בעיקר את השבת שלה, ותזהר בדאורייתא בשבת שלהם, ואח"כ תתנהג כפי מנהג המקום.</w:t>
      </w:r>
    </w:p>
    <w:p w:rsidR="00A76910" w:rsidRPr="00CE21C4" w:rsidRDefault="00A76910" w:rsidP="00A76910">
      <w:pPr>
        <w:pStyle w:val="a3"/>
        <w:bidi/>
        <w:rPr>
          <w:rtl/>
        </w:rPr>
      </w:pPr>
      <w:r w:rsidRPr="00CE21C4">
        <w:rPr>
          <w:rtl/>
        </w:rPr>
        <w:t>אחרי הודיעי את כל הנ"ל לכ"ק אד"ש הורה: כל זמן שהיא באני' אין לה להתחשב כלל עם קו התאריך ובמילא תשמור את השבת כמו שהיתה עושה בניו יארק, וכן למחרתו תהי' אצלה יום ראשון ואח"כ יום שני ואח"כ יום שלישי וכן הלאה, ובאם גם בשבת הב' תהי' באני' תתנהג כפי חשבון שלה, - אבל כ</w:t>
      </w:r>
      <w:r w:rsidRPr="00AE3B57">
        <w:rPr>
          <w:rtl/>
        </w:rPr>
        <w:t>מובן</w:t>
      </w:r>
      <w:r w:rsidRPr="00AE3B57">
        <w:rPr>
          <w:rStyle w:val="FootnoteReference"/>
          <w:rtl/>
        </w:rPr>
        <w:footnoteReference w:id="16"/>
      </w:r>
      <w:r w:rsidRPr="00AE3B57">
        <w:rPr>
          <w:rtl/>
        </w:rPr>
        <w:t xml:space="preserve"> שבש"ק שלהם צריכה להזהר . . </w:t>
      </w:r>
      <w:r w:rsidRPr="00AE3B57">
        <w:rPr>
          <w:rStyle w:val="FootnoteReference"/>
          <w:rtl/>
        </w:rPr>
        <w:footnoteReference w:id="17"/>
      </w:r>
      <w:r w:rsidRPr="00AE3B57">
        <w:rPr>
          <w:rtl/>
        </w:rPr>
        <w:t xml:space="preserve"> בעניני בפרהסיא אפילו בפני אינם יהודים -, כל זה הוא באם תה</w:t>
      </w:r>
      <w:r w:rsidRPr="00CE21C4">
        <w:rPr>
          <w:rtl/>
        </w:rPr>
        <w:t>י' באני', כאשר תרד מהאני' אז צריכה להתנהג תיכף כפי חשבון המקום</w:t>
      </w:r>
      <w:r w:rsidRPr="00CE21C4">
        <w:rPr>
          <w:rStyle w:val="FootnoteReference"/>
          <w:rFonts w:ascii="FbMazalMedium" w:hAnsi="FbMazalMedium" w:cs="FbMazalMedium"/>
          <w:rtl/>
        </w:rPr>
        <w:footnoteReference w:id="18"/>
      </w:r>
      <w:r w:rsidRPr="00CE21C4">
        <w:rPr>
          <w:rtl/>
        </w:rPr>
        <w:t>. שאלה מסובכת תהי' באם תגיע לסידני כשתהי' שבת אצלם ויום ו' אצלה. ולזה אברר תחלה בדיוק באיזה יום ובאיזה מגיעה לשם ואז לשאול עוד הפעם עד"ז. הברקתי הוראה הנ"ל תיכף ומיד בצאתי את הקודש.</w:t>
      </w:r>
    </w:p>
    <w:p w:rsidR="00A76910" w:rsidRPr="00CE21C4" w:rsidRDefault="00A76910" w:rsidP="00A76910">
      <w:pPr>
        <w:pStyle w:val="a3"/>
        <w:bidi/>
      </w:pPr>
      <w:r w:rsidRPr="00CE21C4">
        <w:rPr>
          <w:rtl/>
        </w:rPr>
        <w:t>למחרתו בררתי שהאני' מגיע לסידני ביום הש"ק – של אויסטראליע – בשעה 8 בקר, כשהודעתי עד"ז לכ"ק אד"ש אמר לי שאשאל עוה"פ אחרי שב"ק. בליל א' אמר לי: באם האני' תעמוד לאיזה זמן בנמל קודם שמגיעה לסידני, אז תרד מהאני' ותשתדל אם רק באפשרי ללון בעיר, כל הלילה או חלק מהלילה, ובכל אופן תאכל שם סעודה עם לחם, היינו שתברך ברכת המוציא ואח"כ ברכת המזון, אשר זה יעשה קביעות ובמילא תצא מהחשבון שלה ותכנס לחשבון המקום. ואז נשארה רק השאלה בהנוגע לאני' הבאה ביום הש"ק איך צריכים לעשות, שאלה זו יכול יצחק לשאול שם אצל רב או אתה תשאל כאן אצל רב, ועכ"פ ההוראה והסדר בזה צריך להיות, שיש להשתדל לישאר על האני' עד לאחרי הבדלה, ובאם זה אי אפשר לישאר בהבתים השייכים להנמל עד לאחרי הבדלה, ותודיע עד"ז ליצחק ג"כ. ע"כ דברי הרב שליט"א. היום הברקתי עד"ז לדבורה תי', ואבא שי' אמר לי שבמכתבך שקבלו היום אתה כותב שסדרת שתוכל לישאר באני' עד אחרי הש"ק, וכשמסרתי זה לכ"ק אד"ש אמר:</w:t>
      </w:r>
      <w:r w:rsidRPr="00CE21C4">
        <w:t xml:space="preserve"> </w:t>
      </w:r>
      <w:r w:rsidRPr="00CE21C4">
        <w:rPr>
          <w:rtl/>
        </w:rPr>
        <w:t>זייער גוט. זהו תוכן הנעשה בהנוגע לשאלה חמורה זו. אשתדל לשלוח לך העתקה מדויקת מדברי כ"ק אד"ש בכל הנ"ל</w:t>
      </w:r>
      <w:r w:rsidRPr="00CE21C4">
        <w:rPr>
          <w:rStyle w:val="FootnoteReference"/>
          <w:rFonts w:ascii="FbMazalMedium" w:hAnsi="FbMazalMedium" w:cs="FbMazalMedium"/>
          <w:rtl/>
        </w:rPr>
        <w:footnoteReference w:id="19"/>
      </w:r>
      <w:r w:rsidRPr="00CE21C4">
        <w:rPr>
          <w:rtl/>
        </w:rPr>
        <w:t>.</w:t>
      </w:r>
    </w:p>
    <w:p w:rsidR="00115941" w:rsidRDefault="00A76910" w:rsidP="00115941">
      <w:pPr>
        <w:pStyle w:val="a3"/>
        <w:bidi/>
        <w:rPr>
          <w:rtl/>
        </w:rPr>
      </w:pPr>
      <w:r w:rsidRPr="00CE21C4">
        <w:rPr>
          <w:rtl/>
        </w:rPr>
        <w:lastRenderedPageBreak/>
        <w:t>ע"כ הנוגע לעניננו.</w:t>
      </w:r>
    </w:p>
    <w:p w:rsidR="007C75FD" w:rsidRPr="00E27970" w:rsidRDefault="007C75FD" w:rsidP="007C75FD">
      <w:pPr>
        <w:pStyle w:val="a3"/>
        <w:bidi/>
        <w:jc w:val="center"/>
        <w:rPr>
          <w:rFonts w:ascii="Nymphette" w:eastAsia="Times New Roman" w:hAnsi="Nymphette" w:cs="Nymphette"/>
          <w:sz w:val="44"/>
          <w:szCs w:val="44"/>
          <w:lang w:val="en-GB" w:eastAsia="en-GB"/>
        </w:rPr>
      </w:pPr>
      <w:r w:rsidRPr="00E27970">
        <w:rPr>
          <w:rFonts w:ascii="Nymphette" w:eastAsia="Times New Roman" w:hAnsi="Nymphette" w:cs="Nymphette"/>
          <w:sz w:val="44"/>
          <w:szCs w:val="44"/>
          <w:lang w:val="en-GB" w:eastAsia="en-GB"/>
        </w:rPr>
        <w:t>g</w:t>
      </w:r>
    </w:p>
    <w:p w:rsidR="007C75FD" w:rsidRDefault="007C75FD" w:rsidP="007C75FD">
      <w:pPr>
        <w:pStyle w:val="a0"/>
        <w:rPr>
          <w:rtl/>
        </w:rPr>
        <w:sectPr w:rsidR="007C75FD" w:rsidSect="0057110B">
          <w:footnotePr>
            <w:numRestart w:val="eachSect"/>
          </w:footnotePr>
          <w:type w:val="continuous"/>
          <w:pgSz w:w="7920" w:h="12240"/>
          <w:pgMar w:top="-810" w:right="864" w:bottom="720" w:left="864" w:header="270" w:footer="0" w:gutter="0"/>
          <w:cols w:space="720"/>
          <w:docGrid w:linePitch="360"/>
        </w:sectPr>
      </w:pPr>
    </w:p>
    <w:p w:rsidR="007C75FD" w:rsidRPr="00CB6296" w:rsidRDefault="007C75FD" w:rsidP="007C75FD">
      <w:pPr>
        <w:pStyle w:val="a0"/>
        <w:rPr>
          <w:rtl/>
        </w:rPr>
      </w:pPr>
      <w:bookmarkStart w:id="111" w:name="_Toc57951552"/>
      <w:r>
        <w:rPr>
          <w:rFonts w:hint="cs"/>
          <w:rtl/>
        </w:rPr>
        <w:t>אכילת מאכלי חלב בערב יוהכ"פ</w:t>
      </w:r>
      <w:bookmarkEnd w:id="111"/>
    </w:p>
    <w:p w:rsidR="007C75FD" w:rsidRPr="006340E1" w:rsidRDefault="007C75FD" w:rsidP="007C75FD">
      <w:pPr>
        <w:pStyle w:val="a"/>
        <w:rPr>
          <w:rtl/>
        </w:rPr>
      </w:pPr>
      <w:bookmarkStart w:id="112" w:name="_Toc57951553"/>
      <w:r w:rsidRPr="006340E1">
        <w:rPr>
          <w:rFonts w:hint="cs"/>
          <w:rtl/>
        </w:rPr>
        <w:t>א' מאנ"ש</w:t>
      </w:r>
      <w:bookmarkEnd w:id="112"/>
    </w:p>
    <w:p w:rsidR="007C75FD" w:rsidRPr="00186659" w:rsidRDefault="007C75FD" w:rsidP="007C75FD">
      <w:pPr>
        <w:pStyle w:val="a3"/>
        <w:bidi/>
        <w:rPr>
          <w:rtl/>
        </w:rPr>
      </w:pPr>
      <w:r w:rsidRPr="00186659">
        <w:rPr>
          <w:rtl/>
        </w:rPr>
        <w:t>בשו"ע אדה"ז ס</w:t>
      </w:r>
      <w:r>
        <w:rPr>
          <w:rFonts w:hint="cs"/>
          <w:rtl/>
        </w:rPr>
        <w:t xml:space="preserve">י' </w:t>
      </w:r>
      <w:r w:rsidRPr="00186659">
        <w:rPr>
          <w:rtl/>
        </w:rPr>
        <w:t>תרח ס"ח:</w:t>
      </w:r>
      <w:r>
        <w:rPr>
          <w:rFonts w:hint="cs"/>
          <w:rtl/>
        </w:rPr>
        <w:t xml:space="preserve"> </w:t>
      </w:r>
      <w:r w:rsidRPr="00186659">
        <w:rPr>
          <w:rtl/>
        </w:rPr>
        <w:t>בערב יום כיפור אפילו בסעודת שחרית אין לאכול אלא מאכלים קלים להתעכל (כדי שלא יהיה שבע) כגון בשר עופות ודגים כדי שלא יהא שבע ומתגאה כשיתפלל ביום הכיפורים. וכן אין אוכלים דברים המרבים זרע אפילו בסעודת שחרית כגון שומים וביצים. אבל מאכלי חלב וחמאה אע"פ שהן מרבין זרע מ"מ נוהגין לאכלם בשחרית כיון שהם מאכלים קלים להתעכל, אבל בסעודה המפסקת שהוא סמוך ללילה אין לאכול אותם.</w:t>
      </w:r>
    </w:p>
    <w:p w:rsidR="007C75FD" w:rsidRPr="00186659" w:rsidRDefault="007C75FD" w:rsidP="007C75FD">
      <w:pPr>
        <w:pStyle w:val="a3"/>
        <w:bidi/>
        <w:rPr>
          <w:rtl/>
        </w:rPr>
      </w:pPr>
      <w:r w:rsidRPr="00186659">
        <w:rPr>
          <w:rtl/>
        </w:rPr>
        <w:t xml:space="preserve">במכ' כ"ק אדמו"ר </w:t>
      </w:r>
      <w:r>
        <w:rPr>
          <w:rFonts w:hint="cs"/>
          <w:rtl/>
        </w:rPr>
        <w:t>(</w:t>
      </w:r>
      <w:r w:rsidRPr="00186659">
        <w:rPr>
          <w:rtl/>
        </w:rPr>
        <w:t>נדפס בלקו"ש ח"ט ע' 386 ובאגרות קודש ח"ג ע' רי</w:t>
      </w:r>
      <w:r>
        <w:rPr>
          <w:rFonts w:hint="cs"/>
          <w:rtl/>
        </w:rPr>
        <w:t>)</w:t>
      </w:r>
      <w:r w:rsidRPr="00186659">
        <w:rPr>
          <w:rtl/>
        </w:rPr>
        <w:t>:</w:t>
      </w:r>
      <w:r>
        <w:rPr>
          <w:rFonts w:hint="cs"/>
          <w:rtl/>
        </w:rPr>
        <w:t xml:space="preserve"> </w:t>
      </w:r>
      <w:r w:rsidRPr="00186659">
        <w:rPr>
          <w:rtl/>
        </w:rPr>
        <w:t>בשו"ע אדה"ז חאו"ח סתר"ח סעי' ח' מה שכתב "מאכלי חלב וחמאה" [שהן מרבין זרע] ומצוין למג"א</w:t>
      </w:r>
      <w:r w:rsidRPr="00186659">
        <w:rPr>
          <w:rStyle w:val="FootnoteReference"/>
          <w:rtl/>
        </w:rPr>
        <w:footnoteReference w:id="20"/>
      </w:r>
      <w:r w:rsidRPr="00186659">
        <w:rPr>
          <w:rtl/>
        </w:rPr>
        <w:t>, אבל במג"א איתא "מאכלי חלב חמה" (ע"פ הרמב"ם הל' עבודת יוהכ"פ פ"א ה"ו). ומעיר במכתבו, אולי גם בשו"ע אדה"ז צ"ל "חמה" במקום "חמאה". ובכלל – חמאה מאן דכר שמי' בש"ס ופוסקים בנדון זה.</w:t>
      </w:r>
    </w:p>
    <w:p w:rsidR="007C75FD" w:rsidRPr="00186659" w:rsidRDefault="007C75FD" w:rsidP="007C75FD">
      <w:pPr>
        <w:pStyle w:val="a3"/>
        <w:bidi/>
        <w:rPr>
          <w:rtl/>
        </w:rPr>
      </w:pPr>
      <w:r w:rsidRPr="00186659">
        <w:rPr>
          <w:rtl/>
        </w:rPr>
        <w:t>– הערה יפה ומתקבלת. ועוד ראי' נוספת לתקון זה, דמה לי' לפַרט חמאה, והיא בכלל מאכלי חלב, וכמו שאינו מפרט גבינה (שנאמר בפי' ביומא יח, א) מטעם זה, אבל בכל הדפוסים דשו"ע אדה"ז שראיתי (קאפוסט תקפ"ו. זיטאָמיר תרכ"ז. שטעטין תרכ"ב. ורשא תרל"ד. יוזעפאָוו תרל"ה. ווילנא תרס"ה) איתא "וחמאה". וכן העתיק בנתיב החיים.</w:t>
      </w:r>
    </w:p>
    <w:p w:rsidR="007C75FD" w:rsidRPr="00186659" w:rsidRDefault="007C75FD" w:rsidP="007C75FD">
      <w:pPr>
        <w:pStyle w:val="a3"/>
        <w:bidi/>
        <w:rPr>
          <w:rtl/>
        </w:rPr>
      </w:pPr>
      <w:r w:rsidRPr="00186659">
        <w:rPr>
          <w:rtl/>
        </w:rPr>
        <w:t xml:space="preserve">ואולי י"ל דיסודו של אדה"ז לאסור חמאה הוא מפני שנכלל במאכלי חלב, ובכ"ז מפרטו, מפני שאינו מאכל בפני עצמו (אם הכוונה – פּוטער), או מפני שהוא משקה (אם הכוונה – סמעטענע). – ועצ"ע דעת אדה"ז שאמר חלב סתם, לאו דוקא חם. ויש להעיר מדרז"ל (נזיר כג, ב) גדולה עבירה לשמה כו' שבע בעילות בעל כו' שעשתה זה יעל כדי להתיש כחו כפירש"י. ויש לומר שלכן ג"כ </w:t>
      </w:r>
      <w:r w:rsidRPr="00186659">
        <w:rPr>
          <w:b/>
          <w:bCs/>
          <w:rtl/>
        </w:rPr>
        <w:t>חלב</w:t>
      </w:r>
      <w:r w:rsidRPr="00186659">
        <w:rPr>
          <w:rtl/>
        </w:rPr>
        <w:t xml:space="preserve"> נתנה גו' הקריבה </w:t>
      </w:r>
      <w:r w:rsidRPr="00186659">
        <w:rPr>
          <w:b/>
          <w:bCs/>
          <w:rtl/>
        </w:rPr>
        <w:t>חמאה</w:t>
      </w:r>
      <w:r w:rsidRPr="00186659">
        <w:rPr>
          <w:rtl/>
        </w:rPr>
        <w:t xml:space="preserve"> (שופטים ה, כה). ומש"כ המפרשים בנ"ך מפני שהחלב מיישן – (וקצ"ע מיומא יח, א. גם מהו הטעם דהקריבה </w:t>
      </w:r>
      <w:r w:rsidRPr="00186659">
        <w:rPr>
          <w:b/>
          <w:bCs/>
          <w:rtl/>
        </w:rPr>
        <w:t>חמאה</w:t>
      </w:r>
      <w:r w:rsidRPr="00186659">
        <w:rPr>
          <w:rtl/>
        </w:rPr>
        <w:t>) – הוא אליבא דמ"ד דלא נגע סיסרא ביעל. ראה רד"ק שופטים (ד, יח. וה, כז) דמדרשות חלוקות בזה.</w:t>
      </w:r>
      <w:r>
        <w:rPr>
          <w:rFonts w:hint="cs"/>
          <w:rtl/>
        </w:rPr>
        <w:t xml:space="preserve"> עכ"ל המכתב.</w:t>
      </w:r>
    </w:p>
    <w:p w:rsidR="007C75FD" w:rsidRPr="00186659" w:rsidRDefault="007C75FD" w:rsidP="007C75FD">
      <w:pPr>
        <w:pStyle w:val="a3"/>
        <w:bidi/>
        <w:rPr>
          <w:rtl/>
        </w:rPr>
      </w:pPr>
      <w:r w:rsidRPr="00186659">
        <w:rPr>
          <w:rtl/>
        </w:rPr>
        <w:t xml:space="preserve">ולא זכיתי להבין פשטות משמעות כוונתו הק', ואמרתי אפרש שיחתי מע"ג הקובץ, ובטח יהיה מי מלומדי תורת רבנו אשר יואיל להאיר עיניי בזה. ות"ח מראש </w:t>
      </w:r>
      <w:r w:rsidRPr="00186659">
        <w:rPr>
          <w:rtl/>
        </w:rPr>
        <w:lastRenderedPageBreak/>
        <w:t>על כך.</w:t>
      </w:r>
    </w:p>
    <w:p w:rsidR="007C75FD" w:rsidRPr="00186659" w:rsidRDefault="007C75FD" w:rsidP="007C75FD">
      <w:pPr>
        <w:pStyle w:val="a3"/>
        <w:bidi/>
        <w:rPr>
          <w:rtl/>
        </w:rPr>
      </w:pPr>
      <w:r w:rsidRPr="00186659">
        <w:rPr>
          <w:rtl/>
        </w:rPr>
        <w:t>דהנה הא דחלב (סתם) דרכו להרגיל ש"ז לא נזכר לראשונה בדברי אדה"ז, כ"א מפורש הוא בתוספתא (זבים פ"ב, ג) ובגמ' (יומא יח, א)</w:t>
      </w:r>
      <w:r w:rsidRPr="00186659">
        <w:t>;</w:t>
      </w:r>
      <w:r w:rsidRPr="00186659">
        <w:rPr>
          <w:rtl/>
        </w:rPr>
        <w:t xml:space="preserve"> אלא שהרמב"ם כ' "וחלב חם".</w:t>
      </w:r>
    </w:p>
    <w:p w:rsidR="007C75FD" w:rsidRPr="00186659" w:rsidRDefault="007C75FD" w:rsidP="007C75FD">
      <w:pPr>
        <w:pStyle w:val="a3"/>
        <w:bidi/>
        <w:rPr>
          <w:rtl/>
        </w:rPr>
      </w:pPr>
      <w:r w:rsidRPr="00186659">
        <w:rPr>
          <w:rtl/>
        </w:rPr>
        <w:t>ושוב כ' הרמ"א (סי' תרח ס"ד) "מאכלי חלב" סתם,</w:t>
      </w:r>
    </w:p>
    <w:p w:rsidR="007C75FD" w:rsidRPr="00186659" w:rsidRDefault="007C75FD" w:rsidP="007C75FD">
      <w:pPr>
        <w:pStyle w:val="a3"/>
        <w:bidi/>
        <w:rPr>
          <w:rtl/>
        </w:rPr>
      </w:pPr>
      <w:r w:rsidRPr="00186659">
        <w:rPr>
          <w:rtl/>
        </w:rPr>
        <w:t xml:space="preserve">(ואיך שיהיה הביאור מדוע שינה הרמב"ם מלשון חז"ל – בין אם נאמר </w:t>
      </w:r>
      <w:r w:rsidRPr="00186659">
        <w:rPr>
          <w:b/>
          <w:bCs/>
          <w:rtl/>
        </w:rPr>
        <w:t>שפירש</w:t>
      </w:r>
      <w:r w:rsidRPr="00186659">
        <w:rPr>
          <w:rtl/>
        </w:rPr>
        <w:t xml:space="preserve"> כן דברי חז"ל ובין אם נאמר (כמ"ש בשו"ת דברי מלכיאל ח"ה סל"א) שזה תלוי לפי הזמן והמקום והרמב"ם שהיה חכם גדול בטבעיות ידע אשר </w:t>
      </w:r>
      <w:r w:rsidRPr="00186659">
        <w:rPr>
          <w:b/>
          <w:bCs/>
          <w:rtl/>
        </w:rPr>
        <w:t>בזמנו</w:t>
      </w:r>
      <w:r w:rsidRPr="00186659">
        <w:rPr>
          <w:rtl/>
        </w:rPr>
        <w:t xml:space="preserve"> לא היה מחמם רק חלב חם ולא קר – בכל אופן יש מקור מפורש לכאו' לדעת הרמ"א ואדה"ז, והיינו מ</w:t>
      </w:r>
      <w:r w:rsidRPr="00186659">
        <w:rPr>
          <w:b/>
          <w:bCs/>
          <w:rtl/>
        </w:rPr>
        <w:t>פשטות</w:t>
      </w:r>
      <w:r w:rsidRPr="00186659">
        <w:rPr>
          <w:rtl/>
        </w:rPr>
        <w:t xml:space="preserve"> משמעות התוספתא והגמ').</w:t>
      </w:r>
    </w:p>
    <w:p w:rsidR="007C75FD" w:rsidRPr="00186659" w:rsidRDefault="007C75FD" w:rsidP="007C75FD">
      <w:pPr>
        <w:pStyle w:val="a3"/>
        <w:bidi/>
        <w:rPr>
          <w:rtl/>
        </w:rPr>
      </w:pPr>
      <w:r w:rsidRPr="00186659">
        <w:rPr>
          <w:rtl/>
        </w:rPr>
        <w:t>והמגן אברהם (שם ס"ק ו) הוסיף – חמה.</w:t>
      </w:r>
    </w:p>
    <w:p w:rsidR="007C75FD" w:rsidRPr="00186659" w:rsidRDefault="007C75FD" w:rsidP="007C75FD">
      <w:pPr>
        <w:pStyle w:val="a3"/>
        <w:bidi/>
        <w:rPr>
          <w:rtl/>
        </w:rPr>
      </w:pPr>
      <w:r w:rsidRPr="00186659">
        <w:rPr>
          <w:rtl/>
        </w:rPr>
        <w:t>וא"כ יל"ע במ"ש "צ"ע דעת אדמו"ר הזקן". שהרי גם הרמ"א פסק חלב סתם, וא"כ לכאורה הקושיא ה</w:t>
      </w:r>
      <w:r>
        <w:rPr>
          <w:rFonts w:hint="cs"/>
          <w:rtl/>
        </w:rPr>
        <w:t>י</w:t>
      </w:r>
      <w:r w:rsidRPr="00186659">
        <w:rPr>
          <w:rtl/>
        </w:rPr>
        <w:t>א על הרמ"א, ולא על אדה"ז שהעתיק דבריו.</w:t>
      </w:r>
    </w:p>
    <w:p w:rsidR="007C75FD" w:rsidRPr="007C75FD" w:rsidRDefault="007C75FD" w:rsidP="007C75FD">
      <w:pPr>
        <w:pStyle w:val="a3"/>
        <w:bidi/>
        <w:rPr>
          <w:rtl/>
          <w:lang w:val="en-US"/>
        </w:rPr>
      </w:pPr>
      <w:r w:rsidRPr="00186659">
        <w:rPr>
          <w:rtl/>
        </w:rPr>
        <w:t>בסגנון אחר: אם נאמר שס"ל לאדה"ז שגם חלב קר מרבה כו' – מדוע לא נפרש כן גם ברמ"א (ואף שהמג"א למד בדעת הרמ"א שדוקא חם, הרי יתכן שאדה"ז נחלק עם המג"א בהבנת דברי הרמ"א. ואף שמצינו הרבה פעמים שפסק כוותי', לכאו' אין כל קושיא לומר שבמקום מסויים נחלק עליו). מאידך אם בדברי הרמ"א מוכרחים לפרש חלב חם – מדוע לא נפרש כן גם באדה"ז (ואף שדרך האחרונים לפרש דבריהם יותר ואדה"ז אחרון לגבי ה</w:t>
      </w:r>
      <w:r>
        <w:rPr>
          <w:rFonts w:hint="cs"/>
          <w:rtl/>
        </w:rPr>
        <w:t>רמ"א</w:t>
      </w:r>
      <w:r w:rsidRPr="00186659">
        <w:rPr>
          <w:rtl/>
        </w:rPr>
        <w:t>– הרי גם הרמ"א אחרון לגבי הרמב"ם ואעפ"כ לא פירש). וא"כ הרי ממנ"פ אין כאן קושיא על אדה"ז, כי אם ישנה קושיא [על הלשון או על הפס"ד] – ה"ה על הרמ"א.</w:t>
      </w:r>
    </w:p>
    <w:p w:rsidR="00335C61" w:rsidRPr="00E27970" w:rsidRDefault="00335C61" w:rsidP="005D49BE">
      <w:pPr>
        <w:pStyle w:val="a3"/>
        <w:bidi/>
        <w:ind w:hanging="18"/>
        <w:jc w:val="center"/>
        <w:rPr>
          <w:rFonts w:ascii="Nymphette" w:eastAsia="Times New Roman" w:hAnsi="Nymphette" w:cs="Nymphette"/>
          <w:sz w:val="44"/>
          <w:szCs w:val="44"/>
          <w:lang w:val="en-GB" w:eastAsia="en-GB"/>
        </w:rPr>
      </w:pPr>
      <w:r w:rsidRPr="00E27970">
        <w:rPr>
          <w:rFonts w:ascii="Nymphette" w:eastAsia="Times New Roman" w:hAnsi="Nymphette" w:cs="Nymphette"/>
          <w:sz w:val="44"/>
          <w:szCs w:val="44"/>
          <w:lang w:val="en-GB" w:eastAsia="en-GB"/>
        </w:rPr>
        <w:t>g</w:t>
      </w:r>
    </w:p>
    <w:p w:rsidR="00335C61" w:rsidRDefault="00335C61" w:rsidP="00335C61">
      <w:pPr>
        <w:pStyle w:val="12"/>
        <w:rPr>
          <w:rtl/>
        </w:rPr>
      </w:pPr>
      <w:bookmarkStart w:id="113" w:name="_Toc57951554"/>
      <w:r>
        <w:rPr>
          <w:rFonts w:hint="cs"/>
          <w:rtl/>
        </w:rPr>
        <w:t>מעורר שפתי ישנים</w:t>
      </w:r>
      <w:bookmarkEnd w:id="113"/>
    </w:p>
    <w:p w:rsidR="003E222D" w:rsidRDefault="003E222D" w:rsidP="00335C61">
      <w:pPr>
        <w:pStyle w:val="a0"/>
        <w:rPr>
          <w:rtl/>
        </w:rPr>
        <w:sectPr w:rsidR="003E222D" w:rsidSect="0057110B">
          <w:footnotePr>
            <w:numRestart w:val="eachSect"/>
          </w:footnotePr>
          <w:type w:val="continuous"/>
          <w:pgSz w:w="7920" w:h="12240"/>
          <w:pgMar w:top="-810" w:right="864" w:bottom="720" w:left="864" w:header="270" w:footer="0" w:gutter="0"/>
          <w:cols w:space="720"/>
          <w:docGrid w:linePitch="360"/>
        </w:sectPr>
      </w:pPr>
    </w:p>
    <w:p w:rsidR="00335C61" w:rsidRDefault="00335C61" w:rsidP="00335C61">
      <w:pPr>
        <w:pStyle w:val="a0"/>
        <w:rPr>
          <w:rtl/>
        </w:rPr>
      </w:pPr>
      <w:bookmarkStart w:id="114" w:name="_Toc57951555"/>
      <w:r w:rsidRPr="00EF3739">
        <w:rPr>
          <w:rFonts w:hint="cs"/>
          <w:rtl/>
        </w:rPr>
        <w:t>הערות ע</w:t>
      </w:r>
      <w:r>
        <w:rPr>
          <w:rFonts w:hint="cs"/>
          <w:rtl/>
        </w:rPr>
        <w:t>ל מסכת</w:t>
      </w:r>
      <w:r w:rsidRPr="00EF3739">
        <w:rPr>
          <w:rFonts w:hint="cs"/>
          <w:rtl/>
        </w:rPr>
        <w:t xml:space="preserve"> בבא מציעא</w:t>
      </w:r>
      <w:bookmarkEnd w:id="114"/>
    </w:p>
    <w:p w:rsidR="00335C61" w:rsidRDefault="00335C61" w:rsidP="00335C61">
      <w:pPr>
        <w:pStyle w:val="a"/>
        <w:rPr>
          <w:rtl/>
        </w:rPr>
      </w:pPr>
      <w:bookmarkStart w:id="115" w:name="_Toc57951556"/>
      <w:r>
        <w:rPr>
          <w:rFonts w:hint="cs"/>
          <w:rtl/>
        </w:rPr>
        <w:t>הגה"ח ר' חיים מרדכי פרלוב ע"ה</w:t>
      </w:r>
      <w:bookmarkEnd w:id="115"/>
    </w:p>
    <w:p w:rsidR="00C17DAD" w:rsidRPr="00C17DAD" w:rsidRDefault="00C17DAD" w:rsidP="00C17DAD">
      <w:pPr>
        <w:pStyle w:val="a1"/>
        <w:rPr>
          <w:rtl/>
        </w:rPr>
      </w:pPr>
      <w:r>
        <w:rPr>
          <w:rtl/>
        </w:rPr>
        <w:t>ר</w:t>
      </w:r>
      <w:r>
        <w:rPr>
          <w:rFonts w:hint="cs"/>
          <w:rtl/>
        </w:rPr>
        <w:t xml:space="preserve">ב ומשפיע </w:t>
      </w:r>
      <w:r>
        <w:rPr>
          <w:rFonts w:cstheme="minorBidi"/>
          <w:rtl/>
        </w:rPr>
        <w:t>–</w:t>
      </w:r>
      <w:r>
        <w:rPr>
          <w:rFonts w:hint="cs"/>
          <w:rtl/>
        </w:rPr>
        <w:t xml:space="preserve"> מלבורן, אוסטרליה</w:t>
      </w:r>
    </w:p>
    <w:p w:rsidR="002E5E75" w:rsidRDefault="002E5E75" w:rsidP="00B60907">
      <w:pPr>
        <w:pStyle w:val="11"/>
        <w:spacing w:before="0"/>
        <w:rPr>
          <w:rtl/>
        </w:rPr>
      </w:pPr>
      <w:r>
        <w:rPr>
          <w:rFonts w:hint="cs"/>
          <w:rtl/>
        </w:rPr>
        <w:t>- מבוא -</w:t>
      </w:r>
    </w:p>
    <w:p w:rsidR="002E5E75" w:rsidRPr="002E5E75" w:rsidRDefault="002E5E75" w:rsidP="002E5E75">
      <w:pPr>
        <w:pStyle w:val="a3"/>
        <w:bidi/>
        <w:rPr>
          <w:rtl/>
        </w:rPr>
      </w:pPr>
      <w:r w:rsidRPr="002E5E75">
        <w:rPr>
          <w:rtl/>
        </w:rPr>
        <w:t xml:space="preserve">לפנינו הגהות של </w:t>
      </w:r>
      <w:r w:rsidRPr="002E5E75">
        <w:rPr>
          <w:rFonts w:hint="cs"/>
          <w:rtl/>
        </w:rPr>
        <w:t xml:space="preserve">הגה"ח </w:t>
      </w:r>
      <w:r w:rsidRPr="002E5E75">
        <w:rPr>
          <w:rtl/>
        </w:rPr>
        <w:t>הרב חיים מרדכי פרלוב ז</w:t>
      </w:r>
      <w:r w:rsidRPr="002E5E75">
        <w:rPr>
          <w:rFonts w:hint="cs"/>
          <w:rtl/>
        </w:rPr>
        <w:t>"</w:t>
      </w:r>
      <w:r w:rsidRPr="002E5E75">
        <w:rPr>
          <w:rtl/>
        </w:rPr>
        <w:t xml:space="preserve">ל על מסכת </w:t>
      </w:r>
      <w:r w:rsidRPr="002E5E75">
        <w:rPr>
          <w:rFonts w:hint="cs"/>
          <w:rtl/>
        </w:rPr>
        <w:t>בבא מציעא</w:t>
      </w:r>
      <w:r w:rsidRPr="002E5E75">
        <w:rPr>
          <w:rtl/>
        </w:rPr>
        <w:t xml:space="preserve"> </w:t>
      </w:r>
      <w:r w:rsidRPr="002E5E75">
        <w:rPr>
          <w:rtl/>
        </w:rPr>
        <w:lastRenderedPageBreak/>
        <w:t>הנלמדת בשנה זו</w:t>
      </w:r>
      <w:r w:rsidRPr="002E5E75">
        <w:rPr>
          <w:rFonts w:hint="cs"/>
          <w:rtl/>
        </w:rPr>
        <w:t xml:space="preserve"> </w:t>
      </w:r>
      <w:r w:rsidRPr="002E5E75">
        <w:rPr>
          <w:rtl/>
        </w:rPr>
        <w:t>בישיבות, הם הגהות שרשם לעצמו בשולי הגמרא שלו ונדפסים כאן לראשונה לזכות בהם</w:t>
      </w:r>
      <w:r w:rsidRPr="002E5E75">
        <w:rPr>
          <w:rFonts w:hint="cs"/>
          <w:rtl/>
        </w:rPr>
        <w:t xml:space="preserve"> </w:t>
      </w:r>
      <w:r w:rsidRPr="002E5E75">
        <w:rPr>
          <w:rtl/>
        </w:rPr>
        <w:t>הרבים</w:t>
      </w:r>
      <w:r w:rsidRPr="002E5E75">
        <w:rPr>
          <w:rFonts w:hint="cs"/>
          <w:rtl/>
        </w:rPr>
        <w:t>. גוף ההערות באו באותיות מודגשות, ונוספו מראה מקומות ע"י א' הת' שי'.</w:t>
      </w:r>
    </w:p>
    <w:p w:rsidR="002E5E75" w:rsidRPr="002E5E75" w:rsidRDefault="002E5E75" w:rsidP="002E5E75">
      <w:pPr>
        <w:pStyle w:val="a3"/>
        <w:bidi/>
        <w:rPr>
          <w:rtl/>
        </w:rPr>
      </w:pPr>
      <w:r w:rsidRPr="002E5E75">
        <w:rPr>
          <w:rtl/>
        </w:rPr>
        <w:t>הרב חיים מרדכי פרלוב נולד בחרסון בשנת תרמ</w:t>
      </w:r>
      <w:r w:rsidRPr="002E5E75">
        <w:rPr>
          <w:rFonts w:hint="cs"/>
          <w:rtl/>
        </w:rPr>
        <w:t>"</w:t>
      </w:r>
      <w:r w:rsidRPr="002E5E75">
        <w:rPr>
          <w:rtl/>
        </w:rPr>
        <w:t>ט. למד בישיבת תומכי תמימים</w:t>
      </w:r>
      <w:r w:rsidRPr="002E5E75">
        <w:rPr>
          <w:rFonts w:hint="cs"/>
          <w:rtl/>
        </w:rPr>
        <w:t xml:space="preserve"> </w:t>
      </w:r>
      <w:r w:rsidRPr="002E5E75">
        <w:rPr>
          <w:rtl/>
        </w:rPr>
        <w:t>בליובאוויטש משנת תרס</w:t>
      </w:r>
      <w:r w:rsidRPr="002E5E75">
        <w:rPr>
          <w:rFonts w:hint="cs"/>
          <w:rtl/>
        </w:rPr>
        <w:t>"</w:t>
      </w:r>
      <w:r w:rsidRPr="002E5E75">
        <w:rPr>
          <w:rtl/>
        </w:rPr>
        <w:t>ד עד אדר ראשון תרע</w:t>
      </w:r>
      <w:r w:rsidRPr="002E5E75">
        <w:rPr>
          <w:rFonts w:hint="cs"/>
          <w:rtl/>
        </w:rPr>
        <w:t>"</w:t>
      </w:r>
      <w:r w:rsidRPr="002E5E75">
        <w:rPr>
          <w:rtl/>
        </w:rPr>
        <w:t>ג. בתער</w:t>
      </w:r>
      <w:r w:rsidRPr="002E5E75">
        <w:rPr>
          <w:rFonts w:hint="cs"/>
          <w:rtl/>
        </w:rPr>
        <w:t>"</w:t>
      </w:r>
      <w:r w:rsidRPr="002E5E75">
        <w:rPr>
          <w:rtl/>
        </w:rPr>
        <w:t>ב נשא את בתו של ה</w:t>
      </w:r>
      <w:r w:rsidRPr="002E5E75">
        <w:rPr>
          <w:rFonts w:hint="cs"/>
          <w:rtl/>
        </w:rPr>
        <w:t>ג</w:t>
      </w:r>
      <w:r w:rsidRPr="002E5E75">
        <w:rPr>
          <w:rtl/>
        </w:rPr>
        <w:t>ה</w:t>
      </w:r>
      <w:r w:rsidRPr="002E5E75">
        <w:rPr>
          <w:rFonts w:hint="cs"/>
          <w:rtl/>
        </w:rPr>
        <w:t xml:space="preserve">"ח </w:t>
      </w:r>
      <w:r w:rsidRPr="002E5E75">
        <w:rPr>
          <w:rtl/>
        </w:rPr>
        <w:t>ר</w:t>
      </w:r>
      <w:r w:rsidRPr="002E5E75">
        <w:rPr>
          <w:rFonts w:hint="cs"/>
          <w:rtl/>
        </w:rPr>
        <w:t>'</w:t>
      </w:r>
      <w:r w:rsidRPr="002E5E75">
        <w:rPr>
          <w:rtl/>
        </w:rPr>
        <w:t xml:space="preserve"> אברהם דובער הכהן, רב העיר שדווה שליד קובנא. בשנת תרע</w:t>
      </w:r>
      <w:r w:rsidRPr="002E5E75">
        <w:rPr>
          <w:rFonts w:hint="cs"/>
          <w:rtl/>
        </w:rPr>
        <w:t>"</w:t>
      </w:r>
      <w:r w:rsidRPr="002E5E75">
        <w:rPr>
          <w:rtl/>
        </w:rPr>
        <w:t>ח נתקבל לרב בעיירה</w:t>
      </w:r>
      <w:r w:rsidRPr="002E5E75">
        <w:rPr>
          <w:rFonts w:hint="cs"/>
          <w:rtl/>
        </w:rPr>
        <w:t xml:space="preserve"> </w:t>
      </w:r>
      <w:r w:rsidRPr="002E5E75">
        <w:rPr>
          <w:rtl/>
        </w:rPr>
        <w:t>בריסלב שבפלך חרסון, וברבנות זו כיהן עד שנת תרע</w:t>
      </w:r>
      <w:r w:rsidRPr="002E5E75">
        <w:rPr>
          <w:rFonts w:hint="cs"/>
          <w:rtl/>
        </w:rPr>
        <w:t>"</w:t>
      </w:r>
      <w:r w:rsidRPr="002E5E75">
        <w:rPr>
          <w:rtl/>
        </w:rPr>
        <w:t>ט, אז נסע לעיר הולדתו, חרסון,</w:t>
      </w:r>
      <w:r w:rsidRPr="002E5E75">
        <w:rPr>
          <w:rFonts w:hint="cs"/>
          <w:rtl/>
        </w:rPr>
        <w:t xml:space="preserve"> </w:t>
      </w:r>
      <w:r w:rsidRPr="002E5E75">
        <w:rPr>
          <w:rtl/>
        </w:rPr>
        <w:t>לשמש כר</w:t>
      </w:r>
      <w:r w:rsidRPr="002E5E75">
        <w:rPr>
          <w:rFonts w:hint="cs"/>
          <w:rtl/>
        </w:rPr>
        <w:t>"</w:t>
      </w:r>
      <w:r w:rsidRPr="002E5E75">
        <w:rPr>
          <w:rtl/>
        </w:rPr>
        <w:t>מ במחלקת תו</w:t>
      </w:r>
      <w:r w:rsidRPr="002E5E75">
        <w:rPr>
          <w:rFonts w:hint="cs"/>
          <w:rtl/>
        </w:rPr>
        <w:t>"</w:t>
      </w:r>
      <w:r w:rsidRPr="002E5E75">
        <w:rPr>
          <w:rtl/>
        </w:rPr>
        <w:t>ת בחרסון. בשנת תרפ</w:t>
      </w:r>
      <w:r w:rsidRPr="002E5E75">
        <w:rPr>
          <w:rFonts w:hint="cs"/>
          <w:rtl/>
        </w:rPr>
        <w:t>"</w:t>
      </w:r>
      <w:r w:rsidRPr="002E5E75">
        <w:rPr>
          <w:rtl/>
        </w:rPr>
        <w:t>ב נסע לעיר קולאש בגרוזיה, שם שימש</w:t>
      </w:r>
      <w:r w:rsidRPr="002E5E75">
        <w:rPr>
          <w:rFonts w:hint="cs"/>
          <w:rtl/>
        </w:rPr>
        <w:t xml:space="preserve"> </w:t>
      </w:r>
      <w:r w:rsidRPr="002E5E75">
        <w:rPr>
          <w:rtl/>
        </w:rPr>
        <w:t>ברבנות. בתרפ</w:t>
      </w:r>
      <w:r w:rsidRPr="002E5E75">
        <w:rPr>
          <w:rFonts w:hint="cs"/>
          <w:rtl/>
        </w:rPr>
        <w:t>"</w:t>
      </w:r>
      <w:r w:rsidRPr="002E5E75">
        <w:rPr>
          <w:rtl/>
        </w:rPr>
        <w:t>ח עבר לסטשחרי שם הפיץ יהדות ונאבק עם הק.ג.ב. במסירות נפש, בגלל</w:t>
      </w:r>
      <w:r w:rsidRPr="002E5E75">
        <w:rPr>
          <w:rFonts w:hint="cs"/>
          <w:rtl/>
        </w:rPr>
        <w:t xml:space="preserve"> </w:t>
      </w:r>
      <w:r w:rsidRPr="002E5E75">
        <w:rPr>
          <w:rtl/>
        </w:rPr>
        <w:t>פעילות זו נאסר בשנת תרצ</w:t>
      </w:r>
      <w:r w:rsidRPr="002E5E75">
        <w:rPr>
          <w:rFonts w:hint="cs"/>
          <w:rtl/>
        </w:rPr>
        <w:t>"</w:t>
      </w:r>
      <w:r w:rsidRPr="002E5E75">
        <w:rPr>
          <w:rtl/>
        </w:rPr>
        <w:t>ג עד חורף תרצ</w:t>
      </w:r>
      <w:r w:rsidRPr="002E5E75">
        <w:rPr>
          <w:rFonts w:hint="cs"/>
          <w:rtl/>
        </w:rPr>
        <w:t>"</w:t>
      </w:r>
      <w:r w:rsidRPr="002E5E75">
        <w:rPr>
          <w:rtl/>
        </w:rPr>
        <w:t>ז. כשחזר ממאסרו עבר לעיר כותאיס ועסק</w:t>
      </w:r>
      <w:r w:rsidRPr="002E5E75">
        <w:rPr>
          <w:rFonts w:hint="cs"/>
          <w:rtl/>
        </w:rPr>
        <w:t xml:space="preserve"> </w:t>
      </w:r>
      <w:r w:rsidRPr="002E5E75">
        <w:rPr>
          <w:rtl/>
        </w:rPr>
        <w:t>בהפצת תורה. בשנת תרצ</w:t>
      </w:r>
      <w:r w:rsidRPr="002E5E75">
        <w:rPr>
          <w:rFonts w:hint="cs"/>
          <w:rtl/>
        </w:rPr>
        <w:t>"</w:t>
      </w:r>
      <w:r w:rsidRPr="002E5E75">
        <w:rPr>
          <w:rtl/>
        </w:rPr>
        <w:t>ו נתפס על ידי השלטונות ונשלח לגלות ל</w:t>
      </w:r>
      <w:r w:rsidRPr="002E5E75">
        <w:rPr>
          <w:rFonts w:hint="cs"/>
          <w:rtl/>
        </w:rPr>
        <w:t>עשר</w:t>
      </w:r>
      <w:r w:rsidRPr="002E5E75">
        <w:rPr>
          <w:rtl/>
        </w:rPr>
        <w:t xml:space="preserve"> שנים, לסיביר</w:t>
      </w:r>
      <w:r w:rsidRPr="002E5E75">
        <w:rPr>
          <w:rFonts w:hint="cs"/>
          <w:rtl/>
        </w:rPr>
        <w:t>, ו</w:t>
      </w:r>
      <w:r w:rsidRPr="002E5E75">
        <w:rPr>
          <w:rtl/>
        </w:rPr>
        <w:t xml:space="preserve">בדרך נס חזר משם אחרי </w:t>
      </w:r>
      <w:r w:rsidRPr="002E5E75">
        <w:rPr>
          <w:rFonts w:hint="cs"/>
          <w:rtl/>
        </w:rPr>
        <w:t>שש</w:t>
      </w:r>
      <w:r w:rsidRPr="002E5E75">
        <w:rPr>
          <w:rtl/>
        </w:rPr>
        <w:t xml:space="preserve"> וחצי שנים</w:t>
      </w:r>
      <w:r w:rsidRPr="002E5E75">
        <w:rPr>
          <w:rFonts w:hint="cs"/>
          <w:rtl/>
        </w:rPr>
        <w:t xml:space="preserve"> בלבד</w:t>
      </w:r>
      <w:r w:rsidRPr="002E5E75">
        <w:rPr>
          <w:rtl/>
        </w:rPr>
        <w:t>.</w:t>
      </w:r>
    </w:p>
    <w:p w:rsidR="002E5E75" w:rsidRPr="002E5E75" w:rsidRDefault="002E5E75" w:rsidP="002E5E75">
      <w:pPr>
        <w:pStyle w:val="a3"/>
        <w:bidi/>
        <w:rPr>
          <w:rtl/>
        </w:rPr>
      </w:pPr>
      <w:r w:rsidRPr="002E5E75">
        <w:rPr>
          <w:rtl/>
        </w:rPr>
        <w:t>בשנת תש</w:t>
      </w:r>
      <w:r w:rsidRPr="002E5E75">
        <w:rPr>
          <w:rFonts w:hint="cs"/>
          <w:rtl/>
        </w:rPr>
        <w:t>"</w:t>
      </w:r>
      <w:r w:rsidRPr="002E5E75">
        <w:rPr>
          <w:rtl/>
        </w:rPr>
        <w:t>ו הצליח לעזוב את רוסיה, ואז שהה במחנה הפליטים שווערביש-האל</w:t>
      </w:r>
      <w:r w:rsidRPr="002E5E75">
        <w:rPr>
          <w:rFonts w:hint="cs"/>
          <w:rtl/>
        </w:rPr>
        <w:t xml:space="preserve"> </w:t>
      </w:r>
      <w:r w:rsidRPr="002E5E75">
        <w:rPr>
          <w:rtl/>
        </w:rPr>
        <w:t xml:space="preserve">ליד מינכן בגרמניה. באותה שעה הוקם </w:t>
      </w:r>
      <w:r w:rsidRPr="002E5E75">
        <w:rPr>
          <w:rFonts w:hint="cs"/>
          <w:rtl/>
        </w:rPr>
        <w:t>'</w:t>
      </w:r>
      <w:r w:rsidRPr="002E5E75">
        <w:rPr>
          <w:rtl/>
        </w:rPr>
        <w:t>ועד הרבנים</w:t>
      </w:r>
      <w:r w:rsidRPr="002E5E75">
        <w:rPr>
          <w:rFonts w:hint="cs"/>
          <w:rtl/>
        </w:rPr>
        <w:t>'</w:t>
      </w:r>
      <w:r w:rsidRPr="002E5E75">
        <w:rPr>
          <w:rtl/>
        </w:rPr>
        <w:t xml:space="preserve"> לטפל בבעיות עיגון, גיטין וחליצה</w:t>
      </w:r>
      <w:r w:rsidRPr="002E5E75">
        <w:rPr>
          <w:rFonts w:hint="cs"/>
          <w:rtl/>
        </w:rPr>
        <w:t xml:space="preserve"> </w:t>
      </w:r>
      <w:r w:rsidRPr="002E5E75">
        <w:rPr>
          <w:rtl/>
        </w:rPr>
        <w:t>שנתעוררו לאחר השואה. בין החברים היה הרב פרלוב ועל יסוד פסק הדין שהוציאו אז חיבר</w:t>
      </w:r>
      <w:r w:rsidRPr="002E5E75">
        <w:rPr>
          <w:rFonts w:hint="cs"/>
          <w:rtl/>
        </w:rPr>
        <w:t xml:space="preserve"> </w:t>
      </w:r>
      <w:r w:rsidRPr="002E5E75">
        <w:rPr>
          <w:rtl/>
        </w:rPr>
        <w:t>את הספר גט למעשה. בשנת תש</w:t>
      </w:r>
      <w:r w:rsidRPr="002E5E75">
        <w:rPr>
          <w:rFonts w:hint="cs"/>
          <w:rtl/>
        </w:rPr>
        <w:t>"</w:t>
      </w:r>
      <w:r w:rsidRPr="002E5E75">
        <w:rPr>
          <w:rtl/>
        </w:rPr>
        <w:t xml:space="preserve">ט עבר למילאנו שבאיטליה וכיהן כרב בית כנסת </w:t>
      </w:r>
      <w:r w:rsidRPr="002E5E75">
        <w:rPr>
          <w:rFonts w:hint="cs"/>
          <w:rtl/>
        </w:rPr>
        <w:t>'</w:t>
      </w:r>
      <w:r w:rsidRPr="002E5E75">
        <w:rPr>
          <w:rtl/>
        </w:rPr>
        <w:t>אהל</w:t>
      </w:r>
      <w:r w:rsidRPr="002E5E75">
        <w:rPr>
          <w:rFonts w:hint="cs"/>
          <w:rtl/>
        </w:rPr>
        <w:t xml:space="preserve"> </w:t>
      </w:r>
      <w:r w:rsidRPr="002E5E75">
        <w:rPr>
          <w:rtl/>
        </w:rPr>
        <w:t>יעקב</w:t>
      </w:r>
      <w:r w:rsidRPr="002E5E75">
        <w:rPr>
          <w:rFonts w:hint="cs"/>
          <w:rtl/>
        </w:rPr>
        <w:t>'</w:t>
      </w:r>
      <w:r w:rsidRPr="002E5E75">
        <w:rPr>
          <w:rtl/>
        </w:rPr>
        <w:t>.</w:t>
      </w:r>
    </w:p>
    <w:p w:rsidR="002E5E75" w:rsidRPr="002E5E75" w:rsidRDefault="002E5E75" w:rsidP="002E5E75">
      <w:pPr>
        <w:pStyle w:val="a3"/>
        <w:bidi/>
        <w:rPr>
          <w:rtl/>
        </w:rPr>
      </w:pPr>
      <w:r w:rsidRPr="002E5E75">
        <w:rPr>
          <w:rtl/>
        </w:rPr>
        <w:t>הרבי סמך על פסיקותיו והפנה אליו שואלים.</w:t>
      </w:r>
    </w:p>
    <w:p w:rsidR="002E5E75" w:rsidRDefault="002E5E75" w:rsidP="002E5E75">
      <w:pPr>
        <w:pStyle w:val="a3"/>
        <w:bidi/>
        <w:rPr>
          <w:rFonts w:ascii="FrankRuehl" w:hAnsi="FrankRuehl" w:cs="FrankRuehl"/>
          <w:sz w:val="28"/>
          <w:szCs w:val="28"/>
          <w:rtl/>
        </w:rPr>
      </w:pPr>
      <w:r w:rsidRPr="002E5E75">
        <w:rPr>
          <w:rtl/>
        </w:rPr>
        <w:t>בשנת תשי</w:t>
      </w:r>
      <w:r w:rsidRPr="002E5E75">
        <w:rPr>
          <w:rFonts w:hint="cs"/>
          <w:rtl/>
        </w:rPr>
        <w:t>"</w:t>
      </w:r>
      <w:r w:rsidRPr="002E5E75">
        <w:rPr>
          <w:rtl/>
        </w:rPr>
        <w:t>ט עקר למלבורן שבאוסטרליה ושימש כמשפיע ורב בישיבת אהל יוסף יצחק</w:t>
      </w:r>
      <w:r w:rsidRPr="002E5E75">
        <w:rPr>
          <w:rFonts w:hint="cs"/>
          <w:rtl/>
        </w:rPr>
        <w:t xml:space="preserve"> </w:t>
      </w:r>
      <w:r w:rsidRPr="002E5E75">
        <w:rPr>
          <w:rtl/>
        </w:rPr>
        <w:t>ליובאוויטש מלבורן. נ</w:t>
      </w:r>
      <w:r w:rsidRPr="002E5E75">
        <w:rPr>
          <w:rFonts w:hint="cs"/>
          <w:rtl/>
        </w:rPr>
        <w:t xml:space="preserve">לב"ע </w:t>
      </w:r>
      <w:r w:rsidRPr="002E5E75">
        <w:rPr>
          <w:rtl/>
        </w:rPr>
        <w:t>ביום הכיפורים תשל</w:t>
      </w:r>
      <w:r w:rsidRPr="002E5E75">
        <w:rPr>
          <w:rFonts w:hint="cs"/>
          <w:rtl/>
        </w:rPr>
        <w:t>"</w:t>
      </w:r>
      <w:r w:rsidRPr="002E5E75">
        <w:rPr>
          <w:rtl/>
        </w:rPr>
        <w:t>ח.</w:t>
      </w:r>
    </w:p>
    <w:p w:rsidR="002E5E75" w:rsidRPr="00426776" w:rsidRDefault="002E5E75" w:rsidP="006B4882">
      <w:pPr>
        <w:pStyle w:val="11"/>
        <w:rPr>
          <w:rtl/>
        </w:rPr>
      </w:pPr>
      <w:r>
        <w:rPr>
          <w:rFonts w:hint="cs"/>
          <w:rtl/>
        </w:rPr>
        <w:t>- א -</w:t>
      </w:r>
    </w:p>
    <w:p w:rsidR="002E5E75" w:rsidRDefault="002E5E75" w:rsidP="006B4882">
      <w:pPr>
        <w:pStyle w:val="a3"/>
        <w:bidi/>
        <w:rPr>
          <w:rtl/>
        </w:rPr>
      </w:pPr>
      <w:r>
        <w:rPr>
          <w:rFonts w:hint="cs"/>
          <w:rtl/>
        </w:rPr>
        <w:t>איתא במתני' פרק הזהב (נב, א): "ונותנה למעשר שני ואינו חושש". ובגמ' (נב, ב): "מסייע לי' לחזקי' . . מאי קאמר הכי קאמר אע"פ כשבא לפורטה פורטה בוי' כשהוא מחללה מחללה ביפה".</w:t>
      </w:r>
    </w:p>
    <w:p w:rsidR="002E5E75" w:rsidRDefault="002E5E75" w:rsidP="006B4882">
      <w:pPr>
        <w:pStyle w:val="a3"/>
        <w:bidi/>
        <w:rPr>
          <w:rtl/>
        </w:rPr>
      </w:pPr>
      <w:r>
        <w:rPr>
          <w:rFonts w:hint="cs"/>
          <w:rtl/>
        </w:rPr>
        <w:t xml:space="preserve">ופרש"י: </w:t>
      </w:r>
      <w:r w:rsidRPr="00426776">
        <w:rPr>
          <w:rtl/>
        </w:rPr>
        <w:t>אי קאמר. בא לפורטה פורטה בשויה מתניתין אתא לאשמועינן דכיון דפיחתה כדי אונאה אסור להוציאה ביפה: ה''ק. אע''פ שכשבא לפורטה בירושלים בפרוטות ליקח סעודת מעשר על כרחו יפרטנה בשויה ולא ביפה אפילו הכי סלע שמה שאינה אלא נפש רעה וכשחילל מעשר עליה מחלל ביפה ואשמועינן חזקיה דמתני' דקתני נותנה למעשר שני כאילו היא יפה קאמר</w:t>
      </w:r>
      <w:r>
        <w:rPr>
          <w:rFonts w:hint="cs"/>
          <w:rtl/>
        </w:rPr>
        <w:t>".</w:t>
      </w:r>
    </w:p>
    <w:p w:rsidR="002E5E75" w:rsidRDefault="002E5E75" w:rsidP="006B4882">
      <w:pPr>
        <w:pStyle w:val="a3"/>
        <w:bidi/>
        <w:rPr>
          <w:rtl/>
        </w:rPr>
      </w:pPr>
      <w:r>
        <w:rPr>
          <w:rFonts w:hint="cs"/>
          <w:rtl/>
        </w:rPr>
        <w:t>ובתוד"ה נותנה למעשר שני מביא כמה פירושים, ובסיום דבריו: "והריב"ן פי' נותנה למעשר שני בסלע שלם אותה שחסרה כדי אונאה".</w:t>
      </w:r>
    </w:p>
    <w:p w:rsidR="002E5E75" w:rsidRPr="006B4882" w:rsidRDefault="002E5E75" w:rsidP="006B4882">
      <w:pPr>
        <w:pStyle w:val="a3"/>
        <w:bidi/>
        <w:rPr>
          <w:rtl/>
        </w:rPr>
      </w:pPr>
      <w:r w:rsidRPr="006B4882">
        <w:rPr>
          <w:rtl/>
        </w:rPr>
        <w:lastRenderedPageBreak/>
        <w:t xml:space="preserve">גם ברש"י בד"ה מאי קאמר ובד"ה ה"ק ג"כ משמע </w:t>
      </w:r>
      <w:r w:rsidRPr="006B4882">
        <w:rPr>
          <w:rFonts w:hint="cs"/>
          <w:rtl/>
        </w:rPr>
        <w:t>כ</w:t>
      </w:r>
      <w:r w:rsidRPr="006B4882">
        <w:rPr>
          <w:rtl/>
        </w:rPr>
        <w:t>פי' הריב"ן.</w:t>
      </w:r>
      <w:r w:rsidRPr="006B4882">
        <w:rPr>
          <w:rFonts w:hint="cs"/>
          <w:rtl/>
        </w:rPr>
        <w:t xml:space="preserve"> </w:t>
      </w:r>
      <w:r w:rsidRPr="006B4882">
        <w:rPr>
          <w:rtl/>
        </w:rPr>
        <w:t>שוב ראיתי שברש"ש במקומו העיר בזה.</w:t>
      </w:r>
    </w:p>
    <w:p w:rsidR="002E5E75" w:rsidRPr="006B4882" w:rsidRDefault="002E5E75" w:rsidP="006B4882">
      <w:pPr>
        <w:pStyle w:val="a3"/>
        <w:bidi/>
        <w:rPr>
          <w:rtl/>
        </w:rPr>
      </w:pPr>
      <w:r w:rsidRPr="006B4882">
        <w:rPr>
          <w:rtl/>
        </w:rPr>
        <w:t>ועי' בכ"מ על הרמב"ם פ"ד מהל' מע"ש הל' י"ט שמביא זה בשם הריב"ן ואינו מזכיר רש"י כלל</w:t>
      </w:r>
      <w:r w:rsidRPr="006B4882">
        <w:rPr>
          <w:rFonts w:hint="cs"/>
          <w:rtl/>
        </w:rPr>
        <w:t xml:space="preserve">. </w:t>
      </w:r>
      <w:r w:rsidRPr="006B4882">
        <w:rPr>
          <w:rtl/>
        </w:rPr>
        <w:t>ושמא משום דברש"י אינו מבואר כ"כ להדיא.</w:t>
      </w:r>
    </w:p>
    <w:p w:rsidR="002E5E75" w:rsidRPr="006B4882" w:rsidRDefault="002E5E75" w:rsidP="006B4882">
      <w:pPr>
        <w:pStyle w:val="a3"/>
        <w:bidi/>
        <w:rPr>
          <w:rtl/>
        </w:rPr>
      </w:pPr>
      <w:r w:rsidRPr="006B4882">
        <w:rPr>
          <w:rtl/>
        </w:rPr>
        <w:t>וגם הרמב"ם פוסק כפי' הריב"ן עי"ש.</w:t>
      </w:r>
    </w:p>
    <w:p w:rsidR="002E5E75" w:rsidRDefault="002E5E75" w:rsidP="006B4882">
      <w:pPr>
        <w:pStyle w:val="a3"/>
        <w:bidi/>
        <w:rPr>
          <w:rFonts w:ascii="FrankRuehl" w:hAnsi="FrankRuehl" w:cs="FrankRuehl"/>
          <w:sz w:val="28"/>
          <w:szCs w:val="28"/>
          <w:rtl/>
        </w:rPr>
      </w:pPr>
      <w:r>
        <w:rPr>
          <w:rFonts w:hint="cs"/>
          <w:rtl/>
        </w:rPr>
        <w:t>הרמב"ם בהל' מעשר שני (פ"ד הי"ט) כתב: "היתה הסלע חסרה שתות או פחות משתות, אם היתה יוצאת על ידי הדחק מחלל עלי' לכתחלה בשוה סלע ואינו חושש". ועמד הכסף משנה וציין מקור דברי הרמב"ם: "משנה וגמרא פרק הזהב וכפי' ריב"ן".</w:t>
      </w:r>
    </w:p>
    <w:p w:rsidR="002E5E75" w:rsidRDefault="002E5E75" w:rsidP="006B4882">
      <w:pPr>
        <w:pStyle w:val="11"/>
        <w:rPr>
          <w:rtl/>
        </w:rPr>
      </w:pPr>
      <w:r>
        <w:rPr>
          <w:rFonts w:hint="cs"/>
          <w:rtl/>
        </w:rPr>
        <w:t>- ב -</w:t>
      </w:r>
    </w:p>
    <w:p w:rsidR="002E5E75" w:rsidRPr="00495E72" w:rsidRDefault="002E5E75" w:rsidP="00495E72">
      <w:pPr>
        <w:pStyle w:val="a3"/>
        <w:bidi/>
        <w:rPr>
          <w:rtl/>
        </w:rPr>
      </w:pPr>
      <w:r w:rsidRPr="00495E72">
        <w:rPr>
          <w:rFonts w:hint="cs"/>
          <w:rtl/>
        </w:rPr>
        <w:t>כתבו התוס' בד"ה ולא ישכור (סד, ב): "ולפירוש רבנו תם . . רבית גמורה היא מדרבנן ולפי שהתורה התירה בהדיא לא רצו להעמיד שם חכמים דבריהם".</w:t>
      </w:r>
    </w:p>
    <w:p w:rsidR="002E5E75" w:rsidRPr="00495E72" w:rsidRDefault="002E5E75" w:rsidP="00495E72">
      <w:pPr>
        <w:pStyle w:val="a3"/>
        <w:bidi/>
        <w:rPr>
          <w:rtl/>
        </w:rPr>
      </w:pPr>
      <w:r w:rsidRPr="00495E72">
        <w:rPr>
          <w:rtl/>
        </w:rPr>
        <w:t>לכאורה ראי' מכאן להט"ז ב</w:t>
      </w:r>
      <w:r w:rsidRPr="00495E72">
        <w:rPr>
          <w:rFonts w:hint="cs"/>
          <w:rtl/>
        </w:rPr>
        <w:t xml:space="preserve">[יו"ד] </w:t>
      </w:r>
      <w:r w:rsidRPr="00495E72">
        <w:rPr>
          <w:rtl/>
        </w:rPr>
        <w:t>סי' קי"ז ס"ק א' דבמקום שההיתר מפורש בתורה אין כח ביד חכמים לאסור עי"ש בט"ז. ועי' עוד בתוס' לקמן דף ע' ב' שגם שם משמע כך</w:t>
      </w:r>
      <w:r w:rsidRPr="00495E72">
        <w:rPr>
          <w:rFonts w:hint="cs"/>
          <w:rtl/>
        </w:rPr>
        <w:t xml:space="preserve"> [ראה הערה לקמן]</w:t>
      </w:r>
      <w:r w:rsidRPr="00495E72">
        <w:rPr>
          <w:rtl/>
        </w:rPr>
        <w:t>.</w:t>
      </w:r>
    </w:p>
    <w:p w:rsidR="002E5E75" w:rsidRDefault="002E5E75" w:rsidP="00495E72">
      <w:pPr>
        <w:pStyle w:val="a3"/>
        <w:bidi/>
        <w:rPr>
          <w:rFonts w:ascii="FrankRuehl" w:hAnsi="FrankRuehl" w:cs="FrankRuehl"/>
          <w:sz w:val="28"/>
          <w:szCs w:val="28"/>
          <w:rtl/>
        </w:rPr>
      </w:pPr>
      <w:r w:rsidRPr="00495E72">
        <w:rPr>
          <w:rtl/>
        </w:rPr>
        <w:t>אבל בכאן יכולים לומר כאן שנא' בתוס' הל' לא רצו משמע שבמקום שרצו יש להם לחכמים הכח בזה. ופלא שהט"ז אינו מעיר מדברי התוס' האלו.</w:t>
      </w:r>
    </w:p>
    <w:p w:rsidR="002E5E75" w:rsidRDefault="002E5E75" w:rsidP="00495E72">
      <w:pPr>
        <w:pStyle w:val="11"/>
        <w:rPr>
          <w:rtl/>
        </w:rPr>
      </w:pPr>
      <w:r>
        <w:rPr>
          <w:rFonts w:hint="cs"/>
          <w:rtl/>
        </w:rPr>
        <w:t>- ג -</w:t>
      </w:r>
    </w:p>
    <w:p w:rsidR="002E5E75" w:rsidRPr="00495E72" w:rsidRDefault="002E5E75" w:rsidP="00495E72">
      <w:pPr>
        <w:pStyle w:val="a3"/>
        <w:bidi/>
        <w:rPr>
          <w:rtl/>
        </w:rPr>
      </w:pPr>
      <w:r w:rsidRPr="00495E72">
        <w:rPr>
          <w:rFonts w:hint="cs"/>
          <w:rtl/>
        </w:rPr>
        <w:t>כתבו התוס' בד"ה תשיך (סד, ב): "וי"ל . . כיון דאמר רחמנא [בהדיא] לנכרי תשיך לא הי' להם לחכמים לאסור".</w:t>
      </w:r>
    </w:p>
    <w:p w:rsidR="002E5E75" w:rsidRPr="00495E72" w:rsidRDefault="002E5E75" w:rsidP="00495E72">
      <w:pPr>
        <w:pStyle w:val="a3"/>
        <w:bidi/>
        <w:rPr>
          <w:rtl/>
        </w:rPr>
      </w:pPr>
      <w:r w:rsidRPr="00495E72">
        <w:rPr>
          <w:rtl/>
        </w:rPr>
        <w:t>ועי' בט"ז סי' קי"ז ס"ק א'. ועי"ש בגליון רש"א.</w:t>
      </w:r>
    </w:p>
    <w:p w:rsidR="002E5E75" w:rsidRPr="00495E72" w:rsidRDefault="002E5E75" w:rsidP="00495E72">
      <w:pPr>
        <w:pStyle w:val="a3"/>
        <w:bidi/>
        <w:rPr>
          <w:rtl/>
        </w:rPr>
      </w:pPr>
      <w:r w:rsidRPr="00495E72">
        <w:rPr>
          <w:rFonts w:hint="cs"/>
          <w:rtl/>
        </w:rPr>
        <w:t>ובט"ז יו"ד שם: "ונראה לתרץ, דאין כח ביד חכמים לאסור דבר שפירשה התורה בפירוש להיתר, דאין כח ביד חכמים להחמיר אלא במקום שאין בו לא איסור ולא היתר מפורש מן התורה, מאש"כ במקום היתר מפורש מן התורה".</w:t>
      </w:r>
    </w:p>
    <w:p w:rsidR="002E5E75" w:rsidRPr="00495E72" w:rsidRDefault="002E5E75" w:rsidP="00495E72">
      <w:pPr>
        <w:pStyle w:val="a3"/>
        <w:bidi/>
        <w:rPr>
          <w:rtl/>
        </w:rPr>
      </w:pPr>
      <w:r w:rsidRPr="00495E72">
        <w:rPr>
          <w:rFonts w:hint="cs"/>
          <w:rtl/>
        </w:rPr>
        <w:t>בגליון המהרש"א על אתר דן בדברי הט"ז, ומציין גם לתוס' דידן.</w:t>
      </w:r>
    </w:p>
    <w:p w:rsidR="002E5E75" w:rsidRPr="00FA6722" w:rsidRDefault="002E5E75" w:rsidP="00FA6722">
      <w:pPr>
        <w:pStyle w:val="11"/>
        <w:rPr>
          <w:rtl/>
        </w:rPr>
      </w:pPr>
      <w:r w:rsidRPr="00FA6722">
        <w:rPr>
          <w:rFonts w:hint="cs"/>
          <w:rtl/>
        </w:rPr>
        <w:t>- ד -</w:t>
      </w:r>
    </w:p>
    <w:p w:rsidR="002E5E75" w:rsidRPr="00495E72" w:rsidRDefault="002E5E75" w:rsidP="00495E72">
      <w:pPr>
        <w:pStyle w:val="a3"/>
        <w:bidi/>
        <w:rPr>
          <w:rtl/>
        </w:rPr>
      </w:pPr>
      <w:r w:rsidRPr="00495E72">
        <w:rPr>
          <w:rFonts w:hint="cs"/>
          <w:rtl/>
        </w:rPr>
        <w:t>הגמ' בפרק השוכר את הפועלים מביאה מעשה שר' אלעזר ב"ר שמעון נתן עצה לממונה מטעם המלכות כיצד לתפוס גנבים, וכשנשמעה עצתו בית המלך ציווהו שילך בעצמו לתפוס גנבים.</w:t>
      </w:r>
    </w:p>
    <w:p w:rsidR="002E5E75" w:rsidRPr="00495E72" w:rsidRDefault="002E5E75" w:rsidP="00495E72">
      <w:pPr>
        <w:pStyle w:val="a3"/>
        <w:bidi/>
        <w:rPr>
          <w:rtl/>
        </w:rPr>
      </w:pPr>
      <w:r w:rsidRPr="00495E72">
        <w:rPr>
          <w:rFonts w:hint="cs"/>
          <w:rtl/>
        </w:rPr>
        <w:lastRenderedPageBreak/>
        <w:t>"יומא חד פגע בי' ההוא כובס, וקריי' [הכובס לר"א] חומץ בן יין. אמר מדחציף כולי האי שמע מינה רשיעא הוא. אמר להו [ר"א לאנשי המלכות] תפסוהו, תפסוהו. לבתר דנח דעתי' אזל בתרי' לפרוקי' ולא מצי, קרי [ר' אלעזר] עלי' שומר פיו ולשונו שומר מצרות נפשו . .".</w:t>
      </w:r>
    </w:p>
    <w:p w:rsidR="002E5E75" w:rsidRPr="00495E72" w:rsidRDefault="002E5E75" w:rsidP="00495E72">
      <w:pPr>
        <w:pStyle w:val="a3"/>
        <w:bidi/>
        <w:rPr>
          <w:rtl/>
        </w:rPr>
      </w:pPr>
      <w:r w:rsidRPr="00495E72">
        <w:rPr>
          <w:rFonts w:hint="cs"/>
          <w:rtl/>
        </w:rPr>
        <w:t>וכתב המהרש"א בחדא"ג: "פרש"י על הכובס עכ"ל. וקרוב לפרש יותר שהי' מצטער על נפשו שאמר תפסוהו וכו'. וק"ל".</w:t>
      </w:r>
    </w:p>
    <w:p w:rsidR="002E5E75" w:rsidRPr="00495E72" w:rsidRDefault="002E5E75" w:rsidP="00FA6722">
      <w:pPr>
        <w:pStyle w:val="a3"/>
        <w:bidi/>
        <w:rPr>
          <w:rtl/>
        </w:rPr>
      </w:pPr>
      <w:r w:rsidRPr="00495E72">
        <w:rPr>
          <w:rtl/>
        </w:rPr>
        <w:t xml:space="preserve">עי' חדא"ג. ויותר הי' נראה </w:t>
      </w:r>
      <w:r w:rsidRPr="00495E72">
        <w:rPr>
          <w:rFonts w:hint="cs"/>
          <w:rtl/>
        </w:rPr>
        <w:t xml:space="preserve">[לי] </w:t>
      </w:r>
      <w:r w:rsidRPr="00495E72">
        <w:rPr>
          <w:rtl/>
        </w:rPr>
        <w:t>לומר שאמר על עצמו שלא הי' צריך ליתן עצה באיזה אופן לתפוס וממילא לא הי' מטילים עליו מהמלכות לתפוס גנב. ואפשר שלא הי' נראה להרש"א לפרש כך דה</w:t>
      </w:r>
      <w:r w:rsidRPr="00495E72">
        <w:rPr>
          <w:rFonts w:hint="cs"/>
          <w:rtl/>
        </w:rPr>
        <w:t>[א]</w:t>
      </w:r>
      <w:r w:rsidRPr="00495E72">
        <w:rPr>
          <w:rtl/>
        </w:rPr>
        <w:t xml:space="preserve"> הי' צריך ליתן עצה שלא יותפסו צדיקים. מיהו תיבת עלי' משמע כפירש"י.</w:t>
      </w:r>
    </w:p>
    <w:p w:rsidR="002E5E75" w:rsidRPr="00495E72" w:rsidRDefault="002E5E75" w:rsidP="00FA6722">
      <w:pPr>
        <w:pStyle w:val="11"/>
        <w:rPr>
          <w:rtl/>
        </w:rPr>
      </w:pPr>
      <w:r w:rsidRPr="00495E72">
        <w:rPr>
          <w:rFonts w:hint="cs"/>
          <w:rtl/>
        </w:rPr>
        <w:t>- ה -</w:t>
      </w:r>
    </w:p>
    <w:p w:rsidR="002E5E75" w:rsidRPr="00495E72" w:rsidRDefault="002E5E75" w:rsidP="00495E72">
      <w:pPr>
        <w:pStyle w:val="a3"/>
        <w:bidi/>
        <w:rPr>
          <w:rtl/>
        </w:rPr>
      </w:pPr>
      <w:r w:rsidRPr="00495E72">
        <w:rPr>
          <w:rFonts w:hint="cs"/>
          <w:rtl/>
        </w:rPr>
        <w:t>איתא בגמ' (פט, א): "תניא אידך 'דיש' מה דיש מיוחד דבר שלא נגמרה מלאכתו למעשר פועל אוכל בו, אף כל שלא נגמרה מלאכתו למעשר פועל אוכל בו, יצא הבודל בתמרים ובגרוגרות הואיל ונגמרה מלאכתו למעשר אין פועל אוכל בו".</w:t>
      </w:r>
    </w:p>
    <w:p w:rsidR="002E5E75" w:rsidRPr="00495E72" w:rsidRDefault="002E5E75" w:rsidP="00495E72">
      <w:pPr>
        <w:pStyle w:val="a3"/>
        <w:bidi/>
        <w:rPr>
          <w:rtl/>
        </w:rPr>
      </w:pPr>
      <w:r w:rsidRPr="00495E72">
        <w:rPr>
          <w:rFonts w:hint="cs"/>
          <w:rtl/>
        </w:rPr>
        <w:t>וכתבו התוס' בד"ה והבודל בתמרים: "אע"פ דליכא מעשר אלא מדרבנן, חשיבא גמר מלאכתן למעשר".</w:t>
      </w:r>
    </w:p>
    <w:p w:rsidR="002E5E75" w:rsidRPr="00495E72" w:rsidRDefault="002E5E75" w:rsidP="00495E72">
      <w:pPr>
        <w:pStyle w:val="a3"/>
        <w:bidi/>
        <w:rPr>
          <w:rtl/>
        </w:rPr>
      </w:pPr>
      <w:r w:rsidRPr="00495E72">
        <w:rPr>
          <w:rFonts w:hint="cs"/>
          <w:rtl/>
        </w:rPr>
        <w:t>עי' מס' פרה פ' י"א משנה ג' ובתוי"ט שם.</w:t>
      </w:r>
    </w:p>
    <w:p w:rsidR="002E5E75" w:rsidRPr="00495E72" w:rsidRDefault="002E5E75" w:rsidP="00495E72">
      <w:pPr>
        <w:pStyle w:val="a3"/>
        <w:bidi/>
        <w:rPr>
          <w:rtl/>
        </w:rPr>
      </w:pPr>
      <w:r w:rsidRPr="00495E72">
        <w:rPr>
          <w:rFonts w:hint="cs"/>
          <w:rtl/>
        </w:rPr>
        <w:t>במשנה מס' פרה שם: "דבלה של תרומה שנפלה לתוך מי חטאת ונטלה ואכלה, אם יש בה כביצה, בין טמאה בין טהורה, המים טמאין והאוכלה חייב מיתה".</w:t>
      </w:r>
    </w:p>
    <w:p w:rsidR="002E5E75" w:rsidRPr="00495E72" w:rsidRDefault="002E5E75" w:rsidP="003E222D">
      <w:pPr>
        <w:pStyle w:val="a3"/>
        <w:bidi/>
        <w:rPr>
          <w:rtl/>
        </w:rPr>
      </w:pPr>
      <w:r w:rsidRPr="00495E72">
        <w:rPr>
          <w:rFonts w:hint="cs"/>
          <w:rtl/>
        </w:rPr>
        <w:t>והתויו"ט כתב: "והאוכלה חייב מיתה. מכאן הבאתי ראי' לדעת הרמב"ם בפ"ב מה' תרומה שסובר שכל אוכל אדם הנשאר שגידוליו מן הארץ חייב בתרומה מן התורה. דלא כדעת הסוברים דמדאורייתא דוקא דגן ותירוש ויצהר", דלא כדברי התוס' כאן שמעשר רק מדרבנן.</w:t>
      </w:r>
    </w:p>
    <w:p w:rsidR="002E5E75" w:rsidRPr="00495E72" w:rsidRDefault="002E5E75" w:rsidP="003E222D">
      <w:pPr>
        <w:pStyle w:val="11"/>
        <w:rPr>
          <w:rtl/>
        </w:rPr>
      </w:pPr>
      <w:r w:rsidRPr="00495E72">
        <w:rPr>
          <w:rFonts w:hint="cs"/>
          <w:rtl/>
        </w:rPr>
        <w:t>- ו -</w:t>
      </w:r>
    </w:p>
    <w:p w:rsidR="002E5E75" w:rsidRPr="00495E72" w:rsidRDefault="002E5E75" w:rsidP="00495E72">
      <w:pPr>
        <w:pStyle w:val="a3"/>
        <w:bidi/>
        <w:rPr>
          <w:rtl/>
        </w:rPr>
      </w:pPr>
      <w:r w:rsidRPr="00495E72">
        <w:rPr>
          <w:rFonts w:hint="cs"/>
          <w:rtl/>
        </w:rPr>
        <w:t>כתבו התוס' בד"ה הכי גרסינן (קד, א): "</w:t>
      </w:r>
      <w:r w:rsidRPr="00495E72">
        <w:rPr>
          <w:rtl/>
        </w:rPr>
        <w:t xml:space="preserve">גרסינן בתוספתא דכתובות אדם מביא קרבן עשיר על אשתו וכן כל קרבנות שהיא חייבת </w:t>
      </w:r>
      <w:r w:rsidRPr="00495E72">
        <w:rPr>
          <w:rFonts w:hint="cs"/>
          <w:rtl/>
        </w:rPr>
        <w:t xml:space="preserve">. . </w:t>
      </w:r>
      <w:r w:rsidRPr="00495E72">
        <w:rPr>
          <w:rtl/>
        </w:rPr>
        <w:t>אפילו חובות שקדמו לנישואין ודוקא בקרבנות שהן חובה לכפרתה כגון לידה וזיבה וצרעת או להכשירה לאכול בתרומה או לשתות ביין אם היא נזירה</w:t>
      </w:r>
      <w:r w:rsidRPr="00495E72">
        <w:rPr>
          <w:rFonts w:hint="cs"/>
          <w:rtl/>
        </w:rPr>
        <w:t>".</w:t>
      </w:r>
    </w:p>
    <w:p w:rsidR="002E5E75" w:rsidRPr="00495E72" w:rsidRDefault="002E5E75" w:rsidP="00495E72">
      <w:pPr>
        <w:pStyle w:val="a3"/>
        <w:bidi/>
        <w:rPr>
          <w:rtl/>
        </w:rPr>
      </w:pPr>
      <w:r w:rsidRPr="00495E72">
        <w:rPr>
          <w:rFonts w:hint="cs"/>
          <w:rtl/>
        </w:rPr>
        <w:t xml:space="preserve">קשה לכאורה מה שאומרים התוס' לאכול בתרומה. הא הבאת הקרבן אינו מעכב מלאכול בתרומה וכדאיתא מפו' פ"ק דכלים משנה ה' ופרק בתרא דנגעים משנה ג' </w:t>
      </w:r>
      <w:r w:rsidRPr="00495E72">
        <w:rPr>
          <w:rFonts w:hint="cs"/>
          <w:rtl/>
        </w:rPr>
        <w:lastRenderedPageBreak/>
        <w:t>ועוד בכמה מקומות.</w:t>
      </w:r>
    </w:p>
    <w:p w:rsidR="00335C61" w:rsidRDefault="002E5E75" w:rsidP="003E222D">
      <w:pPr>
        <w:pStyle w:val="a3"/>
        <w:bidi/>
        <w:rPr>
          <w:rtl/>
        </w:rPr>
      </w:pPr>
      <w:r w:rsidRPr="00495E72">
        <w:rPr>
          <w:rFonts w:hint="cs"/>
          <w:rtl/>
        </w:rPr>
        <w:t>שוב ראיתי שהרש"ש עמד ע"ז ובמקום לאכול בתרומה הוא מגיה לאכול בקדשים. עי"ש.</w:t>
      </w:r>
    </w:p>
    <w:p w:rsidR="00E27970" w:rsidRDefault="00E27970" w:rsidP="0057110B">
      <w:pPr>
        <w:pStyle w:val="12"/>
        <w:rPr>
          <w:rtl/>
        </w:rPr>
      </w:pPr>
      <w:bookmarkStart w:id="116" w:name="_Toc26492275"/>
      <w:bookmarkStart w:id="117" w:name="_Toc57951557"/>
      <w:r w:rsidRPr="00E27970">
        <w:rPr>
          <w:rFonts w:hint="cs"/>
          <w:rtl/>
        </w:rPr>
        <w:t>נגלה</w:t>
      </w:r>
      <w:bookmarkStart w:id="118" w:name="_Toc26492280"/>
      <w:bookmarkEnd w:id="116"/>
      <w:bookmarkEnd w:id="117"/>
    </w:p>
    <w:p w:rsidR="00437B09" w:rsidRDefault="00437B09" w:rsidP="009B0AB4">
      <w:pPr>
        <w:pStyle w:val="a0"/>
        <w:rPr>
          <w:rtl/>
        </w:rPr>
        <w:sectPr w:rsidR="00437B09" w:rsidSect="0057110B">
          <w:footnotePr>
            <w:numRestart w:val="eachSect"/>
          </w:footnotePr>
          <w:type w:val="continuous"/>
          <w:pgSz w:w="7920" w:h="12240"/>
          <w:pgMar w:top="-810" w:right="864" w:bottom="720" w:left="864" w:header="270" w:footer="0" w:gutter="0"/>
          <w:cols w:space="720"/>
          <w:docGrid w:linePitch="360"/>
        </w:sectPr>
      </w:pPr>
    </w:p>
    <w:p w:rsidR="009B0AB4" w:rsidRPr="009B0AB4" w:rsidRDefault="009B0AB4" w:rsidP="009B0AB4">
      <w:pPr>
        <w:pStyle w:val="a0"/>
        <w:rPr>
          <w:rtl/>
        </w:rPr>
      </w:pPr>
      <w:bookmarkStart w:id="119" w:name="_Toc57951558"/>
      <w:r w:rsidRPr="009B0AB4">
        <w:rPr>
          <w:rFonts w:hint="cs"/>
          <w:rtl/>
        </w:rPr>
        <w:t>במחלוקת</w:t>
      </w:r>
      <w:r w:rsidRPr="009B0AB4">
        <w:rPr>
          <w:rtl/>
        </w:rPr>
        <w:t xml:space="preserve"> </w:t>
      </w:r>
      <w:r w:rsidRPr="009B0AB4">
        <w:rPr>
          <w:rFonts w:hint="cs"/>
          <w:rtl/>
        </w:rPr>
        <w:t>הגאונים</w:t>
      </w:r>
      <w:r w:rsidRPr="009B0AB4">
        <w:rPr>
          <w:rtl/>
        </w:rPr>
        <w:t xml:space="preserve"> </w:t>
      </w:r>
      <w:r w:rsidRPr="009B0AB4">
        <w:rPr>
          <w:rFonts w:hint="cs"/>
          <w:rtl/>
        </w:rPr>
        <w:t>והרמב</w:t>
      </w:r>
      <w:r w:rsidRPr="009B0AB4">
        <w:rPr>
          <w:rtl/>
        </w:rPr>
        <w:t>"</w:t>
      </w:r>
      <w:r w:rsidRPr="009B0AB4">
        <w:rPr>
          <w:rFonts w:hint="cs"/>
          <w:rtl/>
        </w:rPr>
        <w:t>ם</w:t>
      </w:r>
      <w:r w:rsidRPr="009B0AB4">
        <w:rPr>
          <w:rtl/>
        </w:rPr>
        <w:t xml:space="preserve"> </w:t>
      </w:r>
      <w:r w:rsidRPr="009B0AB4">
        <w:rPr>
          <w:rFonts w:hint="cs"/>
          <w:rtl/>
        </w:rPr>
        <w:t>בגדר</w:t>
      </w:r>
      <w:r w:rsidRPr="009B0AB4">
        <w:rPr>
          <w:rtl/>
        </w:rPr>
        <w:t xml:space="preserve"> </w:t>
      </w:r>
      <w:r w:rsidRPr="009B0AB4">
        <w:rPr>
          <w:rFonts w:hint="cs"/>
          <w:rtl/>
        </w:rPr>
        <w:t>אנן</w:t>
      </w:r>
      <w:r w:rsidRPr="009B0AB4">
        <w:rPr>
          <w:rtl/>
        </w:rPr>
        <w:t xml:space="preserve"> </w:t>
      </w:r>
      <w:r w:rsidRPr="009B0AB4">
        <w:rPr>
          <w:rFonts w:hint="cs"/>
          <w:rtl/>
        </w:rPr>
        <w:t>סהדי</w:t>
      </w:r>
      <w:r w:rsidRPr="009B0AB4">
        <w:rPr>
          <w:rtl/>
        </w:rPr>
        <w:t xml:space="preserve"> </w:t>
      </w:r>
      <w:r w:rsidRPr="009B0AB4">
        <w:rPr>
          <w:rFonts w:hint="cs"/>
          <w:rtl/>
        </w:rPr>
        <w:t>דר</w:t>
      </w:r>
      <w:r w:rsidRPr="009B0AB4">
        <w:rPr>
          <w:rtl/>
        </w:rPr>
        <w:t>"</w:t>
      </w:r>
      <w:r w:rsidRPr="009B0AB4">
        <w:rPr>
          <w:rFonts w:hint="cs"/>
          <w:rtl/>
        </w:rPr>
        <w:t>ח</w:t>
      </w:r>
      <w:r w:rsidRPr="009B0AB4">
        <w:rPr>
          <w:rtl/>
        </w:rPr>
        <w:t xml:space="preserve"> </w:t>
      </w:r>
      <w:r w:rsidRPr="009B0AB4">
        <w:rPr>
          <w:rFonts w:hint="cs"/>
          <w:rtl/>
        </w:rPr>
        <w:t>קמייתא</w:t>
      </w:r>
      <w:bookmarkEnd w:id="119"/>
    </w:p>
    <w:p w:rsidR="004B31CA" w:rsidRDefault="009B0AB4" w:rsidP="00873F33">
      <w:pPr>
        <w:pStyle w:val="a"/>
        <w:rPr>
          <w:rtl/>
        </w:rPr>
      </w:pPr>
      <w:bookmarkStart w:id="120" w:name="_Toc57951559"/>
      <w:r>
        <w:rPr>
          <w:rFonts w:hint="cs"/>
          <w:rtl/>
        </w:rPr>
        <w:t>הרב יהושע בלאזענשטיין</w:t>
      </w:r>
      <w:bookmarkEnd w:id="120"/>
    </w:p>
    <w:p w:rsidR="002A1184" w:rsidRDefault="009B0AB4" w:rsidP="00D824AA">
      <w:pPr>
        <w:pStyle w:val="a1"/>
        <w:rPr>
          <w:rtl/>
        </w:rPr>
      </w:pPr>
      <w:r>
        <w:rPr>
          <w:rFonts w:hint="cs"/>
          <w:rtl/>
        </w:rPr>
        <w:t>כולל בארא פארק</w:t>
      </w:r>
    </w:p>
    <w:p w:rsidR="00775BB5" w:rsidRPr="00775BB5" w:rsidRDefault="00A60B76" w:rsidP="00FC6EAC">
      <w:pPr>
        <w:pStyle w:val="11"/>
        <w:spacing w:before="0"/>
        <w:rPr>
          <w:rtl/>
        </w:rPr>
      </w:pPr>
      <w:r>
        <w:rPr>
          <w:rFonts w:hint="cs"/>
          <w:rtl/>
        </w:rPr>
        <w:t>- א -</w:t>
      </w:r>
    </w:p>
    <w:p w:rsidR="00775BB5" w:rsidRPr="00775BB5" w:rsidRDefault="00775BB5" w:rsidP="00A60B76">
      <w:pPr>
        <w:pStyle w:val="a3"/>
        <w:bidi/>
        <w:rPr>
          <w:rtl/>
        </w:rPr>
      </w:pPr>
      <w:r w:rsidRPr="00775BB5">
        <w:rPr>
          <w:rFonts w:hint="cs"/>
          <w:rtl/>
        </w:rPr>
        <w:t>שנינו בב"מ דף ג ע"א: "תני רבי חייא מנה לי בידך והלה אומר אין לך בידי כלום והעדים מעידים אותו שיש לו חמשים זוז נותן לו חמשים זוז וישבע על השאר . . ותנא תונא שנים אוחזין בטלית זה אומר אני מצאתיה וזה אומר אני מצאתיה והא הכא כיון דתפיס אנן סהדי דמאי דפיס האי דידיה הוא ומאי דתפיס האי דידיה הוא וקתני ישבע". ובהמשך הסוגיא (ד"ד ע"א) נדחה הראיה ממתני': "אלא דקאמר ותנא תונא מי דמי התם למלוה אית ליה סהדי ללוה לית ליה סהדי דלא מסיק ליה ולא מידי דאי הוו ליה סהדי ללוה דלא מסיק ליה ולא מידי לא בעי רבי חייא לאשתבועי הכא כי היכי דאנן סהדי בהאי אנן סהדי בהאי ואפילו הכי משתבעי", ע"ש כל הסוגיא.</w:t>
      </w:r>
    </w:p>
    <w:p w:rsidR="00775BB5" w:rsidRPr="00775BB5" w:rsidRDefault="00775BB5" w:rsidP="00A60B76">
      <w:pPr>
        <w:pStyle w:val="a3"/>
        <w:bidi/>
        <w:rPr>
          <w:rtl/>
        </w:rPr>
      </w:pPr>
      <w:r w:rsidRPr="00775BB5">
        <w:rPr>
          <w:rFonts w:hint="cs"/>
          <w:rtl/>
        </w:rPr>
        <w:t>וברמב"ם הל' גזלה ואבידה פ"ד הט"ז: "אמר החוטף עשרים חטפתי ושלי הן והנגזל אומר מאה חטף הואיל ואין העד יודע מניינן הרי משלם העשרים שהודה בהן שחטפן ונשבע שבועת התורה על השאר שהרי נתחייב במקצת. ודעתי נוטה בזה שישבע הסת שהרי לא הודה בכלום אלא אמר שלי חטפתי".</w:t>
      </w:r>
    </w:p>
    <w:p w:rsidR="00775BB5" w:rsidRPr="00775BB5" w:rsidRDefault="00775BB5" w:rsidP="00A60B76">
      <w:pPr>
        <w:pStyle w:val="a3"/>
        <w:bidi/>
        <w:rPr>
          <w:rtl/>
        </w:rPr>
      </w:pPr>
      <w:r w:rsidRPr="00775BB5">
        <w:rPr>
          <w:rFonts w:hint="cs"/>
          <w:rtl/>
        </w:rPr>
        <w:t>ובשו"ע חו"מ סי' עה ס"ה נפסק דאם כפר בכל אך הכירו הבי"ד מתוך טענתו שחייב הוא מקצת הו"ל כשנים מעידים אותו שחייב (היינו דינא דר"ח) וחייב שבועת מודה במקצת, ע"ש. וברמ"א שם הוסיף: "ודוקא שהכירו הב"ד שהודה עדיין במקצת לפי חשבונו אבל אם נתחייב במקצת לפי שאינו נאמן בדבריו לא מיקרי הודאה במקצת".</w:t>
      </w:r>
    </w:p>
    <w:p w:rsidR="00775BB5" w:rsidRPr="00775BB5" w:rsidRDefault="00775BB5" w:rsidP="007902E0">
      <w:pPr>
        <w:pStyle w:val="a3"/>
        <w:bidi/>
        <w:rPr>
          <w:rtl/>
        </w:rPr>
      </w:pPr>
      <w:r w:rsidRPr="00775BB5">
        <w:rPr>
          <w:rFonts w:hint="cs"/>
          <w:rtl/>
        </w:rPr>
        <w:t xml:space="preserve">ובש"ך שם ס"ק יט ביאר דזה שחיוב בי"ד הוי כאנן סהדי (כמבואר בדין דשו"ע הנ"ל) היינו טעמא משום שיודעים </w:t>
      </w:r>
      <w:r w:rsidRPr="00775BB5">
        <w:rPr>
          <w:rFonts w:hint="cs"/>
          <w:b/>
          <w:bCs/>
          <w:rtl/>
        </w:rPr>
        <w:t>בודאי שכ</w:t>
      </w:r>
      <w:r w:rsidR="007902E0">
        <w:rPr>
          <w:rFonts w:hint="cs"/>
          <w:rtl/>
        </w:rPr>
        <w:t>"</w:t>
      </w:r>
      <w:r w:rsidRPr="00775BB5">
        <w:rPr>
          <w:rFonts w:hint="cs"/>
          <w:b/>
          <w:bCs/>
          <w:rtl/>
        </w:rPr>
        <w:t>ה המציאות</w:t>
      </w:r>
      <w:r w:rsidRPr="00775BB5">
        <w:rPr>
          <w:rFonts w:hint="cs"/>
          <w:rtl/>
        </w:rPr>
        <w:t xml:space="preserve"> שחייב לו עדיין מקצת (ולכן ס"ל להש"ך דאם אומר שפרע משום שנתתי עבורך רבית חייב שבועת מודה במקצת </w:t>
      </w:r>
      <w:r w:rsidRPr="00775BB5">
        <w:rPr>
          <w:rtl/>
        </w:rPr>
        <w:lastRenderedPageBreak/>
        <w:t>–</w:t>
      </w:r>
      <w:r w:rsidRPr="00775BB5">
        <w:rPr>
          <w:rFonts w:hint="cs"/>
          <w:rtl/>
        </w:rPr>
        <w:t xml:space="preserve"> וחולק בזה על הסמ"ע, ע"ש</w:t>
      </w:r>
      <w:r w:rsidRPr="00775BB5">
        <w:rPr>
          <w:vertAlign w:val="superscript"/>
          <w:rtl/>
        </w:rPr>
        <w:footnoteReference w:id="21"/>
      </w:r>
      <w:r w:rsidRPr="00775BB5">
        <w:rPr>
          <w:rFonts w:hint="cs"/>
          <w:rtl/>
        </w:rPr>
        <w:t xml:space="preserve">). אך היכא דאין יודעים שכ"ה המציאות רק </w:t>
      </w:r>
      <w:r w:rsidRPr="00775BB5">
        <w:rPr>
          <w:rFonts w:hint="cs"/>
          <w:b/>
          <w:bCs/>
          <w:rtl/>
        </w:rPr>
        <w:t>דהדין</w:t>
      </w:r>
      <w:r w:rsidRPr="00775BB5">
        <w:rPr>
          <w:rFonts w:hint="cs"/>
          <w:rtl/>
        </w:rPr>
        <w:t xml:space="preserve"> הוא שחייב לשלם מקצת, אין זה בגדר אנן סהדי ופטור משבועת מודה במקצת. ולכן בהך דין הנ"ל דהרמב"ם פטור משבועה (לשיטת הרמב"ם) דלא נתחייב לשלם אלא משום דמשואיל"מ </w:t>
      </w:r>
      <w:r w:rsidRPr="00775BB5">
        <w:rPr>
          <w:rtl/>
        </w:rPr>
        <w:t>–</w:t>
      </w:r>
      <w:r w:rsidRPr="00775BB5">
        <w:rPr>
          <w:rFonts w:hint="cs"/>
          <w:rtl/>
        </w:rPr>
        <w:t xml:space="preserve"> אך אין יודעים בודאי דכ"ה המציאות וליכא אנן סהדי. ובסוגיין ("אנן סהדי דמאי דתפיס האי דידיה הוא") הבי"ד חשוב כהעדאת עדים שיודעים בודאי דשלו הוא, ע"ש בש"ך בארוכה.</w:t>
      </w:r>
    </w:p>
    <w:p w:rsidR="00775BB5" w:rsidRPr="00775BB5" w:rsidRDefault="00775BB5" w:rsidP="00A60B76">
      <w:pPr>
        <w:pStyle w:val="a3"/>
        <w:bidi/>
        <w:rPr>
          <w:rtl/>
        </w:rPr>
      </w:pPr>
      <w:r w:rsidRPr="00775BB5">
        <w:rPr>
          <w:rFonts w:hint="cs"/>
          <w:rtl/>
        </w:rPr>
        <w:t>ובקצות החושן שם סק"א חולק על הש"ך וס"ל דגם פסק בי"ד (הגם שאינם יודעים בבירור שכ"ה המציאות) מחייב שבועת מודה במקצת (דבודאי פסק בי"ד עדיף מעדים)</w:t>
      </w:r>
      <w:r w:rsidRPr="00775BB5">
        <w:rPr>
          <w:vertAlign w:val="superscript"/>
          <w:rtl/>
        </w:rPr>
        <w:footnoteReference w:id="22"/>
      </w:r>
      <w:r w:rsidRPr="00775BB5">
        <w:rPr>
          <w:rFonts w:hint="cs"/>
          <w:rtl/>
        </w:rPr>
        <w:t xml:space="preserve">. והיינו טעמא דהרמב"ם (שפוטרו משבועה) משום דכי היכי דאיכא פסק בי"ד להאי (שחייב לשלם הוא מקצת) ה"ה דאיכא פסק בי"ד להאי (שפטור הוא על השאר) </w:t>
      </w:r>
      <w:r w:rsidRPr="00775BB5">
        <w:rPr>
          <w:rtl/>
        </w:rPr>
        <w:t>–</w:t>
      </w:r>
      <w:r w:rsidRPr="00775BB5">
        <w:rPr>
          <w:rFonts w:hint="cs"/>
          <w:rtl/>
        </w:rPr>
        <w:t xml:space="preserve"> וכדחיית הסוגיא לראיית ר"ח ממתני' </w:t>
      </w:r>
      <w:r w:rsidRPr="00775BB5">
        <w:rPr>
          <w:rtl/>
        </w:rPr>
        <w:t>–</w:t>
      </w:r>
      <w:r w:rsidRPr="00775BB5">
        <w:rPr>
          <w:rFonts w:hint="cs"/>
          <w:rtl/>
        </w:rPr>
        <w:t xml:space="preserve"> ובמילא לא שייך לחייב שבועה מצד פסק בי"ד, ע"ש.</w:t>
      </w:r>
    </w:p>
    <w:p w:rsidR="00775BB5" w:rsidRPr="00775BB5" w:rsidRDefault="00775BB5" w:rsidP="00745619">
      <w:pPr>
        <w:pStyle w:val="a3"/>
        <w:bidi/>
        <w:rPr>
          <w:rtl/>
        </w:rPr>
      </w:pPr>
      <w:r w:rsidRPr="00775BB5">
        <w:rPr>
          <w:rFonts w:hint="cs"/>
          <w:rtl/>
        </w:rPr>
        <w:t>[ומדברי הקצוה"ח לכאורה נראה שאינו חולק על הש"ך במה שחילק הש"ך</w:t>
      </w:r>
      <w:r w:rsidRPr="00775BB5">
        <w:rPr>
          <w:rtl/>
        </w:rPr>
        <w:t xml:space="preserve"> בין אנן סהדי שיודעים שכ"ה בודאי</w:t>
      </w:r>
      <w:r w:rsidRPr="00775BB5">
        <w:rPr>
          <w:rFonts w:hint="cs"/>
          <w:rtl/>
        </w:rPr>
        <w:t xml:space="preserve"> המציאות</w:t>
      </w:r>
      <w:r w:rsidRPr="00775BB5">
        <w:rPr>
          <w:rtl/>
        </w:rPr>
        <w:t xml:space="preserve"> (וכמו בהך דרבית</w:t>
      </w:r>
      <w:r w:rsidRPr="00775BB5">
        <w:rPr>
          <w:rFonts w:hint="cs"/>
          <w:rtl/>
        </w:rPr>
        <w:t xml:space="preserve"> שאינו נחשב פרעון</w:t>
      </w:r>
      <w:r w:rsidRPr="00775BB5">
        <w:rPr>
          <w:rtl/>
        </w:rPr>
        <w:t>) לבין פסק בי"ד (שאינו כאנן סהדי הנ"ל)</w:t>
      </w:r>
      <w:r w:rsidRPr="00775BB5">
        <w:rPr>
          <w:rFonts w:hint="cs"/>
          <w:rtl/>
        </w:rPr>
        <w:t xml:space="preserve"> </w:t>
      </w:r>
      <w:r w:rsidRPr="00775BB5">
        <w:rPr>
          <w:rtl/>
        </w:rPr>
        <w:t xml:space="preserve">– </w:t>
      </w:r>
      <w:r w:rsidRPr="00775BB5">
        <w:rPr>
          <w:rFonts w:hint="cs"/>
          <w:rtl/>
        </w:rPr>
        <w:t>ורק</w:t>
      </w:r>
      <w:r w:rsidRPr="00775BB5">
        <w:rPr>
          <w:rtl/>
        </w:rPr>
        <w:t xml:space="preserve"> דס"ל להקצו</w:t>
      </w:r>
      <w:r w:rsidRPr="00775BB5">
        <w:rPr>
          <w:rFonts w:hint="cs"/>
          <w:rtl/>
        </w:rPr>
        <w:t>ה"ח</w:t>
      </w:r>
      <w:r w:rsidRPr="00775BB5">
        <w:rPr>
          <w:rtl/>
        </w:rPr>
        <w:t xml:space="preserve"> דגם פסק דין שמחייבו לשלם מקצת צריך לחייב שבועת מודה במקצת (דבודאי פסק בי"ד עדיף</w:t>
      </w:r>
      <w:r w:rsidRPr="00775BB5">
        <w:rPr>
          <w:vertAlign w:val="superscript"/>
          <w:rtl/>
        </w:rPr>
        <w:footnoteReference w:id="23"/>
      </w:r>
      <w:r w:rsidRPr="00775BB5">
        <w:rPr>
          <w:rtl/>
        </w:rPr>
        <w:t>).</w:t>
      </w:r>
      <w:r w:rsidRPr="00775BB5">
        <w:rPr>
          <w:rFonts w:hint="cs"/>
          <w:rtl/>
        </w:rPr>
        <w:t xml:space="preserve"> ולכן בהך </w:t>
      </w:r>
      <w:r w:rsidRPr="00775BB5">
        <w:rPr>
          <w:rtl/>
        </w:rPr>
        <w:t>דרבית לכאורה גם הקצו</w:t>
      </w:r>
      <w:r w:rsidRPr="00775BB5">
        <w:rPr>
          <w:rFonts w:hint="cs"/>
          <w:rtl/>
        </w:rPr>
        <w:t>ה"ח</w:t>
      </w:r>
      <w:r w:rsidRPr="00775BB5">
        <w:rPr>
          <w:rtl/>
        </w:rPr>
        <w:t xml:space="preserve"> יודה להש"ך</w:t>
      </w:r>
      <w:r w:rsidRPr="00775BB5">
        <w:rPr>
          <w:vertAlign w:val="superscript"/>
          <w:rtl/>
        </w:rPr>
        <w:footnoteReference w:id="24"/>
      </w:r>
      <w:r w:rsidRPr="00775BB5">
        <w:rPr>
          <w:rtl/>
        </w:rPr>
        <w:t>, שהרי ה</w:t>
      </w:r>
      <w:r w:rsidRPr="00775BB5">
        <w:rPr>
          <w:rFonts w:hint="cs"/>
          <w:rtl/>
        </w:rPr>
        <w:t>"</w:t>
      </w:r>
      <w:r w:rsidRPr="00775BB5">
        <w:rPr>
          <w:rtl/>
        </w:rPr>
        <w:t>אנן סהדי</w:t>
      </w:r>
      <w:r w:rsidRPr="00775BB5">
        <w:rPr>
          <w:rFonts w:hint="cs"/>
          <w:rtl/>
        </w:rPr>
        <w:t>" בזה</w:t>
      </w:r>
      <w:r w:rsidRPr="00775BB5">
        <w:rPr>
          <w:rtl/>
        </w:rPr>
        <w:t xml:space="preserve"> </w:t>
      </w:r>
      <w:r w:rsidRPr="00775BB5">
        <w:rPr>
          <w:b/>
          <w:bCs/>
          <w:rtl/>
        </w:rPr>
        <w:t>אינו</w:t>
      </w:r>
      <w:r w:rsidRPr="00775BB5">
        <w:rPr>
          <w:rtl/>
        </w:rPr>
        <w:t xml:space="preserve"> מצד הפסק בי"ד</w:t>
      </w:r>
      <w:r w:rsidRPr="00775BB5">
        <w:rPr>
          <w:rFonts w:hint="cs"/>
          <w:rtl/>
        </w:rPr>
        <w:t>,</w:t>
      </w:r>
      <w:r w:rsidRPr="00775BB5">
        <w:rPr>
          <w:rtl/>
        </w:rPr>
        <w:t xml:space="preserve"> אלא </w:t>
      </w:r>
      <w:r w:rsidRPr="00775BB5">
        <w:rPr>
          <w:rFonts w:hint="cs"/>
          <w:rtl/>
        </w:rPr>
        <w:t xml:space="preserve">הוי </w:t>
      </w:r>
      <w:r w:rsidRPr="00775BB5">
        <w:rPr>
          <w:rtl/>
        </w:rPr>
        <w:t xml:space="preserve">אנן סהדי </w:t>
      </w:r>
      <w:r w:rsidRPr="00775BB5">
        <w:rPr>
          <w:b/>
          <w:bCs/>
          <w:rtl/>
        </w:rPr>
        <w:t>שכ</w:t>
      </w:r>
      <w:r w:rsidR="00745619" w:rsidRPr="00745619">
        <w:rPr>
          <w:rFonts w:hint="cs"/>
          <w:rtl/>
        </w:rPr>
        <w:t>"</w:t>
      </w:r>
      <w:r w:rsidRPr="00775BB5">
        <w:rPr>
          <w:b/>
          <w:bCs/>
          <w:rtl/>
        </w:rPr>
        <w:t>ה המציאות</w:t>
      </w:r>
      <w:r w:rsidRPr="00775BB5">
        <w:rPr>
          <w:rtl/>
        </w:rPr>
        <w:t xml:space="preserve"> </w:t>
      </w:r>
      <w:r w:rsidRPr="00775BB5">
        <w:rPr>
          <w:rFonts w:hint="cs"/>
          <w:rtl/>
        </w:rPr>
        <w:t>(</w:t>
      </w:r>
      <w:r w:rsidRPr="00775BB5">
        <w:rPr>
          <w:rtl/>
        </w:rPr>
        <w:t xml:space="preserve">שבודאי לא פרע מקצת זה משום דפרעון דרבית אינו פרעון), ובמילא בזה </w:t>
      </w:r>
      <w:r w:rsidRPr="00775BB5">
        <w:rPr>
          <w:b/>
          <w:bCs/>
          <w:rtl/>
        </w:rPr>
        <w:t>קדמה</w:t>
      </w:r>
      <w:r w:rsidRPr="00775BB5">
        <w:rPr>
          <w:rtl/>
        </w:rPr>
        <w:t xml:space="preserve"> החיוב להפסק בי"ד (ראה מש"כ שם הקצות דבפסק בי"ד לא שייך לומר דקדמה החיוב להפטור – </w:t>
      </w:r>
      <w:r w:rsidRPr="00775BB5">
        <w:rPr>
          <w:rFonts w:hint="cs"/>
          <w:rtl/>
        </w:rPr>
        <w:t>משא"כ</w:t>
      </w:r>
      <w:r w:rsidRPr="00775BB5">
        <w:rPr>
          <w:rtl/>
        </w:rPr>
        <w:t xml:space="preserve"> בהנ"ל לכאורה שייך לומר הכי</w:t>
      </w:r>
      <w:r w:rsidRPr="00775BB5">
        <w:rPr>
          <w:vertAlign w:val="superscript"/>
          <w:rtl/>
        </w:rPr>
        <w:footnoteReference w:id="25"/>
      </w:r>
      <w:r w:rsidRPr="00775BB5">
        <w:rPr>
          <w:rFonts w:hint="cs"/>
          <w:rtl/>
        </w:rPr>
        <w:t>). וראה עוד לקמן.]</w:t>
      </w:r>
    </w:p>
    <w:p w:rsidR="00775BB5" w:rsidRPr="00775BB5" w:rsidRDefault="00775BB5" w:rsidP="00A60B76">
      <w:pPr>
        <w:pStyle w:val="a3"/>
        <w:bidi/>
        <w:rPr>
          <w:rtl/>
        </w:rPr>
      </w:pPr>
      <w:r w:rsidRPr="00775BB5">
        <w:rPr>
          <w:rtl/>
        </w:rPr>
        <w:t>[ועיין שם בקצות סק"ב שחלק על דינו של הש"ך דרבית מטעם אחר דהוי הרכבת עדים ופיו, ע"ש בארוכה. ולדברינו הנ"ל ניחא משום דברבית מצ"ע שייך לחייב שבועה (כנ"ל דקדמה החיוב) ואין הקצות חולק אלא מטעם אחר כנ"ל.]</w:t>
      </w:r>
    </w:p>
    <w:p w:rsidR="00775BB5" w:rsidRPr="00775BB5" w:rsidRDefault="00775BB5" w:rsidP="00775BB5">
      <w:pPr>
        <w:pStyle w:val="a3"/>
        <w:bidi/>
      </w:pPr>
      <w:r w:rsidRPr="00775BB5">
        <w:rPr>
          <w:rtl/>
        </w:rPr>
        <w:lastRenderedPageBreak/>
        <w:t>ו</w:t>
      </w:r>
      <w:r w:rsidRPr="00775BB5">
        <w:rPr>
          <w:rFonts w:hint="cs"/>
          <w:rtl/>
        </w:rPr>
        <w:t>נתבאר</w:t>
      </w:r>
      <w:r w:rsidRPr="00775BB5">
        <w:rPr>
          <w:rtl/>
        </w:rPr>
        <w:t xml:space="preserve"> א"כ שהש"ך וקצות חולקים בפשט שיטת הרמב"ם דס"ל ב</w:t>
      </w:r>
      <w:r w:rsidRPr="00775BB5">
        <w:rPr>
          <w:rFonts w:hint="cs"/>
          <w:rtl/>
        </w:rPr>
        <w:t xml:space="preserve">חיוב שמצד </w:t>
      </w:r>
      <w:r w:rsidRPr="00775BB5">
        <w:rPr>
          <w:rtl/>
        </w:rPr>
        <w:t xml:space="preserve">משויל"מ דפטור </w:t>
      </w:r>
      <w:r w:rsidRPr="00775BB5">
        <w:rPr>
          <w:rFonts w:hint="cs"/>
          <w:rtl/>
        </w:rPr>
        <w:t xml:space="preserve">הוא </w:t>
      </w:r>
      <w:r w:rsidRPr="00775BB5">
        <w:rPr>
          <w:rtl/>
        </w:rPr>
        <w:t>משבועת מודה במקצת (דלא</w:t>
      </w:r>
      <w:r w:rsidRPr="00775BB5">
        <w:rPr>
          <w:rFonts w:hint="cs"/>
          <w:rtl/>
        </w:rPr>
        <w:t xml:space="preserve"> כשיטת</w:t>
      </w:r>
      <w:r w:rsidRPr="00775BB5">
        <w:rPr>
          <w:rtl/>
        </w:rPr>
        <w:t xml:space="preserve"> </w:t>
      </w:r>
      <w:r w:rsidRPr="00775BB5">
        <w:rPr>
          <w:rFonts w:hint="cs"/>
          <w:rtl/>
        </w:rPr>
        <w:t>הגאונים שהביא שם הרמב"ם</w:t>
      </w:r>
      <w:r w:rsidRPr="00775BB5">
        <w:rPr>
          <w:rtl/>
        </w:rPr>
        <w:t xml:space="preserve">), לדעת הש"ך היינו טעמא דהרמב"ם משום </w:t>
      </w:r>
      <w:r w:rsidRPr="00775BB5">
        <w:rPr>
          <w:b/>
          <w:bCs/>
          <w:rtl/>
        </w:rPr>
        <w:t>ד</w:t>
      </w:r>
      <w:r w:rsidRPr="00775BB5">
        <w:rPr>
          <w:rFonts w:hint="cs"/>
          <w:b/>
          <w:bCs/>
          <w:rtl/>
        </w:rPr>
        <w:t>ליכא</w:t>
      </w:r>
      <w:r w:rsidRPr="00775BB5">
        <w:rPr>
          <w:rtl/>
        </w:rPr>
        <w:t xml:space="preserve"> אנן סהדי </w:t>
      </w:r>
      <w:r w:rsidRPr="00775BB5">
        <w:rPr>
          <w:b/>
          <w:bCs/>
          <w:rtl/>
        </w:rPr>
        <w:t>כלל</w:t>
      </w:r>
      <w:r w:rsidRPr="00775BB5">
        <w:rPr>
          <w:rtl/>
        </w:rPr>
        <w:t xml:space="preserve"> (דפסק בי"ד שחייב אינו בגדר אנן סהדי</w:t>
      </w:r>
      <w:r w:rsidRPr="00775BB5">
        <w:rPr>
          <w:vertAlign w:val="superscript"/>
          <w:rtl/>
        </w:rPr>
        <w:footnoteReference w:id="26"/>
      </w:r>
      <w:r w:rsidRPr="00775BB5">
        <w:rPr>
          <w:rtl/>
        </w:rPr>
        <w:t xml:space="preserve">), משא"כ להקצות טעמא דהרמב"ם (דפטור) הוא משום דהגם </w:t>
      </w:r>
      <w:r w:rsidRPr="00775BB5">
        <w:rPr>
          <w:b/>
          <w:bCs/>
          <w:rtl/>
        </w:rPr>
        <w:t>דאיכא</w:t>
      </w:r>
      <w:r w:rsidRPr="00775BB5">
        <w:rPr>
          <w:rtl/>
        </w:rPr>
        <w:t xml:space="preserve"> אנן סהדי (וסיבה לחייב שבועה) אך </w:t>
      </w:r>
      <w:r w:rsidRPr="00775BB5">
        <w:rPr>
          <w:rFonts w:hint="cs"/>
          <w:rtl/>
        </w:rPr>
        <w:t xml:space="preserve">מכיון דהאנן סהדי הוא רק מכח </w:t>
      </w:r>
      <w:r w:rsidRPr="00775BB5">
        <w:rPr>
          <w:rFonts w:hint="cs"/>
          <w:b/>
          <w:bCs/>
          <w:rtl/>
        </w:rPr>
        <w:t>פסק</w:t>
      </w:r>
      <w:r w:rsidRPr="00775BB5">
        <w:rPr>
          <w:rFonts w:hint="cs"/>
          <w:rtl/>
        </w:rPr>
        <w:t xml:space="preserve"> בי"ד ו</w:t>
      </w:r>
      <w:r w:rsidRPr="00775BB5">
        <w:rPr>
          <w:rtl/>
        </w:rPr>
        <w:t>איכא פסק בי"ד (ואנן סהדי)</w:t>
      </w:r>
      <w:r w:rsidRPr="00775BB5">
        <w:rPr>
          <w:rFonts w:hint="cs"/>
          <w:rtl/>
        </w:rPr>
        <w:t xml:space="preserve"> גם</w:t>
      </w:r>
      <w:r w:rsidRPr="00775BB5">
        <w:rPr>
          <w:rtl/>
        </w:rPr>
        <w:t xml:space="preserve"> על החלק השני שפטור הוא –</w:t>
      </w:r>
      <w:r w:rsidRPr="00775BB5">
        <w:rPr>
          <w:rFonts w:hint="cs"/>
          <w:rtl/>
        </w:rPr>
        <w:t xml:space="preserve"> </w:t>
      </w:r>
      <w:r w:rsidRPr="00775BB5">
        <w:rPr>
          <w:rtl/>
        </w:rPr>
        <w:t>במילא לא שייך שבועה.</w:t>
      </w:r>
    </w:p>
    <w:p w:rsidR="00775BB5" w:rsidRPr="00775BB5" w:rsidRDefault="00775BB5" w:rsidP="00A60B76">
      <w:pPr>
        <w:pStyle w:val="a3"/>
        <w:bidi/>
        <w:rPr>
          <w:rtl/>
        </w:rPr>
      </w:pPr>
      <w:r w:rsidRPr="00775BB5">
        <w:rPr>
          <w:rFonts w:hint="cs"/>
          <w:rtl/>
        </w:rPr>
        <w:t>ולפי"ז צריך ביאור בשיטת הגאונים</w:t>
      </w:r>
      <w:r w:rsidRPr="00775BB5">
        <w:rPr>
          <w:vertAlign w:val="superscript"/>
          <w:rtl/>
        </w:rPr>
        <w:footnoteReference w:id="27"/>
      </w:r>
      <w:r w:rsidRPr="00775BB5">
        <w:rPr>
          <w:rFonts w:hint="cs"/>
          <w:rtl/>
        </w:rPr>
        <w:t xml:space="preserve"> </w:t>
      </w:r>
      <w:r w:rsidRPr="00775BB5">
        <w:rPr>
          <w:rtl/>
        </w:rPr>
        <w:t>–</w:t>
      </w:r>
      <w:r w:rsidRPr="00775BB5">
        <w:rPr>
          <w:rFonts w:hint="cs"/>
          <w:rtl/>
        </w:rPr>
        <w:t xml:space="preserve"> הן לשיטת הש"ך והן לשיטת הקצות </w:t>
      </w:r>
      <w:r w:rsidRPr="00775BB5">
        <w:rPr>
          <w:rtl/>
        </w:rPr>
        <w:t>–</w:t>
      </w:r>
      <w:r w:rsidRPr="00775BB5">
        <w:rPr>
          <w:rFonts w:hint="cs"/>
          <w:rtl/>
        </w:rPr>
        <w:t xml:space="preserve"> דע"כ ס"ל להגאונים שגם פסק דין גרידא הוי בגדר אנן סהדי לחייב שבועת מודה במקצת (הגם דאין בי"ד יודעים בבירור שהמציאות הוא שחייב</w:t>
      </w:r>
      <w:r w:rsidRPr="00775BB5">
        <w:rPr>
          <w:vertAlign w:val="superscript"/>
          <w:rtl/>
        </w:rPr>
        <w:footnoteReference w:id="28"/>
      </w:r>
      <w:r w:rsidRPr="00775BB5">
        <w:rPr>
          <w:rFonts w:hint="cs"/>
          <w:rtl/>
        </w:rPr>
        <w:t>), אך אי משום הא הרי א"א לחייבו שבועה משום דאיכא גם פסק בי"ד לפטור וכמו דאנן סהדי בהאי אנן סהדי בהאי (וכמו שביאר הקצות בשיטת הרמב"ם שחולק עליהם).</w:t>
      </w:r>
    </w:p>
    <w:p w:rsidR="00775BB5" w:rsidRPr="00775BB5" w:rsidRDefault="00A60B76" w:rsidP="00A60B76">
      <w:pPr>
        <w:pStyle w:val="11"/>
        <w:rPr>
          <w:rtl/>
        </w:rPr>
      </w:pPr>
      <w:r>
        <w:rPr>
          <w:rFonts w:hint="cs"/>
          <w:rtl/>
        </w:rPr>
        <w:t>- ב -</w:t>
      </w:r>
    </w:p>
    <w:p w:rsidR="00775BB5" w:rsidRPr="00775BB5" w:rsidRDefault="00775BB5" w:rsidP="00A60B76">
      <w:pPr>
        <w:pStyle w:val="a3"/>
        <w:bidi/>
        <w:rPr>
          <w:rtl/>
        </w:rPr>
      </w:pPr>
      <w:r w:rsidRPr="00775BB5">
        <w:rPr>
          <w:rFonts w:hint="cs"/>
          <w:rtl/>
        </w:rPr>
        <w:t>ובהגהות אמרי ברוך שם השיג על הקצות, וז"ל (על מש"כ הקצות "ה"ה בירור עפ"י בי"ד אינו מחייב"): "נ"ב זה אינו, דשאני גבי אוחזין דאנן סהדי דחזקה כל מה שיש לכל אחד הוא שלו, אבל לא שייך לומר אנן סהדי דפלוני אינו חייב פלוני. ויעוין ש"ך סי' צ"ט סק"ו. ואם באמת יודע בעצמו שחייב לו אינו יוצא מחיובו עפ"י פסק שפוטרו הבית דין מחמת שאינם יודעים האמת עם מי, ולא שייך לומר אנן סהדי שהוא אינו חייב, ומה שמתחייב אף מחמת איני יודע אם פרעתיך י"ל דהוי החיוב ברור דכן הדין דאין ספק פרעון מוציא מידי ודאי חיוב, דבכגון זה חייבתו התורה לשלם", עכ"ל.</w:t>
      </w:r>
    </w:p>
    <w:p w:rsidR="00775BB5" w:rsidRPr="00775BB5" w:rsidRDefault="00775BB5" w:rsidP="00A60B76">
      <w:pPr>
        <w:pStyle w:val="a3"/>
        <w:bidi/>
        <w:rPr>
          <w:rtl/>
        </w:rPr>
      </w:pPr>
      <w:r w:rsidRPr="00775BB5">
        <w:rPr>
          <w:rFonts w:hint="cs"/>
          <w:rtl/>
        </w:rPr>
        <w:t xml:space="preserve">[והנה, האמרי ברוך נקט דבאוחזין איכא אנן סהדי משום דחזקה כל מה שתחת יד אדם שלו הוא וכו', וס"ל דעל הפטור (באומר נ' איני יודע וכו') לא שייך לומר אנן סהדי שאינו חייב, ולכן מקשה האמרי ברוך על מה שביאר הקצות </w:t>
      </w:r>
      <w:r w:rsidRPr="00775BB5">
        <w:rPr>
          <w:rtl/>
        </w:rPr>
        <w:t>–</w:t>
      </w:r>
      <w:r w:rsidRPr="00775BB5">
        <w:rPr>
          <w:rFonts w:hint="cs"/>
          <w:rtl/>
        </w:rPr>
        <w:t xml:space="preserve"> דהרמב"ם יחלוק על </w:t>
      </w:r>
      <w:r w:rsidRPr="00775BB5">
        <w:rPr>
          <w:rFonts w:hint="cs"/>
          <w:rtl/>
        </w:rPr>
        <w:lastRenderedPageBreak/>
        <w:t xml:space="preserve">הר"ן דס"ל באומר נ' איני יודע ונ' להד"ם שחייב שבועה (והרמב"ם יסבור דפטור הוא מן השבועה) </w:t>
      </w:r>
      <w:r w:rsidRPr="00775BB5">
        <w:rPr>
          <w:rtl/>
        </w:rPr>
        <w:t>–</w:t>
      </w:r>
      <w:r w:rsidRPr="00775BB5">
        <w:rPr>
          <w:rFonts w:hint="cs"/>
          <w:rtl/>
        </w:rPr>
        <w:t xml:space="preserve"> דמה שחייב על הנ' שאיני יודע אם פרעתיך הוי בגדר אנן סהדי וכו' משא"כ הנ' דלהד"ם (שפטור) אינו בגדר אנן סהדי, ושפיר יש לחייבו שבועה.</w:t>
      </w:r>
    </w:p>
    <w:p w:rsidR="00775BB5" w:rsidRPr="00775BB5" w:rsidRDefault="00775BB5" w:rsidP="00A60B76">
      <w:pPr>
        <w:pStyle w:val="a3"/>
        <w:bidi/>
        <w:rPr>
          <w:rtl/>
        </w:rPr>
      </w:pPr>
      <w:r w:rsidRPr="00775BB5">
        <w:rPr>
          <w:rFonts w:hint="cs"/>
          <w:rtl/>
        </w:rPr>
        <w:t xml:space="preserve">אך לכאורה אפשר להקשות קושייתו אפילו אם נאמר דהאנן סהדי בסוגיין הוא רק מצד פסק בי"ד גרידא (ולא משום דאיכא חזקה המבררת וכו' </w:t>
      </w:r>
      <w:r w:rsidRPr="00775BB5">
        <w:rPr>
          <w:rtl/>
        </w:rPr>
        <w:t>–</w:t>
      </w:r>
      <w:r w:rsidRPr="00775BB5">
        <w:rPr>
          <w:rFonts w:hint="cs"/>
          <w:rtl/>
        </w:rPr>
        <w:t xml:space="preserve"> וכמו שנקט הקצות</w:t>
      </w:r>
      <w:r w:rsidRPr="00775BB5">
        <w:rPr>
          <w:vertAlign w:val="superscript"/>
          <w:rtl/>
        </w:rPr>
        <w:footnoteReference w:id="29"/>
      </w:r>
      <w:r w:rsidRPr="00775BB5">
        <w:rPr>
          <w:rFonts w:hint="cs"/>
          <w:rtl/>
        </w:rPr>
        <w:t>), דבסוגיין הוי הפסק לחיוב ולפטור בשוה</w:t>
      </w:r>
      <w:r w:rsidRPr="00775BB5">
        <w:rPr>
          <w:vertAlign w:val="superscript"/>
          <w:rtl/>
        </w:rPr>
        <w:footnoteReference w:id="30"/>
      </w:r>
      <w:r w:rsidRPr="00775BB5">
        <w:rPr>
          <w:rFonts w:hint="cs"/>
          <w:rtl/>
        </w:rPr>
        <w:t>, משא"כ באומר נ' איני יודע ונ' להד"ם (לסברת האמרי ברוך דהחיוב כאן הוי כאנן סהדי משא"כ בהפטור ליכא אנן סהדי) איכא אנן סהדי לחיוב ולא לפטור</w:t>
      </w:r>
      <w:r w:rsidRPr="00775BB5">
        <w:rPr>
          <w:vertAlign w:val="superscript"/>
          <w:rtl/>
        </w:rPr>
        <w:footnoteReference w:id="31"/>
      </w:r>
      <w:r w:rsidRPr="00775BB5">
        <w:rPr>
          <w:rFonts w:hint="cs"/>
          <w:rtl/>
        </w:rPr>
        <w:t>, וצ"ע</w:t>
      </w:r>
      <w:r w:rsidRPr="00775BB5">
        <w:rPr>
          <w:vertAlign w:val="superscript"/>
          <w:rtl/>
        </w:rPr>
        <w:footnoteReference w:id="32"/>
      </w:r>
      <w:r w:rsidRPr="00775BB5">
        <w:rPr>
          <w:rFonts w:hint="cs"/>
          <w:rtl/>
        </w:rPr>
        <w:t>].</w:t>
      </w:r>
    </w:p>
    <w:p w:rsidR="00775BB5" w:rsidRPr="00775BB5" w:rsidRDefault="00775BB5" w:rsidP="00A60B76">
      <w:pPr>
        <w:pStyle w:val="a3"/>
        <w:bidi/>
        <w:rPr>
          <w:rtl/>
        </w:rPr>
      </w:pPr>
      <w:r w:rsidRPr="00775BB5">
        <w:rPr>
          <w:rFonts w:hint="cs"/>
          <w:rtl/>
        </w:rPr>
        <w:t>ונתבאר מדברי האמרי ברוך, דלעולם אפשר לומר דחיוב עפ"י בי"ד יחייב שבועה (וליכא בזה אנן סהדי בהאי ובהאי, הגם דאיכא פסק בי"ד גם לפטור [כטענת הקצות]. והיינו טעמא משום) דשאני החיוב באומר איני יודע אם פרעתיך דהחיוב הוא ברור</w:t>
      </w:r>
      <w:r w:rsidRPr="00775BB5">
        <w:rPr>
          <w:vertAlign w:val="superscript"/>
          <w:rtl/>
        </w:rPr>
        <w:footnoteReference w:id="33"/>
      </w:r>
      <w:r w:rsidRPr="00775BB5">
        <w:rPr>
          <w:rFonts w:hint="cs"/>
          <w:rtl/>
        </w:rPr>
        <w:t xml:space="preserve"> (דבכגון זה חייבתו התורה משום דאין ספק פרעון מוציא מידי חיוב ודאי וכו') משא"כ הנ' שפטור הוא רק משום דהמע"ה, וליכא בזה גדר דפסק דין (ואנן סהדי).</w:t>
      </w:r>
    </w:p>
    <w:p w:rsidR="00775BB5" w:rsidRPr="00775BB5" w:rsidRDefault="00775BB5" w:rsidP="00A60B76">
      <w:pPr>
        <w:pStyle w:val="a3"/>
        <w:bidi/>
        <w:rPr>
          <w:rtl/>
        </w:rPr>
      </w:pPr>
      <w:r w:rsidRPr="00775BB5">
        <w:rPr>
          <w:rFonts w:hint="cs"/>
          <w:rtl/>
        </w:rPr>
        <w:t xml:space="preserve">ולפי"ז </w:t>
      </w:r>
      <w:r w:rsidRPr="00775BB5">
        <w:rPr>
          <w:rtl/>
        </w:rPr>
        <w:t>–</w:t>
      </w:r>
      <w:r w:rsidRPr="00775BB5">
        <w:rPr>
          <w:rFonts w:hint="cs"/>
          <w:rtl/>
        </w:rPr>
        <w:t xml:space="preserve"> בהשקפה ראשונה </w:t>
      </w:r>
      <w:r w:rsidRPr="00775BB5">
        <w:rPr>
          <w:rtl/>
        </w:rPr>
        <w:t>–</w:t>
      </w:r>
      <w:r w:rsidRPr="00775BB5">
        <w:rPr>
          <w:rFonts w:hint="cs"/>
          <w:rtl/>
        </w:rPr>
        <w:t xml:space="preserve"> היה אפשר לבאר שיטת הגאונים. דלעיל (סוף אות א') כתבנו דע"כ ס"ל להגאונים דפסק בי"ד גרידא (בדליכא חיוב ברור וכו') ג"כ מחייב שבועה (כיסוד שיטת הקצות), אלא דהקשינו דא"כ ע"כ דאיכא גם פסק בי"ד לפטור (וכטענת הקצות הנ"ל [שבזה ביאר שיטת הרמב"ם]). אך עפ"י הנתבאר מדברי האמרי ברוך היה אפשר לומר דהפסק לחיוב הוי בגדר אנן סהדי משא"כ הפסק לפטור (שהוא </w:t>
      </w:r>
      <w:r w:rsidRPr="00775BB5">
        <w:rPr>
          <w:rFonts w:hint="cs"/>
          <w:rtl/>
        </w:rPr>
        <w:lastRenderedPageBreak/>
        <w:t>רק משום דהמע"ה) אינו בגדר אנן סהדי, ושפיר מחייבים הגאונים שבועת מודה במקצת.</w:t>
      </w:r>
    </w:p>
    <w:p w:rsidR="00775BB5" w:rsidRPr="00775BB5" w:rsidRDefault="00775BB5" w:rsidP="00A60B76">
      <w:pPr>
        <w:pStyle w:val="a3"/>
        <w:bidi/>
        <w:rPr>
          <w:rtl/>
        </w:rPr>
      </w:pPr>
      <w:r w:rsidRPr="00775BB5">
        <w:rPr>
          <w:rFonts w:hint="cs"/>
          <w:rtl/>
        </w:rPr>
        <w:t xml:space="preserve">אך באמת אין זה ביאור כלל בשיטת הגאונים. שהרי האמרי ברוך חילק בין הך דאומר נ' איני יודע וכו' שאין בזה פסק לפטור רק דהמע"ה (ולכן חייב שבועה מצד הפסק בי"ד ואנן סהדי לחיוב) לבין סוגיין דאיכא פסק על שתי החלקים משום דחזקה מה שתחת יד אדם וכו' ומה שנפטר על חצי הטלית אינו רק משום ספק והמע"ה, אלא איכא פסק ברור שחצי זה הוא שלו (ולכן דחה הגמ' דלא שייך לחייבו שבועה דאנן סהדי בהאי ואנן סהדי בהאי). ובנידון הרמב"ם וגאונים (שחולקים אם חטף מאה או רק עשרים) הרי שייך בזה ג"כ הך חזקה דתחת דמה שתחת יד אדם שלו הוא </w:t>
      </w:r>
      <w:r w:rsidRPr="00775BB5">
        <w:rPr>
          <w:rtl/>
        </w:rPr>
        <w:t>–</w:t>
      </w:r>
      <w:r w:rsidRPr="00775BB5">
        <w:rPr>
          <w:rFonts w:hint="cs"/>
          <w:rtl/>
        </w:rPr>
        <w:t xml:space="preserve"> דמכיון שהזהובים נמצאים אצלו הוי חזקה שהם שלו (ולא חטפם), וא"כ מה שנפטר מלשלם הפ' זהובים (שחולקים אם חטף) לכאורה </w:t>
      </w:r>
      <w:r w:rsidRPr="00775BB5">
        <w:rPr>
          <w:rFonts w:hint="cs"/>
          <w:b/>
          <w:bCs/>
          <w:rtl/>
        </w:rPr>
        <w:t>אינו</w:t>
      </w:r>
      <w:r w:rsidRPr="00775BB5">
        <w:rPr>
          <w:rFonts w:hint="cs"/>
          <w:rtl/>
        </w:rPr>
        <w:t xml:space="preserve"> רק מצד דהוי ספק והמע"ה </w:t>
      </w:r>
      <w:r w:rsidRPr="00775BB5">
        <w:rPr>
          <w:rFonts w:hint="cs"/>
          <w:b/>
          <w:bCs/>
          <w:rtl/>
        </w:rPr>
        <w:t>אלא</w:t>
      </w:r>
      <w:r w:rsidRPr="00775BB5">
        <w:rPr>
          <w:rFonts w:hint="cs"/>
          <w:rtl/>
        </w:rPr>
        <w:t xml:space="preserve"> </w:t>
      </w:r>
      <w:r w:rsidRPr="00775BB5">
        <w:rPr>
          <w:rFonts w:hint="cs"/>
          <w:b/>
          <w:bCs/>
          <w:rtl/>
        </w:rPr>
        <w:t>משום דאיכא פסק דין שהם שלו</w:t>
      </w:r>
      <w:r w:rsidRPr="00775BB5">
        <w:rPr>
          <w:rFonts w:hint="cs"/>
          <w:rtl/>
        </w:rPr>
        <w:t xml:space="preserve"> (משא"כ בהך דנ' איני יודע וכו' ליכא בזה חזקה </w:t>
      </w:r>
      <w:r w:rsidRPr="00775BB5">
        <w:rPr>
          <w:rtl/>
        </w:rPr>
        <w:t>–</w:t>
      </w:r>
      <w:r w:rsidRPr="00775BB5">
        <w:rPr>
          <w:rFonts w:hint="cs"/>
          <w:rtl/>
        </w:rPr>
        <w:t xml:space="preserve"> שהרי טוען </w:t>
      </w:r>
      <w:r w:rsidRPr="00775BB5">
        <w:rPr>
          <w:rFonts w:hint="cs"/>
          <w:b/>
          <w:bCs/>
          <w:rtl/>
        </w:rPr>
        <w:t>שהלוה</w:t>
      </w:r>
      <w:r w:rsidRPr="00775BB5">
        <w:rPr>
          <w:rFonts w:hint="cs"/>
          <w:rtl/>
        </w:rPr>
        <w:t xml:space="preserve"> אותו וא"כ מה שנמצא תחת ידו אינו ראיה כלל שלא הלוהו [דלא כבנסכא שהטענה הוא שחטפו וגנבו, ובזה איכא חזקה דמה שתחת יד אדם שלו הוא </w:t>
      </w:r>
      <w:r w:rsidRPr="00775BB5">
        <w:rPr>
          <w:rFonts w:hint="cs"/>
          <w:b/>
          <w:bCs/>
          <w:rtl/>
        </w:rPr>
        <w:t>ולא גנבו</w:t>
      </w:r>
      <w:r w:rsidRPr="00775BB5">
        <w:rPr>
          <w:rFonts w:hint="cs"/>
          <w:rtl/>
        </w:rPr>
        <w:t>], וק"ל).</w:t>
      </w:r>
    </w:p>
    <w:p w:rsidR="00775BB5" w:rsidRPr="00775BB5" w:rsidRDefault="00775BB5" w:rsidP="00A60B76">
      <w:pPr>
        <w:pStyle w:val="a3"/>
        <w:bidi/>
        <w:rPr>
          <w:rtl/>
        </w:rPr>
      </w:pPr>
      <w:r w:rsidRPr="00775BB5">
        <w:rPr>
          <w:rFonts w:hint="cs"/>
          <w:rtl/>
        </w:rPr>
        <w:t>וא"כ הדרא קושיא (דלעיל סוף אות א') לדוכתא.</w:t>
      </w:r>
    </w:p>
    <w:p w:rsidR="00775BB5" w:rsidRPr="00775BB5" w:rsidRDefault="000F3F75" w:rsidP="000F3F75">
      <w:pPr>
        <w:pStyle w:val="11"/>
        <w:rPr>
          <w:rtl/>
        </w:rPr>
      </w:pPr>
      <w:r>
        <w:rPr>
          <w:rFonts w:hint="cs"/>
          <w:rtl/>
        </w:rPr>
        <w:t>- ג -</w:t>
      </w:r>
    </w:p>
    <w:p w:rsidR="00775BB5" w:rsidRPr="00775BB5" w:rsidRDefault="00775BB5" w:rsidP="00A60B76">
      <w:pPr>
        <w:pStyle w:val="a3"/>
        <w:bidi/>
        <w:rPr>
          <w:rtl/>
        </w:rPr>
      </w:pPr>
      <w:r w:rsidRPr="00775BB5">
        <w:rPr>
          <w:rFonts w:hint="cs"/>
          <w:rtl/>
        </w:rPr>
        <w:t>והנה בנתיבות שם סק"ד ג"כ השיג על הקצות (אך באופן אחר מהשגה הנ"ל דהאמרי ברוך). וז"ל הנתיבות שם: "ועיין בקצוה"ח דרצה לסתור הראיה שהביא הש"ך מהש"ס דאמר אנן סהדי, וכתב וז"ל דלפי מסקנת הש"ס דלא דמי . . עכ"ל. וליתא, דהנה יש מיני חזקות, אחת חזקה המבררת את האמת כעדים, כמו חזקת הגוף דבתולה ושאר חזקות, ונלמד מקרא, משא"כ חזקת ממון דאינה מבררת האמת ולא נלמד מקרא רק מסברא . . וא"כ לא דמי, בשלמא על המקצת שהוא חייב לשלם, דהטעם הוא דרחמנא הימניה לעד אחד כשנים היכא דאינו יכול לישבע, הוי כאנן סהדי מטעם הנ"ל, וכן במקום דאיכא חזקה המבררת האמת הוי כאנן סהדי, אבל על המקצת השני דפטור הוא מטעם חזקת ממון לא הוי כאנן סהדי, דהיא חזקה שאינה מבררת האמת, משא"כ בש"ס החזקות לשניהן שוין הן", עכ"ל.</w:t>
      </w:r>
    </w:p>
    <w:p w:rsidR="00775BB5" w:rsidRPr="00775BB5" w:rsidRDefault="00775BB5" w:rsidP="00A60B76">
      <w:pPr>
        <w:pStyle w:val="a3"/>
        <w:bidi/>
        <w:rPr>
          <w:rtl/>
        </w:rPr>
      </w:pPr>
      <w:r w:rsidRPr="00775BB5">
        <w:rPr>
          <w:rFonts w:hint="cs"/>
          <w:rtl/>
        </w:rPr>
        <w:t>ולבאר דברי הנתיבות בטוב טעם צריך להקדים תחילה מה שהשיב הקצות במשובב על דבריו הנ"ל, וז"ל: "ואין אומר ואין דברים, דהא בש"ס אמרו עלה דשנים אוחזין כי היכי דאנן סהדי להאי אנן סהדי להאי, דאינו אלא חזקת ממון דמאי דתפיס האי ומאי דתפיס האי, ומה לי אם הוא מחמת סברא או לא, כולן מרועה אחד ניתנו, ולא יאמר הלכה זו נאה, וכולם פסק דין המה והו"ל אנן סהדי מחמת פסק דין להאי כמו להאי".</w:t>
      </w:r>
    </w:p>
    <w:p w:rsidR="00775BB5" w:rsidRPr="00775BB5" w:rsidRDefault="00775BB5" w:rsidP="00A60B76">
      <w:pPr>
        <w:pStyle w:val="a3"/>
        <w:bidi/>
        <w:rPr>
          <w:rtl/>
        </w:rPr>
      </w:pPr>
      <w:r w:rsidRPr="00775BB5">
        <w:rPr>
          <w:rFonts w:hint="cs"/>
          <w:rtl/>
        </w:rPr>
        <w:lastRenderedPageBreak/>
        <w:t>ולכאורה ביאור טענת המשובב הוא, דאפילו אם החיוב הוא מצד "חזקה המבררת את האמת" מ"מ אין זה אלא גדר דפסק דין (דסוף סוף א"א לומר דכ"ה בודאי המציאות</w:t>
      </w:r>
      <w:r w:rsidRPr="00775BB5">
        <w:rPr>
          <w:vertAlign w:val="superscript"/>
          <w:rtl/>
        </w:rPr>
        <w:footnoteReference w:id="34"/>
      </w:r>
      <w:r w:rsidRPr="00775BB5">
        <w:rPr>
          <w:rFonts w:hint="cs"/>
          <w:rtl/>
        </w:rPr>
        <w:t xml:space="preserve">), ולכן הגם דהפטור הוא רק מצד החזקת ממון דהמע"ה וכו' ואינו חזקה המבררת </w:t>
      </w:r>
      <w:r w:rsidRPr="00775BB5">
        <w:rPr>
          <w:rtl/>
        </w:rPr>
        <w:t>–</w:t>
      </w:r>
      <w:r w:rsidRPr="00775BB5">
        <w:rPr>
          <w:rFonts w:hint="cs"/>
          <w:rtl/>
        </w:rPr>
        <w:t xml:space="preserve"> אך סוף סוף מכיון דשתיהם (הן החיוב [שמצד החזקה המבררת] והן הפטור [מצד החזקה שאינה מבררת]) הוו בגדר פסק בי"ד לכן אמרינן דכי היכי דאנן סהדי להאי אנן סהדי להאי וא"א לחייב שבועה.</w:t>
      </w:r>
    </w:p>
    <w:p w:rsidR="00775BB5" w:rsidRPr="00775BB5" w:rsidRDefault="00775BB5" w:rsidP="00A60B76">
      <w:pPr>
        <w:pStyle w:val="a3"/>
        <w:bidi/>
        <w:rPr>
          <w:rtl/>
        </w:rPr>
      </w:pPr>
      <w:r w:rsidRPr="00775BB5">
        <w:rPr>
          <w:rFonts w:hint="cs"/>
          <w:rtl/>
        </w:rPr>
        <w:t>והנתיבות ע"כ ס"ל דהדבר תלוי, דאם החיוב הוא רק מצד חזקה שאינה מבררת (הגם דגם פסק דין גרידא הוי סיבה לחייב שבועת מודה במקצת [וכיסוד שיטת הקצות</w:t>
      </w:r>
      <w:r w:rsidRPr="00775BB5">
        <w:rPr>
          <w:vertAlign w:val="superscript"/>
          <w:rtl/>
        </w:rPr>
        <w:footnoteReference w:id="35"/>
      </w:r>
      <w:r w:rsidRPr="00775BB5">
        <w:rPr>
          <w:rFonts w:hint="cs"/>
          <w:rtl/>
        </w:rPr>
        <w:t xml:space="preserve">]) א"כ פטור הוא משבועה דכי היכי דאנן סהדי להאי אנן סהדי (ד"החזקות שיש לשניהן שוין הן"), משא"כ היכא שהחזקה המחייב הוי חזקה המבררת שכ"ה האמת והפטור הוא רק מצד חזקה שאינה מבררת האמת </w:t>
      </w:r>
      <w:r w:rsidRPr="00775BB5">
        <w:rPr>
          <w:rtl/>
        </w:rPr>
        <w:t>–</w:t>
      </w:r>
      <w:r w:rsidRPr="00775BB5">
        <w:rPr>
          <w:rFonts w:hint="cs"/>
          <w:rtl/>
        </w:rPr>
        <w:t xml:space="preserve"> חייב שבועה, דלא שייך לומר דכי היכי דאנן סהדי להאי אנן סהדי להאי (כטענת המשובב) משום דמכיון </w:t>
      </w:r>
      <w:r w:rsidRPr="00775BB5">
        <w:rPr>
          <w:rFonts w:hint="cs"/>
          <w:b/>
          <w:bCs/>
          <w:rtl/>
        </w:rPr>
        <w:t>דנתברר</w:t>
      </w:r>
      <w:r w:rsidRPr="00775BB5">
        <w:rPr>
          <w:rFonts w:hint="cs"/>
          <w:rtl/>
        </w:rPr>
        <w:t xml:space="preserve"> </w:t>
      </w:r>
      <w:r w:rsidRPr="00775BB5">
        <w:rPr>
          <w:rFonts w:hint="cs"/>
          <w:b/>
          <w:bCs/>
          <w:rtl/>
        </w:rPr>
        <w:t>החיוב</w:t>
      </w:r>
      <w:r w:rsidRPr="00775BB5">
        <w:rPr>
          <w:rFonts w:hint="cs"/>
          <w:rtl/>
        </w:rPr>
        <w:t xml:space="preserve"> הוי כקדמה החיוב להפטור (וכאילו דאיכא עדים על החיוב) ושפיר חייב שבועה</w:t>
      </w:r>
      <w:r w:rsidRPr="00775BB5">
        <w:rPr>
          <w:vertAlign w:val="superscript"/>
          <w:rtl/>
        </w:rPr>
        <w:footnoteReference w:id="36"/>
      </w:r>
      <w:r w:rsidRPr="00775BB5">
        <w:rPr>
          <w:rFonts w:hint="cs"/>
          <w:rtl/>
        </w:rPr>
        <w:t>.</w:t>
      </w:r>
    </w:p>
    <w:p w:rsidR="00775BB5" w:rsidRPr="00775BB5" w:rsidRDefault="00775BB5" w:rsidP="00A60B76">
      <w:pPr>
        <w:pStyle w:val="a3"/>
        <w:bidi/>
        <w:rPr>
          <w:rtl/>
        </w:rPr>
      </w:pPr>
      <w:r w:rsidRPr="00775BB5">
        <w:rPr>
          <w:rFonts w:hint="cs"/>
          <w:rtl/>
        </w:rPr>
        <w:t xml:space="preserve">[ובזה חלוק מש"כ האמרי ברוך </w:t>
      </w:r>
      <w:r w:rsidRPr="00775BB5">
        <w:rPr>
          <w:rtl/>
        </w:rPr>
        <w:t>–</w:t>
      </w:r>
      <w:r w:rsidRPr="00775BB5">
        <w:rPr>
          <w:rFonts w:hint="cs"/>
          <w:rtl/>
        </w:rPr>
        <w:t xml:space="preserve"> דלעיל אות ג' </w:t>
      </w:r>
      <w:r w:rsidRPr="00775BB5">
        <w:rPr>
          <w:rtl/>
        </w:rPr>
        <w:t>–</w:t>
      </w:r>
      <w:r w:rsidRPr="00775BB5">
        <w:rPr>
          <w:rFonts w:hint="cs"/>
          <w:rtl/>
        </w:rPr>
        <w:t xml:space="preserve"> הן מהנתיבות והן מהמשובב, דהאמרי ברוך ס"ל דהפטור דהמע"ה </w:t>
      </w:r>
      <w:r w:rsidRPr="00775BB5">
        <w:rPr>
          <w:rFonts w:hint="cs"/>
          <w:b/>
          <w:bCs/>
          <w:rtl/>
        </w:rPr>
        <w:t>אינו בגדר פסק דין כלל</w:t>
      </w:r>
      <w:r w:rsidRPr="00775BB5">
        <w:rPr>
          <w:rFonts w:hint="cs"/>
          <w:rtl/>
        </w:rPr>
        <w:t>, משא"כ הנתיבות ומשובב ס"ל דיש לזה גדר דפסק דין (ורק חולקים היכא שהחזקה לחיוב הוי חזקה המבררת).]</w:t>
      </w:r>
    </w:p>
    <w:p w:rsidR="00775BB5" w:rsidRPr="00775BB5" w:rsidRDefault="00775BB5" w:rsidP="00A60B76">
      <w:pPr>
        <w:pStyle w:val="a3"/>
        <w:bidi/>
        <w:rPr>
          <w:rtl/>
        </w:rPr>
      </w:pPr>
      <w:r w:rsidRPr="00775BB5">
        <w:rPr>
          <w:rFonts w:hint="cs"/>
          <w:rtl/>
        </w:rPr>
        <w:t>ובזה מבאר הנתיבות שיטת הגאונים</w:t>
      </w:r>
      <w:r w:rsidRPr="00775BB5">
        <w:rPr>
          <w:vertAlign w:val="superscript"/>
          <w:rtl/>
        </w:rPr>
        <w:footnoteReference w:id="37"/>
      </w:r>
      <w:r w:rsidRPr="00775BB5">
        <w:rPr>
          <w:rFonts w:hint="cs"/>
          <w:rtl/>
        </w:rPr>
        <w:t xml:space="preserve"> </w:t>
      </w:r>
      <w:r w:rsidRPr="00775BB5">
        <w:rPr>
          <w:rtl/>
        </w:rPr>
        <w:t>–</w:t>
      </w:r>
      <w:r w:rsidRPr="00775BB5">
        <w:rPr>
          <w:rFonts w:hint="cs"/>
          <w:rtl/>
        </w:rPr>
        <w:t xml:space="preserve"> דמכיון דהחיוב לשלם הכ' זהובים שחטף </w:t>
      </w:r>
      <w:r w:rsidRPr="00775BB5">
        <w:rPr>
          <w:rFonts w:hint="cs"/>
          <w:rtl/>
        </w:rPr>
        <w:lastRenderedPageBreak/>
        <w:t>הוא מצד הע"א "דרחמנא הימניה לעד אחד כשנים היכא דאינו יכול לישבע" (משואיל"מ) הו"ל כדין חזקה המבררת לחיוב ושפיר חייב שבועה</w:t>
      </w:r>
      <w:r w:rsidRPr="00775BB5">
        <w:rPr>
          <w:vertAlign w:val="superscript"/>
          <w:rtl/>
        </w:rPr>
        <w:footnoteReference w:id="38"/>
      </w:r>
      <w:r w:rsidRPr="00775BB5">
        <w:rPr>
          <w:rFonts w:hint="cs"/>
          <w:rtl/>
        </w:rPr>
        <w:t xml:space="preserve"> (הגם דאיכא פסק בי"ד גם לפטור)</w:t>
      </w:r>
      <w:r w:rsidRPr="00775BB5">
        <w:rPr>
          <w:vertAlign w:val="superscript"/>
          <w:rtl/>
        </w:rPr>
        <w:footnoteReference w:id="39"/>
      </w:r>
      <w:r w:rsidRPr="00775BB5">
        <w:rPr>
          <w:rFonts w:hint="cs"/>
          <w:rtl/>
        </w:rPr>
        <w:t>.</w:t>
      </w:r>
    </w:p>
    <w:p w:rsidR="00775BB5" w:rsidRPr="00775BB5" w:rsidRDefault="00775BB5" w:rsidP="00A60B76">
      <w:pPr>
        <w:pStyle w:val="a3"/>
        <w:bidi/>
        <w:rPr>
          <w:rtl/>
        </w:rPr>
      </w:pPr>
      <w:r w:rsidRPr="00775BB5">
        <w:rPr>
          <w:rFonts w:hint="cs"/>
          <w:rtl/>
        </w:rPr>
        <w:t xml:space="preserve">ולפי"ז מבואר דהנתיבות (בביאור שיטת הגאונים) ס"ל דהחזקה דכל מה שתחת יד אדם הוא שלו אינו בגדר חזקה המבררת </w:t>
      </w:r>
      <w:r w:rsidRPr="00775BB5">
        <w:rPr>
          <w:rtl/>
        </w:rPr>
        <w:t>–</w:t>
      </w:r>
      <w:r w:rsidRPr="00775BB5">
        <w:rPr>
          <w:rFonts w:hint="cs"/>
          <w:rtl/>
        </w:rPr>
        <w:t xml:space="preserve"> שהרי בהך נידון דהגאונים שטוען שחטפו ממנו אית ליה להנחטף (לא רק חזקת ממון גרידא אלא) חזקה דכל מה שתחת יד אדם הוא שלו, ואם נחשב לחזקה המבררת הדרא קושיא לדוכתא דשתי החזקות שוות (וכמ"ש הנתיבות במפורש דהמקצת השני שפטור הוא רק מצד חזקה שאינה מבררת) </w:t>
      </w:r>
      <w:r w:rsidRPr="00775BB5">
        <w:rPr>
          <w:rtl/>
        </w:rPr>
        <w:t>–</w:t>
      </w:r>
      <w:r w:rsidRPr="00775BB5">
        <w:rPr>
          <w:rFonts w:hint="cs"/>
          <w:rtl/>
        </w:rPr>
        <w:t xml:space="preserve"> ודלא כשיטת האמרי ברוך (דלעיל אות ב')</w:t>
      </w:r>
      <w:r w:rsidRPr="00775BB5">
        <w:rPr>
          <w:vertAlign w:val="superscript"/>
          <w:rtl/>
        </w:rPr>
        <w:footnoteReference w:id="40"/>
      </w:r>
      <w:r w:rsidRPr="00775BB5">
        <w:rPr>
          <w:rFonts w:hint="cs"/>
          <w:rtl/>
        </w:rPr>
        <w:t>.</w:t>
      </w:r>
    </w:p>
    <w:p w:rsidR="005C391D" w:rsidRPr="005C391D" w:rsidRDefault="00775BB5" w:rsidP="00A60B76">
      <w:pPr>
        <w:pStyle w:val="a3"/>
        <w:bidi/>
        <w:rPr>
          <w:rtl/>
          <w:lang w:val="en-US"/>
        </w:rPr>
      </w:pPr>
      <w:r w:rsidRPr="00775BB5">
        <w:rPr>
          <w:rFonts w:hint="cs"/>
          <w:rtl/>
        </w:rPr>
        <w:t xml:space="preserve">[והגם דלכאורה אין זה מובן, דהגם דהתורה הימניה לע"א כשנים כ"ז שלא נשבע נגדו וכו', אך הרי הע"א לא ראה אלא שחטף, וא"כ מה שחייב לשלם הוא </w:t>
      </w:r>
      <w:r w:rsidRPr="00775BB5">
        <w:rPr>
          <w:rFonts w:hint="cs"/>
          <w:b/>
          <w:bCs/>
          <w:rtl/>
        </w:rPr>
        <w:t>רק מצד החזקה</w:t>
      </w:r>
      <w:r w:rsidRPr="00775BB5">
        <w:rPr>
          <w:rFonts w:hint="cs"/>
          <w:rtl/>
        </w:rPr>
        <w:t xml:space="preserve"> דכל מה שתחת יד אדם הוא שלו (והחוטף נחשב לגזלן), וא"כ אמאי עדיף צד החיוב (דהכ' זהובים </w:t>
      </w:r>
      <w:r w:rsidRPr="00775BB5">
        <w:rPr>
          <w:rtl/>
        </w:rPr>
        <w:t>–</w:t>
      </w:r>
      <w:r w:rsidRPr="00775BB5">
        <w:rPr>
          <w:rFonts w:hint="cs"/>
          <w:rtl/>
        </w:rPr>
        <w:t xml:space="preserve"> שיודע העד שבודאי חטף) מצד הפטור (דהפ' זהובים) </w:t>
      </w:r>
      <w:r w:rsidRPr="00775BB5">
        <w:rPr>
          <w:rtl/>
        </w:rPr>
        <w:t>–</w:t>
      </w:r>
      <w:r w:rsidRPr="00775BB5">
        <w:rPr>
          <w:rFonts w:hint="cs"/>
          <w:rtl/>
        </w:rPr>
        <w:t xml:space="preserve"> והרי גם בזה איכא </w:t>
      </w:r>
      <w:r w:rsidRPr="00775BB5">
        <w:rPr>
          <w:rFonts w:hint="cs"/>
          <w:b/>
          <w:bCs/>
          <w:rtl/>
        </w:rPr>
        <w:t>אותו חזקה ממש</w:t>
      </w:r>
      <w:r w:rsidRPr="00775BB5">
        <w:rPr>
          <w:rFonts w:hint="cs"/>
          <w:rtl/>
        </w:rPr>
        <w:t xml:space="preserve"> (של צד החיוב) דכל מה שתחת יד אדם הוא שלו (וכפי שנתבאר גם לעיל אות ב), וא"כ גם בזה נאמר (כדברי הנתיבות) ד"החזקות שיש </w:t>
      </w:r>
      <w:r w:rsidRPr="00775BB5">
        <w:rPr>
          <w:rFonts w:hint="cs"/>
          <w:rtl/>
        </w:rPr>
        <w:lastRenderedPageBreak/>
        <w:t xml:space="preserve">לשניהן שוון הן". אך לכאורה אפשר לתרץ קושיא זו </w:t>
      </w:r>
      <w:r w:rsidRPr="00775BB5">
        <w:rPr>
          <w:rtl/>
        </w:rPr>
        <w:t>–</w:t>
      </w:r>
      <w:r w:rsidRPr="00775BB5">
        <w:rPr>
          <w:rFonts w:hint="cs"/>
          <w:rtl/>
        </w:rPr>
        <w:t xml:space="preserve"> ראה בהערה</w:t>
      </w:r>
      <w:r w:rsidRPr="00775BB5">
        <w:rPr>
          <w:vertAlign w:val="superscript"/>
          <w:rtl/>
        </w:rPr>
        <w:footnoteReference w:id="41"/>
      </w:r>
      <w:r w:rsidRPr="00775BB5">
        <w:rPr>
          <w:rFonts w:hint="cs"/>
          <w:rtl/>
        </w:rPr>
        <w:t>]</w:t>
      </w:r>
      <w:r w:rsidR="000F3F75">
        <w:rPr>
          <w:rFonts w:hint="cs"/>
          <w:rtl/>
        </w:rPr>
        <w:t>.</w:t>
      </w:r>
    </w:p>
    <w:p w:rsidR="00873F33" w:rsidRDefault="00645550" w:rsidP="00873F33">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A42B41" w:rsidRDefault="00A42B41" w:rsidP="00F07D11">
      <w:pPr>
        <w:bidi/>
        <w:jc w:val="center"/>
        <w:rPr>
          <w:rFonts w:cs="AAd_Livorna"/>
          <w:sz w:val="44"/>
          <w:szCs w:val="44"/>
          <w:rtl/>
        </w:rPr>
        <w:sectPr w:rsidR="00A42B41" w:rsidSect="0057110B">
          <w:footnotePr>
            <w:numRestart w:val="eachSect"/>
          </w:footnotePr>
          <w:type w:val="continuous"/>
          <w:pgSz w:w="7920" w:h="12240"/>
          <w:pgMar w:top="-810" w:right="864" w:bottom="720" w:left="864" w:header="270" w:footer="0" w:gutter="0"/>
          <w:cols w:space="720"/>
          <w:docGrid w:linePitch="360"/>
        </w:sectPr>
      </w:pPr>
    </w:p>
    <w:p w:rsidR="00F07D11" w:rsidRPr="00AC08FE" w:rsidRDefault="00F07D11" w:rsidP="00B85441">
      <w:pPr>
        <w:pStyle w:val="a0"/>
        <w:rPr>
          <w:rtl/>
        </w:rPr>
      </w:pPr>
      <w:bookmarkStart w:id="121" w:name="_Toc57951560"/>
      <w:r w:rsidRPr="00AC08FE">
        <w:rPr>
          <w:rFonts w:hint="cs"/>
          <w:rtl/>
        </w:rPr>
        <w:t>בענין אסור לקדש אשה עד שיראנה</w:t>
      </w:r>
      <w:bookmarkEnd w:id="121"/>
    </w:p>
    <w:p w:rsidR="00F07D11" w:rsidRDefault="00B87925" w:rsidP="00B87925">
      <w:pPr>
        <w:pStyle w:val="a"/>
        <w:rPr>
          <w:rtl/>
          <w:lang w:eastAsia="en-GB"/>
        </w:rPr>
      </w:pPr>
      <w:bookmarkStart w:id="122" w:name="_Toc57951561"/>
      <w:r>
        <w:rPr>
          <w:rFonts w:hint="cs"/>
          <w:rtl/>
          <w:lang w:eastAsia="en-GB"/>
        </w:rPr>
        <w:t>הת' מנחם מענדל פרידמאן</w:t>
      </w:r>
      <w:bookmarkEnd w:id="122"/>
    </w:p>
    <w:p w:rsidR="00B87925" w:rsidRDefault="00B87925" w:rsidP="00B87925">
      <w:pPr>
        <w:pStyle w:val="a1"/>
        <w:rPr>
          <w:rtl/>
          <w:lang w:eastAsia="en-GB"/>
        </w:rPr>
      </w:pPr>
      <w:r>
        <w:rPr>
          <w:rFonts w:hint="cs"/>
          <w:rtl/>
          <w:lang w:eastAsia="en-GB"/>
        </w:rPr>
        <w:t>תלמיד בישיבה</w:t>
      </w:r>
    </w:p>
    <w:p w:rsidR="00B87925" w:rsidRPr="0024102D" w:rsidRDefault="00AE4F7C" w:rsidP="00AE4F7C">
      <w:pPr>
        <w:pStyle w:val="11"/>
        <w:rPr>
          <w:rtl/>
        </w:rPr>
      </w:pPr>
      <w:r>
        <w:rPr>
          <w:rFonts w:hint="cs"/>
          <w:rtl/>
        </w:rPr>
        <w:t>- א -</w:t>
      </w:r>
    </w:p>
    <w:p w:rsidR="00B87925" w:rsidRPr="0024102D" w:rsidRDefault="00B87925" w:rsidP="00B87925">
      <w:pPr>
        <w:pStyle w:val="a3"/>
        <w:bidi/>
        <w:rPr>
          <w:rtl/>
        </w:rPr>
      </w:pPr>
      <w:r w:rsidRPr="0024102D">
        <w:rPr>
          <w:rFonts w:hint="cs"/>
          <w:rtl/>
        </w:rPr>
        <w:t>גרסינן בריש פ"ב דקידושין (מא, א) "האיש מקדש בו ובשלוחו . . השתא בשלוחו מקדש בו מבעיא, אמר רב יוסף מצוה בו יותר מבשלוחו . . איכא דאמרי בהא איסור נמי אית בה כדרב יהודה אמר רב . . אסור לאדם שיקדש את האשה עד שיראנה שמא יראה בה דבר מגונה ותתגנה עליו ורחמנא אמר ואהבת לרעך כמוך . . ."</w:t>
      </w:r>
      <w:r w:rsidRPr="0024102D">
        <w:rPr>
          <w:rFonts w:hint="cs"/>
        </w:rPr>
        <w:t xml:space="preserve"> </w:t>
      </w:r>
      <w:r>
        <w:rPr>
          <w:rFonts w:hint="cs"/>
          <w:rtl/>
        </w:rPr>
        <w:t xml:space="preserve"> יעוי</w:t>
      </w:r>
      <w:r w:rsidRPr="0024102D">
        <w:rPr>
          <w:rFonts w:hint="cs"/>
          <w:rtl/>
        </w:rPr>
        <w:t>ין שם.</w:t>
      </w:r>
    </w:p>
    <w:p w:rsidR="00B87925" w:rsidRPr="0024102D" w:rsidRDefault="00AE4F7C" w:rsidP="00AE4F7C">
      <w:pPr>
        <w:pStyle w:val="11"/>
        <w:rPr>
          <w:rtl/>
        </w:rPr>
      </w:pPr>
      <w:r>
        <w:rPr>
          <w:rFonts w:hint="cs"/>
          <w:rtl/>
        </w:rPr>
        <w:t>- ב -</w:t>
      </w:r>
    </w:p>
    <w:p w:rsidR="00B87925" w:rsidRPr="0024102D" w:rsidRDefault="00B87925" w:rsidP="00B87925">
      <w:pPr>
        <w:pStyle w:val="a3"/>
        <w:bidi/>
        <w:rPr>
          <w:rtl/>
        </w:rPr>
      </w:pPr>
      <w:r>
        <w:rPr>
          <w:rFonts w:hint="cs"/>
          <w:rtl/>
        </w:rPr>
        <w:t>והנה יעו</w:t>
      </w:r>
      <w:r w:rsidRPr="0024102D">
        <w:rPr>
          <w:rFonts w:hint="cs"/>
          <w:rtl/>
        </w:rPr>
        <w:t>י</w:t>
      </w:r>
      <w:r>
        <w:rPr>
          <w:rFonts w:hint="cs"/>
          <w:rtl/>
        </w:rPr>
        <w:t>י</w:t>
      </w:r>
      <w:r w:rsidRPr="0024102D">
        <w:rPr>
          <w:rFonts w:hint="cs"/>
          <w:rtl/>
        </w:rPr>
        <w:t xml:space="preserve">ן בספר מושב זקנים (א' </w:t>
      </w:r>
      <w:r>
        <w:rPr>
          <w:rFonts w:hint="cs"/>
          <w:rtl/>
        </w:rPr>
        <w:t>מבעלי התוס') (בראשית כ</w:t>
      </w:r>
      <w:r w:rsidRPr="0024102D">
        <w:rPr>
          <w:rFonts w:hint="cs"/>
          <w:rtl/>
        </w:rPr>
        <w:t>ה, סז) שהקשה איך ק</w:t>
      </w:r>
      <w:r>
        <w:rPr>
          <w:rFonts w:hint="cs"/>
          <w:rtl/>
        </w:rPr>
        <w:t>י</w:t>
      </w:r>
      <w:r w:rsidRPr="0024102D">
        <w:rPr>
          <w:rFonts w:hint="cs"/>
          <w:rtl/>
        </w:rPr>
        <w:t>דש אליעזר את רבקה הרי יצחק לא ראה אותה קודם ואסור לקדש אשה עד ש</w:t>
      </w:r>
      <w:r>
        <w:rPr>
          <w:rFonts w:hint="cs"/>
          <w:rtl/>
        </w:rPr>
        <w:t>יראנה? ותירץ דבאמת אליעזר לא הי'</w:t>
      </w:r>
      <w:r w:rsidRPr="0024102D">
        <w:rPr>
          <w:rFonts w:hint="cs"/>
          <w:rtl/>
        </w:rPr>
        <w:t xml:space="preserve"> שליח לקידושין</w:t>
      </w:r>
      <w:r w:rsidRPr="00BB71DF">
        <w:rPr>
          <w:rStyle w:val="FootnoteReference"/>
          <w:rtl/>
        </w:rPr>
        <w:footnoteReference w:id="42"/>
      </w:r>
      <w:r>
        <w:rPr>
          <w:rFonts w:hint="cs"/>
          <w:rtl/>
        </w:rPr>
        <w:t xml:space="preserve"> </w:t>
      </w:r>
      <w:r w:rsidRPr="0024102D">
        <w:rPr>
          <w:rFonts w:hint="cs"/>
          <w:rtl/>
        </w:rPr>
        <w:t>אלא הביאה ליצחק, ויצחק קידש אותה, יעויין שם.</w:t>
      </w:r>
    </w:p>
    <w:p w:rsidR="00B87925" w:rsidRPr="0024102D" w:rsidRDefault="00B87925" w:rsidP="00B87925">
      <w:pPr>
        <w:pStyle w:val="a3"/>
        <w:bidi/>
        <w:rPr>
          <w:rtl/>
        </w:rPr>
      </w:pPr>
      <w:r>
        <w:rPr>
          <w:rFonts w:hint="cs"/>
          <w:rtl/>
        </w:rPr>
        <w:t>אומנם עדיין צריך</w:t>
      </w:r>
      <w:r w:rsidRPr="0024102D">
        <w:rPr>
          <w:rFonts w:hint="cs"/>
          <w:rtl/>
        </w:rPr>
        <w:t xml:space="preserve"> ליישב שיטת הראשונים הסוברים שבאמת קידש אליעזר את </w:t>
      </w:r>
      <w:r w:rsidRPr="0024102D">
        <w:rPr>
          <w:rFonts w:hint="cs"/>
          <w:rtl/>
        </w:rPr>
        <w:lastRenderedPageBreak/>
        <w:t>רבקה ושפיר הוי שליח לקידושין</w:t>
      </w:r>
      <w:r w:rsidRPr="00BB71DF">
        <w:rPr>
          <w:rStyle w:val="FootnoteReference"/>
          <w:rtl/>
        </w:rPr>
        <w:footnoteReference w:id="43"/>
      </w:r>
      <w:r w:rsidRPr="00BB71DF">
        <w:rPr>
          <w:rFonts w:hint="cs"/>
          <w:sz w:val="22"/>
          <w:szCs w:val="22"/>
          <w:rtl/>
        </w:rPr>
        <w:t xml:space="preserve"> </w:t>
      </w:r>
      <w:r w:rsidRPr="0024102D">
        <w:rPr>
          <w:rFonts w:hint="cs"/>
          <w:rtl/>
        </w:rPr>
        <w:t>דלכאורה איך עשה כן יצחק, הרי אסור לקדש אשה עד שיראנה?</w:t>
      </w:r>
    </w:p>
    <w:p w:rsidR="00B87925" w:rsidRPr="0024102D" w:rsidRDefault="00B87925" w:rsidP="00B87925">
      <w:pPr>
        <w:pStyle w:val="a3"/>
        <w:bidi/>
        <w:rPr>
          <w:rtl/>
        </w:rPr>
      </w:pPr>
      <w:r w:rsidRPr="0024102D">
        <w:rPr>
          <w:rFonts w:hint="cs"/>
          <w:rtl/>
        </w:rPr>
        <w:t xml:space="preserve">והנה בספר חסידים (סי' שפט) וכן בחידושי רבי אלי' ברוך תירץ ע"פ פירוש רש"י בסוגיין (ד"ה </w:t>
      </w:r>
      <w:r>
        <w:rPr>
          <w:rFonts w:hint="cs"/>
          <w:rtl/>
        </w:rPr>
        <w:t>בהא איסורא נ</w:t>
      </w:r>
      <w:r w:rsidRPr="0024102D">
        <w:rPr>
          <w:rFonts w:hint="cs"/>
          <w:rtl/>
        </w:rPr>
        <w:t>מי איכא) שכתב "אם יכול ל</w:t>
      </w:r>
      <w:r>
        <w:rPr>
          <w:rFonts w:hint="cs"/>
          <w:rtl/>
        </w:rPr>
        <w:t>קדש בעצמו וקידש ע"י שליח . . ."</w:t>
      </w:r>
      <w:r w:rsidRPr="0024102D">
        <w:rPr>
          <w:rFonts w:hint="cs"/>
          <w:rtl/>
        </w:rPr>
        <w:t>, הרי דלשיטת רש"י מבואר דכל האיסור הוי רק אם יכול לקדש בעצמו ואעפ"כ שלח שליח, משא"כ אם אינו יכול לקדש בעצמו אזי שפיר מותר לקדש ע"י שליח, והרי יצחק הי' עולה תמימה וא"א לו לצאת לחו"ל (כמבואר ברש"י תולדות כו, ב ד"ה א</w:t>
      </w:r>
      <w:r>
        <w:rPr>
          <w:rFonts w:hint="cs"/>
          <w:rtl/>
        </w:rPr>
        <w:t>ל תרד מצרימה (ומקורו בב"ר ס</w:t>
      </w:r>
      <w:r w:rsidRPr="0024102D">
        <w:rPr>
          <w:rFonts w:hint="cs"/>
          <w:rtl/>
        </w:rPr>
        <w:t>ד</w:t>
      </w:r>
      <w:r>
        <w:rPr>
          <w:rFonts w:hint="cs"/>
          <w:rtl/>
        </w:rPr>
        <w:t>,</w:t>
      </w:r>
      <w:r w:rsidRPr="0024102D">
        <w:rPr>
          <w:rFonts w:hint="cs"/>
          <w:rtl/>
        </w:rPr>
        <w:t xml:space="preserve"> ג)) ולכן שפיר היה יכול לקדש את רבקה אפילו ע"י שליח בלי לראותה קודם.</w:t>
      </w:r>
    </w:p>
    <w:p w:rsidR="00B87925" w:rsidRPr="0024102D" w:rsidRDefault="00B87925" w:rsidP="00B87925">
      <w:pPr>
        <w:pStyle w:val="a3"/>
        <w:bidi/>
        <w:rPr>
          <w:rtl/>
        </w:rPr>
      </w:pPr>
      <w:r w:rsidRPr="008072E4">
        <w:rPr>
          <w:rFonts w:hint="cs"/>
          <w:rtl/>
        </w:rPr>
        <w:t>אולם עדיין צ"ע בתירוץ זה: (א) הרי סו"ס הי' אליעזר יכול להביא את רבקה ליצחק, ויצחק יראה אותה ויקדש אותה</w:t>
      </w:r>
      <w:r w:rsidRPr="008072E4">
        <w:t>;</w:t>
      </w:r>
      <w:r w:rsidRPr="008072E4">
        <w:rPr>
          <w:rFonts w:hint="cs"/>
          <w:rtl/>
        </w:rPr>
        <w:t xml:space="preserve"> (ב) מדברי התוס' (ד"ה אסור</w:t>
      </w:r>
      <w:r>
        <w:rPr>
          <w:rFonts w:hint="cs"/>
          <w:rtl/>
        </w:rPr>
        <w:t xml:space="preserve"> (הראשון)</w:t>
      </w:r>
      <w:r w:rsidRPr="008072E4">
        <w:rPr>
          <w:rFonts w:hint="cs"/>
          <w:rtl/>
        </w:rPr>
        <w:t>) משמע שאסור אפילו אם א"א באופן אחר (ודל</w:t>
      </w:r>
      <w:r>
        <w:rPr>
          <w:rFonts w:hint="cs"/>
          <w:rtl/>
        </w:rPr>
        <w:t xml:space="preserve">א כרש"י), מהא שהקשו איך אמרה המשנה "האיש מקדש" דמשמע לכתחילה, הרי לכתחילה אסור. </w:t>
      </w:r>
      <w:r w:rsidRPr="008072E4">
        <w:rPr>
          <w:rFonts w:hint="cs"/>
          <w:rtl/>
        </w:rPr>
        <w:t>ולכאורה לשיטת רש"י אין זו קושיא משום דכאשר א"א אזי לכתחילה מותר לקדש ע"י שליח</w:t>
      </w:r>
      <w:r>
        <w:rPr>
          <w:rFonts w:hint="cs"/>
          <w:rtl/>
        </w:rPr>
        <w:t xml:space="preserve"> (ומצד זה א"ש לשון האיש מקדש)</w:t>
      </w:r>
      <w:r w:rsidRPr="008072E4">
        <w:rPr>
          <w:rFonts w:hint="cs"/>
          <w:rtl/>
        </w:rPr>
        <w:t xml:space="preserve">, א"א ע"כ דהתוס' חולקים, </w:t>
      </w:r>
      <w:r w:rsidRPr="008072E4">
        <w:rPr>
          <w:rFonts w:hint="cs"/>
          <w:b/>
          <w:bCs/>
          <w:rtl/>
        </w:rPr>
        <w:t>ולשיטתם</w:t>
      </w:r>
      <w:r w:rsidRPr="008072E4">
        <w:rPr>
          <w:rFonts w:hint="cs"/>
          <w:rtl/>
        </w:rPr>
        <w:t xml:space="preserve"> איך קידש יצחק את רבקה בלי לראותה מקודם?</w:t>
      </w:r>
    </w:p>
    <w:p w:rsidR="00B87925" w:rsidRPr="0024102D" w:rsidRDefault="00AE4F7C" w:rsidP="00AE4F7C">
      <w:pPr>
        <w:pStyle w:val="11"/>
        <w:rPr>
          <w:rtl/>
        </w:rPr>
      </w:pPr>
      <w:r>
        <w:rPr>
          <w:rFonts w:hint="cs"/>
          <w:rtl/>
        </w:rPr>
        <w:t>- ג -</w:t>
      </w:r>
    </w:p>
    <w:p w:rsidR="00B87925" w:rsidRPr="0024102D" w:rsidRDefault="00B87925" w:rsidP="00B87925">
      <w:pPr>
        <w:pStyle w:val="a3"/>
        <w:bidi/>
        <w:rPr>
          <w:rtl/>
        </w:rPr>
      </w:pPr>
      <w:r w:rsidRPr="0024102D">
        <w:rPr>
          <w:rFonts w:hint="cs"/>
          <w:rtl/>
        </w:rPr>
        <w:t xml:space="preserve">והנראה לומר בזה, ובהקדם דהנה ברמב"ם הל' אישות (פ"ג הי"ט) כתב "מצוה שיקדש אדם אשתו בעצמו יותר מעל ידי שלוחו . . </w:t>
      </w:r>
      <w:r w:rsidRPr="0024102D">
        <w:rPr>
          <w:rFonts w:hint="cs"/>
          <w:b/>
          <w:bCs/>
          <w:rtl/>
        </w:rPr>
        <w:t>ולא יקדש</w:t>
      </w:r>
      <w:r w:rsidRPr="0024102D">
        <w:rPr>
          <w:rFonts w:hint="cs"/>
          <w:rtl/>
        </w:rPr>
        <w:t xml:space="preserve"> אשה עד שיראנה ותהיה כשירה בעניו, שמא לא תמצא חן בעיניו . . והוא שונאה". ומלשון הרמב"ם שכתב "ול</w:t>
      </w:r>
      <w:r>
        <w:rPr>
          <w:rFonts w:hint="cs"/>
          <w:rtl/>
        </w:rPr>
        <w:t xml:space="preserve">א יקדש" משמע שיש בזה איסור גמור </w:t>
      </w:r>
      <w:r w:rsidRPr="0024102D">
        <w:rPr>
          <w:rFonts w:hint="cs"/>
          <w:rtl/>
        </w:rPr>
        <w:t>(וכ"ה לכאורה משמעות דברי הגמרא בקידושין)</w:t>
      </w:r>
      <w:r>
        <w:rPr>
          <w:rFonts w:hint="cs"/>
          <w:rtl/>
        </w:rPr>
        <w:t>.</w:t>
      </w:r>
      <w:r w:rsidRPr="0024102D">
        <w:rPr>
          <w:rFonts w:hint="cs"/>
          <w:rtl/>
        </w:rPr>
        <w:t xml:space="preserve"> אומנם ברמב"ם הל' איסורי ביאה (פכ"א ה"ג) כתב "ומותר להסתכל בפני פנויה ולבדקה . . כדי שיראה אם היא נאה בעיניו ישאנה ואין בזה צד איסור, ולא עוד אלא </w:t>
      </w:r>
      <w:r w:rsidRPr="0024102D">
        <w:rPr>
          <w:rFonts w:hint="cs"/>
          <w:b/>
          <w:bCs/>
          <w:rtl/>
        </w:rPr>
        <w:t>שראוי לעשות כן</w:t>
      </w:r>
      <w:r>
        <w:rPr>
          <w:rFonts w:hint="cs"/>
          <w:rtl/>
        </w:rPr>
        <w:t>",</w:t>
      </w:r>
      <w:r w:rsidRPr="0024102D">
        <w:rPr>
          <w:rFonts w:hint="cs"/>
          <w:rtl/>
        </w:rPr>
        <w:t xml:space="preserve"> דמלשון "ראוי לעשות כן" משמע שאין זה חיוב גמור</w:t>
      </w:r>
      <w:r>
        <w:rPr>
          <w:rFonts w:hint="cs"/>
          <w:rtl/>
        </w:rPr>
        <w:t>, וצ"ע</w:t>
      </w:r>
      <w:r w:rsidRPr="0024102D">
        <w:rPr>
          <w:rFonts w:hint="cs"/>
          <w:rtl/>
        </w:rPr>
        <w:t>. (שו"ר שכן הקשה היד דוד שם, עיי"ש).</w:t>
      </w:r>
    </w:p>
    <w:p w:rsidR="00B87925" w:rsidRPr="0024102D" w:rsidRDefault="00AE4F7C" w:rsidP="00AE4F7C">
      <w:pPr>
        <w:pStyle w:val="11"/>
      </w:pPr>
      <w:r>
        <w:rPr>
          <w:rFonts w:hint="cs"/>
          <w:rtl/>
        </w:rPr>
        <w:t>- ד -</w:t>
      </w:r>
    </w:p>
    <w:p w:rsidR="00B87925" w:rsidRDefault="00B87925" w:rsidP="00B87925">
      <w:pPr>
        <w:pStyle w:val="a3"/>
        <w:bidi/>
        <w:rPr>
          <w:rtl/>
        </w:rPr>
      </w:pPr>
      <w:r w:rsidRPr="0024102D">
        <w:rPr>
          <w:rFonts w:hint="cs"/>
          <w:rtl/>
        </w:rPr>
        <w:t xml:space="preserve">ונראה לומר דהך דין "אסור לקדש עד </w:t>
      </w:r>
      <w:r w:rsidRPr="0024102D">
        <w:rPr>
          <w:rFonts w:hint="cs"/>
          <w:b/>
          <w:bCs/>
          <w:rtl/>
        </w:rPr>
        <w:t>שיראנה</w:t>
      </w:r>
      <w:r w:rsidRPr="0024102D">
        <w:rPr>
          <w:rFonts w:hint="cs"/>
          <w:rtl/>
        </w:rPr>
        <w:t xml:space="preserve">", איכא לפרש בב' אופנים: </w:t>
      </w:r>
      <w:r>
        <w:rPr>
          <w:rFonts w:hint="cs"/>
          <w:rtl/>
        </w:rPr>
        <w:t>(א) לעיין ביפי' החיצוני של האשה.</w:t>
      </w:r>
      <w:r w:rsidRPr="0024102D">
        <w:rPr>
          <w:rFonts w:hint="cs"/>
          <w:rtl/>
        </w:rPr>
        <w:t xml:space="preserve"> (ב) לעיין ב</w:t>
      </w:r>
      <w:r>
        <w:rPr>
          <w:rFonts w:hint="cs"/>
          <w:rtl/>
        </w:rPr>
        <w:t>מידותי' ושכלה ולא ביפי' החיצוני.</w:t>
      </w:r>
    </w:p>
    <w:p w:rsidR="00B87925" w:rsidRDefault="00B87925" w:rsidP="00B87925">
      <w:pPr>
        <w:pStyle w:val="a3"/>
        <w:bidi/>
        <w:rPr>
          <w:rtl/>
        </w:rPr>
      </w:pPr>
      <w:r w:rsidRPr="0024102D">
        <w:rPr>
          <w:rFonts w:hint="cs"/>
          <w:rtl/>
        </w:rPr>
        <w:lastRenderedPageBreak/>
        <w:t xml:space="preserve">ונראה דהך דין שאסור לקדש אשה עד שיראנה, קאי על </w:t>
      </w:r>
      <w:r>
        <w:rPr>
          <w:rFonts w:hint="cs"/>
          <w:rtl/>
        </w:rPr>
        <w:t>העיון</w:t>
      </w:r>
      <w:r w:rsidRPr="0024102D">
        <w:rPr>
          <w:rFonts w:hint="cs"/>
          <w:rtl/>
        </w:rPr>
        <w:t xml:space="preserve"> במידותי' ושכלה, אולם </w:t>
      </w:r>
      <w:r>
        <w:rPr>
          <w:rFonts w:hint="cs"/>
          <w:rtl/>
        </w:rPr>
        <w:t>לעיין ב</w:t>
      </w:r>
      <w:r w:rsidRPr="0024102D">
        <w:rPr>
          <w:rFonts w:hint="cs"/>
          <w:rtl/>
        </w:rPr>
        <w:t xml:space="preserve">יפי' החיצוני, </w:t>
      </w:r>
      <w:r>
        <w:rPr>
          <w:rFonts w:hint="cs"/>
          <w:rtl/>
        </w:rPr>
        <w:t>אין זה חיוב</w:t>
      </w:r>
      <w:r w:rsidRPr="0024102D">
        <w:rPr>
          <w:rFonts w:hint="cs"/>
          <w:rtl/>
        </w:rPr>
        <w:t xml:space="preserve">. וראי' ליסוד זה דהנה </w:t>
      </w:r>
      <w:r>
        <w:rPr>
          <w:rFonts w:hint="cs"/>
          <w:rtl/>
        </w:rPr>
        <w:t xml:space="preserve">לבד ממה שאמר שלמה המלך (במשלי </w:t>
      </w:r>
      <w:r w:rsidRPr="0024102D">
        <w:rPr>
          <w:rFonts w:hint="cs"/>
          <w:rtl/>
        </w:rPr>
        <w:t>לא</w:t>
      </w:r>
      <w:r>
        <w:rPr>
          <w:rFonts w:hint="cs"/>
          <w:rtl/>
        </w:rPr>
        <w:t>, ל</w:t>
      </w:r>
      <w:r w:rsidRPr="0024102D">
        <w:rPr>
          <w:rFonts w:hint="cs"/>
          <w:rtl/>
        </w:rPr>
        <w:t>) "שקר החן והבל היופי אשה יראת ה' היא תתהלל"</w:t>
      </w:r>
      <w:r>
        <w:rPr>
          <w:rStyle w:val="FootnoteReference"/>
          <w:sz w:val="28"/>
          <w:szCs w:val="28"/>
          <w:rtl/>
        </w:rPr>
        <w:footnoteReference w:id="44"/>
      </w:r>
      <w:r w:rsidRPr="0024102D">
        <w:rPr>
          <w:rFonts w:hint="cs"/>
          <w:rtl/>
        </w:rPr>
        <w:t xml:space="preserve">, הנה בסוגיין כתוב שהטעם לזה הוא משום "שמא יראה בה דבר מגונה </w:t>
      </w:r>
      <w:r w:rsidRPr="0024102D">
        <w:rPr>
          <w:rFonts w:hint="cs"/>
          <w:b/>
          <w:bCs/>
          <w:rtl/>
        </w:rPr>
        <w:t>ותתגנה עליו ורחמנא אמר ואהבת לרעך כמוך</w:t>
      </w:r>
      <w:r w:rsidRPr="0024102D">
        <w:rPr>
          <w:rFonts w:hint="cs"/>
          <w:rtl/>
        </w:rPr>
        <w:t xml:space="preserve">" והרמב"ם (לעיל) פי' "והוא </w:t>
      </w:r>
      <w:r w:rsidRPr="0024102D">
        <w:rPr>
          <w:rFonts w:hint="cs"/>
          <w:b/>
          <w:bCs/>
          <w:rtl/>
        </w:rPr>
        <w:t>שונאה</w:t>
      </w:r>
      <w:r w:rsidRPr="0024102D">
        <w:rPr>
          <w:rFonts w:hint="cs"/>
          <w:rtl/>
        </w:rPr>
        <w:t>" (ועיין בתוס' ר"י הזקן בסוגיין שכתב בפירוש דברי הגמרא "ותתגנה", וז"ל: "</w:t>
      </w:r>
      <w:r w:rsidRPr="0024102D">
        <w:rPr>
          <w:rFonts w:hint="cs"/>
          <w:b/>
          <w:bCs/>
          <w:rtl/>
        </w:rPr>
        <w:t>וישנאה</w:t>
      </w:r>
      <w:r w:rsidRPr="0024102D">
        <w:rPr>
          <w:rFonts w:hint="cs"/>
          <w:rtl/>
        </w:rPr>
        <w:t xml:space="preserve">"), ולכאורה אם נפרש שזה קאי על יפי' החיצוני </w:t>
      </w:r>
      <w:r>
        <w:rPr>
          <w:rFonts w:hint="cs"/>
          <w:rtl/>
        </w:rPr>
        <w:t>מדוע</w:t>
      </w:r>
      <w:r w:rsidRPr="0024102D">
        <w:rPr>
          <w:rFonts w:hint="cs"/>
          <w:rtl/>
        </w:rPr>
        <w:t xml:space="preserve"> </w:t>
      </w:r>
      <w:r w:rsidRPr="0024102D">
        <w:rPr>
          <w:rFonts w:hint="cs"/>
          <w:b/>
          <w:bCs/>
          <w:rtl/>
        </w:rPr>
        <w:t>ישנאה</w:t>
      </w:r>
      <w:r w:rsidRPr="0024102D">
        <w:rPr>
          <w:rFonts w:hint="cs"/>
          <w:rtl/>
        </w:rPr>
        <w:t>, וכי זו אשמתה ש</w:t>
      </w:r>
      <w:r>
        <w:rPr>
          <w:rFonts w:hint="cs"/>
          <w:rtl/>
        </w:rPr>
        <w:t>אינה יפה? וכדאמרינן ב</w:t>
      </w:r>
      <w:r w:rsidRPr="0024102D">
        <w:rPr>
          <w:rFonts w:hint="cs"/>
          <w:rtl/>
        </w:rPr>
        <w:t xml:space="preserve">תענית </w:t>
      </w:r>
      <w:r>
        <w:rPr>
          <w:rFonts w:hint="cs"/>
          <w:rtl/>
        </w:rPr>
        <w:t>(</w:t>
      </w:r>
      <w:r w:rsidRPr="0024102D">
        <w:rPr>
          <w:rFonts w:hint="cs"/>
          <w:rtl/>
        </w:rPr>
        <w:t>כ, ב) על ר' אלעזר ב</w:t>
      </w:r>
      <w:r>
        <w:rPr>
          <w:rFonts w:hint="cs"/>
          <w:rtl/>
        </w:rPr>
        <w:t>"</w:t>
      </w:r>
      <w:r w:rsidRPr="0024102D">
        <w:rPr>
          <w:rFonts w:hint="cs"/>
          <w:rtl/>
        </w:rPr>
        <w:t>ר שמעון שא</w:t>
      </w:r>
      <w:r>
        <w:rPr>
          <w:rFonts w:hint="cs"/>
          <w:rtl/>
        </w:rPr>
        <w:t>מר לאחד שהוא</w:t>
      </w:r>
      <w:r w:rsidRPr="0024102D">
        <w:rPr>
          <w:rFonts w:hint="cs"/>
          <w:rtl/>
        </w:rPr>
        <w:t xml:space="preserve"> מכוער ואמר לו לך תדבר עם מי שיצר אותי</w:t>
      </w:r>
      <w:r>
        <w:rPr>
          <w:rFonts w:hint="cs"/>
          <w:rtl/>
        </w:rPr>
        <w:t>. אלא ע"כ צריכים לפרש ש</w:t>
      </w:r>
      <w:r w:rsidRPr="0024102D">
        <w:rPr>
          <w:rFonts w:hint="cs"/>
          <w:rtl/>
        </w:rPr>
        <w:t>קאי על מידותי' ושכלה, וע"ז שפיר יש לומר "שישנאה" דמ</w:t>
      </w:r>
      <w:r>
        <w:rPr>
          <w:rFonts w:hint="cs"/>
          <w:rtl/>
        </w:rPr>
        <w:t>כיון שמידותיו של אדם הן</w:t>
      </w:r>
      <w:r w:rsidRPr="0024102D">
        <w:rPr>
          <w:rFonts w:hint="cs"/>
          <w:rtl/>
        </w:rPr>
        <w:t xml:space="preserve"> ברשותו (עיין ברמב"ם הל' תשובה פ"ז ואילך), א"כ שייך שאדם ישנא</w:t>
      </w:r>
      <w:r>
        <w:rPr>
          <w:rFonts w:hint="cs"/>
          <w:rtl/>
        </w:rPr>
        <w:t xml:space="preserve"> אדם אחר מפני מידותיו הרעות. </w:t>
      </w:r>
    </w:p>
    <w:p w:rsidR="00B87925" w:rsidRPr="0024102D" w:rsidRDefault="00B87925" w:rsidP="00B87925">
      <w:pPr>
        <w:pStyle w:val="a3"/>
        <w:bidi/>
        <w:rPr>
          <w:rtl/>
        </w:rPr>
      </w:pPr>
      <w:r>
        <w:rPr>
          <w:rFonts w:hint="cs"/>
          <w:rtl/>
        </w:rPr>
        <w:t>א"כ מתורצים</w:t>
      </w:r>
      <w:r w:rsidRPr="0024102D">
        <w:rPr>
          <w:rFonts w:hint="cs"/>
          <w:rtl/>
        </w:rPr>
        <w:t xml:space="preserve"> לנו בזה שפיר דברי הרמב"ם, דלענין ההסתכלות ביפי' החיצוני כתב </w:t>
      </w:r>
      <w:r>
        <w:rPr>
          <w:rFonts w:hint="cs"/>
          <w:rtl/>
        </w:rPr>
        <w:t xml:space="preserve"> </w:t>
      </w:r>
      <w:r w:rsidRPr="0024102D">
        <w:rPr>
          <w:rFonts w:hint="cs"/>
          <w:rtl/>
        </w:rPr>
        <w:t>באיסורי ביאה "ראוי לעשות כן" (דסו"ס דגם אם יש</w:t>
      </w:r>
      <w:r>
        <w:rPr>
          <w:rFonts w:hint="cs"/>
          <w:rtl/>
        </w:rPr>
        <w:t xml:space="preserve"> לה מידות טובות אם אין האשה נראית</w:t>
      </w:r>
      <w:r w:rsidRPr="0024102D">
        <w:rPr>
          <w:rFonts w:hint="cs"/>
          <w:rtl/>
        </w:rPr>
        <w:t xml:space="preserve"> יפה בחיצוניות קשה לחיות אתה</w:t>
      </w:r>
      <w:r>
        <w:rPr>
          <w:rFonts w:hint="cs"/>
          <w:rtl/>
        </w:rPr>
        <w:t>)</w:t>
      </w:r>
      <w:r w:rsidRPr="0024102D">
        <w:rPr>
          <w:rFonts w:hint="cs"/>
          <w:rtl/>
        </w:rPr>
        <w:t xml:space="preserve">. משא"כ בהל' אישות מיירי הרמב"ם (והגמרא) </w:t>
      </w:r>
      <w:r>
        <w:rPr>
          <w:rFonts w:hint="cs"/>
          <w:rtl/>
        </w:rPr>
        <w:t>ב</w:t>
      </w:r>
      <w:r w:rsidRPr="0024102D">
        <w:rPr>
          <w:rFonts w:hint="cs"/>
          <w:rtl/>
        </w:rPr>
        <w:t>דין הסתכלות לעיין במידותי' וכו', וע"ז איכא חיוב גמור ולכן כתב "ולא יקדש עד שיראנה".</w:t>
      </w:r>
    </w:p>
    <w:p w:rsidR="00B87925" w:rsidRPr="0024102D" w:rsidRDefault="00AE4F7C" w:rsidP="00A42B41">
      <w:pPr>
        <w:pStyle w:val="11"/>
        <w:rPr>
          <w:rtl/>
        </w:rPr>
      </w:pPr>
      <w:r>
        <w:rPr>
          <w:rFonts w:hint="cs"/>
          <w:rtl/>
        </w:rPr>
        <w:t>- ה -</w:t>
      </w:r>
    </w:p>
    <w:p w:rsidR="00B87925" w:rsidRDefault="00B87925" w:rsidP="00B87925">
      <w:pPr>
        <w:pStyle w:val="a3"/>
        <w:bidi/>
        <w:rPr>
          <w:rtl/>
        </w:rPr>
      </w:pPr>
      <w:r w:rsidRPr="0024102D">
        <w:rPr>
          <w:rFonts w:hint="cs"/>
          <w:rtl/>
        </w:rPr>
        <w:t>וע"פ יסוד זה יתורץ לנו שפיר איך קידש יצחק את רבקה בלי לראותה, דמכיון שהאיסור הוא לקדש בלי לעיין במידותי' וא"כ החיוב הוא לראות אם יש לה מידות טובות, א"כ לזה שפיר שייך לשלוח שליח</w:t>
      </w:r>
      <w:r>
        <w:rPr>
          <w:rFonts w:hint="cs"/>
          <w:rtl/>
        </w:rPr>
        <w:t xml:space="preserve"> וכמו שראינו ב</w:t>
      </w:r>
      <w:r w:rsidRPr="0024102D">
        <w:rPr>
          <w:rFonts w:hint="cs"/>
          <w:rtl/>
        </w:rPr>
        <w:t>סיפור שאליעזר אמר "וה</w:t>
      </w:r>
      <w:r>
        <w:rPr>
          <w:rFonts w:hint="cs"/>
          <w:rtl/>
        </w:rPr>
        <w:t>י'</w:t>
      </w:r>
      <w:r w:rsidRPr="0024102D">
        <w:rPr>
          <w:rFonts w:hint="cs"/>
          <w:rtl/>
        </w:rPr>
        <w:t xml:space="preserve"> הנערה אשר אמר אלי' הטי נא כדך ואשתה ואמרה שתה וגם גמליך אשקה אתה הכחת לעבדך ליצחק</w:t>
      </w:r>
      <w:r>
        <w:rPr>
          <w:rFonts w:hint="cs"/>
          <w:rtl/>
        </w:rPr>
        <w:t xml:space="preserve"> </w:t>
      </w:r>
      <w:r w:rsidRPr="0024102D">
        <w:rPr>
          <w:rFonts w:hint="cs"/>
          <w:rtl/>
        </w:rPr>
        <w:t xml:space="preserve">. .", ויעויין בזה בפרש"י (חיי שרה כד, יד </w:t>
      </w:r>
      <w:r>
        <w:rPr>
          <w:rFonts w:hint="cs"/>
          <w:rtl/>
        </w:rPr>
        <w:t>ד"ה אותה הוכחת</w:t>
      </w:r>
      <w:r w:rsidRPr="0024102D">
        <w:rPr>
          <w:rFonts w:hint="cs"/>
          <w:rtl/>
        </w:rPr>
        <w:t xml:space="preserve">) שכתב "ראוי' היא לו שתהא </w:t>
      </w:r>
      <w:r w:rsidRPr="0024102D">
        <w:rPr>
          <w:rFonts w:hint="cs"/>
          <w:b/>
          <w:bCs/>
          <w:rtl/>
        </w:rPr>
        <w:t>גומלת חסדים</w:t>
      </w:r>
      <w:r w:rsidRPr="0024102D">
        <w:rPr>
          <w:rFonts w:hint="cs"/>
          <w:rtl/>
        </w:rPr>
        <w:t xml:space="preserve"> וכדאי היא ליכנס בביתו של אברהם</w:t>
      </w:r>
      <w:r>
        <w:rPr>
          <w:rFonts w:hint="cs"/>
          <w:rtl/>
        </w:rPr>
        <w:t xml:space="preserve"> . .", וא"כ ל</w:t>
      </w:r>
      <w:r w:rsidRPr="0024102D">
        <w:rPr>
          <w:rFonts w:hint="cs"/>
          <w:rtl/>
        </w:rPr>
        <w:t>רבקה הי</w:t>
      </w:r>
      <w:r>
        <w:rPr>
          <w:rFonts w:hint="cs"/>
          <w:rtl/>
        </w:rPr>
        <w:t>ו</w:t>
      </w:r>
      <w:r w:rsidRPr="0024102D">
        <w:rPr>
          <w:rFonts w:hint="cs"/>
          <w:rtl/>
        </w:rPr>
        <w:t xml:space="preserve"> מדות טובות, ובטח אמר יצחק לאליעזר קודם שהלך בשליחותו שיעיין במידותי'</w:t>
      </w:r>
      <w:r>
        <w:rPr>
          <w:rFonts w:hint="cs"/>
          <w:rtl/>
        </w:rPr>
        <w:t>,</w:t>
      </w:r>
      <w:r w:rsidRPr="0024102D">
        <w:rPr>
          <w:rFonts w:hint="cs"/>
          <w:rtl/>
        </w:rPr>
        <w:t xml:space="preserve"> ולכן אין שום איסור לקדש אותה קודם שיראנה </w:t>
      </w:r>
      <w:r w:rsidRPr="0024102D">
        <w:rPr>
          <w:rtl/>
        </w:rPr>
        <w:t>–</w:t>
      </w:r>
      <w:r w:rsidRPr="0024102D">
        <w:rPr>
          <w:rFonts w:hint="cs"/>
          <w:rtl/>
        </w:rPr>
        <w:t xml:space="preserve"> דאם </w:t>
      </w:r>
      <w:r>
        <w:rPr>
          <w:rFonts w:hint="cs"/>
          <w:rtl/>
        </w:rPr>
        <w:t xml:space="preserve">הוא </w:t>
      </w:r>
      <w:r w:rsidRPr="0024102D">
        <w:rPr>
          <w:rFonts w:hint="cs"/>
          <w:rtl/>
        </w:rPr>
        <w:t xml:space="preserve">בענין שיראה יפי' </w:t>
      </w:r>
      <w:r>
        <w:rPr>
          <w:rFonts w:hint="cs"/>
          <w:rtl/>
        </w:rPr>
        <w:t>החיצוני א"א לשלוח שליח משום דל</w:t>
      </w:r>
      <w:r w:rsidRPr="0024102D">
        <w:rPr>
          <w:rFonts w:hint="cs"/>
          <w:rtl/>
        </w:rPr>
        <w:t xml:space="preserve">שליח </w:t>
      </w:r>
      <w:r>
        <w:rPr>
          <w:rFonts w:hint="cs"/>
          <w:rtl/>
        </w:rPr>
        <w:t>נראית</w:t>
      </w:r>
      <w:r w:rsidRPr="0024102D">
        <w:rPr>
          <w:rFonts w:hint="cs"/>
          <w:rtl/>
        </w:rPr>
        <w:t xml:space="preserve"> יפה אולם סו"ס אולי לא נראית יפה</w:t>
      </w:r>
      <w:r>
        <w:rPr>
          <w:rFonts w:hint="cs"/>
          <w:rtl/>
        </w:rPr>
        <w:t xml:space="preserve"> לחתן</w:t>
      </w:r>
      <w:r w:rsidRPr="0024102D">
        <w:rPr>
          <w:rFonts w:hint="cs"/>
          <w:rtl/>
        </w:rPr>
        <w:t xml:space="preserve">, משא"כ אשה עם מידות טובות הוי לכו"ע ולא שייך שאחד יאמר שיש לה מידות טובות ואחר יאמר שאין לה, </w:t>
      </w:r>
      <w:r>
        <w:rPr>
          <w:rFonts w:hint="cs"/>
          <w:rtl/>
        </w:rPr>
        <w:t>וכנראה בחוש.</w:t>
      </w:r>
    </w:p>
    <w:p w:rsidR="00B87925" w:rsidRPr="0024102D" w:rsidRDefault="00B87925" w:rsidP="00B87925">
      <w:pPr>
        <w:pStyle w:val="a3"/>
        <w:bidi/>
        <w:rPr>
          <w:rtl/>
        </w:rPr>
      </w:pPr>
      <w:r>
        <w:rPr>
          <w:rFonts w:hint="cs"/>
          <w:rtl/>
        </w:rPr>
        <w:t>ו</w:t>
      </w:r>
      <w:r w:rsidRPr="0024102D">
        <w:rPr>
          <w:rFonts w:hint="cs"/>
          <w:rtl/>
        </w:rPr>
        <w:t>חששו חכמים ואמרו שאסור לקדש אשה עד שיראנה משום דחיישינן שישלח אדם שליח ולא יעיין השליח במידותי', משא"כ אליעזר שהי' עבד נאמן</w:t>
      </w:r>
      <w:r>
        <w:rPr>
          <w:rStyle w:val="FootnoteReference"/>
          <w:sz w:val="28"/>
          <w:szCs w:val="28"/>
          <w:rtl/>
        </w:rPr>
        <w:footnoteReference w:id="45"/>
      </w:r>
      <w:r w:rsidRPr="0024102D">
        <w:rPr>
          <w:rFonts w:hint="cs"/>
          <w:rtl/>
        </w:rPr>
        <w:t xml:space="preserve"> </w:t>
      </w:r>
      <w:r>
        <w:rPr>
          <w:rFonts w:hint="cs"/>
          <w:rtl/>
        </w:rPr>
        <w:t xml:space="preserve">וכל שליחותו </w:t>
      </w:r>
      <w:r>
        <w:rPr>
          <w:rFonts w:hint="cs"/>
          <w:rtl/>
        </w:rPr>
        <w:lastRenderedPageBreak/>
        <w:t>היתה</w:t>
      </w:r>
      <w:r w:rsidRPr="0024102D">
        <w:rPr>
          <w:rFonts w:hint="cs"/>
          <w:rtl/>
        </w:rPr>
        <w:t xml:space="preserve"> בהשגחה עליונה וכו' בטח אפשר </w:t>
      </w:r>
      <w:r>
        <w:rPr>
          <w:rFonts w:hint="cs"/>
          <w:rtl/>
        </w:rPr>
        <w:t xml:space="preserve">הי' </w:t>
      </w:r>
      <w:r w:rsidRPr="0024102D">
        <w:rPr>
          <w:rFonts w:hint="cs"/>
          <w:rtl/>
        </w:rPr>
        <w:t xml:space="preserve">לסמוך עליו ושפיר קידש עבור יצחק, אולם </w:t>
      </w:r>
      <w:r>
        <w:rPr>
          <w:rFonts w:hint="cs"/>
          <w:rtl/>
        </w:rPr>
        <w:t>ב</w:t>
      </w:r>
      <w:r w:rsidRPr="0024102D">
        <w:rPr>
          <w:rFonts w:hint="cs"/>
          <w:rtl/>
        </w:rPr>
        <w:t xml:space="preserve">יפי' החיצוני לא עיין </w:t>
      </w:r>
      <w:r>
        <w:rPr>
          <w:rFonts w:hint="cs"/>
          <w:rtl/>
        </w:rPr>
        <w:t>יצחק קודם דבז</w:t>
      </w:r>
      <w:r w:rsidRPr="0024102D">
        <w:rPr>
          <w:rFonts w:hint="cs"/>
          <w:rtl/>
        </w:rPr>
        <w:t>ה אין חיוב אלא ראוי לעשות והוא לא ה</w:t>
      </w:r>
      <w:r>
        <w:rPr>
          <w:rFonts w:hint="cs"/>
          <w:rtl/>
        </w:rPr>
        <w:t>י'</w:t>
      </w:r>
      <w:r w:rsidRPr="0024102D">
        <w:rPr>
          <w:rFonts w:hint="cs"/>
          <w:rtl/>
        </w:rPr>
        <w:t xml:space="preserve"> יכול משו</w:t>
      </w:r>
      <w:r>
        <w:rPr>
          <w:rFonts w:hint="cs"/>
          <w:rtl/>
        </w:rPr>
        <w:t>ם שהוא עולה תמימה</w:t>
      </w:r>
      <w:r w:rsidRPr="0024102D">
        <w:rPr>
          <w:rFonts w:hint="cs"/>
          <w:rtl/>
        </w:rPr>
        <w:t>.</w:t>
      </w:r>
    </w:p>
    <w:p w:rsidR="00B87925" w:rsidRPr="0024102D" w:rsidRDefault="00AE4F7C" w:rsidP="00AE4F7C">
      <w:pPr>
        <w:pStyle w:val="11"/>
        <w:rPr>
          <w:rtl/>
        </w:rPr>
      </w:pPr>
      <w:r>
        <w:rPr>
          <w:rFonts w:hint="cs"/>
          <w:rtl/>
        </w:rPr>
        <w:t>- ו -</w:t>
      </w:r>
    </w:p>
    <w:p w:rsidR="00B87925" w:rsidRDefault="00B87925" w:rsidP="00B87925">
      <w:pPr>
        <w:pStyle w:val="a3"/>
        <w:bidi/>
        <w:rPr>
          <w:rtl/>
        </w:rPr>
      </w:pPr>
      <w:r w:rsidRPr="0024102D">
        <w:rPr>
          <w:rFonts w:hint="cs"/>
          <w:rtl/>
        </w:rPr>
        <w:t xml:space="preserve">והנה יעויין בחדא"ג מהרש"א </w:t>
      </w:r>
      <w:r>
        <w:rPr>
          <w:rFonts w:hint="cs"/>
          <w:rtl/>
        </w:rPr>
        <w:t>(ב"ב טז, א) שהקשה על הא דנאמר</w:t>
      </w:r>
      <w:r w:rsidRPr="0024102D">
        <w:rPr>
          <w:rFonts w:hint="cs"/>
          <w:rtl/>
        </w:rPr>
        <w:t xml:space="preserve"> </w:t>
      </w:r>
      <w:r>
        <w:rPr>
          <w:rFonts w:hint="cs"/>
          <w:rtl/>
        </w:rPr>
        <w:t>ב</w:t>
      </w:r>
      <w:r w:rsidRPr="0024102D">
        <w:rPr>
          <w:rFonts w:hint="cs"/>
          <w:rtl/>
        </w:rPr>
        <w:t>אברהם (לך יב, יא) "הנה נא ידעתי כי אשה יפת מראה את", ו</w:t>
      </w:r>
      <w:r>
        <w:rPr>
          <w:rFonts w:hint="cs"/>
          <w:rtl/>
        </w:rPr>
        <w:t>כתב</w:t>
      </w:r>
      <w:r w:rsidRPr="0024102D">
        <w:rPr>
          <w:rFonts w:hint="cs"/>
          <w:rtl/>
        </w:rPr>
        <w:t xml:space="preserve"> רש"י (ד"ה הנה נא ידעתי) "מדרש אגדה (תנחומא ה) עד עכשיו לא הכיר בה מתוך צניעות שבשניהם כו'" עיי"ש, והקשה </w:t>
      </w:r>
      <w:r>
        <w:rPr>
          <w:rFonts w:hint="cs"/>
          <w:rtl/>
        </w:rPr>
        <w:t>ה</w:t>
      </w:r>
      <w:r w:rsidRPr="0024102D">
        <w:rPr>
          <w:rFonts w:hint="cs"/>
          <w:rtl/>
        </w:rPr>
        <w:t>מהרש"א דלכאורה איך לא ראה אותה הא אסור לקדש אשה עד שיראנה?</w:t>
      </w:r>
      <w:r>
        <w:rPr>
          <w:rFonts w:hint="cs"/>
          <w:rtl/>
        </w:rPr>
        <w:t xml:space="preserve"> (</w:t>
      </w:r>
      <w:r w:rsidRPr="0024102D">
        <w:rPr>
          <w:rFonts w:hint="cs"/>
          <w:rtl/>
        </w:rPr>
        <w:t xml:space="preserve">ולכאורה יש להעיר על קושייתו דמדברי רש"י שם (מהמדרש אגדה) מבואר "דלא </w:t>
      </w:r>
      <w:r w:rsidRPr="0024102D">
        <w:rPr>
          <w:rFonts w:hint="cs"/>
          <w:b/>
          <w:bCs/>
          <w:rtl/>
        </w:rPr>
        <w:t>הכיר</w:t>
      </w:r>
      <w:r w:rsidRPr="0024102D">
        <w:rPr>
          <w:rFonts w:hint="cs"/>
          <w:rtl/>
        </w:rPr>
        <w:t xml:space="preserve"> בה" משמע לכאורה שראה אותה אלא דלא </w:t>
      </w:r>
      <w:r w:rsidRPr="0024102D">
        <w:rPr>
          <w:rFonts w:hint="cs"/>
          <w:b/>
          <w:bCs/>
          <w:rtl/>
        </w:rPr>
        <w:t>הכיר</w:t>
      </w:r>
      <w:r w:rsidRPr="0024102D">
        <w:rPr>
          <w:rFonts w:hint="cs"/>
          <w:rtl/>
        </w:rPr>
        <w:t xml:space="preserve"> בה </w:t>
      </w:r>
      <w:r>
        <w:rPr>
          <w:rFonts w:hint="cs"/>
          <w:rtl/>
        </w:rPr>
        <w:t xml:space="preserve">- </w:t>
      </w:r>
      <w:r w:rsidRPr="0024102D">
        <w:rPr>
          <w:rFonts w:hint="cs"/>
          <w:rtl/>
        </w:rPr>
        <w:t xml:space="preserve">לא </w:t>
      </w:r>
      <w:r w:rsidRPr="0024102D">
        <w:rPr>
          <w:rFonts w:hint="cs"/>
          <w:b/>
          <w:bCs/>
          <w:rtl/>
        </w:rPr>
        <w:t xml:space="preserve">עיין </w:t>
      </w:r>
      <w:r w:rsidRPr="0024102D">
        <w:rPr>
          <w:rFonts w:hint="cs"/>
          <w:rtl/>
        </w:rPr>
        <w:t>בה, וא"כ צ"ב קצת בקושייתו</w:t>
      </w:r>
      <w:r>
        <w:rPr>
          <w:rFonts w:hint="cs"/>
          <w:rtl/>
        </w:rPr>
        <w:t>)</w:t>
      </w:r>
      <w:r w:rsidRPr="0024102D">
        <w:rPr>
          <w:rFonts w:hint="cs"/>
          <w:rtl/>
        </w:rPr>
        <w:t>. ותירץ המהרש"א ב' תירוצים: (א) בטח הכיר בה בנעורי', אולם אח"כ כשנישאה לא הכיר בה מתוך צניעות</w:t>
      </w:r>
      <w:r w:rsidRPr="0024102D">
        <w:t>;</w:t>
      </w:r>
      <w:r>
        <w:rPr>
          <w:rFonts w:hint="cs"/>
          <w:rtl/>
        </w:rPr>
        <w:t xml:space="preserve"> </w:t>
      </w:r>
      <w:r w:rsidRPr="0024102D">
        <w:rPr>
          <w:rFonts w:hint="cs"/>
          <w:rtl/>
        </w:rPr>
        <w:t>(ב) לא קיים אברהם התור</w:t>
      </w:r>
      <w:r>
        <w:rPr>
          <w:rFonts w:hint="cs"/>
          <w:rtl/>
        </w:rPr>
        <w:t xml:space="preserve">ה אלא אחר שנימול. </w:t>
      </w:r>
    </w:p>
    <w:p w:rsidR="00B87925" w:rsidRPr="0024102D" w:rsidRDefault="00B87925" w:rsidP="00B87925">
      <w:pPr>
        <w:pStyle w:val="a3"/>
        <w:bidi/>
        <w:rPr>
          <w:rtl/>
        </w:rPr>
      </w:pPr>
      <w:r>
        <w:rPr>
          <w:rFonts w:hint="cs"/>
          <w:rtl/>
        </w:rPr>
        <w:t>ובעין יעקב כתב</w:t>
      </w:r>
      <w:r w:rsidRPr="0024102D">
        <w:rPr>
          <w:rFonts w:hint="cs"/>
          <w:rtl/>
        </w:rPr>
        <w:t xml:space="preserve"> לתרץ קושיית </w:t>
      </w:r>
      <w:r>
        <w:rPr>
          <w:rFonts w:hint="cs"/>
          <w:rtl/>
        </w:rPr>
        <w:t>ה</w:t>
      </w:r>
      <w:r w:rsidRPr="0024102D">
        <w:rPr>
          <w:rFonts w:hint="cs"/>
          <w:rtl/>
        </w:rPr>
        <w:t xml:space="preserve">מהרש"א דכל האיסור לא שייך משום שאברהם לא רצה להסתכל בשרה כל חייו וא"כ </w:t>
      </w:r>
      <w:r>
        <w:rPr>
          <w:rFonts w:hint="cs"/>
          <w:rtl/>
        </w:rPr>
        <w:t>לא הי' חשש של "ותתגנה עליו"</w:t>
      </w:r>
      <w:r w:rsidRPr="0024102D">
        <w:rPr>
          <w:rFonts w:hint="cs"/>
          <w:rtl/>
        </w:rPr>
        <w:t>.</w:t>
      </w:r>
    </w:p>
    <w:p w:rsidR="00B87925" w:rsidRPr="00B87925" w:rsidRDefault="00B87925" w:rsidP="00AE4F7C">
      <w:pPr>
        <w:pStyle w:val="a3"/>
        <w:bidi/>
        <w:rPr>
          <w:rtl/>
          <w:lang w:val="en-GB" w:eastAsia="en-GB"/>
        </w:rPr>
      </w:pPr>
      <w:r w:rsidRPr="0024102D">
        <w:rPr>
          <w:rFonts w:hint="cs"/>
          <w:rtl/>
        </w:rPr>
        <w:t>אולם ל</w:t>
      </w:r>
      <w:r>
        <w:rPr>
          <w:rFonts w:hint="cs"/>
          <w:rtl/>
        </w:rPr>
        <w:t>פי המבואר</w:t>
      </w:r>
      <w:r w:rsidRPr="0024102D">
        <w:rPr>
          <w:rFonts w:hint="cs"/>
          <w:rtl/>
        </w:rPr>
        <w:t xml:space="preserve"> בדברינו מתורץ שפיר קושיית המהרש"א דבטח עיין אברהם במידותי' ושכלה שהרי </w:t>
      </w:r>
      <w:r>
        <w:rPr>
          <w:rFonts w:hint="cs"/>
          <w:rtl/>
        </w:rPr>
        <w:t>ז</w:t>
      </w:r>
      <w:r w:rsidRPr="0024102D">
        <w:rPr>
          <w:rFonts w:hint="cs"/>
          <w:rtl/>
        </w:rPr>
        <w:t>הו החיוב, אולם ביפ</w:t>
      </w:r>
      <w:r>
        <w:rPr>
          <w:rFonts w:hint="cs"/>
          <w:rtl/>
        </w:rPr>
        <w:t>י'</w:t>
      </w:r>
      <w:r w:rsidRPr="0024102D">
        <w:rPr>
          <w:rFonts w:hint="cs"/>
          <w:rtl/>
        </w:rPr>
        <w:t xml:space="preserve"> החיצוני לא עיין</w:t>
      </w:r>
      <w:r>
        <w:rPr>
          <w:rFonts w:hint="cs"/>
          <w:rtl/>
        </w:rPr>
        <w:t xml:space="preserve"> (אע"פ שראוי</w:t>
      </w:r>
      <w:r w:rsidRPr="0024102D">
        <w:rPr>
          <w:rFonts w:hint="cs"/>
          <w:rtl/>
        </w:rPr>
        <w:t xml:space="preserve"> לעשות כן) </w:t>
      </w:r>
      <w:r>
        <w:rPr>
          <w:rFonts w:hint="cs"/>
          <w:rtl/>
        </w:rPr>
        <w:t>כי לא הי' צריך,</w:t>
      </w:r>
      <w:r w:rsidRPr="0024102D">
        <w:rPr>
          <w:rFonts w:hint="cs"/>
          <w:rtl/>
        </w:rPr>
        <w:t xml:space="preserve"> משום דבפרשת נח (יא, כט) נאמר "ויקח אברהם . . ואבי </w:t>
      </w:r>
      <w:r w:rsidRPr="0024102D">
        <w:rPr>
          <w:rFonts w:hint="cs"/>
          <w:b/>
          <w:bCs/>
          <w:rtl/>
        </w:rPr>
        <w:t>יסכה</w:t>
      </w:r>
      <w:r w:rsidRPr="0024102D">
        <w:rPr>
          <w:rFonts w:hint="cs"/>
          <w:rtl/>
        </w:rPr>
        <w:t xml:space="preserve">" ומפרש רש"י (ד"ה יסכה) "זו שרה . . ושהכל סוכין ביפי'" ומקורו ממס' מגילה (יד, ב) הרי </w:t>
      </w:r>
      <w:r>
        <w:rPr>
          <w:rFonts w:hint="cs"/>
          <w:rtl/>
        </w:rPr>
        <w:t>דכולם דיברו</w:t>
      </w:r>
      <w:r w:rsidRPr="0024102D">
        <w:rPr>
          <w:rFonts w:hint="cs"/>
          <w:rtl/>
        </w:rPr>
        <w:t xml:space="preserve"> על יפי' החיצוני ולכן לא הי' אברה</w:t>
      </w:r>
      <w:r>
        <w:rPr>
          <w:rFonts w:hint="cs"/>
          <w:rtl/>
        </w:rPr>
        <w:t>ם</w:t>
      </w:r>
      <w:r w:rsidRPr="0024102D">
        <w:rPr>
          <w:rFonts w:hint="cs"/>
          <w:rtl/>
        </w:rPr>
        <w:t xml:space="preserve"> צריך לעיין ביפי', ודו"ק שפיר.</w:t>
      </w:r>
    </w:p>
    <w:p w:rsidR="00BF7AA1" w:rsidRPr="00921F56" w:rsidRDefault="00F07D11" w:rsidP="00921F56">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E27970" w:rsidRPr="00873F33" w:rsidRDefault="00E27970" w:rsidP="0039616F">
      <w:pPr>
        <w:pStyle w:val="12"/>
        <w:rPr>
          <w:rFonts w:ascii="Nymphette" w:hAnsi="Nymphette" w:cs="Nymphette"/>
          <w:sz w:val="44"/>
          <w:szCs w:val="44"/>
          <w:rtl/>
          <w:lang w:eastAsia="en-GB"/>
        </w:rPr>
      </w:pPr>
      <w:bookmarkStart w:id="123" w:name="_Toc57951562"/>
      <w:r w:rsidRPr="00E27970">
        <w:rPr>
          <w:rFonts w:hint="cs"/>
          <w:rtl/>
        </w:rPr>
        <w:t>חסידות</w:t>
      </w:r>
      <w:bookmarkEnd w:id="118"/>
      <w:bookmarkEnd w:id="123"/>
    </w:p>
    <w:p w:rsidR="00F76D87" w:rsidRDefault="00F76D87" w:rsidP="00E00E47">
      <w:pPr>
        <w:pStyle w:val="a0"/>
        <w:bidi w:val="0"/>
        <w:rPr>
          <w:rtl/>
        </w:rPr>
        <w:sectPr w:rsidR="00F76D87" w:rsidSect="0057110B">
          <w:footnotePr>
            <w:numRestart w:val="eachSect"/>
          </w:footnotePr>
          <w:type w:val="continuous"/>
          <w:pgSz w:w="7920" w:h="12240"/>
          <w:pgMar w:top="-810" w:right="864" w:bottom="720" w:left="864" w:header="270" w:footer="0" w:gutter="0"/>
          <w:cols w:space="720"/>
          <w:docGrid w:linePitch="360"/>
        </w:sectPr>
      </w:pPr>
      <w:bookmarkStart w:id="124" w:name="_Toc55690236"/>
    </w:p>
    <w:p w:rsidR="00E00E47" w:rsidRPr="00396878" w:rsidRDefault="00E00E47" w:rsidP="00F76D87">
      <w:pPr>
        <w:pStyle w:val="a0"/>
        <w:rPr>
          <w:rtl/>
        </w:rPr>
      </w:pPr>
      <w:bookmarkStart w:id="125" w:name="_Toc57951563"/>
      <w:r>
        <w:rPr>
          <w:rFonts w:hint="cs"/>
          <w:rtl/>
        </w:rPr>
        <w:t>אכילה לשם תאווה בלקו"ת פ' אחרי</w:t>
      </w:r>
      <w:bookmarkEnd w:id="125"/>
    </w:p>
    <w:p w:rsidR="00D44F9F" w:rsidRPr="00290655" w:rsidRDefault="00D44F9F" w:rsidP="00D44F9F">
      <w:pPr>
        <w:pStyle w:val="a"/>
        <w:rPr>
          <w:rtl/>
        </w:rPr>
      </w:pPr>
      <w:bookmarkStart w:id="126" w:name="_Toc57951564"/>
      <w:bookmarkStart w:id="127" w:name="_Toc26492291"/>
      <w:bookmarkEnd w:id="124"/>
      <w:r w:rsidRPr="00290655">
        <w:rPr>
          <w:rFonts w:hint="cs"/>
          <w:rtl/>
        </w:rPr>
        <w:t>הרב יוסף שמחה גינזבורג</w:t>
      </w:r>
      <w:bookmarkEnd w:id="126"/>
    </w:p>
    <w:p w:rsidR="00D44F9F" w:rsidRDefault="00D44F9F" w:rsidP="00D44F9F">
      <w:pPr>
        <w:pStyle w:val="a1"/>
        <w:rPr>
          <w:rtl/>
        </w:rPr>
      </w:pPr>
      <w:r w:rsidRPr="00C60FEE">
        <w:rPr>
          <w:rFonts w:hint="cs"/>
          <w:rtl/>
        </w:rPr>
        <w:t xml:space="preserve">רב אזורי </w:t>
      </w:r>
      <w:r w:rsidRPr="00C60FEE">
        <w:rPr>
          <w:rtl/>
        </w:rPr>
        <w:t>–</w:t>
      </w:r>
      <w:r w:rsidRPr="00C60FEE">
        <w:rPr>
          <w:rFonts w:hint="cs"/>
          <w:rtl/>
        </w:rPr>
        <w:t xml:space="preserve"> עומר, אה"ק</w:t>
      </w:r>
    </w:p>
    <w:p w:rsidR="00D44F9F" w:rsidRDefault="00D44F9F" w:rsidP="00A15DEE">
      <w:pPr>
        <w:pStyle w:val="a3"/>
        <w:bidi/>
        <w:rPr>
          <w:rtl/>
        </w:rPr>
      </w:pPr>
      <w:r>
        <w:rPr>
          <w:rFonts w:hint="cs"/>
          <w:rtl/>
        </w:rPr>
        <w:t xml:space="preserve">בתניא רפ"ז איתא, שאם </w:t>
      </w:r>
      <w:r w:rsidRPr="00612149">
        <w:rPr>
          <w:rFonts w:hint="cs"/>
          <w:rtl/>
        </w:rPr>
        <w:t xml:space="preserve">אכל </w:t>
      </w:r>
      <w:r>
        <w:rPr>
          <w:rFonts w:hint="cs"/>
          <w:rtl/>
        </w:rPr>
        <w:t xml:space="preserve">אדם דבר המותר שלא בכוונה לשם שמים </w:t>
      </w:r>
      <w:r w:rsidR="00A15DEE">
        <w:rPr>
          <w:rtl/>
        </w:rPr>
        <w:t>–</w:t>
      </w:r>
      <w:r>
        <w:rPr>
          <w:rFonts w:hint="cs"/>
          <w:rtl/>
        </w:rPr>
        <w:t xml:space="preserve"> "כדי לעבוד את ה' </w:t>
      </w:r>
      <w:r w:rsidRPr="000D59AE">
        <w:rPr>
          <w:rFonts w:hint="cs"/>
          <w:b/>
          <w:bCs/>
          <w:rtl/>
        </w:rPr>
        <w:t>בגופו</w:t>
      </w:r>
      <w:r>
        <w:rPr>
          <w:rFonts w:hint="cs"/>
          <w:rtl/>
        </w:rPr>
        <w:t xml:space="preserve">" אלא אכל לצורך עצמו, נשאר המאכל בקליפת נוגה. ובריש פ"ח, בעניין מאכלות אסורות כותב, שהפשט "מאכלות אסורות" היא, שאפילו כשאדם אוכלם לשם שמים "כדי לעבוד את ה' </w:t>
      </w:r>
      <w:r w:rsidRPr="000D59AE">
        <w:rPr>
          <w:rFonts w:hint="cs"/>
          <w:b/>
          <w:bCs/>
          <w:rtl/>
        </w:rPr>
        <w:t>בכח אכילה ההיא</w:t>
      </w:r>
      <w:r>
        <w:rPr>
          <w:rFonts w:hint="cs"/>
          <w:rtl/>
        </w:rPr>
        <w:t>", נשאר המאכל ב</w:t>
      </w:r>
      <w:r w:rsidRPr="00612149">
        <w:rPr>
          <w:rFonts w:hint="cs"/>
          <w:b/>
          <w:bCs/>
          <w:rtl/>
        </w:rPr>
        <w:t>איסורו</w:t>
      </w:r>
      <w:r>
        <w:rPr>
          <w:rFonts w:hint="cs"/>
          <w:rtl/>
        </w:rPr>
        <w:t xml:space="preserve"> </w:t>
      </w:r>
      <w:r>
        <w:rPr>
          <w:rtl/>
        </w:rPr>
        <w:t>–</w:t>
      </w:r>
      <w:r>
        <w:rPr>
          <w:rFonts w:hint="cs"/>
          <w:rtl/>
        </w:rPr>
        <w:t xml:space="preserve"> בקליפה, ואינו עולה למעלה.</w:t>
      </w:r>
    </w:p>
    <w:p w:rsidR="00D44F9F" w:rsidRDefault="00D44F9F" w:rsidP="000D59AE">
      <w:pPr>
        <w:pStyle w:val="a3"/>
        <w:bidi/>
        <w:rPr>
          <w:rtl/>
        </w:rPr>
      </w:pPr>
      <w:r>
        <w:rPr>
          <w:rFonts w:hint="cs"/>
          <w:rtl/>
        </w:rPr>
        <w:lastRenderedPageBreak/>
        <w:t xml:space="preserve">ויש לדייק, ששני לשונות הנ"ל בכוונה לשם שמים </w:t>
      </w:r>
      <w:r>
        <w:rPr>
          <w:rtl/>
        </w:rPr>
        <w:t>–</w:t>
      </w:r>
      <w:r>
        <w:rPr>
          <w:rFonts w:hint="cs"/>
          <w:rtl/>
        </w:rPr>
        <w:t xml:space="preserve"> "לשמה", שונים אחד המשני, בפרק ז' כותב "כדי לעבוד את ה' </w:t>
      </w:r>
      <w:r w:rsidRPr="000D59AE">
        <w:rPr>
          <w:rFonts w:hint="cs"/>
          <w:b/>
          <w:bCs/>
          <w:rtl/>
        </w:rPr>
        <w:t>בגופו</w:t>
      </w:r>
      <w:r>
        <w:rPr>
          <w:rFonts w:hint="cs"/>
          <w:rtl/>
        </w:rPr>
        <w:t xml:space="preserve">", ובפרק ח' כותב </w:t>
      </w:r>
      <w:r w:rsidRPr="00316D7C">
        <w:rPr>
          <w:rFonts w:hint="cs"/>
          <w:rtl/>
        </w:rPr>
        <w:t xml:space="preserve">"כדי לעבוד את ה' </w:t>
      </w:r>
      <w:r w:rsidRPr="000D59AE">
        <w:rPr>
          <w:rFonts w:hint="cs"/>
          <w:b/>
          <w:bCs/>
          <w:rtl/>
        </w:rPr>
        <w:t>בכח אכילה ההיא</w:t>
      </w:r>
      <w:r w:rsidRPr="00316D7C">
        <w:rPr>
          <w:rFonts w:hint="cs"/>
          <w:rtl/>
        </w:rPr>
        <w:t>"</w:t>
      </w:r>
      <w:r>
        <w:rPr>
          <w:rFonts w:hint="cs"/>
          <w:rtl/>
        </w:rPr>
        <w:t>.</w:t>
      </w:r>
      <w:r w:rsidRPr="00316D7C">
        <w:rPr>
          <w:rFonts w:hint="cs"/>
          <w:rtl/>
        </w:rPr>
        <w:t xml:space="preserve"> </w:t>
      </w:r>
      <w:r>
        <w:rPr>
          <w:rFonts w:hint="cs"/>
          <w:rtl/>
        </w:rPr>
        <w:t xml:space="preserve"> </w:t>
      </w:r>
    </w:p>
    <w:p w:rsidR="00D44F9F" w:rsidRDefault="00D44F9F" w:rsidP="000D59AE">
      <w:pPr>
        <w:pStyle w:val="a3"/>
        <w:bidi/>
        <w:rPr>
          <w:rtl/>
        </w:rPr>
      </w:pPr>
      <w:r w:rsidRPr="00316D7C">
        <w:rPr>
          <w:rFonts w:hint="cs"/>
          <w:rtl/>
        </w:rPr>
        <w:t>ומ</w:t>
      </w:r>
      <w:r>
        <w:rPr>
          <w:rFonts w:hint="cs"/>
          <w:rtl/>
        </w:rPr>
        <w:t>באר בזה ה</w:t>
      </w:r>
      <w:r w:rsidRPr="00316D7C">
        <w:rPr>
          <w:rFonts w:hint="cs"/>
          <w:rtl/>
        </w:rPr>
        <w:t>משפיע, מו"ר הרה"ח ר' שלמה חיים קסלמן ע"ה</w:t>
      </w:r>
      <w:r w:rsidRPr="00316D7C">
        <w:rPr>
          <w:vertAlign w:val="superscript"/>
          <w:rtl/>
        </w:rPr>
        <w:footnoteReference w:id="46"/>
      </w:r>
      <w:r>
        <w:rPr>
          <w:rFonts w:hint="cs"/>
          <w:rtl/>
        </w:rPr>
        <w:t xml:space="preserve"> שיש שני מדריגות ב"לשמה", הא' כדי שיהי' בריא ויוכל לעבוד את ה' בגופו, ואופן נעלה יותר הוא, שאוכל כדי לברר את הניצוץ הלוקי שבהמאכל. ולכן כשמדבר בשלילת כוונה לש"ש לגמרי (באופן שהמאכל נשאר 'קליפת נוגה'), שולל אפילו את האופן הנמוך יותר, ואילו במאכלות אסורות מחדש אדה"ז, שאפילו אם אכל בכוונה לש"ש באופן הנעלה יותר, נשאר המאכל (ה"אסור") בידי החיצונים.</w:t>
      </w:r>
    </w:p>
    <w:p w:rsidR="00D44F9F" w:rsidRPr="00CE7672" w:rsidRDefault="00D44F9F" w:rsidP="000D59AE">
      <w:pPr>
        <w:pStyle w:val="a3"/>
        <w:bidi/>
        <w:rPr>
          <w:rtl/>
        </w:rPr>
      </w:pPr>
      <w:r w:rsidRPr="00CE7672">
        <w:rPr>
          <w:rFonts w:hint="cs"/>
          <w:rtl/>
        </w:rPr>
        <w:t>ו</w:t>
      </w:r>
      <w:r>
        <w:rPr>
          <w:rFonts w:hint="cs"/>
          <w:rtl/>
        </w:rPr>
        <w:t xml:space="preserve">הנה, </w:t>
      </w:r>
      <w:r w:rsidRPr="00CE7672">
        <w:rPr>
          <w:rFonts w:hint="cs"/>
          <w:rtl/>
        </w:rPr>
        <w:t xml:space="preserve">בהמשך פ"ז, </w:t>
      </w:r>
      <w:r>
        <w:rPr>
          <w:rFonts w:hint="cs"/>
          <w:rtl/>
        </w:rPr>
        <w:t>כותב בנוגיע ל</w:t>
      </w:r>
      <w:r w:rsidRPr="00CE7672">
        <w:rPr>
          <w:rFonts w:hint="cs"/>
          <w:rtl/>
        </w:rPr>
        <w:t>מי שאכל כ</w:t>
      </w:r>
      <w:r>
        <w:rPr>
          <w:rFonts w:hint="cs"/>
          <w:rtl/>
        </w:rPr>
        <w:t>"</w:t>
      </w:r>
      <w:r w:rsidRPr="00CE7672">
        <w:rPr>
          <w:rFonts w:hint="cs"/>
          <w:rtl/>
        </w:rPr>
        <w:t>זולל</w:t>
      </w:r>
      <w:r>
        <w:rPr>
          <w:rFonts w:hint="cs"/>
          <w:rtl/>
        </w:rPr>
        <w:t>י בשר</w:t>
      </w:r>
      <w:r w:rsidRPr="00CE7672">
        <w:rPr>
          <w:rFonts w:hint="cs"/>
          <w:rtl/>
        </w:rPr>
        <w:t xml:space="preserve"> וסובא</w:t>
      </w:r>
      <w:r>
        <w:rPr>
          <w:rFonts w:hint="cs"/>
          <w:rtl/>
        </w:rPr>
        <w:t>י יין למלאות תאוות גופו ונפשו הבהמית"</w:t>
      </w:r>
      <w:r w:rsidRPr="00CE7672">
        <w:rPr>
          <w:rFonts w:hint="cs"/>
          <w:rtl/>
        </w:rPr>
        <w:t xml:space="preserve">, שאז </w:t>
      </w:r>
      <w:r>
        <w:rPr>
          <w:rFonts w:hint="cs"/>
          <w:rtl/>
        </w:rPr>
        <w:t xml:space="preserve">"יורד </w:t>
      </w:r>
      <w:r w:rsidRPr="00CE7672">
        <w:rPr>
          <w:rFonts w:hint="cs"/>
          <w:rtl/>
        </w:rPr>
        <w:t>חיות הבשר והיין שבקרבו ונכלל לפי שעה ב</w:t>
      </w:r>
      <w:r>
        <w:rPr>
          <w:rFonts w:hint="cs"/>
          <w:rtl/>
        </w:rPr>
        <w:t>רע גמור שבשלש</w:t>
      </w:r>
      <w:r w:rsidRPr="00CE7672">
        <w:rPr>
          <w:rFonts w:hint="cs"/>
          <w:rtl/>
        </w:rPr>
        <w:t xml:space="preserve"> קליפות הטמאות</w:t>
      </w:r>
      <w:r w:rsidR="00A15DEE">
        <w:rPr>
          <w:rFonts w:hint="cs"/>
          <w:rtl/>
        </w:rPr>
        <w:t xml:space="preserve"> . . </w:t>
      </w:r>
      <w:r w:rsidRPr="00CE7672">
        <w:rPr>
          <w:rFonts w:hint="cs"/>
          <w:rtl/>
        </w:rPr>
        <w:t>עד אשר ישוב האדם ויחזור לעבודת ה' ולתורתו, כי לפי שהי' בשר היתר ויין כשר, לכך יכולים לחזו</w:t>
      </w:r>
      <w:r w:rsidR="00A15DEE">
        <w:rPr>
          <w:rFonts w:hint="cs"/>
          <w:rtl/>
        </w:rPr>
        <w:t xml:space="preserve">ר ולעלות עמו בשובו לעבודת ה' . . </w:t>
      </w:r>
      <w:r w:rsidRPr="00CE7672">
        <w:rPr>
          <w:rFonts w:hint="cs"/>
          <w:rtl/>
        </w:rPr>
        <w:t>רק שהרשימו ממנו נשאר בגוף, ועל כן צריך הגוף לחיבוט הקבר כמ"ש לקמן</w:t>
      </w:r>
      <w:r w:rsidRPr="00CE7672">
        <w:rPr>
          <w:vertAlign w:val="superscript"/>
          <w:rtl/>
        </w:rPr>
        <w:footnoteReference w:id="47"/>
      </w:r>
      <w:r w:rsidRPr="00CE7672">
        <w:rPr>
          <w:rFonts w:hint="cs"/>
          <w:rtl/>
        </w:rPr>
        <w:t>".</w:t>
      </w:r>
    </w:p>
    <w:p w:rsidR="00D44F9F" w:rsidRDefault="00D44F9F" w:rsidP="000D59AE">
      <w:pPr>
        <w:pStyle w:val="a3"/>
        <w:bidi/>
        <w:rPr>
          <w:rtl/>
        </w:rPr>
      </w:pPr>
      <w:r>
        <w:rPr>
          <w:rFonts w:hint="cs"/>
          <w:rtl/>
        </w:rPr>
        <w:t>אמנם בלקו"ת פ' אחרי</w:t>
      </w:r>
      <w:r>
        <w:rPr>
          <w:rStyle w:val="FootnoteReference"/>
          <w:rtl/>
        </w:rPr>
        <w:footnoteReference w:id="48"/>
      </w:r>
      <w:r>
        <w:rPr>
          <w:rFonts w:hint="cs"/>
          <w:rtl/>
        </w:rPr>
        <w:t xml:space="preserve"> איתא: "והנה בחי' הפנימית יכולים להפך בעצמם מרע לטוב, כמו איש אשר בסובאי יין וזוללי בשר, אם למחר </w:t>
      </w:r>
      <w:r w:rsidRPr="000D59AE">
        <w:rPr>
          <w:rFonts w:hint="cs"/>
          <w:b/>
          <w:bCs/>
          <w:rtl/>
        </w:rPr>
        <w:t>מתפלל בכח האכילה</w:t>
      </w:r>
      <w:r>
        <w:rPr>
          <w:rFonts w:hint="cs"/>
          <w:rtl/>
        </w:rPr>
        <w:t>, הרי הרע עצמו מתהפך לטוב ונעשה מרע טוב"</w:t>
      </w:r>
      <w:r>
        <w:rPr>
          <w:rStyle w:val="FootnoteReference"/>
          <w:rtl/>
        </w:rPr>
        <w:footnoteReference w:id="49"/>
      </w:r>
      <w:r>
        <w:rPr>
          <w:rFonts w:hint="cs"/>
          <w:rtl/>
        </w:rPr>
        <w:t xml:space="preserve">. </w:t>
      </w:r>
    </w:p>
    <w:p w:rsidR="00D44F9F" w:rsidRDefault="00D44F9F" w:rsidP="009D5661">
      <w:pPr>
        <w:pStyle w:val="a3"/>
        <w:bidi/>
        <w:rPr>
          <w:rtl/>
        </w:rPr>
      </w:pPr>
      <w:r>
        <w:rPr>
          <w:rFonts w:hint="cs"/>
          <w:rtl/>
        </w:rPr>
        <w:t>וקצת קשה כמה דברים, ראשית כל, שאינו דורש בהלקו"ת תשובה (- בניגוד לעליי' הנעשית ביו"כ להלן במאמר -), הרי בתניא מדגיש שצריך תשובה להעלות הניצוץ לקדושה</w:t>
      </w:r>
      <w:r w:rsidRPr="00EC32DF">
        <w:rPr>
          <w:vertAlign w:val="superscript"/>
          <w:rtl/>
        </w:rPr>
        <w:footnoteReference w:id="50"/>
      </w:r>
      <w:r>
        <w:rPr>
          <w:rFonts w:hint="cs"/>
          <w:rtl/>
        </w:rPr>
        <w:t xml:space="preserve">? וגם שמשתמש בלשון ש"מתפלל בכח האכילה" שכנ"ל מדברי ר' שלמה חיים - זהו העלאת הניצוץ שבמאכל, והרי בפשטות אין דרישה כזאת? ועוד הרי בתניא כותב שדי בכך שמתפלל בכח המאכל ולא - רק בגילוי הניצוץ שבו? וגם </w:t>
      </w:r>
      <w:r>
        <w:rPr>
          <w:rFonts w:hint="cs"/>
          <w:rtl/>
        </w:rPr>
        <w:lastRenderedPageBreak/>
        <w:t>שלא הזכיר את הרשימו שבתניא</w:t>
      </w:r>
      <w:r>
        <w:rPr>
          <w:rStyle w:val="FootnoteReference"/>
          <w:rtl/>
        </w:rPr>
        <w:footnoteReference w:id="51"/>
      </w:r>
      <w:r>
        <w:rPr>
          <w:rFonts w:hint="cs"/>
          <w:rtl/>
        </w:rPr>
        <w:t>?</w:t>
      </w:r>
    </w:p>
    <w:p w:rsidR="00056904" w:rsidRDefault="00056904" w:rsidP="00056904">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8C4081" w:rsidRPr="00C5502D" w:rsidRDefault="008C4081" w:rsidP="008C4081">
      <w:pPr>
        <w:pStyle w:val="a0"/>
        <w:rPr>
          <w:rtl/>
        </w:rPr>
      </w:pPr>
      <w:bookmarkStart w:id="128" w:name="_Toc57951565"/>
      <w:r w:rsidRPr="00C5502D">
        <w:rPr>
          <w:rtl/>
        </w:rPr>
        <w:t>"וכל דבר אצלו כהר גדול כו</w:t>
      </w:r>
      <w:r w:rsidRPr="00C5502D">
        <w:rPr>
          <w:rFonts w:hint="cs"/>
          <w:rtl/>
        </w:rPr>
        <w:t>'"</w:t>
      </w:r>
      <w:bookmarkEnd w:id="128"/>
    </w:p>
    <w:p w:rsidR="008C4081" w:rsidRPr="00C5502D" w:rsidRDefault="008C4081" w:rsidP="008C4081">
      <w:pPr>
        <w:pStyle w:val="a"/>
        <w:rPr>
          <w:rtl/>
        </w:rPr>
      </w:pPr>
      <w:bookmarkStart w:id="129" w:name="_Toc57951566"/>
      <w:r w:rsidRPr="00C5502D">
        <w:rPr>
          <w:rtl/>
        </w:rPr>
        <w:t>הרב משה מרקוביץ</w:t>
      </w:r>
      <w:bookmarkEnd w:id="129"/>
    </w:p>
    <w:p w:rsidR="008C4081" w:rsidRPr="00C5502D" w:rsidRDefault="008C4081" w:rsidP="008C4081">
      <w:pPr>
        <w:pStyle w:val="a1"/>
        <w:rPr>
          <w:rtl/>
        </w:rPr>
      </w:pPr>
      <w:r w:rsidRPr="00C5502D">
        <w:rPr>
          <w:rtl/>
        </w:rPr>
        <w:t>ברוקלין, ניו יורק</w:t>
      </w:r>
    </w:p>
    <w:p w:rsidR="008C4081" w:rsidRPr="00C5502D" w:rsidRDefault="008C4081" w:rsidP="00A04C9C">
      <w:pPr>
        <w:pStyle w:val="a3"/>
        <w:bidi/>
        <w:rPr>
          <w:rtl/>
        </w:rPr>
      </w:pPr>
      <w:r w:rsidRPr="00C5502D">
        <w:rPr>
          <w:rtl/>
        </w:rPr>
        <w:t>בד"ה טוב טעם ודעת תרס"ה (ע' כט במהדור</w:t>
      </w:r>
      <w:r>
        <w:rPr>
          <w:rFonts w:hint="cs"/>
          <w:rtl/>
        </w:rPr>
        <w:t>ה</w:t>
      </w:r>
      <w:r w:rsidRPr="00C5502D">
        <w:rPr>
          <w:rtl/>
        </w:rPr>
        <w:t xml:space="preserve"> החדשה) מבאר ענין תמים במעשיו שאינו יכול להיות נפרד כלל מאלקות, "לזאת כל מה שהוא רצון העליון, הן בועשה טוב והן בסור מרע, הוא אצלו בתוקף גדול בלי נטות</w:t>
      </w:r>
      <w:r>
        <w:rPr>
          <w:rFonts w:hint="cs"/>
          <w:rtl/>
        </w:rPr>
        <w:t xml:space="preserve"> </w:t>
      </w:r>
      <w:r w:rsidRPr="00C5502D">
        <w:rPr>
          <w:rtl/>
        </w:rPr>
        <w:t>כלל, כי אינו יכול לנטות כלל, וכל דבר אצלו כהר גדול כו'".</w:t>
      </w:r>
    </w:p>
    <w:p w:rsidR="008C4081" w:rsidRPr="00C5502D" w:rsidRDefault="008C4081" w:rsidP="00A04C9C">
      <w:pPr>
        <w:pStyle w:val="a3"/>
        <w:bidi/>
        <w:rPr>
          <w:rtl/>
        </w:rPr>
      </w:pPr>
      <w:r w:rsidRPr="00C5502D">
        <w:rPr>
          <w:rtl/>
        </w:rPr>
        <w:t>ובמהדורא החדשה שם הערה 196 צויין על ענין "כהר גדול" לדברי הגמרא בסוכה (נב, א) לגבי היצר הרע ש"צדיקים נדמה להם כהר".</w:t>
      </w:r>
    </w:p>
    <w:p w:rsidR="00056904" w:rsidRPr="00D44F9F" w:rsidRDefault="008C4081" w:rsidP="00A04C9C">
      <w:pPr>
        <w:pStyle w:val="a3"/>
        <w:bidi/>
        <w:rPr>
          <w:lang w:val="en-GB"/>
        </w:rPr>
      </w:pPr>
      <w:r w:rsidRPr="00C5502D">
        <w:rPr>
          <w:rtl/>
        </w:rPr>
        <w:t>אך לכאורה צ"ע אם לזה הכוונה כאן שה</w:t>
      </w:r>
      <w:r>
        <w:rPr>
          <w:rFonts w:hint="cs"/>
          <w:rtl/>
        </w:rPr>
        <w:t>י</w:t>
      </w:r>
      <w:r w:rsidRPr="00C5502D">
        <w:rPr>
          <w:rtl/>
        </w:rPr>
        <w:t>צה"ר הוא "כהר גדול", ויותר נראה שהכוונה שהתוקף של התקשרותו לקיום רצון העליון הוא "כהר גדול" שלא ניתן להזיזו ממקומו. ואולי הכוונה גם לרמוז ללשון הכתוב (זכריה ד, ז) "מי אתה הר הגדול", שהוא משל לדבר שאי אפשר לעבור  דרכו מרוב תוקפו.</w:t>
      </w:r>
    </w:p>
    <w:p w:rsidR="00D907CF" w:rsidRDefault="00D907CF" w:rsidP="00D907CF">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E27970" w:rsidRDefault="00E27970" w:rsidP="00873F33">
      <w:pPr>
        <w:pStyle w:val="12"/>
        <w:rPr>
          <w:rtl/>
        </w:rPr>
      </w:pPr>
      <w:bookmarkStart w:id="130" w:name="_Toc57951567"/>
      <w:r w:rsidRPr="00E27970">
        <w:rPr>
          <w:rFonts w:hint="cs"/>
          <w:rtl/>
        </w:rPr>
        <w:t>הלכה ומנהג</w:t>
      </w:r>
      <w:bookmarkStart w:id="131" w:name="_Toc26492321"/>
      <w:bookmarkEnd w:id="127"/>
      <w:bookmarkEnd w:id="130"/>
    </w:p>
    <w:p w:rsidR="00A4207B" w:rsidRDefault="00A4207B" w:rsidP="00642963">
      <w:pPr>
        <w:pStyle w:val="a0"/>
        <w:rPr>
          <w:rtl/>
        </w:rPr>
        <w:sectPr w:rsidR="00A4207B" w:rsidSect="0057110B">
          <w:footnotePr>
            <w:numRestart w:val="eachSect"/>
          </w:footnotePr>
          <w:type w:val="continuous"/>
          <w:pgSz w:w="7920" w:h="12240"/>
          <w:pgMar w:top="-810" w:right="864" w:bottom="720" w:left="864" w:header="270" w:footer="0" w:gutter="0"/>
          <w:cols w:space="720"/>
          <w:docGrid w:linePitch="360"/>
        </w:sectPr>
      </w:pPr>
    </w:p>
    <w:p w:rsidR="00B6495F" w:rsidRPr="00EA21BF" w:rsidRDefault="00B6495F" w:rsidP="0004291F">
      <w:pPr>
        <w:pStyle w:val="a0"/>
        <w:rPr>
          <w:rtl/>
        </w:rPr>
      </w:pPr>
      <w:bookmarkStart w:id="132" w:name="_Toc57951568"/>
      <w:r w:rsidRPr="00EA21BF">
        <w:rPr>
          <w:rFonts w:hint="cs"/>
          <w:rtl/>
        </w:rPr>
        <w:t>בירך ברכת שהכל לאחר נטילה קודם ברכת המוציא</w:t>
      </w:r>
      <w:bookmarkEnd w:id="132"/>
    </w:p>
    <w:p w:rsidR="00B6495F" w:rsidRPr="00EA21BF" w:rsidRDefault="00B6495F" w:rsidP="00B6495F">
      <w:pPr>
        <w:pStyle w:val="a"/>
        <w:rPr>
          <w:rtl/>
        </w:rPr>
      </w:pPr>
      <w:bookmarkStart w:id="133" w:name="_Toc57951569"/>
      <w:r w:rsidRPr="00EA21BF">
        <w:rPr>
          <w:rFonts w:hint="cs"/>
          <w:rtl/>
        </w:rPr>
        <w:t>הרב גדלי' אבערלאנדער</w:t>
      </w:r>
      <w:bookmarkEnd w:id="133"/>
    </w:p>
    <w:p w:rsidR="00B6495F" w:rsidRPr="00EA21BF" w:rsidRDefault="00B6495F" w:rsidP="00B6495F">
      <w:pPr>
        <w:pStyle w:val="a1"/>
        <w:rPr>
          <w:rFonts w:cs="Sfarady"/>
          <w:b/>
          <w:bCs/>
          <w:sz w:val="30"/>
          <w:szCs w:val="30"/>
          <w:rtl/>
        </w:rPr>
      </w:pPr>
      <w:r w:rsidRPr="00EA21BF">
        <w:rPr>
          <w:rFonts w:hint="cs"/>
          <w:rtl/>
        </w:rPr>
        <w:t xml:space="preserve">רב דקהל היכל מנחם </w:t>
      </w:r>
      <w:r w:rsidRPr="00EA21BF">
        <w:rPr>
          <w:rtl/>
        </w:rPr>
        <w:t>–</w:t>
      </w:r>
      <w:r w:rsidRPr="00EA21BF">
        <w:rPr>
          <w:rFonts w:hint="cs"/>
          <w:rtl/>
        </w:rPr>
        <w:t xml:space="preserve"> מאנסי</w:t>
      </w:r>
    </w:p>
    <w:p w:rsidR="00B6495F" w:rsidRPr="00EA21BF" w:rsidRDefault="00B6495F" w:rsidP="001F6B1C">
      <w:pPr>
        <w:pStyle w:val="a3"/>
        <w:bidi/>
        <w:rPr>
          <w:rtl/>
        </w:rPr>
      </w:pPr>
      <w:r w:rsidRPr="00EA21BF">
        <w:rPr>
          <w:rFonts w:hint="cs"/>
          <w:rtl/>
        </w:rPr>
        <w:t xml:space="preserve">בדבר מה ששאלת במעשה שבא לידך, שאחר נטילת ידים לסעודה וברכת על נטילת ידים, בירכו בטעות ברכת שהכל על כוס מים, שנסתפקת האם לשתות מהמים </w:t>
      </w:r>
      <w:r w:rsidRPr="00EA21BF">
        <w:rPr>
          <w:rFonts w:hint="cs"/>
          <w:rtl/>
        </w:rPr>
        <w:lastRenderedPageBreak/>
        <w:t>כדי שלא יהיה הברכה לבטלה, או לא, כדי שלא להוסיף בהפסק ע"י מעשה השתיה.</w:t>
      </w:r>
    </w:p>
    <w:p w:rsidR="00B6495F" w:rsidRPr="00EA21BF" w:rsidRDefault="00B6495F" w:rsidP="001F6B1C">
      <w:pPr>
        <w:pStyle w:val="a3"/>
        <w:bidi/>
        <w:rPr>
          <w:rtl/>
        </w:rPr>
      </w:pPr>
      <w:r w:rsidRPr="00EA21BF">
        <w:rPr>
          <w:rFonts w:hint="cs"/>
          <w:rtl/>
        </w:rPr>
        <w:t>הנני עונה בקצירת האומר, יפה עשית וכהלכה הורית, שיש לשתות מעט מהמ</w:t>
      </w:r>
      <w:r>
        <w:rPr>
          <w:rFonts w:hint="cs"/>
          <w:rtl/>
        </w:rPr>
        <w:t>ים כדי שלא תהיה ברכת שהכל לבטלה.</w:t>
      </w:r>
    </w:p>
    <w:p w:rsidR="00B6495F" w:rsidRPr="00EA21BF" w:rsidRDefault="00B6495F" w:rsidP="001F6B1C">
      <w:pPr>
        <w:pStyle w:val="a3"/>
        <w:bidi/>
        <w:rPr>
          <w:rtl/>
        </w:rPr>
      </w:pPr>
      <w:r w:rsidRPr="00EA21BF">
        <w:rPr>
          <w:rFonts w:hint="cs"/>
          <w:rtl/>
        </w:rPr>
        <w:t xml:space="preserve">והוא ע"פ המבואר בשו"ע (סי' קסו) י"א שאין צריך ליזהר מלהפסיק בין נטילת ידים להמוציא וי"א שצריך ליזהר, (והיינו בין בדיבור ובין בשהיה) וטוב ליזהר. ע"כ. ומאחר שע"פ הכרעת השו"ע אין זה כי אם "טוב ליזהר" ולא איסור מדינא, פשוט דלצורך מצוה כה"ג שלא תהיה ברכתו לבטלה, יכול וצריך להפסיק. </w:t>
      </w:r>
    </w:p>
    <w:p w:rsidR="00B6495F" w:rsidRPr="00EA21BF" w:rsidRDefault="00B6495F" w:rsidP="001F6B1C">
      <w:pPr>
        <w:pStyle w:val="a3"/>
        <w:bidi/>
        <w:rPr>
          <w:rtl/>
        </w:rPr>
      </w:pPr>
      <w:r w:rsidRPr="00EA21BF">
        <w:rPr>
          <w:rFonts w:hint="cs"/>
          <w:rtl/>
        </w:rPr>
        <w:t>ואפי' לדעת אדה"ז בשו"ע שלו (סי' קסה ס"א) שמשתמש בלשון איסור הוא רק יש אוסרים: "ואף</w:t>
      </w:r>
      <w:r w:rsidRPr="00EA21BF">
        <w:rPr>
          <w:rtl/>
        </w:rPr>
        <w:t xml:space="preserve"> </w:t>
      </w:r>
      <w:r w:rsidRPr="00EA21BF">
        <w:rPr>
          <w:rFonts w:hint="cs"/>
          <w:rtl/>
        </w:rPr>
        <w:t>אם</w:t>
      </w:r>
      <w:r w:rsidRPr="00EA21BF">
        <w:rPr>
          <w:rtl/>
        </w:rPr>
        <w:t xml:space="preserve"> </w:t>
      </w:r>
      <w:r w:rsidRPr="00EA21BF">
        <w:rPr>
          <w:rFonts w:hint="cs"/>
          <w:rtl/>
        </w:rPr>
        <w:t>יברך</w:t>
      </w:r>
      <w:r w:rsidRPr="00EA21BF">
        <w:rPr>
          <w:rtl/>
        </w:rPr>
        <w:t xml:space="preserve"> </w:t>
      </w:r>
      <w:r w:rsidRPr="00EA21BF">
        <w:rPr>
          <w:rFonts w:hint="cs"/>
          <w:rtl/>
        </w:rPr>
        <w:t>תחלה</w:t>
      </w:r>
      <w:r w:rsidRPr="00EA21BF">
        <w:rPr>
          <w:rtl/>
        </w:rPr>
        <w:t xml:space="preserve"> </w:t>
      </w:r>
      <w:r w:rsidRPr="00EA21BF">
        <w:rPr>
          <w:rFonts w:hint="cs"/>
          <w:rtl/>
        </w:rPr>
        <w:t>על</w:t>
      </w:r>
      <w:r w:rsidRPr="00EA21BF">
        <w:rPr>
          <w:rtl/>
        </w:rPr>
        <w:t xml:space="preserve"> </w:t>
      </w:r>
      <w:r w:rsidRPr="00EA21BF">
        <w:rPr>
          <w:rFonts w:hint="cs"/>
          <w:rtl/>
        </w:rPr>
        <w:t>נטילת</w:t>
      </w:r>
      <w:r w:rsidRPr="00EA21BF">
        <w:rPr>
          <w:rtl/>
        </w:rPr>
        <w:t xml:space="preserve"> </w:t>
      </w:r>
      <w:r w:rsidRPr="00EA21BF">
        <w:rPr>
          <w:rFonts w:hint="cs"/>
          <w:rtl/>
        </w:rPr>
        <w:t>ידים</w:t>
      </w:r>
      <w:r w:rsidRPr="00EA21BF">
        <w:rPr>
          <w:rtl/>
        </w:rPr>
        <w:t xml:space="preserve"> </w:t>
      </w:r>
      <w:r w:rsidRPr="00EA21BF">
        <w:rPr>
          <w:rFonts w:hint="cs"/>
          <w:rtl/>
        </w:rPr>
        <w:t>ואח</w:t>
      </w:r>
      <w:r w:rsidRPr="00EA21BF">
        <w:rPr>
          <w:rtl/>
        </w:rPr>
        <w:t>"</w:t>
      </w:r>
      <w:r w:rsidRPr="00EA21BF">
        <w:rPr>
          <w:rFonts w:hint="cs"/>
          <w:rtl/>
        </w:rPr>
        <w:t>כ</w:t>
      </w:r>
      <w:r w:rsidRPr="00EA21BF">
        <w:rPr>
          <w:rtl/>
        </w:rPr>
        <w:t xml:space="preserve"> </w:t>
      </w:r>
      <w:r w:rsidRPr="00EA21BF">
        <w:rPr>
          <w:rFonts w:hint="cs"/>
          <w:rtl/>
        </w:rPr>
        <w:t>אשר</w:t>
      </w:r>
      <w:r w:rsidRPr="00EA21BF">
        <w:rPr>
          <w:rtl/>
        </w:rPr>
        <w:t xml:space="preserve"> </w:t>
      </w:r>
      <w:r w:rsidRPr="00EA21BF">
        <w:rPr>
          <w:rFonts w:hint="cs"/>
          <w:rtl/>
        </w:rPr>
        <w:t>יצר</w:t>
      </w:r>
      <w:r w:rsidRPr="00EA21BF">
        <w:rPr>
          <w:rtl/>
        </w:rPr>
        <w:t xml:space="preserve"> </w:t>
      </w:r>
      <w:r w:rsidRPr="00EA21BF">
        <w:rPr>
          <w:rFonts w:hint="cs"/>
          <w:rtl/>
        </w:rPr>
        <w:t>מכל</w:t>
      </w:r>
      <w:r w:rsidRPr="00EA21BF">
        <w:rPr>
          <w:rtl/>
        </w:rPr>
        <w:t xml:space="preserve"> </w:t>
      </w:r>
      <w:r w:rsidRPr="00EA21BF">
        <w:rPr>
          <w:rFonts w:hint="cs"/>
          <w:rtl/>
        </w:rPr>
        <w:t>מקום</w:t>
      </w:r>
      <w:r w:rsidRPr="00EA21BF">
        <w:rPr>
          <w:rtl/>
        </w:rPr>
        <w:t xml:space="preserve"> </w:t>
      </w:r>
      <w:r w:rsidRPr="00EA21BF">
        <w:rPr>
          <w:rFonts w:hint="cs"/>
          <w:rtl/>
        </w:rPr>
        <w:t>יהיה</w:t>
      </w:r>
      <w:r w:rsidRPr="00EA21BF">
        <w:rPr>
          <w:rtl/>
        </w:rPr>
        <w:t xml:space="preserve"> </w:t>
      </w:r>
      <w:r w:rsidRPr="00EA21BF">
        <w:rPr>
          <w:rFonts w:hint="cs"/>
          <w:rtl/>
        </w:rPr>
        <w:t>הפסק</w:t>
      </w:r>
      <w:r w:rsidRPr="00EA21BF">
        <w:rPr>
          <w:rtl/>
        </w:rPr>
        <w:t xml:space="preserve"> </w:t>
      </w:r>
      <w:r w:rsidRPr="00EA21BF">
        <w:rPr>
          <w:rFonts w:hint="cs"/>
          <w:rtl/>
        </w:rPr>
        <w:t>בין</w:t>
      </w:r>
      <w:r w:rsidRPr="00EA21BF">
        <w:rPr>
          <w:rtl/>
        </w:rPr>
        <w:t xml:space="preserve"> </w:t>
      </w:r>
      <w:r w:rsidRPr="00EA21BF">
        <w:rPr>
          <w:rFonts w:hint="cs"/>
          <w:rtl/>
        </w:rPr>
        <w:t>נטילה</w:t>
      </w:r>
      <w:r w:rsidRPr="00EA21BF">
        <w:rPr>
          <w:rtl/>
        </w:rPr>
        <w:t xml:space="preserve"> </w:t>
      </w:r>
      <w:r w:rsidRPr="00EA21BF">
        <w:rPr>
          <w:rFonts w:hint="cs"/>
          <w:rtl/>
        </w:rPr>
        <w:t>להמוציא</w:t>
      </w:r>
      <w:r w:rsidRPr="00EA21BF">
        <w:rPr>
          <w:rtl/>
        </w:rPr>
        <w:t xml:space="preserve"> </w:t>
      </w:r>
      <w:r w:rsidRPr="00EA21BF">
        <w:rPr>
          <w:rFonts w:hint="cs"/>
          <w:rtl/>
        </w:rPr>
        <w:t>ויש</w:t>
      </w:r>
      <w:r w:rsidRPr="00EA21BF">
        <w:rPr>
          <w:rtl/>
        </w:rPr>
        <w:t xml:space="preserve"> </w:t>
      </w:r>
      <w:r w:rsidRPr="00EA21BF">
        <w:rPr>
          <w:rFonts w:hint="cs"/>
          <w:rtl/>
        </w:rPr>
        <w:t>אוסרים</w:t>
      </w:r>
      <w:r w:rsidRPr="00EA21BF">
        <w:rPr>
          <w:rtl/>
        </w:rPr>
        <w:t xml:space="preserve"> </w:t>
      </w:r>
      <w:r w:rsidRPr="00EA21BF">
        <w:rPr>
          <w:rFonts w:hint="cs"/>
          <w:rtl/>
        </w:rPr>
        <w:t>להפסיק</w:t>
      </w:r>
      <w:r w:rsidRPr="00EA21BF">
        <w:rPr>
          <w:rtl/>
        </w:rPr>
        <w:t xml:space="preserve"> </w:t>
      </w:r>
      <w:r w:rsidRPr="00EA21BF">
        <w:rPr>
          <w:rFonts w:hint="cs"/>
          <w:rtl/>
        </w:rPr>
        <w:t>ביניהם</w:t>
      </w:r>
      <w:r w:rsidRPr="00EA21BF">
        <w:rPr>
          <w:rtl/>
        </w:rPr>
        <w:t xml:space="preserve"> </w:t>
      </w:r>
      <w:r w:rsidRPr="00EA21BF">
        <w:rPr>
          <w:rFonts w:hint="cs"/>
          <w:rtl/>
        </w:rPr>
        <w:t>בדברי</w:t>
      </w:r>
      <w:r w:rsidRPr="00EA21BF">
        <w:rPr>
          <w:rtl/>
        </w:rPr>
        <w:t xml:space="preserve"> </w:t>
      </w:r>
      <w:r w:rsidRPr="00EA21BF">
        <w:rPr>
          <w:rFonts w:hint="cs"/>
          <w:rtl/>
        </w:rPr>
        <w:t>עסק</w:t>
      </w:r>
      <w:r w:rsidRPr="00EA21BF">
        <w:rPr>
          <w:rtl/>
        </w:rPr>
        <w:t xml:space="preserve"> </w:t>
      </w:r>
      <w:r w:rsidRPr="00EA21BF">
        <w:rPr>
          <w:rFonts w:hint="cs"/>
          <w:rtl/>
        </w:rPr>
        <w:t>וענין</w:t>
      </w:r>
      <w:r w:rsidRPr="00EA21BF">
        <w:rPr>
          <w:rtl/>
        </w:rPr>
        <w:t xml:space="preserve"> </w:t>
      </w:r>
      <w:r w:rsidRPr="00EA21BF">
        <w:rPr>
          <w:rFonts w:hint="cs"/>
          <w:rtl/>
        </w:rPr>
        <w:t>אחר</w:t>
      </w:r>
      <w:r w:rsidRPr="00EA21BF">
        <w:rPr>
          <w:rtl/>
        </w:rPr>
        <w:t xml:space="preserve"> </w:t>
      </w:r>
      <w:r w:rsidRPr="00EA21BF">
        <w:rPr>
          <w:rFonts w:hint="cs"/>
          <w:rtl/>
        </w:rPr>
        <w:t>כמ</w:t>
      </w:r>
      <w:r w:rsidRPr="00EA21BF">
        <w:rPr>
          <w:rtl/>
        </w:rPr>
        <w:t>"</w:t>
      </w:r>
      <w:r w:rsidRPr="00EA21BF">
        <w:rPr>
          <w:rFonts w:hint="cs"/>
          <w:rtl/>
        </w:rPr>
        <w:t>ש</w:t>
      </w:r>
      <w:r w:rsidRPr="00EA21BF">
        <w:rPr>
          <w:rtl/>
        </w:rPr>
        <w:t xml:space="preserve"> </w:t>
      </w:r>
      <w:r w:rsidRPr="00EA21BF">
        <w:rPr>
          <w:rFonts w:hint="cs"/>
          <w:rtl/>
        </w:rPr>
        <w:t>בסי</w:t>
      </w:r>
      <w:r w:rsidRPr="00EA21BF">
        <w:rPr>
          <w:rtl/>
        </w:rPr>
        <w:t xml:space="preserve">' </w:t>
      </w:r>
      <w:r w:rsidRPr="00EA21BF">
        <w:rPr>
          <w:rFonts w:hint="cs"/>
          <w:rtl/>
        </w:rPr>
        <w:t>קס</w:t>
      </w:r>
      <w:r w:rsidRPr="00EA21BF">
        <w:rPr>
          <w:rtl/>
        </w:rPr>
        <w:t>"</w:t>
      </w:r>
      <w:r w:rsidRPr="00EA21BF">
        <w:rPr>
          <w:rFonts w:hint="cs"/>
          <w:rtl/>
        </w:rPr>
        <w:t>ו"</w:t>
      </w:r>
      <w:r w:rsidRPr="00EA21BF">
        <w:rPr>
          <w:rtl/>
        </w:rPr>
        <w:t>.</w:t>
      </w:r>
      <w:r w:rsidRPr="00EA21BF">
        <w:rPr>
          <w:rFonts w:hint="cs"/>
          <w:rtl/>
        </w:rPr>
        <w:t xml:space="preserve"> וכשתעיין בסי' קסו הוא מר</w:t>
      </w:r>
      <w:r>
        <w:rPr>
          <w:rFonts w:hint="cs"/>
          <w:rtl/>
        </w:rPr>
        <w:t xml:space="preserve">כך קצת הלשון רק "ויש אומרים . . </w:t>
      </w:r>
      <w:r w:rsidRPr="00EA21BF">
        <w:rPr>
          <w:rFonts w:hint="cs"/>
          <w:rtl/>
        </w:rPr>
        <w:t>ליזהר".</w:t>
      </w:r>
    </w:p>
    <w:p w:rsidR="00B6495F" w:rsidRPr="00EA21BF" w:rsidRDefault="00B6495F" w:rsidP="001F6B1C">
      <w:pPr>
        <w:pStyle w:val="a3"/>
        <w:bidi/>
        <w:rPr>
          <w:rtl/>
        </w:rPr>
      </w:pPr>
      <w:r w:rsidRPr="00EA21BF">
        <w:rPr>
          <w:rFonts w:hint="cs"/>
          <w:rtl/>
        </w:rPr>
        <w:t xml:space="preserve">ואמנם מה שכתב השו"ע בסגנון זה הוא ע"פ המבואר בטור שם בשם רבינו יואל שאין לחוש על הפסק בין נטילה להמוציא כיון שהשלחן לפניו ודעתו לאכול לא חשיב היסח הדעת, וההיא דתכף לנטילה ברכה מפרש לה על מים אחרונים. וכן פירש רב אלפס והרמב"ם. אך מאידך הביא הטור מנהגו של אביו הרא"ש לחשוש מלהפסיק גם במים ראשונים. ושכן משמעות הירושלמי. ומכח זה הכריע הב"י שנכון להחמיר, ומשמע דלא מדינא ממש הכריע. וכן נקטו כל האחרונים שאין זה אלא מחומרא. </w:t>
      </w:r>
    </w:p>
    <w:p w:rsidR="00B6495F" w:rsidRPr="00EA21BF" w:rsidRDefault="00B6495F" w:rsidP="001F6B1C">
      <w:pPr>
        <w:pStyle w:val="a3"/>
        <w:bidi/>
        <w:rPr>
          <w:rtl/>
        </w:rPr>
      </w:pPr>
      <w:r w:rsidRPr="00EA21BF">
        <w:rPr>
          <w:rFonts w:hint="cs"/>
          <w:rtl/>
        </w:rPr>
        <w:t>ומרגינתא טבא אשכחנא בדרושי הצל"ח (דרוש ד דרוש לשבת תשובה ובכמה מהדו' דרוש כג אות כב) שכתב בתו"ד: "... ומה מאד השג[ח]תי בסעודות שאפילו הלומדים אינם נזהרים (מלהפסיק) בין נטילה לברכת נטילת ידים ויותר המה נזהרים להפסיק אחר ברכת נטילת ידים לברכת המוציא וטעות הוא בידם כי קודם ברכת נטילת ידים אם שח צריך ליטול שנית ואחר ברכת נטילת ידים הוא רק זהירות בעלמא".</w:t>
      </w:r>
    </w:p>
    <w:p w:rsidR="00B6495F" w:rsidRPr="00EA21BF" w:rsidRDefault="00B6495F" w:rsidP="001F6B1C">
      <w:pPr>
        <w:pStyle w:val="a3"/>
        <w:bidi/>
        <w:rPr>
          <w:rtl/>
        </w:rPr>
      </w:pPr>
      <w:r w:rsidRPr="00EA21BF">
        <w:rPr>
          <w:rFonts w:hint="cs"/>
          <w:rtl/>
        </w:rPr>
        <w:t>וא"כ בנידון דידן ברור דאם בירך שהכל מותר וחייב לשתות בכדי שלא תהיה ברכתו לבטלה.</w:t>
      </w:r>
    </w:p>
    <w:p w:rsidR="00B6495F" w:rsidRPr="00EA21BF" w:rsidRDefault="00B6495F" w:rsidP="001F6B1C">
      <w:pPr>
        <w:pStyle w:val="a3"/>
        <w:bidi/>
        <w:rPr>
          <w:rtl/>
        </w:rPr>
      </w:pPr>
      <w:r w:rsidRPr="00EA21BF">
        <w:rPr>
          <w:rFonts w:hint="cs"/>
          <w:rtl/>
        </w:rPr>
        <w:t>ומתוך חביבותך לא אמנע מלהודיעך הרהורי דברים שיש לי בעניין זה.</w:t>
      </w:r>
    </w:p>
    <w:p w:rsidR="00B6495F" w:rsidRPr="00EA21BF" w:rsidRDefault="00B6495F" w:rsidP="001F6B1C">
      <w:pPr>
        <w:pStyle w:val="a3"/>
        <w:bidi/>
        <w:rPr>
          <w:rtl/>
        </w:rPr>
      </w:pPr>
      <w:r w:rsidRPr="00EA21BF">
        <w:rPr>
          <w:rFonts w:hint="cs"/>
          <w:rtl/>
        </w:rPr>
        <w:t>הנה שורש הדברים הוא בגמ' ברכות (מב, א) שאמרו שם, ג' תכיפות הן וכו' תכף לנטילת ידים ברכה, ובירושלמי (ברכות פ"א ה"א) ילפינן לה מקרא שנא' (תהלים קלד, ב) "שאו ידיכם קדש וברכו". ופירש"י שם דאיירי לענין נטילת מים אחרונים שיש להסמיך לברכת המזון. וכ"ה בתוס' שם. וכן הוא בחי' הרא"ה שם וברשב"א. ויש להוסיף שכן מבואר גם בתוס' סוטה (לט, א ד"ה כל) דלענין מים אחרונים איירי. וכבר מבואר כן בשאילתות דר"א גאון (שאילתא נד) וכן פסק הרמב"ם (פ"ו מהל</w:t>
      </w:r>
      <w:r w:rsidRPr="00EA21BF">
        <w:rPr>
          <w:rtl/>
        </w:rPr>
        <w:t>'</w:t>
      </w:r>
      <w:r w:rsidRPr="00EA21BF">
        <w:rPr>
          <w:rFonts w:hint="cs"/>
          <w:rtl/>
        </w:rPr>
        <w:t xml:space="preserve"> ברכות </w:t>
      </w:r>
      <w:r w:rsidRPr="00EA21BF">
        <w:rPr>
          <w:rFonts w:hint="cs"/>
          <w:rtl/>
        </w:rPr>
        <w:lastRenderedPageBreak/>
        <w:t>ה"כ). וכ"ה בארחות חיים (הל</w:t>
      </w:r>
      <w:r w:rsidRPr="00EA21BF">
        <w:rPr>
          <w:rtl/>
        </w:rPr>
        <w:t>'</w:t>
      </w:r>
      <w:r w:rsidRPr="00EA21BF">
        <w:rPr>
          <w:rFonts w:hint="cs"/>
          <w:rtl/>
        </w:rPr>
        <w:t xml:space="preserve"> ברכת המזון סי' ד) ועוד. וזוהי דעת רבנו יואל שהזכיר הטור.</w:t>
      </w:r>
    </w:p>
    <w:p w:rsidR="00B6495F" w:rsidRPr="00EA21BF" w:rsidRDefault="00B6495F" w:rsidP="001F6B1C">
      <w:pPr>
        <w:pStyle w:val="a3"/>
        <w:bidi/>
        <w:rPr>
          <w:rtl/>
        </w:rPr>
      </w:pPr>
      <w:r w:rsidRPr="00EA21BF">
        <w:rPr>
          <w:rFonts w:hint="cs"/>
          <w:rtl/>
        </w:rPr>
        <w:t xml:space="preserve">אך מאידך הביא הטור מנהגו של אביו הרא"ש לחשוש מלהפסיק גם במים ראשונים. ושכן משמעות הירושלמי. ומכח זה הכריע הב"י שנכון להחמיר, ומשמע דלא מדינא ממש הכריע, מאחר שאין כן דעת </w:t>
      </w:r>
      <w:r>
        <w:rPr>
          <w:rFonts w:hint="cs"/>
          <w:rtl/>
        </w:rPr>
        <w:t xml:space="preserve">רוב הראשונים </w:t>
      </w:r>
      <w:r w:rsidRPr="00EA21BF">
        <w:rPr>
          <w:rFonts w:hint="cs"/>
          <w:rtl/>
        </w:rPr>
        <w:t>(והרי גם הרא"ש גופיה בפסקיו פירש זה לעניין מים ראשונים)</w:t>
      </w:r>
      <w:r w:rsidRPr="0004291F">
        <w:rPr>
          <w:rStyle w:val="FootnoteReference"/>
          <w:rtl/>
        </w:rPr>
        <w:footnoteReference w:id="52"/>
      </w:r>
      <w:r w:rsidRPr="00EA21BF">
        <w:rPr>
          <w:rFonts w:hint="cs"/>
          <w:rtl/>
        </w:rPr>
        <w:t>.</w:t>
      </w:r>
    </w:p>
    <w:p w:rsidR="00B6495F" w:rsidRPr="00EA21BF" w:rsidRDefault="00B6495F" w:rsidP="001F6B1C">
      <w:pPr>
        <w:pStyle w:val="a3"/>
        <w:bidi/>
        <w:rPr>
          <w:rtl/>
        </w:rPr>
      </w:pPr>
      <w:r w:rsidRPr="00EA21BF">
        <w:rPr>
          <w:rFonts w:hint="cs"/>
          <w:rtl/>
        </w:rPr>
        <w:t>ואמנם יש להעיר דהב"י כאן קיצר במקום שיש להאריך, מצינו בברכות (נא, ב) במשנה ב"ה אומרים מוזגין את הכוס ואח"כ נוטלין לידיים, ובגמרא (שם נב, א) איתא דטעמיהו הוא משום גזירה שמא יטמאו המשקים שבידים מחמת הכוס. ועוד טעם, כדאמרינן בתוספתא "דבר אחר תיכף לנטילת ידים סעודה". הרי להדיא שיש להסמיך הנטילה לסעודה. והיינו מים ראשונים. ובתוס' שם העירו מה שלא נזכרה תכיפה זו בכלל ג' שנאמרו לעיל, לפי שסמיכה זו שנויה במשנה. וכ"ה בתוס' ר"י החסיד ותוס' הרא"ש שם, וכ"ה בתוס' בחולין (קו, ב ד"ה נוטל) ובתר"י בברכות כאן.</w:t>
      </w:r>
    </w:p>
    <w:p w:rsidR="00B6495F" w:rsidRPr="00EA21BF" w:rsidRDefault="00B6495F" w:rsidP="001F6B1C">
      <w:pPr>
        <w:pStyle w:val="a3"/>
        <w:bidi/>
        <w:rPr>
          <w:rtl/>
        </w:rPr>
      </w:pPr>
      <w:r w:rsidRPr="00EA21BF">
        <w:rPr>
          <w:rFonts w:hint="cs"/>
          <w:rtl/>
        </w:rPr>
        <w:t>ואכן מזה הוכיחו כמה ראשונים שגם במים ראשונים לדינא אין להפסיק, ראה ראבי"ה (תשו' סי' קנד) ובפסקי הרי"ד (בברכות שם) ובס' המנהיג (הל' תפילה) ועוד ראשונים. וראה גם במאירי בסוגיא דמסיק הכי.</w:t>
      </w:r>
    </w:p>
    <w:p w:rsidR="00B6495F" w:rsidRPr="00EA21BF" w:rsidRDefault="00B6495F" w:rsidP="001F6B1C">
      <w:pPr>
        <w:pStyle w:val="a3"/>
        <w:bidi/>
        <w:rPr>
          <w:rtl/>
        </w:rPr>
      </w:pPr>
      <w:r w:rsidRPr="00EA21BF">
        <w:rPr>
          <w:rFonts w:hint="cs"/>
          <w:rtl/>
        </w:rPr>
        <w:t>ולכאורה יש להפליא על כל הנך רבוואתא דלעיל דס"ל דבמים ראשונים אין חשש הפסק. ואכן הב"ח (בסי' קסו) כתב בזה דצ"ל דהרמב"ם והראשונים סברי ממה דלא חשבו ליה בגמרא בהדי שאר תכיפות אלמא לא קי"ל כהך לישנא בברייתא. והוא קצת דוחק כמובן.</w:t>
      </w:r>
    </w:p>
    <w:p w:rsidR="00B6495F" w:rsidRPr="00EA21BF" w:rsidRDefault="00B6495F" w:rsidP="001F6B1C">
      <w:pPr>
        <w:pStyle w:val="a3"/>
        <w:bidi/>
        <w:rPr>
          <w:rtl/>
        </w:rPr>
      </w:pPr>
      <w:r w:rsidRPr="00EA21BF">
        <w:rPr>
          <w:rFonts w:hint="cs"/>
          <w:rtl/>
        </w:rPr>
        <w:t xml:space="preserve">ובפסחים (קו, ב) איתא, אמר רב ברונא אמר רב הנוטל ידיו לא יקדש, ופי' רשב"ם "משום דהקידוש מפסיק בין נטילה לאכילה והוי כהיסח הדעת ובעי נטילה אחריתא אח"כ דתיכף לנט"י סעודה". הרי סוגיא דגמרא דסברה כן דחיישינן להפסק גם במים ראשונים. ואמנם בגמ' דחינן למימרא דרב ברונא, משום דרב זימנין דמקדש אריפתא </w:t>
      </w:r>
      <w:r w:rsidRPr="00EA21BF">
        <w:rPr>
          <w:rFonts w:hint="cs"/>
          <w:rtl/>
        </w:rPr>
        <w:lastRenderedPageBreak/>
        <w:t>ונטל ידיו תחילה. אך הרי"ף פסק כוותיה דבמקדש על היין מקדשין תחילה ואח"כ נוטלים לידיים. ואם נטל ידיו תחילה יקדש על הפת. וכן כתב הרמב"ם (פכ"ט מהל</w:t>
      </w:r>
      <w:r w:rsidRPr="00EA21BF">
        <w:rPr>
          <w:rtl/>
        </w:rPr>
        <w:t>'</w:t>
      </w:r>
      <w:r w:rsidRPr="00EA21BF">
        <w:rPr>
          <w:rFonts w:hint="cs"/>
          <w:rtl/>
        </w:rPr>
        <w:t xml:space="preserve"> שבת ה"ט).</w:t>
      </w:r>
    </w:p>
    <w:p w:rsidR="00B6495F" w:rsidRPr="00EA21BF" w:rsidRDefault="00B6495F" w:rsidP="001F6B1C">
      <w:pPr>
        <w:pStyle w:val="a3"/>
        <w:bidi/>
        <w:rPr>
          <w:rtl/>
        </w:rPr>
      </w:pPr>
      <w:r w:rsidRPr="00EA21BF">
        <w:rPr>
          <w:rFonts w:hint="cs"/>
          <w:rtl/>
        </w:rPr>
        <w:t xml:space="preserve">ואמנם גם שם נחלקו רבותינו הראשונים בטעמיה דרב ברונא, דהתוס' שם בשם רבינו אלחנן כתב טעמיה דרב ברונא משום דנראה כנוטל ידיו לפירות. עוד הביאו שם בשם ר"ת הטעם דתלוי בדין קידוש במקום סעודה, עי"ש. </w:t>
      </w:r>
    </w:p>
    <w:p w:rsidR="00B6495F" w:rsidRPr="00EA21BF" w:rsidRDefault="00B6495F" w:rsidP="001F6B1C">
      <w:pPr>
        <w:pStyle w:val="a3"/>
        <w:bidi/>
        <w:rPr>
          <w:rtl/>
        </w:rPr>
      </w:pPr>
      <w:r w:rsidRPr="00EA21BF">
        <w:rPr>
          <w:rFonts w:hint="cs"/>
          <w:rtl/>
        </w:rPr>
        <w:t xml:space="preserve">ובתוס' שם העירו למסקנא דאמרי' דרב זימנין דנטל ידיו וקדיש על הפת, איך עשה כן ולא חשש להא דתיכף לנט"י סעודה. ותי' דדוקא לענין מזיגת הכוס החמירו בבית הלל, דהוי היסח הדעת טפי. ועוד תי' דבסעודת שבת אין לחוש להפסק והיסח הדעת כיוון שהשולחן כבר ערוך לפניו. </w:t>
      </w:r>
    </w:p>
    <w:p w:rsidR="00B6495F" w:rsidRPr="00EA21BF" w:rsidRDefault="00B6495F" w:rsidP="001F6B1C">
      <w:pPr>
        <w:pStyle w:val="a3"/>
        <w:bidi/>
        <w:rPr>
          <w:rtl/>
        </w:rPr>
      </w:pPr>
      <w:r w:rsidRPr="00EA21BF">
        <w:rPr>
          <w:rFonts w:hint="cs"/>
          <w:rtl/>
        </w:rPr>
        <w:t>ועדיין יש להעיר דמצינו בזה פסקי סתראי. דהנה הטור סי' רעא האריך והביא מחלוקת הראשונים בזה, ומסיק כדעת ר"ת ור"י בתוס' שם דאפילו לכתחילה יכול ליטול קודם הקידוש. וכן היה מנהג אדוני אבי ז"ל. ע"כ. הרי דהטור כאן לא חייש לדין הפסק שהביא לעיל בהל</w:t>
      </w:r>
      <w:r w:rsidRPr="00EA21BF">
        <w:rPr>
          <w:rtl/>
        </w:rPr>
        <w:t>'</w:t>
      </w:r>
      <w:r w:rsidRPr="00EA21BF">
        <w:rPr>
          <w:rFonts w:hint="cs"/>
          <w:rtl/>
        </w:rPr>
        <w:t xml:space="preserve"> נט"י. ויותר מזה, דהרא"ש עצמו לא חשש כאן להנהגתו דלעיל.</w:t>
      </w:r>
    </w:p>
    <w:p w:rsidR="00B6495F" w:rsidRPr="00EA21BF" w:rsidRDefault="00B6495F" w:rsidP="001F6B1C">
      <w:pPr>
        <w:pStyle w:val="a3"/>
        <w:bidi/>
        <w:rPr>
          <w:rtl/>
        </w:rPr>
      </w:pPr>
      <w:r w:rsidRPr="00EA21BF">
        <w:rPr>
          <w:rFonts w:hint="cs"/>
          <w:rtl/>
        </w:rPr>
        <w:t>והב"י שם האריך לבאר השיטות בזה ומסיק דלכתחילה ודאי יש לחוש לדעת הרי"ף והרמב"ם שאין ליטול ידים קודם קידוש. וכך נקט בשו"ע (סי"ב). מאידך הרמ"א בדרכי משה שם כתב מימי לא ראיתי מי שקידש קודם נטילה (חוץ מליל פסח) וכו'. וכן הגיה גם בשו"ע שכך המנהג פשוט במדינות אלו לקדש אחר נטילה. וא"כ גם פסקי השו"ע סתראי, דבהל</w:t>
      </w:r>
      <w:r w:rsidRPr="00EA21BF">
        <w:rPr>
          <w:rtl/>
        </w:rPr>
        <w:t>'</w:t>
      </w:r>
      <w:r w:rsidRPr="00EA21BF">
        <w:rPr>
          <w:rFonts w:hint="cs"/>
          <w:rtl/>
        </w:rPr>
        <w:t xml:space="preserve"> נט"י לא חייש להפסק כי אם מחומרא. (וגם הרי"ף והרמב"ם בהל</w:t>
      </w:r>
      <w:r w:rsidRPr="00EA21BF">
        <w:rPr>
          <w:rtl/>
        </w:rPr>
        <w:t>'</w:t>
      </w:r>
      <w:r w:rsidRPr="00EA21BF">
        <w:rPr>
          <w:rFonts w:hint="cs"/>
          <w:rtl/>
        </w:rPr>
        <w:t xml:space="preserve"> נט"י לא הזכירו איסור הפסק כדלעיל, וכאן בקידוש החמירו). ויל"ע בכל זה.</w:t>
      </w:r>
    </w:p>
    <w:p w:rsidR="00B6495F" w:rsidRPr="00EA21BF" w:rsidRDefault="00B6495F" w:rsidP="001F6B1C">
      <w:pPr>
        <w:pStyle w:val="a3"/>
        <w:bidi/>
        <w:rPr>
          <w:rtl/>
        </w:rPr>
      </w:pPr>
      <w:r w:rsidRPr="00EA21BF">
        <w:rPr>
          <w:rFonts w:hint="cs"/>
          <w:rtl/>
        </w:rPr>
        <w:t>ועכ"פ נמצא דג' דעות בזה:</w:t>
      </w:r>
    </w:p>
    <w:p w:rsidR="00B6495F" w:rsidRPr="00EA21BF" w:rsidRDefault="00B6495F" w:rsidP="001F6B1C">
      <w:pPr>
        <w:pStyle w:val="a3"/>
        <w:bidi/>
        <w:rPr>
          <w:rtl/>
        </w:rPr>
      </w:pPr>
      <w:r w:rsidRPr="00EA21BF">
        <w:rPr>
          <w:rFonts w:hint="cs"/>
          <w:rtl/>
        </w:rPr>
        <w:t>א. משמעות הסוגיא דברכות (מב, א) דאין חשש להפסיק בין נטילה לסעודה. וכך פסק הרמב"ם. ב. משמעות הסוגיא דברכות (נב, א) דתיכף לנט"י סעודה, דאין להפסיק כלל בין נט"י לסעודה. וכ"ה משמעות הירושלמי (וכמש"כ הטור ועוד ראשונים) וכן נקט הטור (ואולי כך דעת הרא"ש). ג. דעת התוס' בפסחים לחלק בין הפסק סתם להפסק גמור דהיסח הדעת.</w:t>
      </w:r>
    </w:p>
    <w:p w:rsidR="00B6495F" w:rsidRPr="00EA21BF" w:rsidRDefault="00B6495F" w:rsidP="001F6B1C">
      <w:pPr>
        <w:pStyle w:val="a3"/>
        <w:bidi/>
        <w:rPr>
          <w:rtl/>
        </w:rPr>
      </w:pPr>
      <w:r w:rsidRPr="00EA21BF">
        <w:rPr>
          <w:rFonts w:hint="cs"/>
          <w:rtl/>
        </w:rPr>
        <w:t>ועכ"פ בהגלות נגלות לפנינו דעת כמה ראשונים דגם במים ראשונים יש דין תכיפות משום שאו ידיכם וברכו - מובן מה דנקט הטור כך לדינא. ואולי זהו גם דעת הרא"ש. ואף שבשו"ע כתב רק בלשון וטוב ליזהר, הנה לפי האמור ודאי ראוי ונכון הוא להחמיר בזה, מאחר שלפי כמה מרבותינו הוא דין גמור. ואף שלענין דיעבד אין לחזור ליטול וכ"ש לברך, אך לכתחילה יש מקום גדול להחמיר ולהתכיף.</w:t>
      </w:r>
    </w:p>
    <w:p w:rsidR="00B6495F" w:rsidRPr="00EA21BF" w:rsidRDefault="00B6495F" w:rsidP="001F6B1C">
      <w:pPr>
        <w:pStyle w:val="a3"/>
        <w:bidi/>
        <w:rPr>
          <w:rtl/>
        </w:rPr>
      </w:pPr>
      <w:r w:rsidRPr="00EA21BF">
        <w:rPr>
          <w:rFonts w:hint="cs"/>
          <w:rtl/>
        </w:rPr>
        <w:lastRenderedPageBreak/>
        <w:t>אלא שבנידון דידן שכבר ברכו ברכת שהכל, ויש כאן חשש ברכה לבטלה, מותר אפילו לכתחילה להפסיק ולשתות כמובן.</w:t>
      </w:r>
    </w:p>
    <w:p w:rsidR="00B6495F" w:rsidRPr="00EA21BF" w:rsidRDefault="00B6495F" w:rsidP="001F6B1C">
      <w:pPr>
        <w:pStyle w:val="a3"/>
        <w:bidi/>
        <w:rPr>
          <w:rtl/>
        </w:rPr>
      </w:pPr>
      <w:r w:rsidRPr="00EA21BF">
        <w:rPr>
          <w:rFonts w:hint="cs"/>
          <w:rtl/>
        </w:rPr>
        <w:t>ואולי יש לדון בזה ממקום אחר, דהנה הטור (סי' קעד) הביא משם אביו הרא"ש שהרוצה להסתלק מספק ישב קודם נטילה במקום אכילתו ויברך על המים על דעת לשתות בתוך סעודתו. ע"כ. וכ"ה בשו"ע (שם ס"ז).</w:t>
      </w:r>
    </w:p>
    <w:p w:rsidR="00B6495F" w:rsidRPr="00EA21BF" w:rsidRDefault="00B6495F" w:rsidP="001F6B1C">
      <w:pPr>
        <w:pStyle w:val="a3"/>
        <w:bidi/>
        <w:rPr>
          <w:rtl/>
        </w:rPr>
      </w:pPr>
      <w:r w:rsidRPr="00EA21BF">
        <w:rPr>
          <w:rFonts w:hint="cs"/>
          <w:rtl/>
        </w:rPr>
        <w:t xml:space="preserve">ובב"י דייק בלשון הרא"ש שכתב קודם נטילה, דמשמע דוקא אז, וכתב דהרא"ש בזה לשיטתו דאסור להפסיק בין נטילה להמוציא. והביא שם עוד מהגהות מיימוניות (פ"ד מהל' ברכות הי"א) שכך היה נוהג מהר"ם [מרוטנבורג] לברך על המים קודם ברכת המוציא. ודייק מזה הב"י דהיינו אחר הנטילה. וטעמיה, או משום דס"ל דתיכף לנטילה ברכה היינו במים אחרונים דוקא. או דס"ל דברכה זו שהיא צרכי הסעודה בין נטילה להמוציא. ושוב הביא מהגהות חדשות דמבואר להדיא שמברך קודם נט"י, וכהרא"ש. </w:t>
      </w:r>
    </w:p>
    <w:p w:rsidR="00B6495F" w:rsidRPr="00EA21BF" w:rsidRDefault="00B6495F" w:rsidP="001F6B1C">
      <w:pPr>
        <w:pStyle w:val="a3"/>
        <w:bidi/>
        <w:rPr>
          <w:rtl/>
        </w:rPr>
      </w:pPr>
      <w:r w:rsidRPr="00EA21BF">
        <w:rPr>
          <w:rFonts w:hint="cs"/>
          <w:rtl/>
        </w:rPr>
        <w:t xml:space="preserve">ויש להסתפק אם כבר נטל ידיו ונזכר אח"כ אם אריך הכי להפסיק ולשתות ע"י ברכה, או כיון שכבר נטל ידיו לא יפסיק. ולכאורה לפי המבואר בשו"ע דהוא רק חומרא שלא להפסיק בין נטילה לאכילה, פשוט דגם עתה לאחר הנטילה עדיף להחמיר ולברך שהכל כדי שלא ליכנס לספק פלוגתא, וכנ"ל. </w:t>
      </w:r>
    </w:p>
    <w:p w:rsidR="00A37A46" w:rsidRDefault="00B6495F" w:rsidP="00A37A46">
      <w:pPr>
        <w:pStyle w:val="a3"/>
        <w:bidi/>
        <w:rPr>
          <w:rtl/>
        </w:rPr>
      </w:pPr>
      <w:r w:rsidRPr="00EA21BF">
        <w:rPr>
          <w:rFonts w:hint="cs"/>
          <w:rtl/>
        </w:rPr>
        <w:t xml:space="preserve">אך לפי מה שהארכנו דגם בהפסק זה מכניס עצמו לבית הספק, אפשר דעדיף שלא יברך וישתה, דשב ואל תעשה עדיף. </w:t>
      </w:r>
    </w:p>
    <w:p w:rsidR="00B6495F" w:rsidRDefault="00B6495F" w:rsidP="004B1AAC">
      <w:pPr>
        <w:pStyle w:val="a3"/>
        <w:bidi/>
        <w:ind w:hanging="18"/>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EB0D51" w:rsidRDefault="00EB0D51" w:rsidP="00752BEE">
      <w:pPr>
        <w:pStyle w:val="a0"/>
        <w:rPr>
          <w:rtl/>
        </w:rPr>
        <w:sectPr w:rsidR="00EB0D51" w:rsidSect="0057110B">
          <w:footnotePr>
            <w:numRestart w:val="eachSect"/>
          </w:footnotePr>
          <w:type w:val="continuous"/>
          <w:pgSz w:w="7920" w:h="12240"/>
          <w:pgMar w:top="-810" w:right="864" w:bottom="720" w:left="864" w:header="270" w:footer="0" w:gutter="0"/>
          <w:cols w:space="720"/>
          <w:docGrid w:linePitch="360"/>
        </w:sectPr>
      </w:pPr>
    </w:p>
    <w:p w:rsidR="00961D06" w:rsidRDefault="00752BEE" w:rsidP="00752BEE">
      <w:pPr>
        <w:pStyle w:val="a0"/>
        <w:rPr>
          <w:rtl/>
        </w:rPr>
      </w:pPr>
      <w:bookmarkStart w:id="134" w:name="_Toc57951570"/>
      <w:r>
        <w:rPr>
          <w:rFonts w:hint="cs"/>
          <w:rtl/>
        </w:rPr>
        <w:t>ביאור בשו"ע חו"מ סי' כב ס"א</w:t>
      </w:r>
      <w:bookmarkEnd w:id="134"/>
    </w:p>
    <w:p w:rsidR="00752BEE" w:rsidRDefault="00752BEE" w:rsidP="00752BEE">
      <w:pPr>
        <w:pStyle w:val="a"/>
        <w:rPr>
          <w:rtl/>
        </w:rPr>
      </w:pPr>
      <w:bookmarkStart w:id="135" w:name="_Toc57951571"/>
      <w:r>
        <w:rPr>
          <w:rFonts w:hint="cs"/>
          <w:rtl/>
        </w:rPr>
        <w:t xml:space="preserve">הרב </w:t>
      </w:r>
      <w:r w:rsidR="008678A2">
        <w:rPr>
          <w:rFonts w:hint="cs"/>
          <w:rtl/>
        </w:rPr>
        <w:t>פרץ בראנשטיין</w:t>
      </w:r>
      <w:bookmarkEnd w:id="135"/>
    </w:p>
    <w:p w:rsidR="008678A2" w:rsidRDefault="008678A2" w:rsidP="00D824AA">
      <w:pPr>
        <w:pStyle w:val="a1"/>
        <w:rPr>
          <w:rtl/>
        </w:rPr>
      </w:pPr>
      <w:r>
        <w:rPr>
          <w:rFonts w:hint="cs"/>
          <w:rtl/>
        </w:rPr>
        <w:t>תושב השכונה</w:t>
      </w:r>
    </w:p>
    <w:p w:rsidR="008678A2" w:rsidRDefault="008678A2" w:rsidP="00EB0D51">
      <w:pPr>
        <w:pStyle w:val="a3"/>
        <w:bidi/>
        <w:rPr>
          <w:rtl/>
        </w:rPr>
      </w:pPr>
      <w:r w:rsidRPr="00D82D02">
        <w:rPr>
          <w:rFonts w:hint="cs"/>
          <w:rtl/>
        </w:rPr>
        <w:t>נפסק בשולחן ערוך חושן משפט סימן כ"ב סעיף א'</w:t>
      </w:r>
      <w:r>
        <w:rPr>
          <w:rFonts w:hint="cs"/>
          <w:rtl/>
        </w:rPr>
        <w:t>,</w:t>
      </w:r>
      <w:r w:rsidRPr="00D82D02">
        <w:rPr>
          <w:rFonts w:hint="cs"/>
          <w:rtl/>
        </w:rPr>
        <w:t xml:space="preserve"> שמי שק</w:t>
      </w:r>
      <w:r>
        <w:rPr>
          <w:rFonts w:hint="cs"/>
          <w:rtl/>
        </w:rPr>
        <w:t>י</w:t>
      </w:r>
      <w:r w:rsidRPr="00D82D02">
        <w:rPr>
          <w:rFonts w:hint="cs"/>
          <w:rtl/>
        </w:rPr>
        <w:t>בל על עצמו</w:t>
      </w:r>
      <w:r>
        <w:rPr>
          <w:rFonts w:hint="cs"/>
          <w:rtl/>
        </w:rPr>
        <w:t xml:space="preserve"> </w:t>
      </w:r>
      <w:r w:rsidRPr="004513F3">
        <w:rPr>
          <w:rFonts w:hint="cs"/>
          <w:b/>
          <w:bCs/>
          <w:rtl/>
        </w:rPr>
        <w:t xml:space="preserve">פסול או קרוב </w:t>
      </w:r>
      <w:r w:rsidRPr="00D82D02">
        <w:rPr>
          <w:rFonts w:hint="cs"/>
          <w:rtl/>
        </w:rPr>
        <w:t>להיות</w:t>
      </w:r>
      <w:r>
        <w:rPr>
          <w:rFonts w:hint="cs"/>
          <w:rtl/>
        </w:rPr>
        <w:t xml:space="preserve"> לו</w:t>
      </w:r>
      <w:r w:rsidRPr="00D82D02">
        <w:rPr>
          <w:rFonts w:hint="cs"/>
          <w:rtl/>
        </w:rPr>
        <w:t xml:space="preserve"> </w:t>
      </w:r>
      <w:r>
        <w:rPr>
          <w:rFonts w:hint="cs"/>
          <w:rtl/>
        </w:rPr>
        <w:t>ל</w:t>
      </w:r>
      <w:r w:rsidRPr="00D82D02">
        <w:rPr>
          <w:rFonts w:hint="cs"/>
          <w:rtl/>
        </w:rPr>
        <w:t xml:space="preserve">עד או </w:t>
      </w:r>
      <w:r>
        <w:rPr>
          <w:rFonts w:hint="cs"/>
          <w:rtl/>
        </w:rPr>
        <w:t>ל</w:t>
      </w:r>
      <w:r w:rsidRPr="00D82D02">
        <w:rPr>
          <w:rFonts w:hint="cs"/>
          <w:rtl/>
        </w:rPr>
        <w:t>דיין</w:t>
      </w:r>
      <w:r>
        <w:rPr>
          <w:rFonts w:hint="cs"/>
          <w:rtl/>
        </w:rPr>
        <w:t xml:space="preserve"> </w:t>
      </w:r>
      <w:r>
        <w:rPr>
          <w:rtl/>
        </w:rPr>
        <w:t>–</w:t>
      </w:r>
      <w:r w:rsidRPr="00D82D02">
        <w:rPr>
          <w:rFonts w:hint="cs"/>
          <w:rtl/>
        </w:rPr>
        <w:t xml:space="preserve"> </w:t>
      </w:r>
      <w:r>
        <w:rPr>
          <w:rFonts w:hint="cs"/>
          <w:rtl/>
        </w:rPr>
        <w:t>עדותו עדות ו</w:t>
      </w:r>
      <w:r w:rsidRPr="00D82D02">
        <w:rPr>
          <w:rFonts w:hint="cs"/>
          <w:rtl/>
        </w:rPr>
        <w:t xml:space="preserve">דיניו דין.  ואח"כ בסעיף ב' מחדש המחבר שאפילו קיבל עליו פסול </w:t>
      </w:r>
      <w:r w:rsidRPr="004513F3">
        <w:rPr>
          <w:rFonts w:hint="cs"/>
          <w:rtl/>
        </w:rPr>
        <w:t>בעבירה</w:t>
      </w:r>
      <w:r w:rsidRPr="00D82D02">
        <w:rPr>
          <w:rFonts w:hint="cs"/>
          <w:rtl/>
        </w:rPr>
        <w:t xml:space="preserve"> כב' עדים או ג' דיינים כשר לפסוק</w:t>
      </w:r>
      <w:r>
        <w:rPr>
          <w:rFonts w:hint="cs"/>
          <w:rtl/>
        </w:rPr>
        <w:t xml:space="preserve"> ולהעיד לו</w:t>
      </w:r>
      <w:r w:rsidRPr="00D82D02">
        <w:rPr>
          <w:rFonts w:hint="cs"/>
          <w:rtl/>
        </w:rPr>
        <w:t>.</w:t>
      </w:r>
    </w:p>
    <w:p w:rsidR="008678A2" w:rsidRPr="00D82D02" w:rsidRDefault="008678A2" w:rsidP="00EB0D51">
      <w:pPr>
        <w:pStyle w:val="a3"/>
        <w:bidi/>
        <w:rPr>
          <w:rtl/>
        </w:rPr>
      </w:pPr>
      <w:r w:rsidRPr="00D82D02">
        <w:rPr>
          <w:rFonts w:hint="cs"/>
          <w:rtl/>
        </w:rPr>
        <w:t>ומבאר הסמ"ע</w:t>
      </w:r>
      <w:r>
        <w:rPr>
          <w:rFonts w:hint="cs"/>
          <w:rtl/>
        </w:rPr>
        <w:t>,</w:t>
      </w:r>
      <w:r w:rsidRPr="00D82D02">
        <w:rPr>
          <w:rFonts w:hint="cs"/>
          <w:rtl/>
        </w:rPr>
        <w:t xml:space="preserve"> שהחידוש </w:t>
      </w:r>
      <w:r>
        <w:rPr>
          <w:rFonts w:hint="cs"/>
          <w:rtl/>
        </w:rPr>
        <w:t>ב</w:t>
      </w:r>
      <w:r w:rsidRPr="00D82D02">
        <w:rPr>
          <w:rFonts w:hint="cs"/>
          <w:rtl/>
        </w:rPr>
        <w:t>סעיף ב'</w:t>
      </w:r>
      <w:r>
        <w:rPr>
          <w:rFonts w:hint="cs"/>
          <w:rtl/>
        </w:rPr>
        <w:t xml:space="preserve"> הוא</w:t>
      </w:r>
      <w:r w:rsidRPr="00D82D02">
        <w:rPr>
          <w:rFonts w:hint="cs"/>
          <w:rtl/>
        </w:rPr>
        <w:t xml:space="preserve"> שאפשר לקבל</w:t>
      </w:r>
      <w:r>
        <w:rPr>
          <w:rFonts w:hint="cs"/>
          <w:rtl/>
        </w:rPr>
        <w:t xml:space="preserve"> על עצמו</w:t>
      </w:r>
      <w:r w:rsidRPr="00D82D02">
        <w:rPr>
          <w:rFonts w:hint="cs"/>
          <w:rtl/>
        </w:rPr>
        <w:t xml:space="preserve"> להיות </w:t>
      </w:r>
      <w:r>
        <w:rPr>
          <w:rFonts w:hint="cs"/>
          <w:rtl/>
        </w:rPr>
        <w:t>לו ל</w:t>
      </w:r>
      <w:r w:rsidRPr="004513F3">
        <w:rPr>
          <w:rFonts w:hint="cs"/>
          <w:rtl/>
        </w:rPr>
        <w:t>דיין</w:t>
      </w:r>
      <w:r>
        <w:rPr>
          <w:rFonts w:hint="cs"/>
          <w:rtl/>
        </w:rPr>
        <w:t xml:space="preserve"> או</w:t>
      </w:r>
      <w:r w:rsidRPr="004513F3">
        <w:rPr>
          <w:rFonts w:hint="cs"/>
          <w:rtl/>
        </w:rPr>
        <w:t xml:space="preserve"> </w:t>
      </w:r>
      <w:r>
        <w:rPr>
          <w:rFonts w:hint="cs"/>
          <w:rtl/>
        </w:rPr>
        <w:t>ל</w:t>
      </w:r>
      <w:r w:rsidRPr="00D82D02">
        <w:rPr>
          <w:rFonts w:hint="cs"/>
          <w:rtl/>
        </w:rPr>
        <w:t xml:space="preserve">עד אפילו פסול בעבירה </w:t>
      </w:r>
      <w:r>
        <w:rPr>
          <w:rFonts w:hint="cs"/>
          <w:rtl/>
        </w:rPr>
        <w:t xml:space="preserve">- </w:t>
      </w:r>
      <w:r w:rsidRPr="00D82D02">
        <w:rPr>
          <w:rFonts w:hint="cs"/>
          <w:rtl/>
        </w:rPr>
        <w:t>שהוא פסול לכ</w:t>
      </w:r>
      <w:r>
        <w:rPr>
          <w:rFonts w:hint="cs"/>
          <w:rtl/>
        </w:rPr>
        <w:t>ולי עלמא,</w:t>
      </w:r>
      <w:r w:rsidRPr="00D82D02">
        <w:rPr>
          <w:rFonts w:hint="cs"/>
          <w:rtl/>
        </w:rPr>
        <w:t xml:space="preserve"> משא"כ בסעיף א' מקבל על עצמו </w:t>
      </w:r>
      <w:r w:rsidRPr="004513F3">
        <w:rPr>
          <w:rFonts w:hint="cs"/>
          <w:b/>
          <w:bCs/>
          <w:rtl/>
        </w:rPr>
        <w:t>קרוב</w:t>
      </w:r>
      <w:r w:rsidRPr="00D82D02">
        <w:rPr>
          <w:rFonts w:hint="cs"/>
          <w:rtl/>
        </w:rPr>
        <w:t xml:space="preserve"> שאינו פסול אלא לבעל דין זה ומותר לאחרים.</w:t>
      </w:r>
    </w:p>
    <w:p w:rsidR="008678A2" w:rsidRDefault="008678A2" w:rsidP="00EB0D51">
      <w:pPr>
        <w:pStyle w:val="a3"/>
        <w:bidi/>
        <w:rPr>
          <w:rtl/>
        </w:rPr>
      </w:pPr>
      <w:r w:rsidRPr="00D82D02">
        <w:rPr>
          <w:rFonts w:hint="cs"/>
          <w:rtl/>
        </w:rPr>
        <w:t xml:space="preserve"> ולכאורה </w:t>
      </w:r>
      <w:r>
        <w:rPr>
          <w:rFonts w:hint="cs"/>
          <w:rtl/>
        </w:rPr>
        <w:t xml:space="preserve">הרי </w:t>
      </w:r>
      <w:r w:rsidRPr="00D82D02">
        <w:rPr>
          <w:rFonts w:hint="cs"/>
          <w:rtl/>
        </w:rPr>
        <w:t xml:space="preserve">כבר פסק </w:t>
      </w:r>
      <w:r>
        <w:rPr>
          <w:rFonts w:hint="cs"/>
          <w:rtl/>
        </w:rPr>
        <w:t>ה</w:t>
      </w:r>
      <w:r w:rsidRPr="00D82D02">
        <w:rPr>
          <w:rFonts w:hint="cs"/>
          <w:rtl/>
        </w:rPr>
        <w:t>מחבר בסעיף א'</w:t>
      </w:r>
      <w:r>
        <w:rPr>
          <w:rFonts w:hint="cs"/>
          <w:rtl/>
        </w:rPr>
        <w:t xml:space="preserve"> גם</w:t>
      </w:r>
      <w:r w:rsidRPr="00D82D02">
        <w:rPr>
          <w:rFonts w:hint="cs"/>
          <w:rtl/>
        </w:rPr>
        <w:t xml:space="preserve"> שאפשר לקבל עליו </w:t>
      </w:r>
      <w:r w:rsidRPr="004513F3">
        <w:rPr>
          <w:rFonts w:hint="cs"/>
          <w:b/>
          <w:bCs/>
          <w:rtl/>
        </w:rPr>
        <w:t>פסול</w:t>
      </w:r>
      <w:r w:rsidRPr="00D82D02">
        <w:rPr>
          <w:rFonts w:hint="cs"/>
          <w:rtl/>
        </w:rPr>
        <w:t xml:space="preserve"> כעד או </w:t>
      </w:r>
      <w:r w:rsidRPr="00D82D02">
        <w:rPr>
          <w:rFonts w:hint="cs"/>
          <w:rtl/>
        </w:rPr>
        <w:lastRenderedPageBreak/>
        <w:t>דיין</w:t>
      </w:r>
      <w:r>
        <w:rPr>
          <w:rFonts w:hint="cs"/>
          <w:rtl/>
        </w:rPr>
        <w:t>?</w:t>
      </w:r>
    </w:p>
    <w:p w:rsidR="00555B39" w:rsidRDefault="008678A2" w:rsidP="00EB0D51">
      <w:pPr>
        <w:pStyle w:val="a3"/>
        <w:bidi/>
        <w:rPr>
          <w:rtl/>
        </w:rPr>
      </w:pPr>
      <w:r w:rsidRPr="00D82D02">
        <w:rPr>
          <w:rFonts w:hint="cs"/>
          <w:rtl/>
        </w:rPr>
        <w:t xml:space="preserve">ואולי </w:t>
      </w:r>
      <w:r>
        <w:rPr>
          <w:rFonts w:hint="cs"/>
          <w:rtl/>
        </w:rPr>
        <w:t>י"ל, ד</w:t>
      </w:r>
      <w:r w:rsidRPr="00D82D02">
        <w:rPr>
          <w:rFonts w:hint="cs"/>
          <w:rtl/>
        </w:rPr>
        <w:t>לא זו אף זו קאמר</w:t>
      </w:r>
      <w:r>
        <w:rPr>
          <w:rFonts w:hint="cs"/>
          <w:rtl/>
        </w:rPr>
        <w:t xml:space="preserve">, </w:t>
      </w:r>
      <w:r w:rsidRPr="00D82D02">
        <w:rPr>
          <w:rFonts w:hint="cs"/>
          <w:rtl/>
        </w:rPr>
        <w:t>בסעיף א' מדובר בפסול שאינו פסול לכולי עלמא אלא לבעל דין ז</w:t>
      </w:r>
      <w:r>
        <w:rPr>
          <w:rFonts w:hint="cs"/>
          <w:rtl/>
        </w:rPr>
        <w:t>ה -</w:t>
      </w:r>
      <w:r w:rsidRPr="00D82D02">
        <w:rPr>
          <w:rFonts w:hint="cs"/>
          <w:rtl/>
        </w:rPr>
        <w:t xml:space="preserve"> דהיינו </w:t>
      </w:r>
      <w:r>
        <w:rPr>
          <w:rFonts w:hint="cs"/>
          <w:rtl/>
        </w:rPr>
        <w:t>"</w:t>
      </w:r>
      <w:r w:rsidRPr="00D82D02">
        <w:rPr>
          <w:rFonts w:hint="cs"/>
          <w:rtl/>
        </w:rPr>
        <w:t>נוגע בדבר</w:t>
      </w:r>
      <w:r>
        <w:rPr>
          <w:rFonts w:hint="cs"/>
          <w:rtl/>
        </w:rPr>
        <w:t>"</w:t>
      </w:r>
      <w:r w:rsidRPr="00D82D02">
        <w:rPr>
          <w:rFonts w:hint="cs"/>
          <w:rtl/>
        </w:rPr>
        <w:t xml:space="preserve"> שכשר לכל שאר דינים</w:t>
      </w:r>
      <w:r>
        <w:rPr>
          <w:rFonts w:hint="cs"/>
          <w:rtl/>
        </w:rPr>
        <w:t>,</w:t>
      </w:r>
      <w:r w:rsidRPr="00D82D02">
        <w:rPr>
          <w:rFonts w:hint="cs"/>
          <w:rtl/>
        </w:rPr>
        <w:t xml:space="preserve"> ובסעיף ב' מחדש המחבר שאפילו פסול בעבירה שפסול לכולם יכול להיות כב' עדים וג' דיינים. </w:t>
      </w:r>
    </w:p>
    <w:p w:rsidR="00555B39" w:rsidRDefault="00555B39" w:rsidP="00555B39">
      <w:pPr>
        <w:pBdr>
          <w:top w:val="nil"/>
          <w:left w:val="nil"/>
          <w:bottom w:val="nil"/>
          <w:right w:val="nil"/>
          <w:between w:val="nil"/>
        </w:pBdr>
        <w:bidi/>
        <w:spacing w:after="200" w:line="276" w:lineRule="auto"/>
        <w:jc w:val="center"/>
        <w:rPr>
          <w:rFonts w:ascii="Nymphette" w:eastAsia="Times New Roman" w:hAnsi="Nymphette" w:cs="Cambria"/>
          <w:sz w:val="44"/>
          <w:szCs w:val="44"/>
          <w:rtl/>
          <w:lang w:val="en-GB" w:eastAsia="en-GB"/>
        </w:rPr>
      </w:pPr>
      <w:r w:rsidRPr="00E27970">
        <w:rPr>
          <w:rFonts w:ascii="Nymphette" w:eastAsia="Times New Roman" w:hAnsi="Nymphette" w:cs="Nymphette"/>
          <w:sz w:val="44"/>
          <w:szCs w:val="44"/>
          <w:lang w:val="en-GB" w:eastAsia="en-GB"/>
        </w:rPr>
        <w:t>g</w:t>
      </w:r>
    </w:p>
    <w:p w:rsidR="00BB70EF" w:rsidRDefault="00BB70EF" w:rsidP="00555B39">
      <w:pPr>
        <w:pStyle w:val="a0"/>
        <w:rPr>
          <w:rtl/>
        </w:rPr>
        <w:sectPr w:rsidR="00BB70EF" w:rsidSect="0057110B">
          <w:footnotePr>
            <w:numRestart w:val="eachSect"/>
          </w:footnotePr>
          <w:type w:val="continuous"/>
          <w:pgSz w:w="7920" w:h="12240"/>
          <w:pgMar w:top="-810" w:right="864" w:bottom="720" w:left="864" w:header="270" w:footer="0" w:gutter="0"/>
          <w:cols w:space="720"/>
          <w:docGrid w:linePitch="360"/>
        </w:sectPr>
      </w:pPr>
      <w:bookmarkStart w:id="136" w:name="_Toc56137680"/>
    </w:p>
    <w:p w:rsidR="00555B39" w:rsidRPr="00BB70EF" w:rsidRDefault="00555B39" w:rsidP="00BB70EF">
      <w:pPr>
        <w:pStyle w:val="a0"/>
        <w:rPr>
          <w:rtl/>
        </w:rPr>
      </w:pPr>
      <w:bookmarkStart w:id="137" w:name="_Toc57951572"/>
      <w:r w:rsidRPr="00BB70EF">
        <w:rPr>
          <w:rtl/>
        </w:rPr>
        <w:t>קריעה על ערי יהודה ירושלים ומקום המקדש</w:t>
      </w:r>
      <w:bookmarkEnd w:id="136"/>
      <w:bookmarkEnd w:id="137"/>
    </w:p>
    <w:p w:rsidR="00555B39" w:rsidRDefault="00555B39" w:rsidP="00555B39">
      <w:pPr>
        <w:pStyle w:val="a"/>
        <w:rPr>
          <w:rtl/>
        </w:rPr>
      </w:pPr>
      <w:bookmarkStart w:id="138" w:name="_Toc56137681"/>
      <w:bookmarkStart w:id="139" w:name="_Toc57951573"/>
      <w:r w:rsidRPr="00577534">
        <w:rPr>
          <w:rFonts w:hint="cs"/>
          <w:rtl/>
        </w:rPr>
        <w:t>הרב יעקב הלוי הורוביץ</w:t>
      </w:r>
      <w:bookmarkEnd w:id="138"/>
      <w:bookmarkEnd w:id="139"/>
    </w:p>
    <w:p w:rsidR="00555B39" w:rsidRDefault="00555B39" w:rsidP="00555B39">
      <w:pPr>
        <w:pStyle w:val="a1"/>
        <w:rPr>
          <w:rtl/>
          <w:lang w:eastAsia="en-GB"/>
        </w:rPr>
      </w:pPr>
      <w:r>
        <w:rPr>
          <w:rFonts w:hint="cs"/>
          <w:rtl/>
          <w:lang w:eastAsia="en-GB"/>
        </w:rPr>
        <w:t>ראשון לציון, אה"ק</w:t>
      </w:r>
    </w:p>
    <w:p w:rsidR="00BB70EF" w:rsidRDefault="00555B39" w:rsidP="00BB70EF">
      <w:pPr>
        <w:pStyle w:val="a3"/>
        <w:bidi/>
        <w:ind w:firstLine="0"/>
        <w:rPr>
          <w:rtl/>
        </w:rPr>
      </w:pPr>
      <w:r w:rsidRPr="003E177E">
        <w:rPr>
          <w:rtl/>
        </w:rPr>
        <w:t xml:space="preserve">המשך מגליון </w:t>
      </w:r>
      <w:r>
        <w:rPr>
          <w:rFonts w:hint="cs"/>
          <w:rtl/>
        </w:rPr>
        <w:t>א'קפ"ד</w:t>
      </w:r>
      <w:r>
        <w:rPr>
          <w:rFonts w:hint="cs"/>
          <w:rtl/>
          <w:lang w:val="en-US"/>
        </w:rPr>
        <w:t xml:space="preserve"> וא'קפ"ו</w:t>
      </w:r>
      <w:r w:rsidRPr="003E177E">
        <w:rPr>
          <w:rtl/>
        </w:rPr>
        <w:t>.</w:t>
      </w:r>
    </w:p>
    <w:p w:rsidR="00CB6017" w:rsidRDefault="00555B39" w:rsidP="00CB6017">
      <w:pPr>
        <w:pStyle w:val="a3"/>
        <w:bidi/>
        <w:ind w:firstLine="0"/>
        <w:rPr>
          <w:rtl/>
        </w:rPr>
      </w:pPr>
      <w:r w:rsidRPr="003E177E">
        <w:rPr>
          <w:rtl/>
        </w:rPr>
        <w:t>כיון שהובא כאן מכתבו של הרבי, מהראוי להבהיר ולבאר כמה דברים שישפכו מעט אור על שיטתו:</w:t>
      </w:r>
      <w:bookmarkStart w:id="140" w:name="_Hlk51162514"/>
    </w:p>
    <w:p w:rsidR="00555B39" w:rsidRPr="003E177E" w:rsidRDefault="00555B39" w:rsidP="003C35D5">
      <w:pPr>
        <w:pStyle w:val="11"/>
        <w:rPr>
          <w:rtl/>
        </w:rPr>
      </w:pPr>
      <w:r>
        <w:rPr>
          <w:rFonts w:hint="cs"/>
          <w:rtl/>
        </w:rPr>
        <w:t xml:space="preserve">- </w:t>
      </w:r>
      <w:r>
        <w:rPr>
          <w:rtl/>
        </w:rPr>
        <w:t>א</w:t>
      </w:r>
      <w:r>
        <w:rPr>
          <w:rFonts w:hint="cs"/>
          <w:rtl/>
        </w:rPr>
        <w:t xml:space="preserve"> -</w:t>
      </w:r>
      <w:r w:rsidR="003C35D5">
        <w:rPr>
          <w:rtl/>
        </w:rPr>
        <w:br/>
      </w:r>
      <w:r w:rsidRPr="003E177E">
        <w:rPr>
          <w:rtl/>
        </w:rPr>
        <w:t>ערי יהודה – גדרן</w:t>
      </w:r>
    </w:p>
    <w:bookmarkEnd w:id="140"/>
    <w:p w:rsidR="00555B39" w:rsidRPr="003E177E" w:rsidRDefault="00555B39" w:rsidP="00CB6017">
      <w:pPr>
        <w:pStyle w:val="a3"/>
        <w:bidi/>
        <w:rPr>
          <w:rtl/>
        </w:rPr>
      </w:pPr>
      <w:r w:rsidRPr="003E177E">
        <w:rPr>
          <w:rtl/>
        </w:rPr>
        <w:t xml:space="preserve">ממה שכתב הרבי </w:t>
      </w:r>
      <w:r w:rsidRPr="008B23F9">
        <w:rPr>
          <w:rtl/>
        </w:rPr>
        <w:t>"</w:t>
      </w:r>
      <w:r w:rsidRPr="003E177E">
        <w:rPr>
          <w:b/>
          <w:bCs/>
          <w:rtl/>
        </w:rPr>
        <w:t>הרי ראה . . המקומות בם היו מקודם ערי יודא, שבודאי כמה מהם נמצאים בין לוד וירושלים</w:t>
      </w:r>
      <w:r w:rsidRPr="008B23F9">
        <w:rPr>
          <w:rtl/>
        </w:rPr>
        <w:t>"</w:t>
      </w:r>
      <w:r w:rsidRPr="003E177E">
        <w:rPr>
          <w:rtl/>
        </w:rPr>
        <w:t>, נראה ברור שלדעתו צריך לקרוע גם על הערים שבשפלה בין לוד לירושלים. ולכאורה יש לתמוה על זה, שהרי חיוב הקריעה תקנו חז"ל על ערי יהודה דוקא ולא על ערי ישראל כנ"ל, ונחלת שבט יהודה היתה מירושלים ודרומה לה</w:t>
      </w:r>
      <w:r w:rsidRPr="003E177E">
        <w:rPr>
          <w:vertAlign w:val="superscript"/>
          <w:rtl/>
        </w:rPr>
        <w:footnoteReference w:id="53"/>
      </w:r>
      <w:r w:rsidRPr="003E177E">
        <w:rPr>
          <w:rtl/>
        </w:rPr>
        <w:t>, ומהו שאומר שצריך לקרוע גם על מה שנמצא בין לוד לירושלים שהוא צפונה לירושלים, והוא מערי בנימין</w:t>
      </w:r>
      <w:r w:rsidRPr="003E177E">
        <w:rPr>
          <w:vertAlign w:val="superscript"/>
          <w:rtl/>
        </w:rPr>
        <w:footnoteReference w:id="54"/>
      </w:r>
      <w:r w:rsidRPr="003E177E">
        <w:rPr>
          <w:rtl/>
        </w:rPr>
        <w:t>?</w:t>
      </w:r>
    </w:p>
    <w:p w:rsidR="00555B39" w:rsidRPr="003E177E" w:rsidRDefault="00555B39" w:rsidP="00CB6017">
      <w:pPr>
        <w:pStyle w:val="a3"/>
        <w:bidi/>
        <w:rPr>
          <w:rtl/>
        </w:rPr>
      </w:pPr>
      <w:r w:rsidRPr="003E177E">
        <w:rPr>
          <w:rtl/>
        </w:rPr>
        <w:t>ונראה ששיטת הרבי היא כמ"ש כמה אחרונים, שחיוב הקריעה על ערי יהודה חל גם על כל המקומות הסמוכים לירושלים וכולל גם את ערי בנימין. ראה במשנת יעבץ</w:t>
      </w:r>
      <w:r w:rsidRPr="003E177E">
        <w:rPr>
          <w:vertAlign w:val="superscript"/>
          <w:rtl/>
        </w:rPr>
        <w:footnoteReference w:id="55"/>
      </w:r>
      <w:r w:rsidRPr="003E177E">
        <w:rPr>
          <w:rtl/>
        </w:rPr>
        <w:t xml:space="preserve"> שכתב שחיוב הקריעה אינו תלוי דוקא בנחלת שבט יהודה, אלא במקום שנאמר עליו "לשכנו תדרשו" מפני שהוא קרוב לירושלים (כדלעיל פרק ב אות א, גל' </w:t>
      </w:r>
      <w:r>
        <w:rPr>
          <w:rFonts w:hint="cs"/>
          <w:rtl/>
        </w:rPr>
        <w:t>א'קפ"ו</w:t>
      </w:r>
      <w:r w:rsidRPr="003E177E">
        <w:rPr>
          <w:rtl/>
        </w:rPr>
        <w:t xml:space="preserve"> ע' </w:t>
      </w:r>
      <w:r w:rsidRPr="003E177E">
        <w:rPr>
          <w:rtl/>
        </w:rPr>
        <w:lastRenderedPageBreak/>
        <w:t>52). ועד"ז כתבו עוד כמה ממחברי זמננו</w:t>
      </w:r>
      <w:r w:rsidRPr="003E177E">
        <w:rPr>
          <w:vertAlign w:val="superscript"/>
          <w:rtl/>
        </w:rPr>
        <w:footnoteReference w:id="56"/>
      </w:r>
      <w:r w:rsidRPr="003E177E">
        <w:rPr>
          <w:rtl/>
        </w:rPr>
        <w:t xml:space="preserve">. </w:t>
      </w:r>
    </w:p>
    <w:p w:rsidR="00555B39" w:rsidRPr="003E177E" w:rsidRDefault="00555B39" w:rsidP="00CB6017">
      <w:pPr>
        <w:pStyle w:val="a3"/>
        <w:bidi/>
        <w:rPr>
          <w:rtl/>
        </w:rPr>
      </w:pPr>
      <w:r w:rsidRPr="003E177E">
        <w:rPr>
          <w:rtl/>
        </w:rPr>
        <w:t>וגדולה מזו כתב בספר דברי יוסף</w:t>
      </w:r>
      <w:r w:rsidRPr="003E177E">
        <w:rPr>
          <w:vertAlign w:val="superscript"/>
          <w:rtl/>
        </w:rPr>
        <w:footnoteReference w:id="57"/>
      </w:r>
      <w:r w:rsidRPr="003E177E">
        <w:rPr>
          <w:rtl/>
        </w:rPr>
        <w:t>, שחיוב הקריעה הוא על כל ארץ יהודה, ולאו דוקא על הערים שהיו בנחלת שבט יהודה. וז"ל:  שיש הפרש בין הערים שהיו בחלק שבט יהודה ובין ארץ יהודה. חלק יהודה הכונה חלק ונחלת שבט יהודה, אשר גבולו ועריה נזכרים ביהושע סימן ט"ו, אמנם ארץ יהודה הוא חלק הדרומי של א"י בכלל, וכולל את נחלת יהודה שמעון ובנימין וגם חלק הדרומי של שבט דן. והוא שנזכר בתלמוד פעמים הרבה, ג' ארצות שבא"י יהודה וגליל ועבר הירדן . . ומה שחייבו חז"ל לקרוע על ערי יהודה הכונה על ארץ יהודה, ולאו דוקא על ערי שבט יהודה. עיי"ש שהאריך</w:t>
      </w:r>
      <w:r w:rsidRPr="003E177E">
        <w:rPr>
          <w:vertAlign w:val="superscript"/>
          <w:rtl/>
        </w:rPr>
        <w:footnoteReference w:id="58"/>
      </w:r>
      <w:r w:rsidRPr="003E177E">
        <w:rPr>
          <w:rtl/>
        </w:rPr>
        <w:t>.</w:t>
      </w:r>
    </w:p>
    <w:p w:rsidR="00555B39" w:rsidRPr="00BC4709" w:rsidRDefault="00555B39" w:rsidP="00CB6017">
      <w:pPr>
        <w:pStyle w:val="a3"/>
        <w:bidi/>
        <w:rPr>
          <w:rtl/>
        </w:rPr>
      </w:pPr>
      <w:r w:rsidRPr="003E177E">
        <w:rPr>
          <w:rtl/>
        </w:rPr>
        <w:t>ולפי זה מובנים בטוב דברי הרבי שצריכים לקרוע גם על המקומות שבין לוד לירושלים.</w:t>
      </w:r>
    </w:p>
    <w:p w:rsidR="00555B39" w:rsidRPr="003E177E" w:rsidRDefault="00555B39" w:rsidP="003C35D5">
      <w:pPr>
        <w:pStyle w:val="11"/>
        <w:rPr>
          <w:rtl/>
        </w:rPr>
      </w:pPr>
      <w:r>
        <w:rPr>
          <w:rFonts w:hint="cs"/>
          <w:rtl/>
        </w:rPr>
        <w:t xml:space="preserve">- </w:t>
      </w:r>
      <w:r w:rsidRPr="003E177E">
        <w:rPr>
          <w:rtl/>
        </w:rPr>
        <w:t>ב</w:t>
      </w:r>
      <w:r>
        <w:rPr>
          <w:rFonts w:hint="cs"/>
          <w:rtl/>
        </w:rPr>
        <w:t xml:space="preserve"> -</w:t>
      </w:r>
      <w:r w:rsidR="003C35D5">
        <w:rPr>
          <w:rtl/>
        </w:rPr>
        <w:br/>
      </w:r>
      <w:r w:rsidRPr="003E177E">
        <w:rPr>
          <w:rtl/>
        </w:rPr>
        <w:t>ערי יהודה – בחורבנן</w:t>
      </w:r>
    </w:p>
    <w:p w:rsidR="00555B39" w:rsidRPr="003E177E" w:rsidRDefault="00555B39" w:rsidP="00CB6017">
      <w:pPr>
        <w:pStyle w:val="a3"/>
        <w:bidi/>
        <w:rPr>
          <w:rtl/>
        </w:rPr>
      </w:pPr>
      <w:r w:rsidRPr="003E177E">
        <w:rPr>
          <w:rtl/>
        </w:rPr>
        <w:t>זה שאמרו שצריך לקרוע על "ערי יהודה בחורבנן", כתבו הפוסקים שהגדר ד"חורבנן" הוא לא רק אם הן חריבות מבלי יושב בהן כלל, אלא גם אם הערים מיושבות ע"י נכרים</w:t>
      </w:r>
      <w:r w:rsidRPr="003E177E">
        <w:rPr>
          <w:vertAlign w:val="superscript"/>
          <w:rtl/>
        </w:rPr>
        <w:footnoteReference w:id="59"/>
      </w:r>
      <w:r w:rsidRPr="003E177E">
        <w:rPr>
          <w:rtl/>
        </w:rPr>
        <w:t>, ויתירה מזו אפילו אם יושבין בהן עתה ישראל אלא שהאומות מושלין עליהן</w:t>
      </w:r>
      <w:r w:rsidRPr="003E177E">
        <w:rPr>
          <w:vertAlign w:val="superscript"/>
          <w:rtl/>
        </w:rPr>
        <w:footnoteReference w:id="60"/>
      </w:r>
      <w:r w:rsidRPr="003E177E">
        <w:rPr>
          <w:rtl/>
        </w:rPr>
        <w:t xml:space="preserve">, צריך לקרוע עליהן. אך פשיטא </w:t>
      </w:r>
      <w:r>
        <w:rPr>
          <w:rFonts w:hint="cs"/>
          <w:rtl/>
        </w:rPr>
        <w:t xml:space="preserve">שצריך לקרוע </w:t>
      </w:r>
      <w:r w:rsidRPr="003E177E">
        <w:rPr>
          <w:rtl/>
        </w:rPr>
        <w:t xml:space="preserve">אם העיר חריבה לגמרי מבלי יושב כלל (אמנם ניכר שהיתה כאן פעם עיר), וכל שכן אם רואה מקום </w:t>
      </w:r>
      <w:r>
        <w:rPr>
          <w:rtl/>
        </w:rPr>
        <w:t xml:space="preserve">שמם שהיתה בו פעם עיר ועכשיו </w:t>
      </w:r>
      <w:r w:rsidRPr="003E177E">
        <w:rPr>
          <w:rtl/>
        </w:rPr>
        <w:t xml:space="preserve">אינה קיימת כלל (ולא נשאר ממנה זכר) – וכן הוא מפורש בלשון הפסוק (ישעי' סד, ט) שתקנו חז"ל לומר כשרואים מקום העיר "(ערי קדשך) </w:t>
      </w:r>
      <w:r w:rsidRPr="003E177E">
        <w:rPr>
          <w:b/>
          <w:bCs/>
          <w:rtl/>
        </w:rPr>
        <w:t>היו מדבר</w:t>
      </w:r>
      <w:r w:rsidRPr="003E177E">
        <w:rPr>
          <w:rtl/>
        </w:rPr>
        <w:t xml:space="preserve">". </w:t>
      </w:r>
    </w:p>
    <w:p w:rsidR="00555B39" w:rsidRPr="003E177E" w:rsidRDefault="00555B39" w:rsidP="00CB6017">
      <w:pPr>
        <w:pStyle w:val="a3"/>
        <w:bidi/>
        <w:rPr>
          <w:rtl/>
        </w:rPr>
      </w:pPr>
      <w:r w:rsidRPr="003E177E">
        <w:rPr>
          <w:rtl/>
        </w:rPr>
        <w:t xml:space="preserve">וכנראה, לאופן האחרון היא כונת הרבי במה שכתב - לענין הקריעה על ערי יהודה - </w:t>
      </w:r>
      <w:r w:rsidRPr="00F572E6">
        <w:rPr>
          <w:rtl/>
        </w:rPr>
        <w:t>"</w:t>
      </w:r>
      <w:r w:rsidRPr="003E177E">
        <w:rPr>
          <w:b/>
          <w:bCs/>
          <w:rtl/>
        </w:rPr>
        <w:t>המקומות בם היו מקודם ערי יודא</w:t>
      </w:r>
      <w:r w:rsidRPr="00F572E6">
        <w:rPr>
          <w:rtl/>
        </w:rPr>
        <w:t>,</w:t>
      </w:r>
      <w:r w:rsidRPr="003E177E">
        <w:rPr>
          <w:b/>
          <w:bCs/>
          <w:rtl/>
        </w:rPr>
        <w:t xml:space="preserve"> </w:t>
      </w:r>
      <w:bookmarkStart w:id="141" w:name="_Hlk48545312"/>
      <w:r w:rsidRPr="003E177E">
        <w:rPr>
          <w:b/>
          <w:bCs/>
          <w:rtl/>
        </w:rPr>
        <w:t>שבודאי כמה מהם נמצאים בין לוד וירושלים</w:t>
      </w:r>
      <w:r w:rsidRPr="00F572E6">
        <w:rPr>
          <w:rtl/>
        </w:rPr>
        <w:t>"</w:t>
      </w:r>
      <w:bookmarkEnd w:id="141"/>
      <w:r w:rsidRPr="00F572E6">
        <w:rPr>
          <w:rtl/>
        </w:rPr>
        <w:t>.</w:t>
      </w:r>
      <w:r w:rsidRPr="003E177E">
        <w:rPr>
          <w:rtl/>
        </w:rPr>
        <w:t xml:space="preserve"> הרי שדייק לכתוב "המקומות בם היו </w:t>
      </w:r>
      <w:r w:rsidRPr="003E177E">
        <w:rPr>
          <w:b/>
          <w:bCs/>
          <w:rtl/>
        </w:rPr>
        <w:t xml:space="preserve">מקודם </w:t>
      </w:r>
      <w:r w:rsidRPr="003E177E">
        <w:rPr>
          <w:rtl/>
        </w:rPr>
        <w:t xml:space="preserve">ערי יודא" (ומשמע ועתה אינן קיימות), </w:t>
      </w:r>
      <w:r w:rsidRPr="003E177E">
        <w:rPr>
          <w:rtl/>
        </w:rPr>
        <w:lastRenderedPageBreak/>
        <w:t>ועוד מההנחה שהניח "</w:t>
      </w:r>
      <w:r w:rsidRPr="003E177E">
        <w:rPr>
          <w:b/>
          <w:bCs/>
          <w:rtl/>
        </w:rPr>
        <w:t>שבודאי</w:t>
      </w:r>
      <w:r w:rsidRPr="003E177E">
        <w:rPr>
          <w:rtl/>
        </w:rPr>
        <w:t xml:space="preserve"> כמה מהם נמצאים בין לוד וירושלים", משמע שזוהי הנחה </w:t>
      </w:r>
      <w:r>
        <w:rPr>
          <w:rtl/>
        </w:rPr>
        <w:t>וסבר</w:t>
      </w:r>
      <w:r>
        <w:rPr>
          <w:rFonts w:hint="cs"/>
          <w:rtl/>
        </w:rPr>
        <w:t>א</w:t>
      </w:r>
      <w:r w:rsidRPr="003E177E">
        <w:rPr>
          <w:rtl/>
        </w:rPr>
        <w:t xml:space="preserve"> שמסתברת לו בפשטות (ולאו דוקא מצד המציאות הנראית לעין), היינו שהמדובר הוא באופן שרק בעבר היו שם ערים אבל כעת אינם מקומות יישוב.</w:t>
      </w:r>
    </w:p>
    <w:p w:rsidR="00555B39" w:rsidRPr="003E177E" w:rsidRDefault="00555B39" w:rsidP="003C35D5">
      <w:pPr>
        <w:pStyle w:val="11"/>
        <w:rPr>
          <w:rtl/>
        </w:rPr>
      </w:pPr>
      <w:r>
        <w:rPr>
          <w:rFonts w:hint="cs"/>
          <w:rtl/>
        </w:rPr>
        <w:t xml:space="preserve">- </w:t>
      </w:r>
      <w:r w:rsidRPr="003E177E">
        <w:rPr>
          <w:rtl/>
        </w:rPr>
        <w:t>ג</w:t>
      </w:r>
      <w:r>
        <w:rPr>
          <w:rFonts w:hint="cs"/>
          <w:rtl/>
        </w:rPr>
        <w:t xml:space="preserve"> -</w:t>
      </w:r>
      <w:r w:rsidR="003C35D5">
        <w:rPr>
          <w:rtl/>
        </w:rPr>
        <w:br/>
      </w:r>
      <w:r w:rsidRPr="00880792">
        <w:rPr>
          <w:rtl/>
        </w:rPr>
        <w:t>"</w:t>
      </w:r>
      <w:r w:rsidRPr="003E177E">
        <w:rPr>
          <w:rtl/>
        </w:rPr>
        <w:t>חורבן</w:t>
      </w:r>
      <w:r w:rsidRPr="00880792">
        <w:rPr>
          <w:rtl/>
        </w:rPr>
        <w:t>"</w:t>
      </w:r>
      <w:r w:rsidRPr="003E177E">
        <w:rPr>
          <w:rtl/>
        </w:rPr>
        <w:t xml:space="preserve"> - במובן הרוחני</w:t>
      </w:r>
    </w:p>
    <w:p w:rsidR="00555B39" w:rsidRPr="003E177E" w:rsidRDefault="00555B39" w:rsidP="00CB6017">
      <w:pPr>
        <w:pStyle w:val="a3"/>
        <w:bidi/>
        <w:rPr>
          <w:rtl/>
        </w:rPr>
      </w:pPr>
      <w:r w:rsidRPr="003E177E">
        <w:rPr>
          <w:rtl/>
        </w:rPr>
        <w:t>ולענין מה שיש כיום שלטון של יהודים במקומות אלו – [והכונה היא גם לשטח המצומצם שהי' ברשות ישראל לפני מלחמת ששת הימים, שעל זה מוסבים דברי הרבי במכתב הנ"ל משנת תשי"ז] - אף שלכאורה לא ניטשה על שטח זה מחלוקת מצד האומות ולא דרשו מאיתנו ליסוג ממנו, כאותה דרישה שדורשים ליסוג מהשטחים ששוחררו במלחמת ששת הימים, ונמצא לכאורה שהוא מוחזק "יותר" בידינו – בכל זאת, על אף שקיים שם שלטון של ישראל אין זה פוטר כלל מחיוב הקריעה על מקומות אלו. כי הרי המדובר הוא על שטח חרב ושומם, ואלו הם מקומות ש(רק) פעם היו בהם ערי יהודה ועכשיו אינם מקומות יישוב אלא הם חרבים, כנ"ל, וא"כ הן הן "ערי יהודה בחורבנן".</w:t>
      </w:r>
    </w:p>
    <w:p w:rsidR="00555B39" w:rsidRPr="003E177E" w:rsidRDefault="00555B39" w:rsidP="00CB6017">
      <w:pPr>
        <w:pStyle w:val="a3"/>
        <w:bidi/>
        <w:rPr>
          <w:rtl/>
        </w:rPr>
      </w:pPr>
      <w:r w:rsidRPr="003E177E">
        <w:rPr>
          <w:rtl/>
        </w:rPr>
        <w:t xml:space="preserve">ויתירה מזו, גם </w:t>
      </w:r>
      <w:r>
        <w:rPr>
          <w:rFonts w:hint="cs"/>
          <w:rtl/>
        </w:rPr>
        <w:t xml:space="preserve">על </w:t>
      </w:r>
      <w:r w:rsidRPr="003E177E">
        <w:rPr>
          <w:rtl/>
        </w:rPr>
        <w:t xml:space="preserve">הערים ומקומות </w:t>
      </w:r>
      <w:r>
        <w:rPr>
          <w:rFonts w:hint="cs"/>
          <w:rtl/>
        </w:rPr>
        <w:t>ה</w:t>
      </w:r>
      <w:r w:rsidRPr="003E177E">
        <w:rPr>
          <w:rtl/>
        </w:rPr>
        <w:t>יישוב שנבנו מחדש ומיושבים ע"י י</w:t>
      </w:r>
      <w:r>
        <w:rPr>
          <w:rtl/>
        </w:rPr>
        <w:t>שראל ויש בהם גם שלטון של ישראל,</w:t>
      </w:r>
      <w:r>
        <w:rPr>
          <w:rFonts w:hint="cs"/>
          <w:rtl/>
        </w:rPr>
        <w:t xml:space="preserve"> </w:t>
      </w:r>
      <w:r w:rsidRPr="003E177E">
        <w:rPr>
          <w:rtl/>
        </w:rPr>
        <w:t xml:space="preserve">חל חיוב קריעה, כי גם הם נקראים עדיין "בחורבנן" וגם הם עדיין בגלות (ונמצאים תחת "שלטון האומות"), מהבחינה הרוחנית שהיא העיקר. </w:t>
      </w:r>
    </w:p>
    <w:p w:rsidR="00555B39" w:rsidRPr="003E177E" w:rsidRDefault="00555B39" w:rsidP="00CB6017">
      <w:pPr>
        <w:pStyle w:val="a3"/>
        <w:bidi/>
        <w:rPr>
          <w:rtl/>
        </w:rPr>
      </w:pPr>
      <w:r w:rsidRPr="003E177E">
        <w:rPr>
          <w:rtl/>
        </w:rPr>
        <w:t>שכן לדעת הרבי, ע"פ הלכה, הקמת המדינה והחלת שלטון של ישראל על מקומות אלו, לא הוציאה כלל את עם ישראל ואת ארץ ישראל ממצב של גלות, ואפילו 'אתחלתא דגאולה' אין כאן</w:t>
      </w:r>
      <w:r w:rsidRPr="003E177E">
        <w:rPr>
          <w:vertAlign w:val="superscript"/>
          <w:rtl/>
        </w:rPr>
        <w:footnoteReference w:id="61"/>
      </w:r>
      <w:r w:rsidRPr="003E177E">
        <w:rPr>
          <w:rtl/>
        </w:rPr>
        <w:t>. ונוסף לכך צריך לומר, למרבה הצער והכאב, כי במובן הרוחני, רוח הגויים ותרבותם היא השלטת בצורה די משמעותית וניכרת בארץ הקדש (עכ"פ ברשות הרבים). ויתר על כן, מבחינה מסויימת זו גלות כפולה וקשה עוד יותר, כאשר אנשים אשר "בשם ישראל  יכונה" (קרי: "מדינת ישראל") הם המשליטים את רוח הגויים ואת תרבותם על ארץ הקדש</w:t>
      </w:r>
      <w:r w:rsidRPr="003E177E">
        <w:rPr>
          <w:vertAlign w:val="superscript"/>
          <w:rtl/>
        </w:rPr>
        <w:footnoteReference w:id="62"/>
      </w:r>
      <w:r w:rsidRPr="003E177E">
        <w:rPr>
          <w:rtl/>
        </w:rPr>
        <w:t xml:space="preserve">. ואין להאריך בדבר שהוא היפך שבחם של </w:t>
      </w:r>
      <w:r w:rsidRPr="003E177E">
        <w:rPr>
          <w:rtl/>
        </w:rPr>
        <w:lastRenderedPageBreak/>
        <w:t>ישראל. ולכן מובן החיוב ע"פ ההלכה לקרוע גם בזמן הזה.</w:t>
      </w:r>
    </w:p>
    <w:p w:rsidR="00555B39" w:rsidRPr="003E177E" w:rsidRDefault="00555B39" w:rsidP="00CB6017">
      <w:pPr>
        <w:pStyle w:val="a3"/>
        <w:bidi/>
        <w:rPr>
          <w:rtl/>
        </w:rPr>
      </w:pPr>
      <w:r w:rsidRPr="003E177E">
        <w:rPr>
          <w:rtl/>
        </w:rPr>
        <w:t>וכמ"ש בשו"ת מנחת שלמה</w:t>
      </w:r>
      <w:r w:rsidRPr="003E177E">
        <w:rPr>
          <w:vertAlign w:val="superscript"/>
          <w:rtl/>
        </w:rPr>
        <w:footnoteReference w:id="63"/>
      </w:r>
      <w:r w:rsidRPr="003E177E">
        <w:rPr>
          <w:rtl/>
        </w:rPr>
        <w:t xml:space="preserve">, לענין הקריעה על ירושלים, שכיוון שבתי התיפלה כו' אין בידינו להסירם לעת עתה [ואדרבה, הם מקבלים עוד תמיכה מהשלטון ה'יהודי'], יש לקרוע גם כיום. </w:t>
      </w:r>
      <w:bookmarkStart w:id="144" w:name="_Hlk49772243"/>
      <w:r w:rsidRPr="003E177E">
        <w:rPr>
          <w:rtl/>
        </w:rPr>
        <w:t>וראה במכתב כ"ק אדמו"ר מהוריי"צ</w:t>
      </w:r>
      <w:r w:rsidRPr="003E177E">
        <w:rPr>
          <w:vertAlign w:val="superscript"/>
          <w:rtl/>
        </w:rPr>
        <w:footnoteReference w:id="64"/>
      </w:r>
      <w:r w:rsidRPr="003E177E">
        <w:rPr>
          <w:rtl/>
        </w:rPr>
        <w:t xml:space="preserve"> בלשון חריפה עוד יותר: "על ירושלים הנוכחית, שבנו בה את התיאטראות וכדומה - </w:t>
      </w:r>
      <w:r w:rsidRPr="003E177E">
        <w:rPr>
          <w:b/>
          <w:bCs/>
          <w:rtl/>
        </w:rPr>
        <w:t>מותר לקרוע פעמיים</w:t>
      </w:r>
      <w:r w:rsidRPr="003E177E">
        <w:rPr>
          <w:rtl/>
        </w:rPr>
        <w:t>".</w:t>
      </w:r>
    </w:p>
    <w:p w:rsidR="00555B39" w:rsidRPr="003E177E" w:rsidRDefault="00555B39" w:rsidP="00CB6017">
      <w:pPr>
        <w:pStyle w:val="a3"/>
        <w:bidi/>
        <w:rPr>
          <w:rtl/>
        </w:rPr>
      </w:pPr>
      <w:r w:rsidRPr="003E177E">
        <w:rPr>
          <w:rtl/>
        </w:rPr>
        <w:t>וראה גם באג"ק כ"ק אדמו"ר מהורש"ב (ח"ד ס"ע קעו) בארוכה "מי האיש אשר לא ידע קדושת ירושלים עיה</w:t>
      </w:r>
      <w:r w:rsidRPr="00EE0E75">
        <w:rPr>
          <w:rtl/>
        </w:rPr>
        <w:t>"ק . . אבל</w:t>
      </w:r>
      <w:r w:rsidRPr="003E177E">
        <w:rPr>
          <w:rtl/>
        </w:rPr>
        <w:t xml:space="preserve"> הכי, מפני שירושלים מקודשת גם הבתי ספר והביבלוטיקות – וכדומה, מהדברים הנמצאים בה - המה ג"כ מקודשים ח"ו? לפי גודל קדושתה כך הוא גודל חורבנה בעוה"ר! ועיקר ענין החורבן הוא ברוחניות...". ולהלן שם (ע' קעז) "בתי תיאטראות וקירקסאות . . אנשים המסיתים ומדיחים ר"ל . . עתה בעוה"ר  . . הרי עמלק החשיכו קדושתה...". </w:t>
      </w:r>
      <w:bookmarkEnd w:id="144"/>
      <w:r w:rsidRPr="003E177E">
        <w:rPr>
          <w:rtl/>
        </w:rPr>
        <w:t xml:space="preserve">עיי"ש </w:t>
      </w:r>
      <w:r w:rsidRPr="003E177E">
        <w:rPr>
          <w:b/>
          <w:bCs/>
          <w:rtl/>
        </w:rPr>
        <w:t>הנפק</w:t>
      </w:r>
      <w:r w:rsidRPr="00855D22">
        <w:rPr>
          <w:rtl/>
        </w:rPr>
        <w:t>"</w:t>
      </w:r>
      <w:r w:rsidRPr="003E177E">
        <w:rPr>
          <w:b/>
          <w:bCs/>
          <w:rtl/>
        </w:rPr>
        <w:t>מ מזה להלכה.</w:t>
      </w:r>
      <w:r w:rsidRPr="003E177E">
        <w:rPr>
          <w:rtl/>
        </w:rPr>
        <w:t xml:space="preserve"> </w:t>
      </w:r>
    </w:p>
    <w:p w:rsidR="00555B39" w:rsidRPr="003E177E" w:rsidRDefault="00555B39" w:rsidP="00CB6017">
      <w:pPr>
        <w:pStyle w:val="a3"/>
        <w:bidi/>
        <w:rPr>
          <w:rtl/>
        </w:rPr>
      </w:pPr>
      <w:r w:rsidRPr="003E177E">
        <w:rPr>
          <w:rtl/>
        </w:rPr>
        <w:t>באחת משיחותיו</w:t>
      </w:r>
      <w:r w:rsidRPr="003E177E">
        <w:rPr>
          <w:vertAlign w:val="superscript"/>
          <w:rtl/>
        </w:rPr>
        <w:footnoteReference w:id="65"/>
      </w:r>
      <w:r w:rsidRPr="003E177E">
        <w:rPr>
          <w:rtl/>
        </w:rPr>
        <w:t xml:space="preserve"> הוכיח זאת הרבי גם מנוסח התפילה (של מוסף ליו"ט) שתקנו לנו חז"ל לומר "מפני חטאינו גלינו מארצנו". ולכאורה, עומד לו יהודי בארץ הקדש ליד מקום המקדש, ואומר "גלינו מארצנו" - היתכן?! אלא מה עלינו לומר, מכיון שמצבם הרוחני של ארץ הקדש וירושלים עיר הקדש הוא בשפל, כמאמר</w:t>
      </w:r>
      <w:r w:rsidRPr="003E177E">
        <w:rPr>
          <w:vertAlign w:val="superscript"/>
          <w:rtl/>
        </w:rPr>
        <w:footnoteReference w:id="66"/>
      </w:r>
      <w:r w:rsidRPr="003E177E">
        <w:rPr>
          <w:rtl/>
        </w:rPr>
        <w:t xml:space="preserve"> "ועיר האלקים מושפלת עד שאול תחתי'"</w:t>
      </w:r>
      <w:r w:rsidRPr="003E177E">
        <w:rPr>
          <w:vertAlign w:val="superscript"/>
          <w:rtl/>
        </w:rPr>
        <w:footnoteReference w:id="67"/>
      </w:r>
      <w:r w:rsidRPr="003E177E">
        <w:rPr>
          <w:rtl/>
        </w:rPr>
        <w:t xml:space="preserve">, אין זה נקרא שאנו נמצאים כאן. המצאותנו כאן </w:t>
      </w:r>
      <w:r w:rsidRPr="003E177E">
        <w:rPr>
          <w:rtl/>
        </w:rPr>
        <w:lastRenderedPageBreak/>
        <w:t>היא רק במובן הגשמי גרידא ללא רגש של קדושה וללא נשמה, והרי זה כגוף בלי נשמה, וכשהעיקר חסר (הנשמה) - גם הטפל (הגוף) אינו נחשב.</w:t>
      </w:r>
    </w:p>
    <w:p w:rsidR="00555B39" w:rsidRPr="003E177E" w:rsidRDefault="00555B39" w:rsidP="00CB6017">
      <w:pPr>
        <w:pStyle w:val="a3"/>
        <w:bidi/>
        <w:rPr>
          <w:rtl/>
        </w:rPr>
      </w:pPr>
      <w:r w:rsidRPr="003E177E">
        <w:rPr>
          <w:rtl/>
        </w:rPr>
        <w:t xml:space="preserve">ועד"ז כתבו עוד פוסקי זמננו כגון בשו"ת שבט הלוי, ראה בדבריו (ח"ז סי' עח): בודאי אין לומר שהיום שהשלטון ביד מנאצי ה' שלא יקרא בחורבנה, והרי סוף סוף עיר האלקים מושפלת עד שאול תחתי'. ועד"ז כתב בשו"ת </w:t>
      </w:r>
      <w:r>
        <w:rPr>
          <w:rtl/>
        </w:rPr>
        <w:t>דברי יואל (טייטלבוים. ח"א סי' ל</w:t>
      </w:r>
      <w:r w:rsidRPr="003E177E">
        <w:rPr>
          <w:rtl/>
        </w:rPr>
        <w:t xml:space="preserve"> אות ו): זה ודאי דלא עדיף עכשיו [שיש שלטון של ישראל], אלא אדרבה גרוע הרבה יותר . . כמבואר בזוה"ק בכמה מקומות שגלות הערב רב קשה יותר מגלות האומות, ואין ספק בזה</w:t>
      </w:r>
      <w:r w:rsidRPr="003E177E">
        <w:rPr>
          <w:vertAlign w:val="superscript"/>
          <w:rtl/>
        </w:rPr>
        <w:footnoteReference w:id="68"/>
      </w:r>
      <w:r w:rsidRPr="003E177E">
        <w:rPr>
          <w:rtl/>
        </w:rPr>
        <w:t>.</w:t>
      </w:r>
    </w:p>
    <w:p w:rsidR="00555B39" w:rsidRPr="003E177E" w:rsidRDefault="00555B39" w:rsidP="00CB6017">
      <w:pPr>
        <w:pStyle w:val="a3"/>
        <w:bidi/>
        <w:rPr>
          <w:rtl/>
        </w:rPr>
      </w:pPr>
      <w:r w:rsidRPr="003E177E">
        <w:rPr>
          <w:rtl/>
        </w:rPr>
        <w:t>ובפסקי תשובות (סי' תקסא אות א) סיכם את הענין, וז"ל: יש שרוצים לומר . . כי בזמננו ש[ירושלים] בנוי' ומיושבת ואינה תחת שלטון נכרים אין חיוב לקרוע . . אבל כבר כתבו גדולי דורינו שאין לסמוך על סברא זו, כי בעוה"ר השלטון בידי מנאצי ה' ומפירי ברית ועיר האלוקים מושפלת עד שאול תחתיה, ועוד שכל זמן שרואים עדיין בעיר הקודש והמקדש כנסיות ומסגדים וקברי עכו"ם וכדו' ואין ביכולת השלטון למיעקר פולחנא נוכראה מפחד האומות וכדו', עדיין היא בחורבנה וכנמצאת בשלטון נכרים. עכ"ד. וכן כתבו עוד כמה מפוסקי זמננו</w:t>
      </w:r>
      <w:r w:rsidRPr="003E177E">
        <w:rPr>
          <w:vertAlign w:val="superscript"/>
          <w:rtl/>
        </w:rPr>
        <w:footnoteReference w:id="69"/>
      </w:r>
      <w:r w:rsidRPr="003E177E">
        <w:rPr>
          <w:rtl/>
        </w:rPr>
        <w:t xml:space="preserve">. </w:t>
      </w:r>
    </w:p>
    <w:p w:rsidR="00555B39" w:rsidRPr="003E177E" w:rsidRDefault="00555B39" w:rsidP="00CB6017">
      <w:pPr>
        <w:pStyle w:val="a3"/>
        <w:bidi/>
        <w:rPr>
          <w:rtl/>
        </w:rPr>
      </w:pPr>
      <w:r w:rsidRPr="003E177E">
        <w:rPr>
          <w:rtl/>
        </w:rPr>
        <w:t xml:space="preserve">ואמנם, הפוסקים הנ"ל כתבו דבריהם בעיקר לגבי חיוב הקריעה על ירושלים (שהרי על ערי יהודה לא נוהגים לקרוע כנ"ל פרק ב, נדפס בגל' </w:t>
      </w:r>
      <w:r>
        <w:rPr>
          <w:rFonts w:hint="cs"/>
          <w:rtl/>
        </w:rPr>
        <w:t>א'קפ"ו</w:t>
      </w:r>
      <w:r w:rsidRPr="003E177E">
        <w:rPr>
          <w:rtl/>
        </w:rPr>
        <w:t xml:space="preserve"> ע' 51) שחיוב הקריעה הוא עדיין בתוקפו אף שיש שם לכאורה שלטון של ישראל, אבל מובן ש(מעיקר הדין) הוא הדין והוא הטעם גם לענין ערי יהודה. שהרי מכיון שה'יהודיות' </w:t>
      </w:r>
      <w:r>
        <w:rPr>
          <w:rtl/>
        </w:rPr>
        <w:t xml:space="preserve">של המדינה - בעיקרה - איננה אלא </w:t>
      </w:r>
      <w:r w:rsidRPr="003E177E">
        <w:rPr>
          <w:rtl/>
        </w:rPr>
        <w:t xml:space="preserve">במובן הלאומי החיצוני (והמסגרתי - טכני) בלבד, אבל במובן הרוחני, רוח הגויים ותרבותם היא השלטת במדינה - אין זה נקרא שערי יהודה וירושלים נבנו מחורבנן עד שיהיו בשלטון ישראל, לא רק במובן המדיני אלא במובן הרוחני-תוכני שהוא העיקר. </w:t>
      </w:r>
    </w:p>
    <w:p w:rsidR="00555B39" w:rsidRPr="003E177E" w:rsidRDefault="00555B39" w:rsidP="00CB6017">
      <w:pPr>
        <w:pStyle w:val="a3"/>
        <w:bidi/>
        <w:rPr>
          <w:b/>
          <w:bCs/>
          <w:rtl/>
        </w:rPr>
      </w:pPr>
      <w:r w:rsidRPr="003E177E">
        <w:rPr>
          <w:rtl/>
        </w:rPr>
        <w:t>וכן כתב גם כ"ק אדמו"ר מהוריי"צ בצורה קצרה וחריפה באחד ממאמריו</w:t>
      </w:r>
      <w:r w:rsidRPr="003E177E">
        <w:rPr>
          <w:vertAlign w:val="superscript"/>
          <w:rtl/>
        </w:rPr>
        <w:footnoteReference w:id="70"/>
      </w:r>
      <w:r w:rsidRPr="003E177E">
        <w:rPr>
          <w:rtl/>
        </w:rPr>
        <w:t xml:space="preserve"> "כל זמן שפושעי ישראל הם מנהיגי ארץ ישראל, הרי כל המבנים הגשמיים הם חורבות</w:t>
      </w:r>
      <w:r w:rsidRPr="003E177E">
        <w:rPr>
          <w:vertAlign w:val="superscript"/>
          <w:rtl/>
        </w:rPr>
        <w:footnoteReference w:id="71"/>
      </w:r>
      <w:r w:rsidRPr="003E177E">
        <w:rPr>
          <w:rtl/>
        </w:rPr>
        <w:t xml:space="preserve">", </w:t>
      </w:r>
      <w:r w:rsidRPr="003E177E">
        <w:rPr>
          <w:rtl/>
        </w:rPr>
        <w:lastRenderedPageBreak/>
        <w:t>הרי שכתב כן במפורש לגבי כל ארץ ישראל</w:t>
      </w:r>
      <w:r w:rsidRPr="003E177E">
        <w:rPr>
          <w:vertAlign w:val="superscript"/>
          <w:rtl/>
        </w:rPr>
        <w:footnoteReference w:id="72"/>
      </w:r>
      <w:r w:rsidRPr="003E177E">
        <w:rPr>
          <w:rtl/>
        </w:rPr>
        <w:t>. וראה המשך הענין להלן אות ה.</w:t>
      </w:r>
      <w:r w:rsidRPr="003E177E">
        <w:rPr>
          <w:b/>
          <w:bCs/>
          <w:rtl/>
        </w:rPr>
        <w:t xml:space="preserve"> </w:t>
      </w:r>
    </w:p>
    <w:p w:rsidR="00555B39" w:rsidRPr="003E177E" w:rsidRDefault="00555B39" w:rsidP="003C35D5">
      <w:pPr>
        <w:pStyle w:val="11"/>
        <w:rPr>
          <w:rtl/>
        </w:rPr>
      </w:pPr>
      <w:r>
        <w:rPr>
          <w:rFonts w:hint="cs"/>
          <w:rtl/>
        </w:rPr>
        <w:t xml:space="preserve">- </w:t>
      </w:r>
      <w:r w:rsidRPr="003E177E">
        <w:rPr>
          <w:rtl/>
        </w:rPr>
        <w:t>ד</w:t>
      </w:r>
      <w:r>
        <w:rPr>
          <w:rFonts w:hint="cs"/>
          <w:rtl/>
        </w:rPr>
        <w:t xml:space="preserve"> -</w:t>
      </w:r>
      <w:r w:rsidR="003C35D5">
        <w:rPr>
          <w:rtl/>
        </w:rPr>
        <w:br/>
      </w:r>
      <w:r w:rsidRPr="003E177E">
        <w:rPr>
          <w:rtl/>
        </w:rPr>
        <w:t>האם החלטת האומות שינתה ההלכה</w:t>
      </w:r>
    </w:p>
    <w:p w:rsidR="00555B39" w:rsidRPr="003E177E" w:rsidRDefault="00555B39" w:rsidP="00CB6017">
      <w:pPr>
        <w:pStyle w:val="a3"/>
        <w:bidi/>
        <w:rPr>
          <w:rtl/>
        </w:rPr>
      </w:pPr>
      <w:r w:rsidRPr="003E177E">
        <w:rPr>
          <w:rtl/>
        </w:rPr>
        <w:t>לענין חיוב הקריעה שנוהג גם בזמננו, כתב הרבי: "</w:t>
      </w:r>
      <w:r w:rsidRPr="003E177E">
        <w:rPr>
          <w:b/>
          <w:bCs/>
          <w:rtl/>
        </w:rPr>
        <w:t xml:space="preserve">ועתה נוגע עוד יותר - להוציא מדעת האומרים </w:t>
      </w:r>
      <w:bookmarkStart w:id="145" w:name="_Hlk48734533"/>
      <w:r w:rsidRPr="003E177E">
        <w:rPr>
          <w:b/>
          <w:bCs/>
          <w:rtl/>
        </w:rPr>
        <w:t>ש</w:t>
      </w:r>
      <w:bookmarkStart w:id="146" w:name="_Hlk49962440"/>
      <w:r w:rsidRPr="003E177E">
        <w:rPr>
          <w:b/>
          <w:bCs/>
          <w:rtl/>
        </w:rPr>
        <w:t xml:space="preserve">החלטת </w:t>
      </w:r>
      <w:bookmarkStart w:id="147" w:name="_Hlk51094578"/>
      <w:r w:rsidRPr="003E177E">
        <w:rPr>
          <w:b/>
          <w:bCs/>
        </w:rPr>
        <w:t>U.N.</w:t>
      </w:r>
      <w:r w:rsidRPr="003E177E">
        <w:rPr>
          <w:b/>
          <w:bCs/>
          <w:rtl/>
        </w:rPr>
        <w:t xml:space="preserve"> </w:t>
      </w:r>
      <w:bookmarkEnd w:id="147"/>
      <w:r w:rsidRPr="003E177E">
        <w:rPr>
          <w:b/>
          <w:bCs/>
          <w:rtl/>
        </w:rPr>
        <w:t xml:space="preserve">בשנת 1948 </w:t>
      </w:r>
      <w:bookmarkEnd w:id="146"/>
      <w:r w:rsidRPr="003E177E">
        <w:rPr>
          <w:b/>
          <w:bCs/>
          <w:rtl/>
        </w:rPr>
        <w:t>ביטלה ברכות (=הלכות) אלו</w:t>
      </w:r>
      <w:r w:rsidRPr="00631D8A">
        <w:rPr>
          <w:rtl/>
        </w:rPr>
        <w:t>"</w:t>
      </w:r>
      <w:bookmarkEnd w:id="145"/>
      <w:r w:rsidRPr="003E177E">
        <w:rPr>
          <w:b/>
          <w:bCs/>
          <w:rtl/>
        </w:rPr>
        <w:t>.</w:t>
      </w:r>
    </w:p>
    <w:p w:rsidR="00555B39" w:rsidRPr="003E177E" w:rsidRDefault="00555B39" w:rsidP="00CB6017">
      <w:pPr>
        <w:pStyle w:val="a3"/>
        <w:bidi/>
        <w:rPr>
          <w:rtl/>
        </w:rPr>
      </w:pPr>
      <w:r w:rsidRPr="003E177E">
        <w:rPr>
          <w:rtl/>
        </w:rPr>
        <w:t>ויש לעיין בלשונו, שבהתייחסותו לדעת המקילים הסוברים שבזמננו בטלו הלכות אלו, הוא כותב שלדעתם "החלטת</w:t>
      </w:r>
      <w:bookmarkStart w:id="148" w:name="_Hlk48734770"/>
      <w:r w:rsidRPr="003E177E">
        <w:rPr>
          <w:rtl/>
        </w:rPr>
        <w:t xml:space="preserve"> </w:t>
      </w:r>
      <w:r w:rsidRPr="003E177E">
        <w:t>U.N.</w:t>
      </w:r>
      <w:r w:rsidRPr="003E177E">
        <w:rPr>
          <w:rtl/>
        </w:rPr>
        <w:t xml:space="preserve"> בשנת 1948</w:t>
      </w:r>
      <w:bookmarkEnd w:id="148"/>
      <w:r w:rsidRPr="003E177E">
        <w:rPr>
          <w:rtl/>
        </w:rPr>
        <w:t xml:space="preserve"> ביטלה ברכות אלו". ולכאורה אינו מובן לאיזו </w:t>
      </w:r>
      <w:bookmarkStart w:id="149" w:name="_Hlk48738716"/>
      <w:r w:rsidRPr="003E177E">
        <w:rPr>
          <w:rtl/>
        </w:rPr>
        <w:t xml:space="preserve">"החלטת </w:t>
      </w:r>
      <w:bookmarkEnd w:id="149"/>
      <w:r w:rsidRPr="003E177E">
        <w:t>U.N.</w:t>
      </w:r>
      <w:r w:rsidRPr="003E177E">
        <w:rPr>
          <w:rtl/>
        </w:rPr>
        <w:t xml:space="preserve"> משנת 1948" הכונה, הרי לכאורה לא היתה שום החלטה משמעותית שלהם בשנת 1948, מה שהי' זוהי ההחלטה המפורסמת שלהם על חלוקת א"י והיא היתה בשנת 1947, ומה זה שהרבי כותב 1948? </w:t>
      </w:r>
    </w:p>
    <w:p w:rsidR="00555B39" w:rsidRPr="003E177E" w:rsidRDefault="00555B39" w:rsidP="00CB6017">
      <w:pPr>
        <w:pStyle w:val="a3"/>
        <w:bidi/>
        <w:rPr>
          <w:rtl/>
        </w:rPr>
      </w:pPr>
      <w:r w:rsidRPr="003E177E">
        <w:rPr>
          <w:rtl/>
        </w:rPr>
        <w:t xml:space="preserve">ועוד יש להבין מה שכתב הרבי (בסברת המקילים): "החלטת </w:t>
      </w:r>
      <w:r w:rsidRPr="003E177E">
        <w:t>U.N.</w:t>
      </w:r>
      <w:r w:rsidRPr="003E177E">
        <w:rPr>
          <w:rtl/>
        </w:rPr>
        <w:t xml:space="preserve">", הרי החלטת האומות היא רק הסכמה עקרונית שלהם, שאפשר מצידם להקים שלטון של ישראל בחלק מארץ ישראל, ואין זה אלא בגדר נתינת רשות ומניעת התנגדות, ומה פתאום יעלה בדעת מישהו לבטל כמה הלכות מחמת זה? אלא ברור שכונת הרבי היא להקמת המדינה </w:t>
      </w:r>
      <w:r w:rsidRPr="003E177E">
        <w:rPr>
          <w:b/>
          <w:bCs/>
          <w:rtl/>
        </w:rPr>
        <w:t>בפועל</w:t>
      </w:r>
      <w:r w:rsidRPr="003E177E">
        <w:rPr>
          <w:rtl/>
        </w:rPr>
        <w:t>, שהיא (ורק היא) יכולה לכאורה לשנות הלכות אלו (ולא החלטת האומות שהיא רק הסכמה בכח), והיא אכן היתה בשנת 1948 ולכך התכוין הרבי. והטעם לכך שהרבי לא כותב בפירוש (בדעת המקילים) שהקמת מדינת ישראל ביטלה הלכות אלו, י"ל בשני אופנים:</w:t>
      </w:r>
    </w:p>
    <w:p w:rsidR="00555B39" w:rsidRPr="003E177E" w:rsidRDefault="00555B39" w:rsidP="00CB6017">
      <w:pPr>
        <w:pStyle w:val="a3"/>
        <w:bidi/>
        <w:rPr>
          <w:rtl/>
        </w:rPr>
      </w:pPr>
      <w:r w:rsidRPr="003E177E">
        <w:rPr>
          <w:rtl/>
        </w:rPr>
        <w:t>(א) ע"פ הידוע שהרבי השתמט בדרך כלל מלהזכיר את המלים "מדינת ישראל"</w:t>
      </w:r>
      <w:r w:rsidRPr="003E177E">
        <w:rPr>
          <w:vertAlign w:val="superscript"/>
          <w:rtl/>
        </w:rPr>
        <w:footnoteReference w:id="73"/>
      </w:r>
      <w:r w:rsidRPr="003E177E">
        <w:rPr>
          <w:rtl/>
        </w:rPr>
        <w:t>, וגם השתדל למנוע אחרים מעשות זאת</w:t>
      </w:r>
      <w:r w:rsidRPr="003E177E">
        <w:rPr>
          <w:vertAlign w:val="superscript"/>
          <w:rtl/>
        </w:rPr>
        <w:footnoteReference w:id="74"/>
      </w:r>
      <w:r w:rsidRPr="003E177E">
        <w:rPr>
          <w:rtl/>
        </w:rPr>
        <w:t>, ולכן גם כאן לא הזכיר - בסברה הנשללת על ידו - שהקמת המדינה ביטלה כו' אלא שהחלטת או"ם פלונית גרמה לסבר</w:t>
      </w:r>
      <w:r>
        <w:rPr>
          <w:rFonts w:hint="cs"/>
          <w:rtl/>
        </w:rPr>
        <w:t>א</w:t>
      </w:r>
      <w:r w:rsidRPr="003E177E">
        <w:rPr>
          <w:rtl/>
        </w:rPr>
        <w:t xml:space="preserve"> זו.</w:t>
      </w:r>
    </w:p>
    <w:p w:rsidR="00555B39" w:rsidRPr="003E177E" w:rsidRDefault="00555B39" w:rsidP="00CB6017">
      <w:pPr>
        <w:pStyle w:val="a3"/>
        <w:bidi/>
        <w:rPr>
          <w:b/>
          <w:bCs/>
          <w:rtl/>
        </w:rPr>
      </w:pPr>
      <w:r w:rsidRPr="003E177E">
        <w:rPr>
          <w:rtl/>
        </w:rPr>
        <w:t xml:space="preserve">(ב) ועוד אפשר, שבמה שלא הזכיר השלטון של ישראל שקיים כיום, כונתו בזה לרמוז רמז הנוגע ישירות לענייננו (שלילת הדעה המבטלת הלכות אלו בגלל שלטון של ישראל שכביכול קיים בימינו) – שכן גם כיום כשיש שלטון של ישראל בארץ </w:t>
      </w:r>
      <w:r w:rsidRPr="003E177E">
        <w:rPr>
          <w:rtl/>
        </w:rPr>
        <w:lastRenderedPageBreak/>
        <w:t xml:space="preserve">ישראל, מ"מ אין זה באמת כך, שהרי ישראל (כולל שלטונם) כפופים לרצון האומות, וכל ביאתו לעולם של השלטון הזה הי' מכח החלטת האומות והסכמתם. וכן גם עד היום, בעניינים רבים קיימת בפועל תלות רבה של השלטון ברצון האומות ותהפוכות הפוליטיקה שלהם, ואין השלטון של ישראל עצמאי וחפשי כלל לנהוג כרצונו. </w:t>
      </w:r>
    </w:p>
    <w:p w:rsidR="00555B39" w:rsidRPr="003E177E" w:rsidRDefault="00555B39" w:rsidP="00CB6017">
      <w:pPr>
        <w:pStyle w:val="a3"/>
        <w:bidi/>
        <w:rPr>
          <w:rtl/>
        </w:rPr>
      </w:pPr>
      <w:r w:rsidRPr="003E177E">
        <w:rPr>
          <w:rtl/>
        </w:rPr>
        <w:t>ויש להוסיף, שבדברי הרבי אלו טמון רמז רב משמעות גם לעניין ערי יהודה שנשתחררו בשנת תשכ"ז (אף שהמכתב נכתב בשנת תשי"ז, ולא מדובר בו (בגלוי) על שטחי יהודה ושומרון שנשתחררו בתשכ"ז), שכן המציאות בשטחים אלה מוכיחה בעליל כי אנו נמצאים עדיין בתקופה ש"האומות מושלים</w:t>
      </w:r>
      <w:r w:rsidRPr="003E177E">
        <w:t xml:space="preserve"> </w:t>
      </w:r>
      <w:r w:rsidRPr="003E177E">
        <w:rPr>
          <w:rtl/>
        </w:rPr>
        <w:t xml:space="preserve">עליהן", לא רק ברוחניות (כנ"ל אות ג), אלא גם בפועל בגשמיות. שהרי עד היום הזה, קיימת תלות רבה של השלטון ברצון ה'פריץ' מוושינגטון ושאר האומות, העוקבים אחר כל הנעשה בשטחים באמצעות הלווינים שלהם, ובפרט בענין הרחבת ההתיישבות ביהודה ושומרון וכו' וכו', כידוע. </w:t>
      </w:r>
    </w:p>
    <w:p w:rsidR="006242DB" w:rsidRDefault="00555B39" w:rsidP="003C35D5">
      <w:pPr>
        <w:pStyle w:val="11"/>
        <w:rPr>
          <w:rtl/>
        </w:rPr>
      </w:pPr>
      <w:r>
        <w:rPr>
          <w:rFonts w:hint="cs"/>
          <w:rtl/>
        </w:rPr>
        <w:t xml:space="preserve">- </w:t>
      </w:r>
      <w:r w:rsidRPr="003E177E">
        <w:rPr>
          <w:rtl/>
        </w:rPr>
        <w:t>ה</w:t>
      </w:r>
      <w:r>
        <w:rPr>
          <w:rFonts w:hint="cs"/>
          <w:rtl/>
        </w:rPr>
        <w:t xml:space="preserve"> </w:t>
      </w:r>
      <w:r w:rsidR="003C35D5">
        <w:rPr>
          <w:rtl/>
        </w:rPr>
        <w:t>–</w:t>
      </w:r>
      <w:r w:rsidR="003C35D5">
        <w:rPr>
          <w:rtl/>
        </w:rPr>
        <w:br/>
      </w:r>
      <w:r w:rsidRPr="003E177E">
        <w:rPr>
          <w:rtl/>
        </w:rPr>
        <w:t>חורבן - במובן הגשמי</w:t>
      </w:r>
    </w:p>
    <w:p w:rsidR="00555B39" w:rsidRPr="003E177E" w:rsidRDefault="00555B39" w:rsidP="006242DB">
      <w:pPr>
        <w:pStyle w:val="a3"/>
        <w:bidi/>
        <w:rPr>
          <w:rtl/>
        </w:rPr>
      </w:pPr>
      <w:r w:rsidRPr="003E177E">
        <w:rPr>
          <w:rtl/>
        </w:rPr>
        <w:t>ויש להוסיף ולהעיר כאן הערה חשובה, לענין מה שנכתב לעיל (אות ג) בטעם חיוב הקריעה בזמננו, שהודגש בו ענין השליטה והממשלה של הגוים, שרוחם ותרבותם של הגוים שולטים בירושלים ובכל ארץ הקדש – שענין זה הודגש ונכתב כן משני טעמים:</w:t>
      </w:r>
    </w:p>
    <w:p w:rsidR="00555B39" w:rsidRPr="003E177E" w:rsidRDefault="00555B39" w:rsidP="00CB6017">
      <w:pPr>
        <w:pStyle w:val="a3"/>
        <w:bidi/>
        <w:rPr>
          <w:rtl/>
        </w:rPr>
      </w:pPr>
      <w:r w:rsidRPr="003E177E">
        <w:rPr>
          <w:rtl/>
        </w:rPr>
        <w:t>(א) לפי פשטות סגנון ההלכה המובאת בפוסקים בהגדרת "חורבן" הנוגע לדין הרואה ערי יהודה בחורבנן, שהוא "אע"פ שיושבין בהן ישראל, כיון שהאומות מושלים עליהם מיקרי חורבן"</w:t>
      </w:r>
      <w:r w:rsidRPr="003E177E">
        <w:rPr>
          <w:vertAlign w:val="superscript"/>
          <w:rtl/>
        </w:rPr>
        <w:footnoteReference w:id="75"/>
      </w:r>
      <w:r w:rsidRPr="003E177E">
        <w:rPr>
          <w:rtl/>
        </w:rPr>
        <w:t>.</w:t>
      </w:r>
    </w:p>
    <w:p w:rsidR="00555B39" w:rsidRPr="003E177E" w:rsidRDefault="00555B39" w:rsidP="00CB6017">
      <w:pPr>
        <w:pStyle w:val="a3"/>
        <w:bidi/>
        <w:rPr>
          <w:rtl/>
        </w:rPr>
      </w:pPr>
      <w:r w:rsidRPr="003E177E">
        <w:rPr>
          <w:rtl/>
        </w:rPr>
        <w:t xml:space="preserve">(ב) וכן כדי להדגיש את חומרת הענין ברוחניות בשלטון הגוים ותרבותם, </w:t>
      </w:r>
      <w:r w:rsidRPr="003E177E">
        <w:rPr>
          <w:b/>
          <w:bCs/>
          <w:rtl/>
        </w:rPr>
        <w:t>שהוא עיקר ענין החורבן</w:t>
      </w:r>
      <w:r w:rsidRPr="003E177E">
        <w:rPr>
          <w:rtl/>
        </w:rPr>
        <w:t>, וכן כדי להדגיש שטעם זה נוגע לא רק לירושלים אלא גם לארץ הקודש וערי יהודה בכלל (וכמו שנתבאר באות ג בארוכה).</w:t>
      </w:r>
    </w:p>
    <w:p w:rsidR="00555B39" w:rsidRPr="003E177E" w:rsidRDefault="00555B39" w:rsidP="00CB6017">
      <w:pPr>
        <w:pStyle w:val="a3"/>
        <w:bidi/>
        <w:rPr>
          <w:rtl/>
        </w:rPr>
      </w:pPr>
      <w:r w:rsidRPr="003E177E">
        <w:rPr>
          <w:rtl/>
        </w:rPr>
        <w:t>ברם להלכה, בירושלים העתיקה ובכמה ערי יהודה אין אנו זקוקים לזה. כי גם בלעדי זה, עצם הדבר שנכרים דרים בירושלים העתיקה ובכמה ערי יהודה (ומה גם שחלקם הם מרצחים ומחבלים שאינם מתביישים להודות בכך בגלוי, ה"י), ובפרט שאינם מאפשרים ליהודים לדור שם - די בכך כדי להחשיב את ירושלים וערי יהודה הללו שהן בחורבנן</w:t>
      </w:r>
    </w:p>
    <w:p w:rsidR="00555B39" w:rsidRPr="003E177E" w:rsidRDefault="00555B39" w:rsidP="00CB6017">
      <w:pPr>
        <w:pStyle w:val="a3"/>
        <w:bidi/>
        <w:rPr>
          <w:rtl/>
        </w:rPr>
      </w:pPr>
      <w:r w:rsidRPr="003E177E">
        <w:rPr>
          <w:rtl/>
        </w:rPr>
        <w:t>- דעל מש"כ הפוסקים (הנ"ל) בהגדרת "חורבן" שהוא תלוי בענין השליטה והממשלה "כיון שהאומות מושלים עליהם מיקרי חורבן", כתב ע"ז במשנת יעבץ</w:t>
      </w:r>
      <w:r w:rsidRPr="003E177E">
        <w:rPr>
          <w:vertAlign w:val="superscript"/>
          <w:rtl/>
        </w:rPr>
        <w:footnoteReference w:id="76"/>
      </w:r>
      <w:r w:rsidRPr="003E177E">
        <w:rPr>
          <w:rtl/>
        </w:rPr>
        <w:t xml:space="preserve"> </w:t>
      </w:r>
      <w:r w:rsidRPr="003E177E">
        <w:rPr>
          <w:rtl/>
        </w:rPr>
        <w:lastRenderedPageBreak/>
        <w:t xml:space="preserve">ש"לפי זה פשוט הוא וק"ו הדברים, שאם אין בהן ישוב של ישראל אלא הם מיושבים ע"י נכרים, אפילו ישראל מושלים עליהם . . מיקרי בחורבנן, שהרי זה גופא שאין בהן ישוב של ישראל זה מיקרי בחורבנן". ראה שם שהביא כמה הוכחות לזה, ובפרט מכפתור ופרח (פ"ו ד"ה ומסתברא), שכתב וז"ל: "כי חורבנן אינו רוצה לומר שיהיו מאין אדם, אלא שאין שם ישראל בישובן". </w:t>
      </w:r>
    </w:p>
    <w:p w:rsidR="00555B39" w:rsidRPr="003E177E" w:rsidRDefault="00555B39" w:rsidP="00CB6017">
      <w:pPr>
        <w:pStyle w:val="a3"/>
        <w:bidi/>
        <w:rPr>
          <w:rtl/>
        </w:rPr>
      </w:pPr>
      <w:r w:rsidRPr="003E177E">
        <w:rPr>
          <w:rtl/>
        </w:rPr>
        <w:t>ולכן ברור שבמקומות אלו יש חיוב קריעה מהדין לא רק בגלל שרוח הגוים ותרבותם שלטת שם, אלא מפני שערים אלו הן בחורבנן כפשוטן של דברים בגשמיות ממש</w:t>
      </w:r>
      <w:r w:rsidRPr="003E177E">
        <w:rPr>
          <w:vertAlign w:val="superscript"/>
          <w:rtl/>
        </w:rPr>
        <w:footnoteReference w:id="77"/>
      </w:r>
      <w:r w:rsidRPr="003E177E">
        <w:rPr>
          <w:rtl/>
        </w:rPr>
        <w:t>.</w:t>
      </w:r>
    </w:p>
    <w:p w:rsidR="00555B39" w:rsidRPr="003E177E" w:rsidRDefault="00555B39" w:rsidP="003C35D5">
      <w:pPr>
        <w:pStyle w:val="11"/>
        <w:rPr>
          <w:rtl/>
        </w:rPr>
      </w:pPr>
      <w:r>
        <w:rPr>
          <w:rFonts w:hint="cs"/>
          <w:rtl/>
        </w:rPr>
        <w:t xml:space="preserve">- </w:t>
      </w:r>
      <w:r w:rsidRPr="003E177E">
        <w:rPr>
          <w:rtl/>
        </w:rPr>
        <w:t>ו</w:t>
      </w:r>
      <w:r>
        <w:rPr>
          <w:rFonts w:hint="cs"/>
          <w:rtl/>
        </w:rPr>
        <w:t xml:space="preserve"> -</w:t>
      </w:r>
      <w:r w:rsidR="003C35D5">
        <w:rPr>
          <w:rtl/>
        </w:rPr>
        <w:br/>
      </w:r>
      <w:r w:rsidRPr="003E177E">
        <w:rPr>
          <w:rtl/>
        </w:rPr>
        <w:t>קריעה על ירושלים – העתיקה או החדשה</w:t>
      </w:r>
    </w:p>
    <w:p w:rsidR="00555B39" w:rsidRPr="003E177E" w:rsidRDefault="00555B39" w:rsidP="00CB6017">
      <w:pPr>
        <w:pStyle w:val="a3"/>
        <w:bidi/>
        <w:rPr>
          <w:b/>
          <w:bCs/>
          <w:rtl/>
        </w:rPr>
      </w:pPr>
      <w:r w:rsidRPr="003E177E">
        <w:rPr>
          <w:rtl/>
        </w:rPr>
        <w:t>לענין הקריעה על ירושלים, נגע בזה הרבי בקצרה בהמשך המכתב הנ"ל, וז"ל:</w:t>
      </w:r>
      <w:r w:rsidRPr="003E177E">
        <w:rPr>
          <w:b/>
          <w:bCs/>
          <w:rtl/>
        </w:rPr>
        <w:t xml:space="preserve"> </w:t>
      </w:r>
      <w:r w:rsidRPr="00D33315">
        <w:rPr>
          <w:rtl/>
        </w:rPr>
        <w:t>"</w:t>
      </w:r>
      <w:r w:rsidRPr="003E177E">
        <w:rPr>
          <w:b/>
          <w:bCs/>
          <w:rtl/>
        </w:rPr>
        <w:t>אי על ירושלים העיר העתיקה - (ו)אותה הרי רואים רק בעלי</w:t>
      </w:r>
      <w:r w:rsidRPr="00D33315">
        <w:rPr>
          <w:rtl/>
        </w:rPr>
        <w:t>'</w:t>
      </w:r>
      <w:r w:rsidRPr="003E177E">
        <w:rPr>
          <w:b/>
          <w:bCs/>
          <w:rtl/>
        </w:rPr>
        <w:t xml:space="preserve"> להר ציון </w:t>
      </w:r>
      <w:r w:rsidRPr="003E177E">
        <w:rPr>
          <w:rtl/>
        </w:rPr>
        <w:t>(בשנת תשי"ז)</w:t>
      </w:r>
      <w:r w:rsidRPr="003E177E">
        <w:rPr>
          <w:b/>
          <w:bCs/>
          <w:rtl/>
        </w:rPr>
        <w:t>. בנוגע לעיר החדשה - פלוגתא בדבר</w:t>
      </w:r>
      <w:r w:rsidRPr="009111D8">
        <w:rPr>
          <w:rtl/>
        </w:rPr>
        <w:t>".</w:t>
      </w:r>
    </w:p>
    <w:p w:rsidR="00555B39" w:rsidRPr="003E177E" w:rsidRDefault="00555B39" w:rsidP="00CB6017">
      <w:pPr>
        <w:pStyle w:val="a3"/>
        <w:bidi/>
        <w:rPr>
          <w:rtl/>
        </w:rPr>
      </w:pPr>
      <w:r w:rsidRPr="003E177E">
        <w:rPr>
          <w:rtl/>
        </w:rPr>
        <w:t>היינו, שלענין הקריעה על ירושלים לא ברור כל כך אם הכונה דוקא לעיר העתיקה שעלי' ודאי צריכים לקרוע, או שצריך לקרוע גם על ראיית העיר החדשה (שאותה רואים לפני העיר העתיקה).</w:t>
      </w:r>
    </w:p>
    <w:p w:rsidR="00555B39" w:rsidRPr="003E177E" w:rsidRDefault="00555B39" w:rsidP="00CB6017">
      <w:pPr>
        <w:pStyle w:val="a3"/>
        <w:bidi/>
        <w:rPr>
          <w:rtl/>
        </w:rPr>
      </w:pPr>
      <w:r w:rsidRPr="003E177E">
        <w:rPr>
          <w:rtl/>
        </w:rPr>
        <w:t>ויש לסדר ולבאר הצדדים והד</w:t>
      </w:r>
      <w:r>
        <w:rPr>
          <w:rtl/>
        </w:rPr>
        <w:t>עות בזה. דהנה פשטות הענין אכן ה</w:t>
      </w:r>
      <w:r>
        <w:rPr>
          <w:rFonts w:hint="cs"/>
          <w:rtl/>
        </w:rPr>
        <w:t>ו</w:t>
      </w:r>
      <w:r w:rsidRPr="003E177E">
        <w:rPr>
          <w:rtl/>
        </w:rPr>
        <w:t>א, שבקריעה על ירושלים הכונה היא לירושלים המקורית, היינו ירושלים העתיקה, וכמובן כן נהגו בכל הדורות הקודמים. אלא שבדורות האחרונים התחילו לבנות שכונות חדשות מחוץ לחומות העיר העתיקה, ועדיין פשטות הענין היא שקריעה על ירושלים היא על ירושלים המקורית, וכן מובא בספרי המחברים ב</w:t>
      </w:r>
      <w:r>
        <w:rPr>
          <w:rtl/>
        </w:rPr>
        <w:t>ני זמננו שעסקו בענין זה</w:t>
      </w:r>
      <w:r w:rsidRPr="003E177E">
        <w:rPr>
          <w:vertAlign w:val="superscript"/>
          <w:rtl/>
        </w:rPr>
        <w:footnoteReference w:id="78"/>
      </w:r>
      <w:r w:rsidRPr="003E177E">
        <w:rPr>
          <w:rtl/>
        </w:rPr>
        <w:t xml:space="preserve">. </w:t>
      </w:r>
    </w:p>
    <w:p w:rsidR="00555B39" w:rsidRPr="003E177E" w:rsidRDefault="00555B39" w:rsidP="00CB6017">
      <w:pPr>
        <w:pStyle w:val="a3"/>
        <w:bidi/>
        <w:rPr>
          <w:rtl/>
        </w:rPr>
      </w:pPr>
      <w:r w:rsidRPr="003E177E">
        <w:rPr>
          <w:rtl/>
        </w:rPr>
        <w:t>אמנם כ"ק אדמו"ר מהוריי"צ קרע על ראיית העיר החדשה (אף ששקו"ט לפני כן, בעודו בנסיעה ברכבת, עם אחד מרבני ירושלים שאמר לקרוע על העיר העתיקה, מ"מ מהוריי"צ לא קיבל דעתו וקרע מיד כשראה את העיר החדשה</w:t>
      </w:r>
      <w:r w:rsidRPr="003E177E">
        <w:rPr>
          <w:vertAlign w:val="superscript"/>
          <w:rtl/>
        </w:rPr>
        <w:footnoteReference w:id="79"/>
      </w:r>
      <w:r w:rsidRPr="003E177E">
        <w:rPr>
          <w:rtl/>
        </w:rPr>
        <w:t xml:space="preserve">). וכן נהג הרה"צ בעל </w:t>
      </w:r>
      <w:r w:rsidRPr="003E177E">
        <w:rPr>
          <w:rtl/>
        </w:rPr>
        <w:lastRenderedPageBreak/>
        <w:t>מנחת אלעזר ממונקאטש בב</w:t>
      </w:r>
      <w:r>
        <w:rPr>
          <w:rFonts w:hint="cs"/>
          <w:rtl/>
        </w:rPr>
        <w:t>י</w:t>
      </w:r>
      <w:r w:rsidRPr="003E177E">
        <w:rPr>
          <w:rtl/>
        </w:rPr>
        <w:t>קורו בירוש</w:t>
      </w:r>
      <w:r>
        <w:rPr>
          <w:rtl/>
        </w:rPr>
        <w:t>לים</w:t>
      </w:r>
      <w:r w:rsidRPr="003E177E">
        <w:rPr>
          <w:vertAlign w:val="superscript"/>
          <w:rtl/>
        </w:rPr>
        <w:footnoteReference w:id="80"/>
      </w:r>
      <w:r w:rsidRPr="003E177E">
        <w:rPr>
          <w:rtl/>
        </w:rPr>
        <w:t xml:space="preserve">. </w:t>
      </w:r>
    </w:p>
    <w:p w:rsidR="00555B39" w:rsidRPr="003E177E" w:rsidRDefault="00555B39" w:rsidP="00CB6017">
      <w:pPr>
        <w:pStyle w:val="a3"/>
        <w:bidi/>
        <w:rPr>
          <w:rtl/>
        </w:rPr>
      </w:pPr>
      <w:r w:rsidRPr="003E177E">
        <w:rPr>
          <w:rtl/>
        </w:rPr>
        <w:t xml:space="preserve">ויש להטעים ולבאר הענין, בהקדים ביאור כללי בגדר מצות הקריעה: </w:t>
      </w:r>
    </w:p>
    <w:p w:rsidR="00555B39" w:rsidRPr="003E177E" w:rsidRDefault="00555B39" w:rsidP="003C35D5">
      <w:pPr>
        <w:pStyle w:val="11"/>
        <w:rPr>
          <w:rtl/>
        </w:rPr>
      </w:pPr>
      <w:r w:rsidRPr="003E177E">
        <w:rPr>
          <w:rtl/>
        </w:rPr>
        <w:t>המקדש בחורבנו – מהו</w:t>
      </w:r>
    </w:p>
    <w:p w:rsidR="00555B39" w:rsidRPr="003E177E" w:rsidRDefault="00555B39" w:rsidP="00CB6017">
      <w:pPr>
        <w:pStyle w:val="a3"/>
        <w:bidi/>
        <w:rPr>
          <w:rtl/>
        </w:rPr>
      </w:pPr>
      <w:r w:rsidRPr="003E177E">
        <w:rPr>
          <w:rtl/>
        </w:rPr>
        <w:t>דהנה הגרי"מ טוקצינסקי העיר</w:t>
      </w:r>
      <w:r w:rsidRPr="003E177E">
        <w:rPr>
          <w:vertAlign w:val="superscript"/>
          <w:rtl/>
        </w:rPr>
        <w:footnoteReference w:id="81"/>
      </w:r>
      <w:r w:rsidRPr="003E177E">
        <w:rPr>
          <w:rtl/>
        </w:rPr>
        <w:t xml:space="preserve">, לענין חיוב הקריעה על </w:t>
      </w:r>
      <w:r w:rsidRPr="003E177E">
        <w:rPr>
          <w:b/>
          <w:bCs/>
          <w:rtl/>
        </w:rPr>
        <w:t>מקום המקדש</w:t>
      </w:r>
      <w:r w:rsidRPr="002F437D">
        <w:rPr>
          <w:rFonts w:hint="cs"/>
          <w:rtl/>
        </w:rPr>
        <w:t>,</w:t>
      </w:r>
      <w:r w:rsidRPr="003E177E">
        <w:rPr>
          <w:rtl/>
        </w:rPr>
        <w:t xml:space="preserve"> שלכאורה, חיוב זה חל דוקא כשרואה את מקום העזרה, ולפי המושכל הראשון הרי זה כשרואה את רצפת העזרה</w:t>
      </w:r>
      <w:r w:rsidRPr="003E177E">
        <w:rPr>
          <w:vertAlign w:val="superscript"/>
          <w:rtl/>
        </w:rPr>
        <w:footnoteReference w:id="82"/>
      </w:r>
      <w:r w:rsidRPr="003E177E">
        <w:rPr>
          <w:rtl/>
        </w:rPr>
        <w:t xml:space="preserve"> ולא כשרואה את כיפת המסגד שעל מקום המקדש, שהרי כשרואה רק את המסגד הרי אין זו ראיית המקדש עצמו אלא ראיית האויר שעל מקום המקדש. אמנם הפוסקים</w:t>
      </w:r>
      <w:r w:rsidRPr="003E177E">
        <w:rPr>
          <w:vertAlign w:val="superscript"/>
          <w:rtl/>
        </w:rPr>
        <w:footnoteReference w:id="83"/>
      </w:r>
      <w:r w:rsidRPr="003E177E">
        <w:rPr>
          <w:rtl/>
        </w:rPr>
        <w:t xml:space="preserve"> כתבו שחיוב הקריעה חל כבר כשרואה הקובה (היינו המסגד) של מקום המקדש, ונראה שלדעתם ראיית כיפה זו כבר מראה את חורבן בית המקדש, ודי בכך</w:t>
      </w:r>
      <w:r w:rsidRPr="003E177E">
        <w:rPr>
          <w:vertAlign w:val="superscript"/>
          <w:rtl/>
        </w:rPr>
        <w:footnoteReference w:id="84"/>
      </w:r>
      <w:r w:rsidRPr="003E177E">
        <w:rPr>
          <w:rtl/>
        </w:rPr>
        <w:t>. עכ"ד.</w:t>
      </w:r>
    </w:p>
    <w:p w:rsidR="00555B39" w:rsidRPr="003E177E" w:rsidRDefault="00555B39" w:rsidP="00CB6017">
      <w:pPr>
        <w:pStyle w:val="a3"/>
        <w:bidi/>
        <w:rPr>
          <w:rtl/>
        </w:rPr>
      </w:pPr>
      <w:r w:rsidRPr="003E177E">
        <w:rPr>
          <w:rtl/>
        </w:rPr>
        <w:t xml:space="preserve">ויתירה מזו, יש להביא ולהוכיח חידוש גדול יותר מהמנהג הרווח בפועל </w:t>
      </w:r>
      <w:r w:rsidRPr="003E177E">
        <w:rPr>
          <w:b/>
          <w:bCs/>
          <w:rtl/>
        </w:rPr>
        <w:t>בקריעה על המקדש</w:t>
      </w:r>
      <w:r w:rsidRPr="003E177E">
        <w:rPr>
          <w:rtl/>
        </w:rPr>
        <w:t>. שעמא דבר, ומנהג ישראל תורה היא, שכשבאים לכותל המערבי קורעים (וכן נהג כ"ק אדמו"ר מהוריי"צ</w:t>
      </w:r>
      <w:r w:rsidRPr="003E177E">
        <w:rPr>
          <w:vertAlign w:val="superscript"/>
          <w:rtl/>
        </w:rPr>
        <w:footnoteReference w:id="85"/>
      </w:r>
      <w:r w:rsidRPr="003E177E">
        <w:rPr>
          <w:rtl/>
        </w:rPr>
        <w:t xml:space="preserve">). </w:t>
      </w:r>
    </w:p>
    <w:p w:rsidR="00555B39" w:rsidRPr="003E177E" w:rsidRDefault="00555B39" w:rsidP="00CB6017">
      <w:pPr>
        <w:pStyle w:val="a3"/>
        <w:bidi/>
        <w:rPr>
          <w:rtl/>
        </w:rPr>
      </w:pPr>
      <w:r>
        <w:rPr>
          <w:rFonts w:hint="cs"/>
          <w:rtl/>
        </w:rPr>
        <w:t xml:space="preserve">- </w:t>
      </w:r>
      <w:r w:rsidRPr="003E177E">
        <w:rPr>
          <w:rtl/>
        </w:rPr>
        <w:t xml:space="preserve">הראשון מהפוסקים שהזכיר קריעה על הכותל הוא הב"ח (סי' תקסא, ד"ה ואם ראה המקדש). וכ"כ כמה ממחברי זמננו  בפשיטות – ראה בשם מהרי"ל דיסקין (בקו' דרישת צבי ע' ג ובקו' נבואה שעריך ע' מח, להג"ר חנוך זונדל גרוסברג. ושם הוסיף שכ"ה המנהג פשוט). הר הקודש (ע' מא ואילך). שו"ת ישכיל עבדי (ח"ח או"ח סי' מג </w:t>
      </w:r>
      <w:r w:rsidRPr="003E177E">
        <w:rPr>
          <w:rtl/>
        </w:rPr>
        <w:lastRenderedPageBreak/>
        <w:t>סעיף א, אות ב). אגרות משה (או"ח ח"ד סי' ע אות יא)</w:t>
      </w:r>
      <w:r w:rsidRPr="003E177E">
        <w:rPr>
          <w:vertAlign w:val="superscript"/>
          <w:rtl/>
        </w:rPr>
        <w:footnoteReference w:id="86"/>
      </w:r>
      <w:r w:rsidRPr="003E177E">
        <w:rPr>
          <w:rtl/>
        </w:rPr>
        <w:t>. ועוד</w:t>
      </w:r>
      <w:r w:rsidRPr="003E177E">
        <w:rPr>
          <w:vertAlign w:val="superscript"/>
          <w:rtl/>
        </w:rPr>
        <w:footnoteReference w:id="87"/>
      </w:r>
      <w:r w:rsidRPr="003E177E">
        <w:rPr>
          <w:rtl/>
        </w:rPr>
        <w:t>. -</w:t>
      </w:r>
    </w:p>
    <w:p w:rsidR="00555B39" w:rsidRPr="003E177E" w:rsidRDefault="00555B39" w:rsidP="00CB6017">
      <w:pPr>
        <w:pStyle w:val="a3"/>
        <w:bidi/>
        <w:rPr>
          <w:rtl/>
        </w:rPr>
      </w:pPr>
      <w:r w:rsidRPr="003E177E">
        <w:rPr>
          <w:rtl/>
        </w:rPr>
        <w:t>אמנם לכאורה יש לתמוה על מנהג זה, דהרי חיוב הקריעה הוא כשרואים המקדש בחורבנו אך כשעומדים ליד הכותל הרי אין רואים את המקדש כלל, שכן הכותל הוא חלק מהחומה החיצונית של הר הבית ואינו חלק מהמקדש עצמו</w:t>
      </w:r>
      <w:r w:rsidRPr="003E177E">
        <w:rPr>
          <w:vertAlign w:val="superscript"/>
          <w:rtl/>
        </w:rPr>
        <w:footnoteReference w:id="88"/>
      </w:r>
      <w:r w:rsidRPr="003E177E">
        <w:rPr>
          <w:rtl/>
        </w:rPr>
        <w:t>, וכשעומדים לידו הריהו מסתיר על מקום המקדש וא"א לראותו?</w:t>
      </w:r>
    </w:p>
    <w:p w:rsidR="00555B39" w:rsidRPr="003E177E" w:rsidRDefault="00555B39" w:rsidP="00CB6017">
      <w:pPr>
        <w:pStyle w:val="a3"/>
        <w:bidi/>
        <w:rPr>
          <w:rtl/>
        </w:rPr>
      </w:pPr>
      <w:r w:rsidRPr="003E177E">
        <w:rPr>
          <w:rtl/>
        </w:rPr>
        <w:t>ובעל כרחנו צריך לומר שהקריעה לא צריכה להיות על המקדש עצמו דוקא, אלא היא יכולה להיות גם על כל מה שקשור למקדש ומזכיר את החורבן</w:t>
      </w:r>
      <w:r w:rsidRPr="003E177E">
        <w:rPr>
          <w:vertAlign w:val="superscript"/>
          <w:rtl/>
        </w:rPr>
        <w:footnoteReference w:id="89"/>
      </w:r>
      <w:r w:rsidRPr="003E177E">
        <w:rPr>
          <w:rtl/>
        </w:rPr>
        <w:t>.</w:t>
      </w:r>
    </w:p>
    <w:p w:rsidR="00555B39" w:rsidRPr="003E177E" w:rsidRDefault="00555B39" w:rsidP="003C35D5">
      <w:pPr>
        <w:pStyle w:val="11"/>
        <w:rPr>
          <w:rtl/>
        </w:rPr>
      </w:pPr>
      <w:r w:rsidRPr="003E177E">
        <w:rPr>
          <w:rtl/>
        </w:rPr>
        <w:t>ירושלים בחורבנה – מהי</w:t>
      </w:r>
    </w:p>
    <w:p w:rsidR="00555B39" w:rsidRPr="003E177E" w:rsidRDefault="00555B39" w:rsidP="00CB6017">
      <w:pPr>
        <w:pStyle w:val="a3"/>
        <w:bidi/>
        <w:rPr>
          <w:rtl/>
        </w:rPr>
      </w:pPr>
      <w:r w:rsidRPr="003E177E">
        <w:rPr>
          <w:rtl/>
        </w:rPr>
        <w:t xml:space="preserve">וע"ד כפי שהוא בענין הקריעה על המקדש, כן הוא גם לענין חיוב </w:t>
      </w:r>
      <w:r w:rsidRPr="003E177E">
        <w:rPr>
          <w:b/>
          <w:bCs/>
          <w:rtl/>
        </w:rPr>
        <w:t>הקריעה על ירושלים</w:t>
      </w:r>
      <w:r w:rsidRPr="003E177E">
        <w:rPr>
          <w:rtl/>
        </w:rPr>
        <w:t xml:space="preserve">. דלכאורה יש לעיין בדין זה, איזו ראי' נחשבת כראיית ירושלים שצריך לקרוע עלי' - האם צ"ל ראיית הקרקע (החריבה) בדוקא או שצריך לקרוע גם על ראיית בתים הגבוהים הנמצאים בה היום (בירושלים העתיקה או החדשה, לכל מר כדאית לי'), למרות שאלו הבתים הם חדשים ואינם מתקופת ירושלים בבנינה. </w:t>
      </w:r>
    </w:p>
    <w:p w:rsidR="00555B39" w:rsidRPr="003E177E" w:rsidRDefault="00555B39" w:rsidP="00CB6017">
      <w:pPr>
        <w:pStyle w:val="a3"/>
        <w:bidi/>
        <w:rPr>
          <w:rtl/>
        </w:rPr>
      </w:pPr>
      <w:r w:rsidRPr="003E177E">
        <w:rPr>
          <w:rtl/>
        </w:rPr>
        <w:t>ונראה פשוט שגם על ראיית הבתים הללו צריך לקרוע, אף שהם נבנו בדורות האחרונים ואינם מראים כלל את החורבן</w:t>
      </w:r>
      <w:r w:rsidRPr="003E177E">
        <w:rPr>
          <w:vertAlign w:val="superscript"/>
          <w:rtl/>
        </w:rPr>
        <w:footnoteReference w:id="90"/>
      </w:r>
      <w:r w:rsidRPr="003E177E">
        <w:rPr>
          <w:rtl/>
        </w:rPr>
        <w:t>. כי חיוב הקריעה אינו על הפרט שרו</w:t>
      </w:r>
      <w:r>
        <w:rPr>
          <w:rtl/>
        </w:rPr>
        <w:t>אה, אלא על הכלל ועל הענין, שעני</w:t>
      </w:r>
      <w:r w:rsidRPr="003E177E">
        <w:rPr>
          <w:rtl/>
        </w:rPr>
        <w:t xml:space="preserve">נם של המקדש ושל ירושלים עתה הוא חורבן, ופשוט </w:t>
      </w:r>
      <w:r w:rsidRPr="003E177E">
        <w:rPr>
          <w:rtl/>
        </w:rPr>
        <w:lastRenderedPageBreak/>
        <w:t>שגם כשרואה מקצת מהענין הריהו נזכר בכולו והריהו כרואה החורבן כולו.</w:t>
      </w:r>
    </w:p>
    <w:p w:rsidR="00555B39" w:rsidRPr="003E177E" w:rsidRDefault="00555B39" w:rsidP="00CB6017">
      <w:pPr>
        <w:pStyle w:val="a3"/>
        <w:bidi/>
        <w:rPr>
          <w:rtl/>
        </w:rPr>
      </w:pPr>
      <w:r w:rsidRPr="003E177E">
        <w:rPr>
          <w:rtl/>
        </w:rPr>
        <w:t xml:space="preserve">[ואפשר שקצת סייעתא לזה יש להביא מענין מקום התחלת חיוב הקריעה, היינו באדם המגיע מרחוק היכן חל עליו חיוב הקריעה, דקיי"ל בזה (סי' תקסא ס"ב) שכשמגיע לצופים קורע. ומהו צופים? פירש רש"י (פסחים מט, א) שהוא "שם כפר שיכול לראות בית המקדש משם". והתוספות (שם) פירשו שאין הכונה דוקא לכפר מסויים, אלא צופים הוא "כל מקום סביב ירושלים שיכולין לראות משם". וכן כתב הב"ח (שם, ד"ה ומהיכן) ד"ברואה אפילו </w:t>
      </w:r>
      <w:r w:rsidRPr="003E177E">
        <w:rPr>
          <w:b/>
          <w:bCs/>
          <w:rtl/>
        </w:rPr>
        <w:t>ברחוק הרבה</w:t>
      </w:r>
      <w:r w:rsidRPr="003E177E">
        <w:rPr>
          <w:rtl/>
        </w:rPr>
        <w:t xml:space="preserve"> יש לו לקרוע", והיינו שפירוש צופים הוא כל מקום שמתחילים לראות</w:t>
      </w:r>
      <w:r w:rsidRPr="003E177E">
        <w:rPr>
          <w:vertAlign w:val="superscript"/>
          <w:rtl/>
        </w:rPr>
        <w:footnoteReference w:id="91"/>
      </w:r>
      <w:r w:rsidRPr="003E177E">
        <w:rPr>
          <w:rtl/>
        </w:rPr>
        <w:t>. והגע בעצמך, מ</w:t>
      </w:r>
      <w:r>
        <w:rPr>
          <w:rtl/>
        </w:rPr>
        <w:t>ה אפשר לראות מ"רחוק  הרבה" – רא</w:t>
      </w:r>
      <w:r w:rsidRPr="003E177E">
        <w:rPr>
          <w:rtl/>
        </w:rPr>
        <w:t xml:space="preserve">י' כלשהי, הרי </w:t>
      </w:r>
      <w:bookmarkStart w:id="152" w:name="_Hlk49516106"/>
      <w:r>
        <w:rPr>
          <w:rtl/>
        </w:rPr>
        <w:t>שגם על רא</w:t>
      </w:r>
      <w:r w:rsidRPr="003E177E">
        <w:rPr>
          <w:rtl/>
        </w:rPr>
        <w:t>י' מועטת ומרחוק חייב לקרוע</w:t>
      </w:r>
      <w:bookmarkEnd w:id="152"/>
      <w:r w:rsidRPr="003E177E">
        <w:rPr>
          <w:vertAlign w:val="superscript"/>
          <w:rtl/>
        </w:rPr>
        <w:footnoteReference w:id="92"/>
      </w:r>
      <w:r w:rsidRPr="003E177E">
        <w:rPr>
          <w:rtl/>
        </w:rPr>
        <w:t xml:space="preserve">].  </w:t>
      </w:r>
    </w:p>
    <w:p w:rsidR="00555B39" w:rsidRPr="003E177E" w:rsidRDefault="00555B39" w:rsidP="003C35D5">
      <w:pPr>
        <w:pStyle w:val="11"/>
        <w:rPr>
          <w:rtl/>
        </w:rPr>
      </w:pPr>
      <w:r w:rsidRPr="003E177E">
        <w:rPr>
          <w:rtl/>
        </w:rPr>
        <w:t>העיר החדשה</w:t>
      </w:r>
    </w:p>
    <w:p w:rsidR="00555B39" w:rsidRPr="003E177E" w:rsidRDefault="00555B39" w:rsidP="00CB6017">
      <w:pPr>
        <w:pStyle w:val="a3"/>
        <w:bidi/>
        <w:rPr>
          <w:rtl/>
        </w:rPr>
      </w:pPr>
      <w:r w:rsidRPr="003E177E">
        <w:rPr>
          <w:rtl/>
        </w:rPr>
        <w:t>והשתא דאתינן להכי י"ל, שדין הקריעה על ירושלים החדשה אפשר ללמוד מדינה של ירושלים לענין קריאת המגילה. דהנה המנהג הפשוט בירושלים החדשה הוא, שקורין בה את המגילה ונוהגין כל דיני פורים ביום ט"ו, כמו בעיר העתיקה</w:t>
      </w:r>
      <w:r w:rsidRPr="003E177E">
        <w:rPr>
          <w:vertAlign w:val="superscript"/>
          <w:rtl/>
        </w:rPr>
        <w:footnoteReference w:id="93"/>
      </w:r>
      <w:r w:rsidRPr="003E177E">
        <w:rPr>
          <w:rtl/>
        </w:rPr>
        <w:t>. ואף ששכונות רבות בירושלים החדשה הן רחוקות יותר ממיל מ</w:t>
      </w:r>
      <w:r>
        <w:rPr>
          <w:rFonts w:hint="cs"/>
          <w:rtl/>
        </w:rPr>
        <w:t>ה</w:t>
      </w:r>
      <w:r w:rsidRPr="003E177E">
        <w:rPr>
          <w:rtl/>
        </w:rPr>
        <w:t>עיר העתיקה וגם אינן נראות עימה</w:t>
      </w:r>
    </w:p>
    <w:p w:rsidR="00555B39" w:rsidRPr="003E177E" w:rsidRDefault="00555B39" w:rsidP="00CB6017">
      <w:pPr>
        <w:pStyle w:val="a3"/>
        <w:bidi/>
        <w:rPr>
          <w:rtl/>
        </w:rPr>
      </w:pPr>
      <w:r w:rsidRPr="003E177E">
        <w:rPr>
          <w:rtl/>
        </w:rPr>
        <w:t>- והדין בזה הוא, שכל שהוא סמוך או שהוא נראה לכרך עד מרחק מיל מהכרך (סמוך אף על פי שאינו נראה ונראה אף על פי שאינו סמוך), הריהו נידון ככרך וקוראים בו את המגילה ביום ט"ו, אך צ"ל דוקא עד מרחק מיל ולא יותר</w:t>
      </w:r>
      <w:r w:rsidRPr="003E177E">
        <w:rPr>
          <w:vertAlign w:val="superscript"/>
          <w:rtl/>
        </w:rPr>
        <w:footnoteReference w:id="94"/>
      </w:r>
      <w:r w:rsidRPr="003E177E">
        <w:rPr>
          <w:rtl/>
        </w:rPr>
        <w:t xml:space="preserve"> -</w:t>
      </w:r>
    </w:p>
    <w:p w:rsidR="00555B39" w:rsidRPr="003E177E" w:rsidRDefault="00555B39" w:rsidP="00CB6017">
      <w:pPr>
        <w:pStyle w:val="a3"/>
        <w:bidi/>
        <w:rPr>
          <w:rtl/>
        </w:rPr>
      </w:pPr>
      <w:r w:rsidRPr="003E177E">
        <w:rPr>
          <w:rtl/>
        </w:rPr>
        <w:t>ומ"מ נוהגין כן, מפני ש</w:t>
      </w:r>
      <w:r>
        <w:rPr>
          <w:rtl/>
        </w:rPr>
        <w:t>השכונות החדשות</w:t>
      </w:r>
      <w:r w:rsidRPr="003E177E">
        <w:rPr>
          <w:rtl/>
        </w:rPr>
        <w:t xml:space="preserve"> בנויות בהמשך אחד וברציפות עם שאר </w:t>
      </w:r>
      <w:r>
        <w:rPr>
          <w:rFonts w:hint="cs"/>
          <w:rtl/>
        </w:rPr>
        <w:t>ה</w:t>
      </w:r>
      <w:r w:rsidRPr="003E177E">
        <w:rPr>
          <w:rtl/>
        </w:rPr>
        <w:t xml:space="preserve">שכונות עד העיר העתיקה, והרי הן עיר אחת איתה. </w:t>
      </w:r>
    </w:p>
    <w:p w:rsidR="00555B39" w:rsidRPr="003E177E" w:rsidRDefault="00555B39" w:rsidP="00CB6017">
      <w:pPr>
        <w:pStyle w:val="a3"/>
        <w:bidi/>
        <w:rPr>
          <w:rtl/>
        </w:rPr>
      </w:pPr>
      <w:r>
        <w:rPr>
          <w:rtl/>
        </w:rPr>
        <w:t xml:space="preserve">שכן גדר עיר </w:t>
      </w:r>
      <w:r w:rsidRPr="003E177E">
        <w:rPr>
          <w:rtl/>
        </w:rPr>
        <w:t xml:space="preserve">כולל כל מה שמחובר לעיר, כדקיי"ל לענין תחום שבת שכל המחובר </w:t>
      </w:r>
      <w:r w:rsidRPr="003E177E">
        <w:rPr>
          <w:rtl/>
        </w:rPr>
        <w:lastRenderedPageBreak/>
        <w:t>אל העיר נחשב כעיר עצמה, ואלפיים אמה של תחום שבת מתחילים למדוד מחוץ למה שמחובר לעיר</w:t>
      </w:r>
      <w:r w:rsidRPr="003E177E">
        <w:rPr>
          <w:vertAlign w:val="superscript"/>
          <w:rtl/>
        </w:rPr>
        <w:footnoteReference w:id="95"/>
      </w:r>
      <w:r w:rsidRPr="003E177E">
        <w:rPr>
          <w:rtl/>
        </w:rPr>
        <w:t>, ומטעם זה נוהגים בירושלים החדשה לקרוא בט"ו כבעיר העתיקה. ומכיון שירושלים החדשה נחשבת כעיר אחת עם ירושלים העתיקה לענין קריאת המגילה, לכן גם לענין קריעה על ירושלים אפשר לקרוע כבר על ראיית העיר החדשה.</w:t>
      </w:r>
    </w:p>
    <w:p w:rsidR="00555B39" w:rsidRPr="003E177E" w:rsidRDefault="00555B39" w:rsidP="00CB6017">
      <w:pPr>
        <w:pStyle w:val="a3"/>
        <w:bidi/>
        <w:rPr>
          <w:rtl/>
        </w:rPr>
      </w:pPr>
      <w:r w:rsidRPr="003E177E">
        <w:rPr>
          <w:rtl/>
        </w:rPr>
        <w:t>וי"ל שלכן קרע כ"ק אדמו"ר מהוריי"צ על העיר</w:t>
      </w:r>
      <w:r>
        <w:rPr>
          <w:rtl/>
        </w:rPr>
        <w:t xml:space="preserve"> החדשה, כי גם בראי</w:t>
      </w:r>
      <w:r>
        <w:rPr>
          <w:rFonts w:hint="cs"/>
          <w:rtl/>
        </w:rPr>
        <w:t>י</w:t>
      </w:r>
      <w:r>
        <w:rPr>
          <w:rtl/>
        </w:rPr>
        <w:t>ת</w:t>
      </w:r>
      <w:r>
        <w:rPr>
          <w:rFonts w:hint="cs"/>
          <w:rtl/>
        </w:rPr>
        <w:t>ה</w:t>
      </w:r>
      <w:r w:rsidRPr="003E177E">
        <w:rPr>
          <w:rtl/>
        </w:rPr>
        <w:t xml:space="preserve"> ראה כבר את החורבן. ובפרט לפי מה שכתב הוא בעצמו שעל ירושלים (החדשה) של היום, שבנו בה את התיאטראות וכדומה, ראוי </w:t>
      </w:r>
      <w:r w:rsidRPr="003E177E">
        <w:rPr>
          <w:b/>
          <w:bCs/>
          <w:rtl/>
        </w:rPr>
        <w:t>לקרוע פעמיים</w:t>
      </w:r>
      <w:r w:rsidRPr="003E177E">
        <w:rPr>
          <w:rtl/>
        </w:rPr>
        <w:t>. ולפי דברי אביו כ"ק אדמו"ר מהורש"ב ש"לפי גודל קדושתה כך הוא גודל חורבנה . . ועיקר ענין החורבן הוא ברוחניות</w:t>
      </w:r>
      <w:r>
        <w:rPr>
          <w:rFonts w:hint="cs"/>
          <w:rtl/>
        </w:rPr>
        <w:t xml:space="preserve"> </w:t>
      </w:r>
      <w:r w:rsidRPr="003E177E">
        <w:rPr>
          <w:rtl/>
        </w:rPr>
        <w:t>.</w:t>
      </w:r>
      <w:r>
        <w:rPr>
          <w:rFonts w:hint="cs"/>
          <w:rtl/>
        </w:rPr>
        <w:t xml:space="preserve"> </w:t>
      </w:r>
      <w:r w:rsidRPr="003E177E">
        <w:rPr>
          <w:rtl/>
        </w:rPr>
        <w:t>.</w:t>
      </w:r>
      <w:r>
        <w:rPr>
          <w:rFonts w:hint="cs"/>
          <w:rtl/>
        </w:rPr>
        <w:t xml:space="preserve"> </w:t>
      </w:r>
      <w:r w:rsidRPr="003E177E">
        <w:rPr>
          <w:rtl/>
        </w:rPr>
        <w:t>בתי תיאטראות וקירקסאות . . אנשים המסיתים ומדיחים ר"ל . . עתה בעוה"ר . . הרי עמלק החשיכו קדושתה...", כפי שהובא לעיל (</w:t>
      </w:r>
      <w:r>
        <w:rPr>
          <w:rFonts w:hint="cs"/>
          <w:rtl/>
        </w:rPr>
        <w:t>א</w:t>
      </w:r>
      <w:r w:rsidRPr="003E177E">
        <w:rPr>
          <w:rtl/>
        </w:rPr>
        <w:t>ות ג) בארוכה. ומכל זה מובן מדוע הרגיש צורך לקרוע כבר על ראיית העיר החדשה</w:t>
      </w:r>
      <w:r w:rsidRPr="003E177E">
        <w:rPr>
          <w:vertAlign w:val="superscript"/>
          <w:rtl/>
        </w:rPr>
        <w:footnoteReference w:id="96"/>
      </w:r>
      <w:r w:rsidRPr="003E177E">
        <w:rPr>
          <w:rtl/>
        </w:rPr>
        <w:t>.</w:t>
      </w:r>
    </w:p>
    <w:p w:rsidR="00555B39" w:rsidRPr="003E177E" w:rsidRDefault="00555B39" w:rsidP="00CB6017">
      <w:pPr>
        <w:pStyle w:val="a3"/>
        <w:bidi/>
        <w:rPr>
          <w:rtl/>
        </w:rPr>
      </w:pPr>
      <w:r w:rsidRPr="003E177E">
        <w:rPr>
          <w:rtl/>
        </w:rPr>
        <w:t>וי"ל שהמחברים שכתבו שיש לקרוע על העיר העתיקה, כתבו דבריהם בעיקר ע"ד הפשט וע"פ נגלה, שמהצד הגלוי של הדברים, כפי שנראה בפשטות, העיר העתיקה (ירושלים המקורית) מסמלת חורבן והעיר החדשה מסמלת בנין. אמנם רבותינו נשיאי החסידות ופנימיות התורה ראו את הענינים מצידם העמוק והפנימי יותר, לכן כ"ק אדמו"ר מהוריי"צ העדיף לקרוע</w:t>
      </w:r>
      <w:r>
        <w:rPr>
          <w:rtl/>
        </w:rPr>
        <w:t xml:space="preserve"> על העיר החדשה שראה דוקא בה</w:t>
      </w:r>
      <w:r w:rsidRPr="003E177E">
        <w:rPr>
          <w:rtl/>
        </w:rPr>
        <w:t xml:space="preserve"> את עומק החורבן</w:t>
      </w:r>
      <w:r w:rsidRPr="003E177E">
        <w:rPr>
          <w:vertAlign w:val="superscript"/>
          <w:rtl/>
        </w:rPr>
        <w:footnoteReference w:id="97"/>
      </w:r>
      <w:r w:rsidRPr="003E177E">
        <w:rPr>
          <w:rtl/>
        </w:rPr>
        <w:t>. שהרי פשוט הדבר, שעיקר עניינם של המקדש וירושלים הוא הקדושה וגילוי האלקות שבהם, ועיקר ענין החורבן (והגלות) הוא ההעלם ו</w:t>
      </w:r>
      <w:r>
        <w:rPr>
          <w:rFonts w:hint="cs"/>
          <w:rtl/>
        </w:rPr>
        <w:t>ה</w:t>
      </w:r>
      <w:r w:rsidRPr="003E177E">
        <w:rPr>
          <w:rtl/>
        </w:rPr>
        <w:t>הסתר והחושך הרוחני שבהם, וענין זה נמצא ומורגש יותר בירושלים החדשה</w:t>
      </w:r>
      <w:r w:rsidRPr="003E177E">
        <w:rPr>
          <w:vertAlign w:val="superscript"/>
          <w:rtl/>
        </w:rPr>
        <w:footnoteReference w:id="98"/>
      </w:r>
      <w:r w:rsidRPr="003E177E">
        <w:rPr>
          <w:rtl/>
        </w:rPr>
        <w:t xml:space="preserve">. </w:t>
      </w:r>
    </w:p>
    <w:p w:rsidR="008678A2" w:rsidRPr="00EB0D51" w:rsidRDefault="00555B39" w:rsidP="003C35D5">
      <w:pPr>
        <w:pStyle w:val="a3"/>
        <w:bidi/>
        <w:rPr>
          <w:rFonts w:asciiTheme="minorHAnsi" w:hAnsiTheme="minorHAnsi"/>
          <w:rtl/>
        </w:rPr>
      </w:pPr>
      <w:r w:rsidRPr="003E177E">
        <w:rPr>
          <w:rtl/>
        </w:rPr>
        <w:lastRenderedPageBreak/>
        <w:t>ויש לסיים בטוב, בדברי הרבי (אג"ק ח"כ ע' דש), שזכרון החורבן עניינו "לעורר לבטל סיבת החורבן ולקרב הגאולה והבנין, גאולה האמיתית והשלימה על ידי משיח צדקנו יבוא ויגאלנו בעגלא דידן".</w:t>
      </w:r>
      <w:r w:rsidR="008678A2" w:rsidRPr="00D82D02">
        <w:rPr>
          <w:rFonts w:hint="cs"/>
          <w:rtl/>
        </w:rPr>
        <w:t xml:space="preserve"> </w:t>
      </w:r>
    </w:p>
    <w:p w:rsidR="00961D06" w:rsidRDefault="00961D06" w:rsidP="007177B4">
      <w:pPr>
        <w:pBdr>
          <w:top w:val="nil"/>
          <w:left w:val="nil"/>
          <w:bottom w:val="nil"/>
          <w:right w:val="nil"/>
          <w:between w:val="nil"/>
        </w:pBdr>
        <w:bidi/>
        <w:spacing w:after="200" w:line="276" w:lineRule="auto"/>
        <w:jc w:val="center"/>
        <w:rPr>
          <w:rFonts w:ascii="Nymphette" w:eastAsia="Times New Roman" w:hAnsi="Nymphette" w:cs="Cambria"/>
          <w:sz w:val="44"/>
          <w:szCs w:val="44"/>
          <w:rtl/>
          <w:lang w:val="en-GB" w:eastAsia="en-GB"/>
        </w:rPr>
      </w:pPr>
      <w:r w:rsidRPr="00E27970">
        <w:rPr>
          <w:rFonts w:ascii="Nymphette" w:eastAsia="Times New Roman" w:hAnsi="Nymphette" w:cs="Nymphette"/>
          <w:sz w:val="44"/>
          <w:szCs w:val="44"/>
          <w:lang w:val="en-GB" w:eastAsia="en-GB"/>
        </w:rPr>
        <w:t>g</w:t>
      </w:r>
    </w:p>
    <w:p w:rsidR="00C05D5D" w:rsidRDefault="00C05D5D" w:rsidP="00FC14AD">
      <w:pPr>
        <w:pStyle w:val="a0"/>
        <w:rPr>
          <w:rtl/>
        </w:rPr>
        <w:sectPr w:rsidR="00C05D5D" w:rsidSect="0057110B">
          <w:footnotePr>
            <w:numRestart w:val="eachSect"/>
          </w:footnotePr>
          <w:type w:val="continuous"/>
          <w:pgSz w:w="7920" w:h="12240"/>
          <w:pgMar w:top="-810" w:right="864" w:bottom="720" w:left="864" w:header="270" w:footer="0" w:gutter="0"/>
          <w:cols w:space="720"/>
          <w:docGrid w:linePitch="360"/>
        </w:sectPr>
      </w:pPr>
    </w:p>
    <w:p w:rsidR="00FC14AD" w:rsidRPr="00CE5CC3" w:rsidRDefault="00FC14AD" w:rsidP="00FC14AD">
      <w:pPr>
        <w:pStyle w:val="a0"/>
        <w:rPr>
          <w:rtl/>
        </w:rPr>
      </w:pPr>
      <w:bookmarkStart w:id="153" w:name="_Toc57951574"/>
      <w:r>
        <w:rPr>
          <w:rFonts w:hint="cs"/>
          <w:rtl/>
        </w:rPr>
        <w:t>שיטת הצ"צ בדין קבלן</w:t>
      </w:r>
      <w:bookmarkEnd w:id="153"/>
    </w:p>
    <w:p w:rsidR="00A4207B" w:rsidRDefault="00A4207B" w:rsidP="00A4207B">
      <w:pPr>
        <w:pStyle w:val="a"/>
        <w:rPr>
          <w:rtl/>
        </w:rPr>
      </w:pPr>
      <w:bookmarkStart w:id="154" w:name="_Toc57951575"/>
      <w:r w:rsidRPr="00D015BB">
        <w:rPr>
          <w:rtl/>
        </w:rPr>
        <w:t>הרב שבתי אשר טיאר</w:t>
      </w:r>
      <w:bookmarkEnd w:id="154"/>
    </w:p>
    <w:p w:rsidR="00052694" w:rsidRDefault="00052694" w:rsidP="00D824AA">
      <w:pPr>
        <w:pStyle w:val="a1"/>
        <w:rPr>
          <w:rtl/>
        </w:rPr>
      </w:pPr>
      <w:r w:rsidRPr="00D015BB">
        <w:rPr>
          <w:rtl/>
        </w:rPr>
        <w:t>דיין ומו"צ ומ</w:t>
      </w:r>
      <w:r w:rsidR="00804ADC">
        <w:rPr>
          <w:rFonts w:hint="cs"/>
          <w:rtl/>
        </w:rPr>
        <w:t>ח</w:t>
      </w:r>
      <w:r w:rsidRPr="00D015BB">
        <w:rPr>
          <w:rtl/>
        </w:rPr>
        <w:t>"ס "קונטרס רבית ועיסקא דרך קצרה"</w:t>
      </w:r>
    </w:p>
    <w:p w:rsidR="002860ED" w:rsidRPr="00516381" w:rsidRDefault="002860ED" w:rsidP="00C05D5D">
      <w:pPr>
        <w:pStyle w:val="a3"/>
        <w:bidi/>
        <w:rPr>
          <w:rtl/>
        </w:rPr>
      </w:pPr>
      <w:r>
        <w:rPr>
          <w:rtl/>
        </w:rPr>
        <w:t xml:space="preserve">בשו״ת צ״צ </w:t>
      </w:r>
      <w:r>
        <w:rPr>
          <w:rFonts w:hint="cs"/>
          <w:rtl/>
        </w:rPr>
        <w:t>(</w:t>
      </w:r>
      <w:r>
        <w:rPr>
          <w:rtl/>
        </w:rPr>
        <w:t>או״ח סי</w:t>
      </w:r>
      <w:r>
        <w:rPr>
          <w:rFonts w:hint="cs"/>
          <w:rtl/>
        </w:rPr>
        <w:t>'</w:t>
      </w:r>
      <w:r>
        <w:rPr>
          <w:rtl/>
        </w:rPr>
        <w:t xml:space="preserve"> כט </w:t>
      </w:r>
      <w:r w:rsidRPr="00516381">
        <w:rPr>
          <w:rtl/>
        </w:rPr>
        <w:t xml:space="preserve">עמוד </w:t>
      </w:r>
      <w:r>
        <w:rPr>
          <w:rtl/>
        </w:rPr>
        <w:t xml:space="preserve">תיג </w:t>
      </w:r>
      <w:r w:rsidRPr="00516381">
        <w:rPr>
          <w:rtl/>
        </w:rPr>
        <w:t>הערה 209</w:t>
      </w:r>
      <w:r>
        <w:rPr>
          <w:rFonts w:hint="cs"/>
          <w:rtl/>
        </w:rPr>
        <w:t>)</w:t>
      </w:r>
      <w:r w:rsidRPr="00516381">
        <w:rPr>
          <w:rtl/>
        </w:rPr>
        <w:t xml:space="preserve"> כתוב שהעולה מפס״ד</w:t>
      </w:r>
      <w:r w:rsidRPr="00516381">
        <w:rPr>
          <w:rFonts w:hint="cs"/>
          <w:rtl/>
        </w:rPr>
        <w:t xml:space="preserve"> </w:t>
      </w:r>
      <w:r>
        <w:rPr>
          <w:rFonts w:hint="cs"/>
          <w:rtl/>
        </w:rPr>
        <w:t>ה</w:t>
      </w:r>
      <w:r w:rsidRPr="00516381">
        <w:rPr>
          <w:rFonts w:hint="cs"/>
          <w:rtl/>
        </w:rPr>
        <w:t>צמח צדק</w:t>
      </w:r>
      <w:r w:rsidRPr="00516381">
        <w:rPr>
          <w:rtl/>
        </w:rPr>
        <w:t xml:space="preserve"> הוא שאם הקבלן עשה קנין על מלאכתו שוב אינו יכול לחזור בו כ</w:t>
      </w:r>
      <w:r w:rsidRPr="00516381">
        <w:rPr>
          <w:rFonts w:eastAsia="FrankRuehl"/>
          <w:color w:val="000000"/>
          <w:rtl/>
          <w:lang w:val="he-IL" w:eastAsia="en-AU"/>
        </w:rPr>
        <w:t>ר״ת (ב״מ מח</w:t>
      </w:r>
      <w:r>
        <w:rPr>
          <w:rFonts w:eastAsia="FrankRuehl" w:hint="cs"/>
          <w:color w:val="000000"/>
          <w:rtl/>
          <w:lang w:val="he-IL" w:eastAsia="en-AU"/>
        </w:rPr>
        <w:t xml:space="preserve">, א </w:t>
      </w:r>
      <w:r w:rsidRPr="00516381">
        <w:rPr>
          <w:rFonts w:eastAsia="FrankRuehl"/>
          <w:color w:val="000000"/>
          <w:rtl/>
          <w:lang w:val="he-IL" w:eastAsia="en-AU"/>
        </w:rPr>
        <w:t>ד״ה והא בעי לממשך תספורת)</w:t>
      </w:r>
      <w:r w:rsidRPr="00516381">
        <w:rPr>
          <w:rtl/>
        </w:rPr>
        <w:t>. ודלא כמבואר בשו״ע אדה״ז.</w:t>
      </w:r>
    </w:p>
    <w:p w:rsidR="002860ED" w:rsidRPr="00516381" w:rsidRDefault="002860ED" w:rsidP="00C05D5D">
      <w:pPr>
        <w:pStyle w:val="a3"/>
        <w:bidi/>
        <w:rPr>
          <w:rFonts w:asciiTheme="majorBidi" w:eastAsia="FrankRuehl" w:hAnsiTheme="majorBidi" w:cs="David"/>
          <w:color w:val="000000"/>
          <w:rtl/>
          <w:lang w:val="he-IL" w:eastAsia="en-AU"/>
        </w:rPr>
      </w:pPr>
      <w:r w:rsidRPr="00516381">
        <w:rPr>
          <w:rFonts w:hint="cs"/>
          <w:rtl/>
        </w:rPr>
        <w:t>ולא נראה כן לענ״ד</w:t>
      </w:r>
      <w:r w:rsidRPr="00516381">
        <w:rPr>
          <w:rtl/>
        </w:rPr>
        <w:t xml:space="preserve">, </w:t>
      </w:r>
      <w:r w:rsidRPr="00516381">
        <w:rPr>
          <w:rFonts w:hint="cs"/>
          <w:rtl/>
        </w:rPr>
        <w:t>כי ב</w:t>
      </w:r>
      <w:r w:rsidRPr="00516381">
        <w:rPr>
          <w:rtl/>
        </w:rPr>
        <w:t xml:space="preserve">פשטות </w:t>
      </w:r>
      <w:r w:rsidRPr="00516381">
        <w:rPr>
          <w:b/>
          <w:bCs/>
          <w:rtl/>
        </w:rPr>
        <w:t xml:space="preserve">גם לפי </w:t>
      </w:r>
      <w:r w:rsidRPr="00516381">
        <w:rPr>
          <w:rFonts w:hint="cs"/>
          <w:b/>
          <w:bCs/>
          <w:rtl/>
        </w:rPr>
        <w:t xml:space="preserve">דעת </w:t>
      </w:r>
      <w:r w:rsidRPr="00516381">
        <w:rPr>
          <w:b/>
          <w:bCs/>
          <w:rtl/>
        </w:rPr>
        <w:t>הצ</w:t>
      </w:r>
      <w:r w:rsidRPr="0071380C">
        <w:rPr>
          <w:rtl/>
        </w:rPr>
        <w:t>״</w:t>
      </w:r>
      <w:r w:rsidRPr="00516381">
        <w:rPr>
          <w:b/>
          <w:bCs/>
          <w:rtl/>
        </w:rPr>
        <w:t>צ</w:t>
      </w:r>
      <w:r w:rsidRPr="00516381">
        <w:rPr>
          <w:rtl/>
        </w:rPr>
        <w:t xml:space="preserve"> </w:t>
      </w:r>
      <w:r w:rsidRPr="00516381">
        <w:rPr>
          <w:rFonts w:eastAsia="FrankRuehl"/>
          <w:color w:val="000000"/>
          <w:rtl/>
          <w:lang w:val="he-IL" w:eastAsia="en-AU"/>
        </w:rPr>
        <w:t xml:space="preserve">הרי זה </w:t>
      </w:r>
      <w:r w:rsidRPr="00516381">
        <w:rPr>
          <w:rFonts w:eastAsia="FrankRuehl" w:hint="cs"/>
          <w:color w:val="000000"/>
          <w:rtl/>
          <w:lang w:val="he-IL" w:eastAsia="en-AU"/>
        </w:rPr>
        <w:t>(</w:t>
      </w:r>
      <w:r w:rsidRPr="00516381">
        <w:rPr>
          <w:rFonts w:eastAsia="FrankRuehl"/>
          <w:color w:val="000000"/>
          <w:rtl/>
          <w:lang w:val="he-IL" w:eastAsia="en-AU"/>
        </w:rPr>
        <w:t>רק</w:t>
      </w:r>
      <w:r w:rsidRPr="00516381">
        <w:rPr>
          <w:rFonts w:eastAsia="FrankRuehl" w:hint="cs"/>
          <w:color w:val="000000"/>
          <w:rtl/>
          <w:lang w:val="he-IL" w:eastAsia="en-AU"/>
        </w:rPr>
        <w:t>)</w:t>
      </w:r>
      <w:r w:rsidRPr="00516381">
        <w:rPr>
          <w:rFonts w:eastAsia="FrankRuehl"/>
          <w:color w:val="000000"/>
          <w:rtl/>
          <w:lang w:val="he-IL" w:eastAsia="en-AU"/>
        </w:rPr>
        <w:t xml:space="preserve"> </w:t>
      </w:r>
      <w:r w:rsidRPr="00516381">
        <w:rPr>
          <w:rFonts w:eastAsia="FrankRuehl"/>
          <w:b/>
          <w:bCs/>
          <w:color w:val="000000"/>
          <w:rtl/>
          <w:lang w:val="he-IL" w:eastAsia="en-AU"/>
        </w:rPr>
        <w:t>כאילו</w:t>
      </w:r>
      <w:r w:rsidRPr="00CE5341">
        <w:rPr>
          <w:rStyle w:val="FootnoteReference"/>
          <w:rFonts w:eastAsia="FrankRuehl"/>
          <w:color w:val="000000"/>
          <w:rtl/>
          <w:lang w:val="he-IL" w:eastAsia="en-AU"/>
        </w:rPr>
        <w:footnoteReference w:id="99"/>
      </w:r>
      <w:r w:rsidRPr="00CE5341">
        <w:rPr>
          <w:rFonts w:eastAsia="FrankRuehl"/>
          <w:color w:val="000000"/>
          <w:rtl/>
          <w:lang w:val="he-IL" w:eastAsia="en-AU"/>
        </w:rPr>
        <w:t xml:space="preserve"> </w:t>
      </w:r>
      <w:r w:rsidRPr="00516381">
        <w:rPr>
          <w:rtl/>
        </w:rPr>
        <w:t>ה</w:t>
      </w:r>
      <w:r w:rsidRPr="00516381">
        <w:rPr>
          <w:rFonts w:eastAsia="FrankRuehl"/>
          <w:color w:val="000000"/>
          <w:rtl/>
          <w:lang w:val="he-IL" w:eastAsia="en-AU"/>
        </w:rPr>
        <w:t>קבל</w:t>
      </w:r>
      <w:r w:rsidRPr="00516381">
        <w:rPr>
          <w:rFonts w:eastAsia="FrankRuehl" w:hint="cs"/>
          <w:color w:val="000000"/>
          <w:rtl/>
          <w:lang w:val="he-IL" w:eastAsia="en-AU"/>
        </w:rPr>
        <w:t>ן</w:t>
      </w:r>
      <w:r w:rsidRPr="00516381">
        <w:rPr>
          <w:rFonts w:eastAsia="FrankRuehl"/>
          <w:color w:val="000000"/>
          <w:rtl/>
          <w:lang w:val="he-IL" w:eastAsia="en-AU"/>
        </w:rPr>
        <w:t xml:space="preserve"> </w:t>
      </w:r>
      <w:r w:rsidRPr="00516381">
        <w:rPr>
          <w:rFonts w:eastAsia="FrankRuehl"/>
          <w:color w:val="000000"/>
          <w:rtl/>
          <w:lang w:val="he-IL" w:eastAsia="en-AU"/>
        </w:rPr>
        <w:lastRenderedPageBreak/>
        <w:t>אינו יכול לחזור בו</w:t>
      </w:r>
      <w:r w:rsidRPr="00516381">
        <w:rPr>
          <w:rFonts w:eastAsia="FrankRuehl" w:hint="cs"/>
          <w:color w:val="000000"/>
          <w:rtl/>
          <w:lang w:val="he-IL" w:eastAsia="en-AU"/>
        </w:rPr>
        <w:t xml:space="preserve"> (</w:t>
      </w:r>
      <w:r w:rsidRPr="00516381">
        <w:rPr>
          <w:rFonts w:eastAsia="FrankRuehl"/>
          <w:color w:val="000000"/>
          <w:rtl/>
          <w:lang w:val="he-IL" w:eastAsia="en-AU"/>
        </w:rPr>
        <w:t>כיון שע״י החזרה יהי׳ לו הפסד ממון</w:t>
      </w:r>
      <w:r w:rsidRPr="00516381">
        <w:rPr>
          <w:rFonts w:eastAsia="FrankRuehl" w:hint="cs"/>
          <w:color w:val="000000"/>
          <w:rtl/>
          <w:lang w:val="he-IL" w:eastAsia="en-AU"/>
        </w:rPr>
        <w:t>)</w:t>
      </w:r>
      <w:r w:rsidRPr="00516381">
        <w:rPr>
          <w:rFonts w:eastAsia="FrankRuehl"/>
          <w:color w:val="000000"/>
          <w:rtl/>
          <w:lang w:val="he-IL" w:eastAsia="en-AU"/>
        </w:rPr>
        <w:t xml:space="preserve">. </w:t>
      </w:r>
    </w:p>
    <w:p w:rsidR="00FC14AD" w:rsidRDefault="002860ED" w:rsidP="00C05D5D">
      <w:pPr>
        <w:pStyle w:val="a3"/>
        <w:bidi/>
        <w:rPr>
          <w:rtl/>
          <w:lang w:eastAsia="en-AU"/>
        </w:rPr>
      </w:pPr>
      <w:r w:rsidRPr="00516381">
        <w:rPr>
          <w:rFonts w:hint="cs"/>
          <w:rtl/>
          <w:lang w:eastAsia="en-AU"/>
        </w:rPr>
        <w:t xml:space="preserve">אלא </w:t>
      </w:r>
      <w:r w:rsidRPr="00516381">
        <w:rPr>
          <w:rtl/>
          <w:lang w:eastAsia="en-AU"/>
        </w:rPr>
        <w:t xml:space="preserve">כוונת הצ״צ בפס״ד שם היא </w:t>
      </w:r>
      <w:r w:rsidRPr="00516381">
        <w:rPr>
          <w:b/>
          <w:bCs/>
          <w:rtl/>
          <w:lang w:eastAsia="en-AU"/>
        </w:rPr>
        <w:t xml:space="preserve">ששייך </w:t>
      </w:r>
      <w:r w:rsidRPr="0076044F">
        <w:rPr>
          <w:rtl/>
          <w:lang w:eastAsia="en-AU"/>
        </w:rPr>
        <w:t>״</w:t>
      </w:r>
      <w:r w:rsidRPr="00516381">
        <w:rPr>
          <w:b/>
          <w:bCs/>
          <w:rtl/>
          <w:lang w:eastAsia="en-AU"/>
        </w:rPr>
        <w:t>ממכר</w:t>
      </w:r>
      <w:r w:rsidRPr="0076044F">
        <w:rPr>
          <w:rtl/>
          <w:lang w:eastAsia="en-AU"/>
        </w:rPr>
        <w:t>״</w:t>
      </w:r>
      <w:r w:rsidRPr="00516381">
        <w:rPr>
          <w:b/>
          <w:bCs/>
          <w:rtl/>
          <w:lang w:eastAsia="en-AU"/>
        </w:rPr>
        <w:t xml:space="preserve"> </w:t>
      </w:r>
      <w:r w:rsidRPr="00516381">
        <w:rPr>
          <w:rtl/>
          <w:lang w:eastAsia="en-AU"/>
        </w:rPr>
        <w:t xml:space="preserve">(ובגלל כן </w:t>
      </w:r>
      <w:r w:rsidRPr="00516381">
        <w:rPr>
          <w:b/>
          <w:bCs/>
          <w:rtl/>
          <w:lang w:eastAsia="en-AU"/>
        </w:rPr>
        <w:t>אונאה</w:t>
      </w:r>
      <w:r w:rsidRPr="00516381">
        <w:rPr>
          <w:rtl/>
          <w:lang w:eastAsia="en-AU"/>
        </w:rPr>
        <w:t>) בקבלן</w:t>
      </w:r>
      <w:r w:rsidRPr="00516381">
        <w:rPr>
          <w:rFonts w:hint="cs"/>
          <w:rtl/>
          <w:lang w:eastAsia="en-AU"/>
        </w:rPr>
        <w:t xml:space="preserve"> (משא״כ בשכיר יום, ששייך בו עבדות יותר מבקבלן שיכול להתבטל כשירצה, </w:t>
      </w:r>
      <w:r w:rsidRPr="00516381">
        <w:rPr>
          <w:rFonts w:hint="cs"/>
          <w:b/>
          <w:bCs/>
          <w:rtl/>
          <w:lang w:eastAsia="en-AU"/>
        </w:rPr>
        <w:t>לא</w:t>
      </w:r>
      <w:r w:rsidRPr="00516381">
        <w:rPr>
          <w:rFonts w:hint="cs"/>
          <w:rtl/>
          <w:lang w:eastAsia="en-AU"/>
        </w:rPr>
        <w:t xml:space="preserve"> שייך אונאה)</w:t>
      </w:r>
      <w:r w:rsidRPr="00516381">
        <w:rPr>
          <w:rtl/>
          <w:lang w:eastAsia="en-AU"/>
        </w:rPr>
        <w:t>.</w:t>
      </w:r>
    </w:p>
    <w:p w:rsidR="00E46AD6" w:rsidRDefault="00E46AD6" w:rsidP="00E46AD6">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7D3649" w:rsidRDefault="007D3649" w:rsidP="0096325A">
      <w:pPr>
        <w:pStyle w:val="a0"/>
        <w:rPr>
          <w:rtl/>
        </w:rPr>
        <w:sectPr w:rsidR="007D3649" w:rsidSect="0057110B">
          <w:footnotePr>
            <w:numRestart w:val="eachSect"/>
          </w:footnotePr>
          <w:type w:val="continuous"/>
          <w:pgSz w:w="7920" w:h="12240"/>
          <w:pgMar w:top="-810" w:right="864" w:bottom="720" w:left="864" w:header="270" w:footer="0" w:gutter="0"/>
          <w:cols w:space="720"/>
          <w:docGrid w:linePitch="360"/>
        </w:sectPr>
      </w:pPr>
    </w:p>
    <w:p w:rsidR="0096325A" w:rsidRPr="00034B2A" w:rsidRDefault="0096325A" w:rsidP="0096325A">
      <w:pPr>
        <w:pStyle w:val="a0"/>
      </w:pPr>
      <w:bookmarkStart w:id="155" w:name="_Toc57951576"/>
      <w:r w:rsidRPr="00034B2A">
        <w:rPr>
          <w:rtl/>
        </w:rPr>
        <w:t>חיוב טעימה מכוס של ברכה</w:t>
      </w:r>
      <w:bookmarkEnd w:id="155"/>
    </w:p>
    <w:p w:rsidR="00E73134" w:rsidRDefault="00921F56" w:rsidP="00E73134">
      <w:pPr>
        <w:pStyle w:val="a"/>
        <w:rPr>
          <w:rtl/>
        </w:rPr>
      </w:pPr>
      <w:bookmarkStart w:id="156" w:name="_Toc57951577"/>
      <w:r>
        <w:rPr>
          <w:rFonts w:hint="cs"/>
          <w:rtl/>
        </w:rPr>
        <w:t xml:space="preserve">הרב </w:t>
      </w:r>
      <w:r w:rsidR="00E73134" w:rsidRPr="00034B2A">
        <w:rPr>
          <w:rtl/>
        </w:rPr>
        <w:t>אלימלך יוסף הכהן סילבערבערג</w:t>
      </w:r>
      <w:bookmarkEnd w:id="156"/>
    </w:p>
    <w:p w:rsidR="00E73134" w:rsidRDefault="00E73134" w:rsidP="00E73134">
      <w:pPr>
        <w:pStyle w:val="a1"/>
        <w:rPr>
          <w:rtl/>
        </w:rPr>
      </w:pPr>
      <w:r>
        <w:rPr>
          <w:rFonts w:hint="cs"/>
          <w:rtl/>
        </w:rPr>
        <w:t>שליח כ"ק אדמו"ר ורב</w:t>
      </w:r>
      <w:r>
        <w:rPr>
          <w:rtl/>
        </w:rPr>
        <w:br/>
      </w:r>
      <w:r>
        <w:rPr>
          <w:rFonts w:hint="cs"/>
          <w:rtl/>
        </w:rPr>
        <w:t>וועסט בלומפילד, מ</w:t>
      </w:r>
      <w:r w:rsidR="0071380C">
        <w:rPr>
          <w:rFonts w:hint="cs"/>
          <w:rtl/>
        </w:rPr>
        <w:t>ישיג</w:t>
      </w:r>
      <w:r>
        <w:rPr>
          <w:rFonts w:hint="cs"/>
          <w:rtl/>
        </w:rPr>
        <w:t>ן</w:t>
      </w:r>
    </w:p>
    <w:p w:rsidR="0061213E" w:rsidRPr="00883757" w:rsidRDefault="007D3649" w:rsidP="00432317">
      <w:pPr>
        <w:pStyle w:val="11"/>
        <w:spacing w:before="0"/>
        <w:rPr>
          <w:rtl/>
        </w:rPr>
      </w:pPr>
      <w:r>
        <w:rPr>
          <w:rFonts w:hint="cs"/>
          <w:rtl/>
        </w:rPr>
        <w:t>- א -</w:t>
      </w:r>
      <w:r>
        <w:rPr>
          <w:rtl/>
        </w:rPr>
        <w:br/>
      </w:r>
      <w:r w:rsidR="0061213E">
        <w:rPr>
          <w:rFonts w:hint="cs"/>
          <w:rtl/>
        </w:rPr>
        <w:t xml:space="preserve">ביאור הרב מרדכי אשכנזי בדברי אדה"ז </w:t>
      </w:r>
      <w:r w:rsidR="0061213E">
        <w:rPr>
          <w:rtl/>
        </w:rPr>
        <w:t>–</w:t>
      </w:r>
      <w:r w:rsidR="0061213E">
        <w:rPr>
          <w:rFonts w:hint="cs"/>
          <w:rtl/>
        </w:rPr>
        <w:t xml:space="preserve"> דלא כמנהג</w:t>
      </w:r>
    </w:p>
    <w:p w:rsidR="0061213E" w:rsidRPr="00034B2A" w:rsidRDefault="0061213E" w:rsidP="0061213E">
      <w:pPr>
        <w:pStyle w:val="a3"/>
        <w:bidi/>
      </w:pPr>
      <w:r w:rsidRPr="00034B2A">
        <w:rPr>
          <w:rtl/>
        </w:rPr>
        <w:t xml:space="preserve">בשו"ע יורה דעה סי' רס"ה ס"ד כתוב הרמ"א בהג"ה וז"ל: "ויש אומרים דמברך על כוס על כל תעניות, ונותנים {כוס} הברכה לתינוקות קטנים, וכן פסק בטור או"ח סי' תקנ"ט, וכן נוהגין, וביום הכיפורים נוהגין ליתן לתינוק הנימול... וי"א דאף בלא תענית יוצאים בזה. אבל אין נוהגין כן </w:t>
      </w:r>
      <w:r>
        <w:rPr>
          <w:rtl/>
        </w:rPr>
        <w:t>–</w:t>
      </w:r>
      <w:r w:rsidRPr="00034B2A">
        <w:rPr>
          <w:rtl/>
        </w:rPr>
        <w:t xml:space="preserve"> אלא הסנדיק שותה כשאינו תענית". עכ"ל.</w:t>
      </w:r>
    </w:p>
    <w:p w:rsidR="0061213E" w:rsidRPr="00034B2A" w:rsidRDefault="0061213E" w:rsidP="0061213E">
      <w:pPr>
        <w:pStyle w:val="a3"/>
        <w:bidi/>
        <w:rPr>
          <w:rtl/>
        </w:rPr>
      </w:pPr>
      <w:r w:rsidRPr="00034B2A">
        <w:rPr>
          <w:rtl/>
        </w:rPr>
        <w:t>עיין בסידור רבינו בסדר המילה אחרי ברכות המילה ונתינת השם – כותב: "נותנים לתינוק לשתות מכוס הברכה או ישתה בעצמו</w:t>
      </w:r>
      <w:r>
        <w:rPr>
          <w:rFonts w:hint="cs"/>
          <w:rtl/>
        </w:rPr>
        <w:t xml:space="preserve">", היינו שפוסק שנוהגין </w:t>
      </w:r>
      <w:r>
        <w:rPr>
          <w:rtl/>
        </w:rPr>
        <w:t>–</w:t>
      </w:r>
      <w:r>
        <w:rPr>
          <w:rFonts w:hint="cs"/>
          <w:rtl/>
        </w:rPr>
        <w:t xml:space="preserve"> גם בלא תענית </w:t>
      </w:r>
      <w:r>
        <w:rPr>
          <w:rtl/>
        </w:rPr>
        <w:t>–</w:t>
      </w:r>
      <w:r>
        <w:rPr>
          <w:rFonts w:hint="cs"/>
          <w:rtl/>
        </w:rPr>
        <w:t xml:space="preserve"> ליתן לתינוק לשתות מלכתחילה, דלא כדברי הרמ"א ש"אין נוהגין כן". </w:t>
      </w:r>
    </w:p>
    <w:p w:rsidR="0061213E" w:rsidRPr="00034B2A" w:rsidRDefault="0061213E" w:rsidP="0061213E">
      <w:pPr>
        <w:pStyle w:val="a3"/>
        <w:bidi/>
      </w:pPr>
      <w:r w:rsidRPr="00034B2A">
        <w:rPr>
          <w:rtl/>
        </w:rPr>
        <w:t>עיין בהערות על הסידור מהרב ר' לוי יצחק שיח' ראסק</w:t>
      </w:r>
      <w:r>
        <w:rPr>
          <w:rtl/>
        </w:rPr>
        <w:t>ין שהביא דברי הרמ"א</w:t>
      </w:r>
      <w:r>
        <w:rPr>
          <w:rFonts w:hint="cs"/>
          <w:rtl/>
        </w:rPr>
        <w:t xml:space="preserve"> הנ"ל </w:t>
      </w:r>
      <w:r>
        <w:rPr>
          <w:rtl/>
        </w:rPr>
        <w:t>–</w:t>
      </w:r>
      <w:r w:rsidRPr="00034B2A">
        <w:rPr>
          <w:rtl/>
        </w:rPr>
        <w:t xml:space="preserve"> שביום שאינו יום תענית נהגו שהסנדיק שותה היין. וכתב עליו הש"ך ס"ק יד "בכל המקומות שהייתי אין נוהגין כן אלא נותנים לשתות לנערים קטנים כוי'. ובסידור ה</w:t>
      </w:r>
      <w:r>
        <w:rPr>
          <w:rtl/>
        </w:rPr>
        <w:t>של"ה כתב, ישתה הסנדיק וגם הנערי</w:t>
      </w:r>
      <w:r>
        <w:rPr>
          <w:rFonts w:hint="cs"/>
          <w:rtl/>
        </w:rPr>
        <w:t>ם. היינו שבהש"ך ושל"ה משמע כדברי רבינו.</w:t>
      </w:r>
    </w:p>
    <w:p w:rsidR="0061213E" w:rsidRPr="00034B2A" w:rsidRDefault="0061213E" w:rsidP="0061213E">
      <w:pPr>
        <w:pStyle w:val="a3"/>
        <w:bidi/>
      </w:pPr>
      <w:r w:rsidRPr="00034B2A">
        <w:rPr>
          <w:rtl/>
        </w:rPr>
        <w:t xml:space="preserve">ולכאורה סגנון רבינו </w:t>
      </w:r>
      <w:r>
        <w:rPr>
          <w:rtl/>
        </w:rPr>
        <w:t>–</w:t>
      </w:r>
      <w:r>
        <w:rPr>
          <w:rFonts w:hint="cs"/>
          <w:rtl/>
        </w:rPr>
        <w:t xml:space="preserve"> שמקדים תינוק ל"עצמו" </w:t>
      </w:r>
      <w:r>
        <w:rPr>
          <w:rtl/>
        </w:rPr>
        <w:t>–</w:t>
      </w:r>
      <w:r>
        <w:rPr>
          <w:rFonts w:hint="cs"/>
          <w:rtl/>
        </w:rPr>
        <w:t xml:space="preserve"> </w:t>
      </w:r>
      <w:r w:rsidRPr="00034B2A">
        <w:rPr>
          <w:rtl/>
        </w:rPr>
        <w:t xml:space="preserve">מורה שהוא </w:t>
      </w:r>
      <w:r w:rsidRPr="00A962ED">
        <w:rPr>
          <w:b/>
          <w:bCs/>
          <w:rtl/>
        </w:rPr>
        <w:t>מעדיף</w:t>
      </w:r>
      <w:r w:rsidRPr="00034B2A">
        <w:rPr>
          <w:rtl/>
        </w:rPr>
        <w:t xml:space="preserve"> הנתינה לתינוק על שתיית המברך, ודבר זה צריך ביאור</w:t>
      </w:r>
      <w:r w:rsidRPr="00034B2A">
        <w:t>.</w:t>
      </w:r>
    </w:p>
    <w:p w:rsidR="0061213E" w:rsidRDefault="0061213E" w:rsidP="0061213E">
      <w:pPr>
        <w:pStyle w:val="a3"/>
        <w:bidi/>
        <w:rPr>
          <w:rtl/>
        </w:rPr>
      </w:pPr>
      <w:r>
        <w:rPr>
          <w:rFonts w:hint="cs"/>
          <w:rtl/>
        </w:rPr>
        <w:t xml:space="preserve">ועל זה הביא </w:t>
      </w:r>
      <w:r>
        <w:rPr>
          <w:rtl/>
        </w:rPr>
        <w:t>הרב רסקין</w:t>
      </w:r>
      <w:r>
        <w:rPr>
          <w:rFonts w:hint="cs"/>
          <w:rtl/>
        </w:rPr>
        <w:t xml:space="preserve"> </w:t>
      </w:r>
      <w:r w:rsidRPr="00034B2A">
        <w:rPr>
          <w:rtl/>
        </w:rPr>
        <w:t xml:space="preserve">דברי הרב הגאון ר' מרכי אשכנזי ז"ל, שהא שמעדיף רבינו ליתן לתינוק, היינו בגלל חשש ההפסק באמירת הבקשה "או"א קיים את הילד הזה“, ועל כן עדיף שישתה מי שלא הפסיק בכך. ונקט תינוק דוקא כי אין להמברך להוציא </w:t>
      </w:r>
      <w:r w:rsidRPr="00034B2A">
        <w:rPr>
          <w:rtl/>
        </w:rPr>
        <w:lastRenderedPageBreak/>
        <w:t>אחר ידי חובה בברכת הנהנין, אבל רשאי הוא לברך עבור קטן שלא הגיע לחינוך. אבל למעשה לא נהגו כדבריו כי אם למעשה נותנים היין להמברך</w:t>
      </w:r>
      <w:r w:rsidRPr="00034B2A">
        <w:t>.</w:t>
      </w:r>
    </w:p>
    <w:p w:rsidR="0061213E" w:rsidRPr="007205DC" w:rsidRDefault="0061213E" w:rsidP="00156E27">
      <w:pPr>
        <w:pStyle w:val="11"/>
      </w:pPr>
      <w:r>
        <w:rPr>
          <w:rFonts w:hint="cs"/>
          <w:rtl/>
        </w:rPr>
        <w:t xml:space="preserve">ביאור חדש </w:t>
      </w:r>
      <w:r>
        <w:rPr>
          <w:rtl/>
        </w:rPr>
        <w:t>–</w:t>
      </w:r>
      <w:r>
        <w:rPr>
          <w:rFonts w:hint="cs"/>
          <w:rtl/>
        </w:rPr>
        <w:t xml:space="preserve"> שמתאים עם המנהג</w:t>
      </w:r>
    </w:p>
    <w:p w:rsidR="0061213E" w:rsidRPr="00034B2A" w:rsidRDefault="0061213E" w:rsidP="0061213E">
      <w:pPr>
        <w:pStyle w:val="a3"/>
        <w:bidi/>
        <w:rPr>
          <w:rtl/>
        </w:rPr>
      </w:pPr>
      <w:r w:rsidRPr="00034B2A">
        <w:rPr>
          <w:rtl/>
        </w:rPr>
        <w:t>והנראה לומר בזה ע"פ מ"ש רבינו בשו"ע סימן ק"צ ס"ד, מביא שתי שיטות ע"ד החיוב לשתות כוס של ברכה. בתחילה מביא שיטת הרא"ש (פסחים פרק י' סי"ח) שאע"פ ששתיית הכוס של ברכה מעכבת - אין המברך צריך לשתות בעצמו אלא די בשתיית אחר, אפילו עם מטעים ממנו לתינוק כמלא לוגמיו של תינוק יצא. ואע"פ שהתינוק אינו מחויב בדבר - אין בכך כלום, לפי שגם על המברך לא חל החיוב כלל שלא חייבוהו אלא לומר שירה על היין, ושישתה ממנו איזה אדם מישראל שתייה שהיא חשובה הנאה לו, אפילו לתינוק בן יומו.</w:t>
      </w:r>
    </w:p>
    <w:p w:rsidR="0061213E" w:rsidRPr="00034B2A" w:rsidRDefault="0061213E" w:rsidP="0061213E">
      <w:pPr>
        <w:pStyle w:val="a3"/>
        <w:bidi/>
      </w:pPr>
      <w:r w:rsidRPr="00034B2A">
        <w:rPr>
          <w:rtl/>
        </w:rPr>
        <w:t>ומ"מ כותב רבינו שלכתחילה צריך להטעים לתינוק שהגיע לחינוך כדי שלא תהא ברכת המברך ברכה לבטלה, משא"כ באם יטעים לקטן שלא הגיע לחינוך יפסיד ברכת היין שלא יוכל לאמרה כלל משום ברכה לבטלה - אע"פ שאינה מעכבת. עד כאן תוכן דבריו</w:t>
      </w:r>
      <w:r w:rsidRPr="00034B2A">
        <w:rPr>
          <w:rStyle w:val="FootnoteReference"/>
          <w:rFonts w:asciiTheme="minorBidi" w:hAnsiTheme="minorBidi"/>
          <w:sz w:val="28"/>
          <w:szCs w:val="28"/>
          <w:rtl/>
        </w:rPr>
        <w:footnoteReference w:id="100"/>
      </w:r>
      <w:r w:rsidRPr="00034B2A">
        <w:rPr>
          <w:rtl/>
        </w:rPr>
        <w:t>.</w:t>
      </w:r>
    </w:p>
    <w:p w:rsidR="0061213E" w:rsidRDefault="0061213E" w:rsidP="0061213E">
      <w:pPr>
        <w:pStyle w:val="a3"/>
        <w:bidi/>
        <w:rPr>
          <w:rtl/>
        </w:rPr>
      </w:pPr>
      <w:r w:rsidRPr="00034B2A">
        <w:rPr>
          <w:rtl/>
        </w:rPr>
        <w:t>אחרי זה מביא רבינו הזקן דעת רש"י (עירובין דף מ: ד"ה ליתביה) והראב"ן (פרק ג' דערובין הובא במ"א סי' תרכ"א ס"ק ג) שכל דבר שטעון כוס "חוץ מקידוש לא הצריכו לטעום ממנו אלא משום שלא יהיה גנאי לברכת היין שיאמרו שלא לצורך הוא ברכה זו ונראה כברכה לבטלה אבל באמת הוא לצורך שכך תקנו חכמים בכל שירה הנאמרת על היין שיסדרו אותו אצל ברכת היין שהוא עיקר השירה המיוחדת ליין . לפיכך רשאי לברך ברכת היין ולהטעים לקטן אע"פ שלא הגיע לחינוך ברכות ואפילו אינו יודע לברך שכיון שהטעימה אינו אלא משום גנאי דיה בתינוק קטן כזה ע"כ.</w:t>
      </w:r>
    </w:p>
    <w:p w:rsidR="0061213E" w:rsidRPr="00034B2A" w:rsidRDefault="0061213E" w:rsidP="0061213E">
      <w:pPr>
        <w:pStyle w:val="a3"/>
        <w:bidi/>
      </w:pPr>
      <w:r>
        <w:rPr>
          <w:rFonts w:hint="cs"/>
          <w:rtl/>
        </w:rPr>
        <w:t>ו</w:t>
      </w:r>
      <w:r w:rsidRPr="00034B2A">
        <w:rPr>
          <w:rtl/>
        </w:rPr>
        <w:t>ממשיך וכותב שיש לחוש לסברה הראשונה להטעים דוקא לקטן שהגיע לחינוך, ורק ביום הכיפורים מקילין כהדעה השניה ליתן לקטן שלא הגיע לחינוך הואיל ואי אפשר בענין אחר</w:t>
      </w:r>
      <w:r w:rsidRPr="00034B2A">
        <w:t>.</w:t>
      </w:r>
    </w:p>
    <w:p w:rsidR="0061213E" w:rsidRPr="00034B2A" w:rsidRDefault="0061213E" w:rsidP="0061213E">
      <w:pPr>
        <w:pStyle w:val="a3"/>
        <w:bidi/>
      </w:pPr>
      <w:r w:rsidRPr="00034B2A">
        <w:rPr>
          <w:rtl/>
        </w:rPr>
        <w:t>לפי דברי רבינו יש שלושה חילוקים בין ב' הדעות:</w:t>
      </w:r>
    </w:p>
    <w:p w:rsidR="0061213E" w:rsidRPr="00034B2A" w:rsidRDefault="00156E27" w:rsidP="0061213E">
      <w:pPr>
        <w:pStyle w:val="a3"/>
        <w:bidi/>
      </w:pPr>
      <w:r>
        <w:rPr>
          <w:rFonts w:hint="cs"/>
          <w:rtl/>
        </w:rPr>
        <w:t xml:space="preserve">א) </w:t>
      </w:r>
      <w:r w:rsidR="0061213E" w:rsidRPr="00034B2A">
        <w:rPr>
          <w:rtl/>
        </w:rPr>
        <w:t>טעימת קטן שלא הגיע לחינוך: לדיעה הא' לא יברך על היין ולדיעה הב' יברך.</w:t>
      </w:r>
    </w:p>
    <w:p w:rsidR="0061213E" w:rsidRPr="00034B2A" w:rsidRDefault="00156E27" w:rsidP="0061213E">
      <w:pPr>
        <w:pStyle w:val="a3"/>
        <w:bidi/>
        <w:rPr>
          <w:rtl/>
        </w:rPr>
      </w:pPr>
      <w:r>
        <w:rPr>
          <w:rFonts w:hint="cs"/>
          <w:rtl/>
        </w:rPr>
        <w:t xml:space="preserve">ב) </w:t>
      </w:r>
      <w:r w:rsidR="0061213E" w:rsidRPr="00034B2A">
        <w:rPr>
          <w:rtl/>
        </w:rPr>
        <w:t>טעימת גדול: לדעה הא' יברך הגדול בעצמו ולדעה הב' חייב המזמן לברך. (כמובן מזה שיש חיוב שתי' לאחרי הברכה - וממילא עדיף שישתה הגדול בעצמו, משא"כ לדיעה הב'.)</w:t>
      </w:r>
    </w:p>
    <w:p w:rsidR="0061213E" w:rsidRPr="00034B2A" w:rsidRDefault="00156E27" w:rsidP="0061213E">
      <w:pPr>
        <w:pStyle w:val="a3"/>
        <w:bidi/>
      </w:pPr>
      <w:r>
        <w:rPr>
          <w:rFonts w:hint="cs"/>
          <w:rtl/>
        </w:rPr>
        <w:lastRenderedPageBreak/>
        <w:t xml:space="preserve">ג) </w:t>
      </w:r>
      <w:r w:rsidR="0061213E" w:rsidRPr="00034B2A">
        <w:rPr>
          <w:rtl/>
        </w:rPr>
        <w:t>שיעור הטעימה ,לדיעה א' כמלא לוגמיו ולדעה ב' כל שהוא. (דלדיעה הא' צריך שישתה ממנו שיעור הנאה – כנ"ל, ולדיעה הב' אין חשיבות כלל להשתי' וממילא מובן שמספיק בכל שהוא.)</w:t>
      </w:r>
    </w:p>
    <w:p w:rsidR="0061213E" w:rsidRDefault="0061213E" w:rsidP="0061213E">
      <w:pPr>
        <w:pStyle w:val="a3"/>
        <w:bidi/>
        <w:rPr>
          <w:rtl/>
        </w:rPr>
      </w:pPr>
      <w:r w:rsidRPr="00034B2A">
        <w:rPr>
          <w:rtl/>
        </w:rPr>
        <w:t>לפי זה אתי שפיר מה שהרב בסידורו כותב תחילה ש"נותנים לתינוק " ואחרי זה הוא כותב "או ישתה בעצמו</w:t>
      </w:r>
      <w:r w:rsidRPr="00034B2A">
        <w:t>"</w:t>
      </w:r>
      <w:r>
        <w:rPr>
          <w:rFonts w:hint="cs"/>
          <w:rtl/>
        </w:rPr>
        <w:t>,</w:t>
      </w:r>
      <w:r w:rsidRPr="00034B2A">
        <w:rPr>
          <w:rtl/>
        </w:rPr>
        <w:t xml:space="preserve"> כוונת רבינו בזה הוא להורות שנתינה לתינוק </w:t>
      </w:r>
      <w:r w:rsidRPr="00034B2A">
        <w:rPr>
          <w:b/>
          <w:bCs/>
          <w:rtl/>
        </w:rPr>
        <w:t>אינו ענין של</w:t>
      </w:r>
      <w:r w:rsidRPr="00034B2A">
        <w:rPr>
          <w:rtl/>
        </w:rPr>
        <w:t xml:space="preserve"> </w:t>
      </w:r>
      <w:r w:rsidRPr="00034B2A">
        <w:rPr>
          <w:b/>
          <w:bCs/>
          <w:rtl/>
        </w:rPr>
        <w:t>בדיעבד אלא לכתחילה</w:t>
      </w:r>
      <w:r w:rsidRPr="00034B2A">
        <w:rPr>
          <w:rtl/>
        </w:rPr>
        <w:t xml:space="preserve"> מותר ליתן הכוס להתינוק, ומשום הטעמים שהביא הרב לעיל</w:t>
      </w:r>
      <w:r>
        <w:rPr>
          <w:rFonts w:hint="cs"/>
          <w:rtl/>
        </w:rPr>
        <w:t xml:space="preserve"> מדברי הרא"ש: </w:t>
      </w:r>
    </w:p>
    <w:p w:rsidR="0061213E" w:rsidRDefault="0061213E" w:rsidP="0061213E">
      <w:pPr>
        <w:pStyle w:val="a3"/>
        <w:bidi/>
        <w:rPr>
          <w:rtl/>
        </w:rPr>
      </w:pPr>
      <w:r>
        <w:rPr>
          <w:rFonts w:hint="cs"/>
          <w:rtl/>
        </w:rPr>
        <w:t>ד</w:t>
      </w:r>
      <w:r w:rsidRPr="00034B2A">
        <w:rPr>
          <w:rtl/>
        </w:rPr>
        <w:t>הנה</w:t>
      </w:r>
      <w:r>
        <w:rPr>
          <w:rFonts w:hint="cs"/>
          <w:rtl/>
        </w:rPr>
        <w:t>,</w:t>
      </w:r>
      <w:r w:rsidRPr="00034B2A">
        <w:rPr>
          <w:rtl/>
        </w:rPr>
        <w:t xml:space="preserve"> </w:t>
      </w:r>
      <w:r>
        <w:rPr>
          <w:rFonts w:hint="cs"/>
          <w:rtl/>
        </w:rPr>
        <w:t>ב</w:t>
      </w:r>
      <w:r w:rsidRPr="00034B2A">
        <w:rPr>
          <w:rtl/>
        </w:rPr>
        <w:t>המקומות בחלק אורח חיים שמדובר בנתינת יין לתינוק כגון בס' רסט ע"ד נתינת יין לתינוק בליל שבת כשאומרים קידוש בבית הכנסת</w:t>
      </w:r>
      <w:r>
        <w:rPr>
          <w:rFonts w:hint="cs"/>
          <w:rtl/>
        </w:rPr>
        <w:t>,</w:t>
      </w:r>
      <w:r w:rsidRPr="00034B2A">
        <w:rPr>
          <w:rtl/>
        </w:rPr>
        <w:t xml:space="preserve"> או נתינת יין לקטן בברית מילה ביום הכיפורים בסי' תרכ"א ובתשעה באב בסי' תקנט,</w:t>
      </w:r>
      <w:r>
        <w:rPr>
          <w:rFonts w:hint="cs"/>
          <w:rtl/>
        </w:rPr>
        <w:t xml:space="preserve"> </w:t>
      </w:r>
      <w:r w:rsidRPr="00034B2A">
        <w:rPr>
          <w:rtl/>
        </w:rPr>
        <w:t>מדובר במקום ש</w:t>
      </w:r>
      <w:r w:rsidRPr="00034B2A">
        <w:rPr>
          <w:b/>
          <w:bCs/>
          <w:rtl/>
        </w:rPr>
        <w:t xml:space="preserve">אי אפשר </w:t>
      </w:r>
      <w:r w:rsidRPr="00034B2A">
        <w:rPr>
          <w:rtl/>
        </w:rPr>
        <w:t>ליתנו לגדול לשתות</w:t>
      </w:r>
      <w:r>
        <w:rPr>
          <w:rFonts w:hint="cs"/>
          <w:rtl/>
        </w:rPr>
        <w:t>.</w:t>
      </w:r>
    </w:p>
    <w:p w:rsidR="0061213E" w:rsidRPr="00034B2A" w:rsidRDefault="0061213E" w:rsidP="0061213E">
      <w:pPr>
        <w:pStyle w:val="a3"/>
        <w:bidi/>
      </w:pPr>
      <w:r>
        <w:rPr>
          <w:rFonts w:hint="cs"/>
          <w:rtl/>
        </w:rPr>
        <w:t>ו</w:t>
      </w:r>
      <w:r w:rsidRPr="00034B2A">
        <w:rPr>
          <w:rtl/>
        </w:rPr>
        <w:t>אם היה רבינו מקדים וכותב "שהמברך שותיהו או נותנו לתינוק לשתות"</w:t>
      </w:r>
      <w:r>
        <w:rPr>
          <w:rFonts w:hint="cs"/>
          <w:rtl/>
        </w:rPr>
        <w:t xml:space="preserve"> -</w:t>
      </w:r>
      <w:r w:rsidRPr="00034B2A">
        <w:rPr>
          <w:rtl/>
        </w:rPr>
        <w:t xml:space="preserve"> היה מקום לומר שכוונתו שלכתחילה צריך ליתנו לגדול לשתות שהוא בר חיובא ורק בדיעבד נותנים לקטן, ע"כ מקדים רבינו נתינה לתינוק להודיע לנו שלכתחילה מותר ליתנו לתינוק</w:t>
      </w:r>
      <w:r>
        <w:rPr>
          <w:rFonts w:hint="cs"/>
          <w:rtl/>
        </w:rPr>
        <w:t xml:space="preserve">. היינו, שאין זה באמת עדיף משהמברך בעצמו ישתה </w:t>
      </w:r>
      <w:r>
        <w:rPr>
          <w:rtl/>
        </w:rPr>
        <w:t>–</w:t>
      </w:r>
      <w:r>
        <w:rPr>
          <w:rFonts w:hint="cs"/>
          <w:rtl/>
        </w:rPr>
        <w:t xml:space="preserve"> כנ"ל ביאור ר' מרדכי אשכנזי, אלא כתב רבינו שהתינוק יכול לשתות קודם להוציא מטעות </w:t>
      </w:r>
      <w:r>
        <w:rPr>
          <w:rtl/>
        </w:rPr>
        <w:t>–</w:t>
      </w:r>
      <w:r>
        <w:rPr>
          <w:rFonts w:hint="cs"/>
          <w:rtl/>
        </w:rPr>
        <w:t xml:space="preserve"> כנ"ל.</w:t>
      </w:r>
    </w:p>
    <w:p w:rsidR="0061213E" w:rsidRPr="003F6E49" w:rsidRDefault="00494B27" w:rsidP="00494B27">
      <w:pPr>
        <w:pStyle w:val="11"/>
        <w:rPr>
          <w:rtl/>
        </w:rPr>
      </w:pPr>
      <w:r>
        <w:rPr>
          <w:rFonts w:hint="cs"/>
          <w:rtl/>
        </w:rPr>
        <w:t xml:space="preserve">- ב - </w:t>
      </w:r>
      <w:r>
        <w:rPr>
          <w:rtl/>
        </w:rPr>
        <w:br/>
      </w:r>
      <w:r w:rsidR="0061213E">
        <w:rPr>
          <w:rFonts w:hint="cs"/>
          <w:rtl/>
        </w:rPr>
        <w:t>לא צריך שהמזמן יברך הגפן וישתה הכוס</w:t>
      </w:r>
    </w:p>
    <w:p w:rsidR="0061213E" w:rsidRDefault="0061213E" w:rsidP="0061213E">
      <w:pPr>
        <w:pStyle w:val="a3"/>
        <w:bidi/>
        <w:rPr>
          <w:rtl/>
        </w:rPr>
      </w:pPr>
      <w:r w:rsidRPr="00034B2A">
        <w:rPr>
          <w:rtl/>
        </w:rPr>
        <w:t>והנה</w:t>
      </w:r>
      <w:r>
        <w:rPr>
          <w:rFonts w:hint="cs"/>
          <w:rtl/>
        </w:rPr>
        <w:t>,</w:t>
      </w:r>
      <w:r w:rsidRPr="00034B2A">
        <w:rPr>
          <w:rtl/>
        </w:rPr>
        <w:t xml:space="preserve"> החכם צבי בשו"ת שלו סי' קס"ח</w:t>
      </w:r>
      <w:r>
        <w:rPr>
          <w:rFonts w:hint="cs"/>
          <w:rtl/>
        </w:rPr>
        <w:t xml:space="preserve"> כותב,</w:t>
      </w:r>
      <w:r w:rsidRPr="00034B2A">
        <w:rPr>
          <w:rtl/>
        </w:rPr>
        <w:t xml:space="preserve"> שהמברך על כו</w:t>
      </w:r>
      <w:r>
        <w:rPr>
          <w:rFonts w:hint="cs"/>
          <w:rtl/>
        </w:rPr>
        <w:t>ס</w:t>
      </w:r>
      <w:r w:rsidRPr="00034B2A">
        <w:rPr>
          <w:rtl/>
        </w:rPr>
        <w:t xml:space="preserve"> של ברכה כגון המברך ברכת המזון על היין</w:t>
      </w:r>
      <w:r>
        <w:rPr>
          <w:rFonts w:hint="cs"/>
          <w:rtl/>
        </w:rPr>
        <w:t xml:space="preserve"> </w:t>
      </w:r>
      <w:r>
        <w:rPr>
          <w:rtl/>
        </w:rPr>
        <w:t>–</w:t>
      </w:r>
      <w:r w:rsidRPr="00034B2A">
        <w:rPr>
          <w:rtl/>
        </w:rPr>
        <w:t xml:space="preserve"> צריך לברך על היין</w:t>
      </w:r>
      <w:r>
        <w:rPr>
          <w:rFonts w:hint="cs"/>
          <w:rtl/>
        </w:rPr>
        <w:t>,</w:t>
      </w:r>
      <w:r w:rsidRPr="00034B2A">
        <w:rPr>
          <w:rtl/>
        </w:rPr>
        <w:t xml:space="preserve"> ואסור לתת לאח</w:t>
      </w:r>
      <w:r>
        <w:rPr>
          <w:rFonts w:hint="cs"/>
          <w:rtl/>
        </w:rPr>
        <w:t>ד</w:t>
      </w:r>
      <w:r w:rsidRPr="00034B2A">
        <w:rPr>
          <w:rtl/>
        </w:rPr>
        <w:t xml:space="preserve"> לברך ברכת המזון על הכוס ואחרי זה לתת לשני לברך ברכת היין ולשתות היין</w:t>
      </w:r>
      <w:r>
        <w:rPr>
          <w:rFonts w:hint="cs"/>
          <w:rtl/>
        </w:rPr>
        <w:t xml:space="preserve"> </w:t>
      </w:r>
      <w:r>
        <w:rPr>
          <w:rtl/>
        </w:rPr>
        <w:t>–</w:t>
      </w:r>
      <w:r>
        <w:rPr>
          <w:rFonts w:hint="cs"/>
          <w:rtl/>
        </w:rPr>
        <w:t xml:space="preserve"> </w:t>
      </w:r>
      <w:r w:rsidRPr="00034B2A">
        <w:rPr>
          <w:rtl/>
        </w:rPr>
        <w:t xml:space="preserve">משום שעל ידי זה </w:t>
      </w:r>
      <w:r w:rsidRPr="008F2F85">
        <w:rPr>
          <w:b/>
          <w:bCs/>
          <w:rtl/>
        </w:rPr>
        <w:t>יסתלק מעשה</w:t>
      </w:r>
      <w:r w:rsidRPr="00034B2A">
        <w:rPr>
          <w:rtl/>
        </w:rPr>
        <w:t xml:space="preserve"> </w:t>
      </w:r>
      <w:r w:rsidRPr="008F2F85">
        <w:rPr>
          <w:b/>
          <w:bCs/>
          <w:rtl/>
        </w:rPr>
        <w:t>הראשון</w:t>
      </w:r>
      <w:r w:rsidRPr="00034B2A">
        <w:rPr>
          <w:rtl/>
        </w:rPr>
        <w:t>.</w:t>
      </w:r>
    </w:p>
    <w:p w:rsidR="0061213E" w:rsidRDefault="0061213E" w:rsidP="0061213E">
      <w:pPr>
        <w:pStyle w:val="a3"/>
        <w:bidi/>
        <w:rPr>
          <w:rtl/>
        </w:rPr>
      </w:pPr>
      <w:r w:rsidRPr="000100A5">
        <w:rPr>
          <w:rtl/>
        </w:rPr>
        <w:t>והנה</w:t>
      </w:r>
      <w:r w:rsidRPr="000100A5">
        <w:rPr>
          <w:rFonts w:hint="cs"/>
          <w:rtl/>
        </w:rPr>
        <w:t>,</w:t>
      </w:r>
      <w:r w:rsidRPr="000100A5">
        <w:rPr>
          <w:rtl/>
        </w:rPr>
        <w:t xml:space="preserve"> בשו"ע סי' ק"צ ס"ד איתא "אם </w:t>
      </w:r>
      <w:r w:rsidRPr="000100A5">
        <w:rPr>
          <w:b/>
          <w:bCs/>
          <w:rtl/>
        </w:rPr>
        <w:t>המברך אינו רוצה</w:t>
      </w:r>
      <w:r w:rsidRPr="000100A5">
        <w:rPr>
          <w:rtl/>
        </w:rPr>
        <w:t xml:space="preserve"> לטעום </w:t>
      </w:r>
      <w:r w:rsidRPr="000100A5">
        <w:rPr>
          <w:b/>
          <w:bCs/>
          <w:rtl/>
        </w:rPr>
        <w:t>יטעום אחד מהמסובים</w:t>
      </w:r>
      <w:r w:rsidRPr="000100A5">
        <w:rPr>
          <w:rtl/>
        </w:rPr>
        <w:t xml:space="preserve"> כשיעור ואין שתיית שנים מצטרפת כו</w:t>
      </w:r>
      <w:r w:rsidRPr="000100A5">
        <w:rPr>
          <w:rFonts w:hint="cs"/>
          <w:rtl/>
        </w:rPr>
        <w:t>'".</w:t>
      </w:r>
      <w:r w:rsidRPr="000100A5">
        <w:rPr>
          <w:rtl/>
        </w:rPr>
        <w:t xml:space="preserve"> </w:t>
      </w:r>
    </w:p>
    <w:p w:rsidR="0061213E" w:rsidRDefault="0061213E" w:rsidP="0061213E">
      <w:pPr>
        <w:pStyle w:val="a3"/>
        <w:bidi/>
        <w:rPr>
          <w:rtl/>
        </w:rPr>
      </w:pPr>
      <w:r>
        <w:rPr>
          <w:rFonts w:hint="cs"/>
          <w:rtl/>
        </w:rPr>
        <w:t>ו</w:t>
      </w:r>
      <w:r w:rsidRPr="000100A5">
        <w:rPr>
          <w:rtl/>
        </w:rPr>
        <w:t>עיין בהביאור הלכה</w:t>
      </w:r>
      <w:r>
        <w:rPr>
          <w:rFonts w:hint="cs"/>
          <w:rtl/>
        </w:rPr>
        <w:t xml:space="preserve"> (להמשנה ברורה)</w:t>
      </w:r>
      <w:r w:rsidRPr="000100A5">
        <w:rPr>
          <w:rtl/>
        </w:rPr>
        <w:t xml:space="preserve"> סי' ק"צ ד"ה </w:t>
      </w:r>
      <w:r w:rsidRPr="000100A5">
        <w:rPr>
          <w:rFonts w:hint="cs"/>
          <w:rtl/>
        </w:rPr>
        <w:t>"</w:t>
      </w:r>
      <w:r w:rsidRPr="000100A5">
        <w:rPr>
          <w:rtl/>
        </w:rPr>
        <w:t>יטעום אח</w:t>
      </w:r>
      <w:r>
        <w:rPr>
          <w:rFonts w:hint="cs"/>
          <w:rtl/>
        </w:rPr>
        <w:t>ד</w:t>
      </w:r>
      <w:r w:rsidRPr="000100A5">
        <w:rPr>
          <w:rFonts w:hint="cs"/>
          <w:rtl/>
        </w:rPr>
        <w:t>"</w:t>
      </w:r>
      <w:r w:rsidRPr="000100A5">
        <w:rPr>
          <w:rtl/>
        </w:rPr>
        <w:t xml:space="preserve"> ש</w:t>
      </w:r>
      <w:r>
        <w:rPr>
          <w:rFonts w:hint="cs"/>
          <w:rtl/>
        </w:rPr>
        <w:t>מ</w:t>
      </w:r>
      <w:r w:rsidRPr="000100A5">
        <w:rPr>
          <w:rtl/>
        </w:rPr>
        <w:t>ביא מהחידושי הגרעק"א שבמקום שהמברך ברכת המזון אינו רוצה לטעום אז רק מי שהוא טועם יברך ברכת בפה"ג</w:t>
      </w:r>
      <w:r w:rsidRPr="000100A5">
        <w:rPr>
          <w:rFonts w:hint="cs"/>
          <w:rtl/>
        </w:rPr>
        <w:t>,</w:t>
      </w:r>
      <w:r w:rsidRPr="000100A5">
        <w:rPr>
          <w:rtl/>
        </w:rPr>
        <w:t xml:space="preserve"> דכיון דקיימא לן דברכת המזון אינה טעונה כוס</w:t>
      </w:r>
      <w:r>
        <w:rPr>
          <w:rFonts w:hint="cs"/>
          <w:rtl/>
        </w:rPr>
        <w:t xml:space="preserve">, </w:t>
      </w:r>
      <w:r w:rsidRPr="000100A5">
        <w:rPr>
          <w:rtl/>
        </w:rPr>
        <w:t>לא הוה ברכת המצות ואינו יכול לברך בשביל אחר אם אינו מברך גם לעצמו.</w:t>
      </w:r>
    </w:p>
    <w:p w:rsidR="0061213E" w:rsidRDefault="0061213E" w:rsidP="0061213E">
      <w:pPr>
        <w:pStyle w:val="a3"/>
        <w:bidi/>
        <w:rPr>
          <w:rtl/>
        </w:rPr>
      </w:pPr>
      <w:r w:rsidRPr="000100A5">
        <w:rPr>
          <w:rtl/>
        </w:rPr>
        <w:t>אבל הביאור הל</w:t>
      </w:r>
      <w:r>
        <w:rPr>
          <w:rFonts w:hint="cs"/>
          <w:rtl/>
        </w:rPr>
        <w:t>כ</w:t>
      </w:r>
      <w:r w:rsidRPr="000100A5">
        <w:rPr>
          <w:rtl/>
        </w:rPr>
        <w:t>ה כותב שדברי הגרע"א מנוגדים לדברי החכם צבי שלפי שיטת החכם צבי צריך דוקא המזמן לברך ברכת בורא פרי הגפן ואם איש אחר יברך ברכת בפה"ג דבר זה יגרם ביטול מעשה של המזמן וכנ"ל</w:t>
      </w:r>
      <w:r w:rsidRPr="000100A5">
        <w:t>.</w:t>
      </w:r>
    </w:p>
    <w:p w:rsidR="0061213E" w:rsidRPr="00452362" w:rsidRDefault="0061213E" w:rsidP="0061213E">
      <w:pPr>
        <w:pStyle w:val="a3"/>
        <w:bidi/>
      </w:pPr>
      <w:r w:rsidRPr="00452362">
        <w:rPr>
          <w:rtl/>
        </w:rPr>
        <w:lastRenderedPageBreak/>
        <w:t xml:space="preserve">המשנה ברורה מצדד שם כהחכם צבי והוא כותב שכן משמע מדברי הבית יוסף. </w:t>
      </w:r>
      <w:r w:rsidRPr="00452362">
        <w:rPr>
          <w:rFonts w:hint="cs"/>
          <w:rtl/>
        </w:rPr>
        <w:t>ו</w:t>
      </w:r>
      <w:r w:rsidRPr="00452362">
        <w:rPr>
          <w:rtl/>
        </w:rPr>
        <w:t>כדי לתרץ קושיית רעק"א</w:t>
      </w:r>
      <w:r>
        <w:rPr>
          <w:rFonts w:hint="cs"/>
          <w:rtl/>
        </w:rPr>
        <w:t xml:space="preserve"> </w:t>
      </w:r>
      <w:r>
        <w:rPr>
          <w:rtl/>
        </w:rPr>
        <w:t>–</w:t>
      </w:r>
      <w:r>
        <w:rPr>
          <w:rFonts w:hint="cs"/>
          <w:rtl/>
        </w:rPr>
        <w:t xml:space="preserve"> דהרי כותב בשו"ע שאחר יכול לשתות, ולפי דברי החכם צבי יצטרך המזמן לברך על היין ולא ה"אחד מן המסובים" ששותה, והרי אין זה ברכת המצוות </w:t>
      </w:r>
      <w:r>
        <w:rPr>
          <w:rtl/>
        </w:rPr>
        <w:t>–</w:t>
      </w:r>
      <w:r>
        <w:rPr>
          <w:rFonts w:hint="cs"/>
          <w:rtl/>
        </w:rPr>
        <w:t xml:space="preserve"> ואיך יוכל להוציא השני ידי חובתו? </w:t>
      </w:r>
      <w:r>
        <w:rPr>
          <w:rtl/>
        </w:rPr>
        <w:t>–</w:t>
      </w:r>
      <w:r>
        <w:rPr>
          <w:rFonts w:hint="cs"/>
          <w:rtl/>
        </w:rPr>
        <w:t xml:space="preserve"> מ</w:t>
      </w:r>
      <w:r w:rsidRPr="00452362">
        <w:rPr>
          <w:rtl/>
        </w:rPr>
        <w:t>חדש הביאור הלכה שאע"פ שאנן נקטינן שברכת המזון אינה טעונה כוס מ"מ כו"ע מודים דכוס יין בברכת המזון הוא מצוה מן המובחר וע"כ הוא בכלל ברכת המצות. כמובן דבר זה הוא חידוש גדול</w:t>
      </w:r>
      <w:r w:rsidRPr="00452362">
        <w:t>.</w:t>
      </w:r>
    </w:p>
    <w:p w:rsidR="0061213E" w:rsidRPr="00452362" w:rsidRDefault="0061213E" w:rsidP="0061213E">
      <w:pPr>
        <w:pStyle w:val="a3"/>
        <w:bidi/>
        <w:rPr>
          <w:rtl/>
        </w:rPr>
      </w:pPr>
      <w:r>
        <w:rPr>
          <w:rFonts w:hint="cs"/>
          <w:rtl/>
        </w:rPr>
        <w:t xml:space="preserve">והנה, במחלוקתם יש שני נקודות, יש, האם זה שאחר יברך זה מסלק מעשה הראשון </w:t>
      </w:r>
      <w:r>
        <w:rPr>
          <w:rtl/>
        </w:rPr>
        <w:t>–</w:t>
      </w:r>
      <w:r>
        <w:rPr>
          <w:rFonts w:hint="cs"/>
          <w:rtl/>
        </w:rPr>
        <w:t xml:space="preserve"> וצריך המזמן עצמו לברך או שאין זה מסלק מעשה הראשון, ויש, האם יכול המזמן להוציא האחר ידי חובה דזה נחשב כברכת מצוות </w:t>
      </w:r>
      <w:r>
        <w:rPr>
          <w:rtl/>
        </w:rPr>
        <w:t>–</w:t>
      </w:r>
      <w:r>
        <w:rPr>
          <w:rFonts w:hint="cs"/>
          <w:rtl/>
        </w:rPr>
        <w:t xml:space="preserve"> כנ"ל מהמשנה ברורה, או שאין זה ברכת המצוות ואין אחד יכול להוציא השני ידי חובה. </w:t>
      </w:r>
      <w:r w:rsidRPr="00853F1D">
        <w:rPr>
          <w:rFonts w:hint="cs"/>
          <w:rtl/>
        </w:rPr>
        <w:t>ומשמע ש</w:t>
      </w:r>
      <w:r>
        <w:rPr>
          <w:rFonts w:hint="cs"/>
          <w:rtl/>
        </w:rPr>
        <w:t>רבינו</w:t>
      </w:r>
      <w:r w:rsidRPr="00853F1D">
        <w:rPr>
          <w:rFonts w:hint="cs"/>
          <w:rtl/>
        </w:rPr>
        <w:t xml:space="preserve"> מצדד בפרט אחד כהחכם צבי ובפרט אחר כרעק</w:t>
      </w:r>
      <w:r>
        <w:rPr>
          <w:rFonts w:hint="cs"/>
          <w:rtl/>
        </w:rPr>
        <w:t>"</w:t>
      </w:r>
      <w:r w:rsidRPr="00853F1D">
        <w:rPr>
          <w:rFonts w:hint="cs"/>
          <w:rtl/>
        </w:rPr>
        <w:t>א</w:t>
      </w:r>
      <w:r>
        <w:rPr>
          <w:rFonts w:hint="cs"/>
          <w:rtl/>
        </w:rPr>
        <w:t xml:space="preserve"> וזהו:</w:t>
      </w:r>
    </w:p>
    <w:p w:rsidR="0061213E" w:rsidRPr="00034B2A" w:rsidRDefault="0061213E" w:rsidP="0061213E">
      <w:pPr>
        <w:pStyle w:val="a3"/>
        <w:bidi/>
      </w:pPr>
      <w:r w:rsidRPr="00034B2A">
        <w:rPr>
          <w:rtl/>
        </w:rPr>
        <w:t xml:space="preserve">כותב הרב </w:t>
      </w:r>
      <w:r>
        <w:rPr>
          <w:rFonts w:hint="cs"/>
          <w:rtl/>
        </w:rPr>
        <w:t xml:space="preserve">בשולחנו בהמשך סימן וסעיף הנ"ל </w:t>
      </w:r>
      <w:r w:rsidRPr="00034B2A">
        <w:rPr>
          <w:rtl/>
        </w:rPr>
        <w:t>בסו</w:t>
      </w:r>
      <w:r>
        <w:rPr>
          <w:rFonts w:hint="cs"/>
          <w:rtl/>
        </w:rPr>
        <w:t>פו:</w:t>
      </w:r>
      <w:r w:rsidRPr="00034B2A">
        <w:rPr>
          <w:rtl/>
        </w:rPr>
        <w:t xml:space="preserve"> “ולפי סברה זו שתקנת חכמים הוא שכל דבר שטעון כו</w:t>
      </w:r>
      <w:r>
        <w:rPr>
          <w:rFonts w:hint="cs"/>
          <w:rtl/>
        </w:rPr>
        <w:t>ס</w:t>
      </w:r>
      <w:r w:rsidRPr="00034B2A">
        <w:rPr>
          <w:rtl/>
        </w:rPr>
        <w:t xml:space="preserve"> </w:t>
      </w:r>
      <w:r>
        <w:rPr>
          <w:rtl/>
        </w:rPr>
        <w:t>–</w:t>
      </w:r>
      <w:r>
        <w:rPr>
          <w:rFonts w:hint="cs"/>
          <w:rtl/>
        </w:rPr>
        <w:t xml:space="preserve"> </w:t>
      </w:r>
      <w:r w:rsidRPr="00034B2A">
        <w:rPr>
          <w:rtl/>
        </w:rPr>
        <w:t>שיסדרו אותו על ברכת יין</w:t>
      </w:r>
      <w:r>
        <w:rPr>
          <w:rFonts w:hint="cs"/>
          <w:rtl/>
        </w:rPr>
        <w:t xml:space="preserve">, </w:t>
      </w:r>
      <w:r w:rsidRPr="00034B2A">
        <w:rPr>
          <w:rtl/>
        </w:rPr>
        <w:t xml:space="preserve">א"כ מי שאינו שותה יין אי אפשר לו לברך ברכת המזון על הכוס אלא אם כן יטעים ממנו לתינוק שהגיע לחינוך אבל </w:t>
      </w:r>
      <w:r w:rsidRPr="00341CB2">
        <w:rPr>
          <w:b/>
          <w:bCs/>
          <w:rtl/>
        </w:rPr>
        <w:t>לא לגדול</w:t>
      </w:r>
      <w:r w:rsidRPr="00034B2A">
        <w:rPr>
          <w:rtl/>
        </w:rPr>
        <w:t xml:space="preserve"> שיברך לעצמו</w:t>
      </w:r>
      <w:r>
        <w:rPr>
          <w:rFonts w:hint="cs"/>
          <w:rtl/>
        </w:rPr>
        <w:t>,</w:t>
      </w:r>
      <w:r w:rsidRPr="00034B2A">
        <w:rPr>
          <w:rtl/>
        </w:rPr>
        <w:t xml:space="preserve"> לפי שהמברך ברכת המזון הוא בעצמו צריך לברך ברכת היין לפי סברה זו והוא אינו רשאי לברך ברכת יין לחבירו</w:t>
      </w:r>
      <w:r>
        <w:rPr>
          <w:rFonts w:hint="cs"/>
          <w:rtl/>
        </w:rPr>
        <w:t xml:space="preserve"> </w:t>
      </w:r>
      <w:r>
        <w:rPr>
          <w:rtl/>
        </w:rPr>
        <w:t>–</w:t>
      </w:r>
      <w:r w:rsidRPr="00034B2A">
        <w:rPr>
          <w:rtl/>
        </w:rPr>
        <w:t xml:space="preserve"> אף להאומרים שברכת היין טעונה כוס</w:t>
      </w:r>
      <w:r>
        <w:rPr>
          <w:rFonts w:hint="cs"/>
          <w:rtl/>
        </w:rPr>
        <w:t xml:space="preserve"> </w:t>
      </w:r>
      <w:r>
        <w:rPr>
          <w:rtl/>
        </w:rPr>
        <w:t>–</w:t>
      </w:r>
      <w:r w:rsidRPr="00034B2A">
        <w:rPr>
          <w:rtl/>
        </w:rPr>
        <w:t xml:space="preserve"> שלדבריהם ברכת חובה היא כברכת המצות שאדם יכול להוציא חבירו ידי חובתו כמ"ש בסי' קס"ז,</w:t>
      </w:r>
      <w:r>
        <w:rPr>
          <w:rFonts w:hint="cs"/>
          <w:rtl/>
        </w:rPr>
        <w:t xml:space="preserve"> </w:t>
      </w:r>
      <w:r w:rsidRPr="00034B2A">
        <w:rPr>
          <w:rtl/>
        </w:rPr>
        <w:t xml:space="preserve">מ"מ כיון </w:t>
      </w:r>
      <w:r w:rsidRPr="00341CB2">
        <w:rPr>
          <w:b/>
          <w:bCs/>
          <w:rtl/>
        </w:rPr>
        <w:t>שחבירו יכול לברך לעצמו אין לאחר לברך לו</w:t>
      </w:r>
      <w:r>
        <w:rPr>
          <w:rFonts w:hint="cs"/>
          <w:rtl/>
        </w:rPr>
        <w:t>.</w:t>
      </w:r>
      <w:r w:rsidRPr="00034B2A">
        <w:rPr>
          <w:rtl/>
        </w:rPr>
        <w:t xml:space="preserve"> (אבל בקידוש והבדלה רשאי</w:t>
      </w:r>
      <w:r>
        <w:rPr>
          <w:rFonts w:hint="cs"/>
          <w:rtl/>
        </w:rPr>
        <w:t>,</w:t>
      </w:r>
      <w:r w:rsidRPr="00034B2A">
        <w:rPr>
          <w:rtl/>
        </w:rPr>
        <w:t xml:space="preserve"> שכיון שצריך לברך ברכת קידוש והבדלה בשביל </w:t>
      </w:r>
      <w:r w:rsidRPr="00AB20D0">
        <w:rPr>
          <w:b/>
          <w:bCs/>
          <w:rtl/>
        </w:rPr>
        <w:t xml:space="preserve">עצמו </w:t>
      </w:r>
      <w:r w:rsidRPr="00034B2A">
        <w:rPr>
          <w:rtl/>
        </w:rPr>
        <w:t>יכול לומר גם ברכת היין שנתקנה קודם ברכת קידוש והבדלה כמ"ש בס' ער"ב</w:t>
      </w:r>
      <w:r>
        <w:rPr>
          <w:rFonts w:hint="cs"/>
          <w:rtl/>
        </w:rPr>
        <w:t>.)</w:t>
      </w:r>
    </w:p>
    <w:p w:rsidR="0061213E" w:rsidRPr="00034B2A" w:rsidRDefault="0061213E" w:rsidP="0061213E">
      <w:pPr>
        <w:pStyle w:val="a3"/>
        <w:bidi/>
      </w:pPr>
      <w:r w:rsidRPr="00034B2A">
        <w:rPr>
          <w:rtl/>
        </w:rPr>
        <w:t>והנה</w:t>
      </w:r>
      <w:r>
        <w:rPr>
          <w:rFonts w:hint="cs"/>
          <w:rtl/>
        </w:rPr>
        <w:t>, בהענין דהאם יכול להוציא חבירו</w:t>
      </w:r>
      <w:r w:rsidRPr="00034B2A">
        <w:rPr>
          <w:rtl/>
        </w:rPr>
        <w:t xml:space="preserve"> </w:t>
      </w:r>
      <w:r>
        <w:rPr>
          <w:rFonts w:hint="cs"/>
          <w:rtl/>
        </w:rPr>
        <w:t xml:space="preserve">בברכת היין </w:t>
      </w:r>
      <w:r w:rsidRPr="00034B2A">
        <w:rPr>
          <w:rtl/>
        </w:rPr>
        <w:t>נקט</w:t>
      </w:r>
      <w:r w:rsidRPr="00A20C92">
        <w:rPr>
          <w:rtl/>
        </w:rPr>
        <w:t xml:space="preserve"> רבינו</w:t>
      </w:r>
      <w:r w:rsidRPr="00034B2A">
        <w:rPr>
          <w:rtl/>
        </w:rPr>
        <w:t xml:space="preserve"> בפשיטות כדעת הגרע"א</w:t>
      </w:r>
      <w:r>
        <w:rPr>
          <w:rFonts w:hint="cs"/>
          <w:rtl/>
        </w:rPr>
        <w:t>,</w:t>
      </w:r>
      <w:r w:rsidRPr="00034B2A">
        <w:rPr>
          <w:rtl/>
        </w:rPr>
        <w:t xml:space="preserve"> רבינו כותב שאפילו להסוברים שברכת המזון טעון כוס לא יכול המזמן לברך ברכת הגפן עבור מי שיכול לברך לעצמו</w:t>
      </w:r>
      <w:r>
        <w:rPr>
          <w:rFonts w:hint="cs"/>
          <w:rtl/>
        </w:rPr>
        <w:t xml:space="preserve">, </w:t>
      </w:r>
      <w:r w:rsidRPr="00034B2A">
        <w:rPr>
          <w:rtl/>
        </w:rPr>
        <w:t>המשמעות הוא שלדעת הסוברים שברכת המזון אינה טעונה כוס פשיטא שאין המזמן יכול להוציא חברו בברכתו והיינו משום שלא נקרא ברכת המצות</w:t>
      </w:r>
      <w:r w:rsidRPr="00034B2A">
        <w:t>.</w:t>
      </w:r>
    </w:p>
    <w:p w:rsidR="0061213E" w:rsidRDefault="0061213E" w:rsidP="0061213E">
      <w:pPr>
        <w:pStyle w:val="a3"/>
        <w:bidi/>
        <w:rPr>
          <w:rtl/>
        </w:rPr>
      </w:pPr>
      <w:r>
        <w:rPr>
          <w:rFonts w:hint="cs"/>
          <w:rtl/>
        </w:rPr>
        <w:t xml:space="preserve">אבל מצד שני בהענין דאם אחר יברך האם זהו הפסק ונסתלק מעשה הראשון כותב </w:t>
      </w:r>
      <w:r w:rsidRPr="00034B2A">
        <w:rPr>
          <w:rtl/>
        </w:rPr>
        <w:t xml:space="preserve">"שלפי סברה זו שתקנת חכמים הוא בכל דבר הטעון כוס שיסדרו אותו על ברכת היין א"כ מי שאינו שותה יין א"א לו לברך ברכת המזון על הכוס אא"כ יטעים ממנו לקטן </w:t>
      </w:r>
      <w:r>
        <w:rPr>
          <w:rFonts w:hint="cs"/>
          <w:rtl/>
        </w:rPr>
        <w:t>אבל לא לגדול שיברך בעצמו</w:t>
      </w:r>
      <w:r w:rsidRPr="00034B2A">
        <w:rPr>
          <w:rtl/>
        </w:rPr>
        <w:t>"</w:t>
      </w:r>
      <w:r>
        <w:rPr>
          <w:rFonts w:hint="cs"/>
          <w:rtl/>
        </w:rPr>
        <w:t xml:space="preserve">, היינו כדברי החכם צבי </w:t>
      </w:r>
      <w:r>
        <w:rPr>
          <w:rtl/>
        </w:rPr>
        <w:t>–</w:t>
      </w:r>
      <w:r>
        <w:rPr>
          <w:rFonts w:hint="cs"/>
          <w:rtl/>
        </w:rPr>
        <w:t xml:space="preserve"> שאין חבירו יכול לברך בפה"ג מעצמו</w:t>
      </w:r>
      <w:r>
        <w:rPr>
          <w:rStyle w:val="FootnoteReference"/>
          <w:rFonts w:asciiTheme="minorBidi" w:hAnsiTheme="minorBidi"/>
          <w:sz w:val="28"/>
          <w:szCs w:val="28"/>
          <w:rtl/>
        </w:rPr>
        <w:footnoteReference w:id="101"/>
      </w:r>
      <w:r>
        <w:rPr>
          <w:rFonts w:hint="cs"/>
          <w:rtl/>
        </w:rPr>
        <w:t xml:space="preserve">. </w:t>
      </w:r>
      <w:r w:rsidRPr="00034B2A">
        <w:rPr>
          <w:rtl/>
        </w:rPr>
        <w:t xml:space="preserve"> </w:t>
      </w:r>
      <w:r>
        <w:rPr>
          <w:rFonts w:hint="cs"/>
          <w:rtl/>
        </w:rPr>
        <w:t xml:space="preserve"> </w:t>
      </w:r>
      <w:r w:rsidRPr="00034B2A">
        <w:rPr>
          <w:rtl/>
        </w:rPr>
        <w:t xml:space="preserve"> </w:t>
      </w:r>
    </w:p>
    <w:p w:rsidR="0061213E" w:rsidRDefault="0061213E" w:rsidP="0061213E">
      <w:pPr>
        <w:pStyle w:val="a3"/>
        <w:bidi/>
        <w:rPr>
          <w:rtl/>
        </w:rPr>
      </w:pPr>
      <w:r w:rsidRPr="00034B2A">
        <w:rPr>
          <w:rtl/>
        </w:rPr>
        <w:lastRenderedPageBreak/>
        <w:t>ולכאורה משמע ש</w:t>
      </w:r>
      <w:r>
        <w:rPr>
          <w:rFonts w:hint="cs"/>
          <w:rtl/>
        </w:rPr>
        <w:t xml:space="preserve">בזה </w:t>
      </w:r>
      <w:r w:rsidRPr="00034B2A">
        <w:rPr>
          <w:rtl/>
        </w:rPr>
        <w:t xml:space="preserve">קיבל </w:t>
      </w:r>
      <w:r w:rsidRPr="00335884">
        <w:rPr>
          <w:rtl/>
        </w:rPr>
        <w:t xml:space="preserve">רבינו </w:t>
      </w:r>
      <w:r w:rsidRPr="00034B2A">
        <w:rPr>
          <w:rtl/>
        </w:rPr>
        <w:t>דברי החכם צבי, ברם זה אינו</w:t>
      </w:r>
      <w:r>
        <w:rPr>
          <w:rFonts w:hint="cs"/>
          <w:rtl/>
        </w:rPr>
        <w:t>, ד</w:t>
      </w:r>
      <w:r w:rsidRPr="00034B2A">
        <w:rPr>
          <w:rtl/>
        </w:rPr>
        <w:t xml:space="preserve">עיין בשו"ע רבינו סי' רע"ב בקו"א ס"ק ב' שהרב שולל דעת החכם צבי </w:t>
      </w:r>
      <w:r w:rsidRPr="00335884">
        <w:rPr>
          <w:b/>
          <w:bCs/>
          <w:rtl/>
        </w:rPr>
        <w:t xml:space="preserve">לגמרי </w:t>
      </w:r>
      <w:r w:rsidRPr="00034B2A">
        <w:rPr>
          <w:rtl/>
        </w:rPr>
        <w:t>והוא מביא ראיות מהש"ס ומהשו"ע דאין כוס של ברכה תלוי כלל בברכת הגפן. וכנראה חזר רבינו בהקו"א ממה שכתב בסי' ק"צ .ולמעשה אזלינן בתר הקו"א שהוא משנה אחרונה</w:t>
      </w:r>
      <w:r w:rsidRPr="00034B2A">
        <w:t>.</w:t>
      </w:r>
    </w:p>
    <w:p w:rsidR="0061213E" w:rsidRPr="003C6C51" w:rsidRDefault="00494B27" w:rsidP="00494B27">
      <w:pPr>
        <w:pStyle w:val="11"/>
      </w:pPr>
      <w:r>
        <w:rPr>
          <w:rFonts w:hint="cs"/>
          <w:rtl/>
        </w:rPr>
        <w:t xml:space="preserve">- ג - </w:t>
      </w:r>
      <w:r>
        <w:rPr>
          <w:rtl/>
        </w:rPr>
        <w:br/>
      </w:r>
      <w:r w:rsidR="0061213E">
        <w:rPr>
          <w:rFonts w:hint="cs"/>
          <w:rtl/>
        </w:rPr>
        <w:t>למעשה לכאורה צריך להחמיר כדעת הרא"ש</w:t>
      </w:r>
    </w:p>
    <w:p w:rsidR="0061213E" w:rsidRPr="00034B2A" w:rsidRDefault="0061213E" w:rsidP="0061213E">
      <w:pPr>
        <w:pStyle w:val="a3"/>
        <w:bidi/>
      </w:pPr>
      <w:r w:rsidRPr="00034B2A">
        <w:rPr>
          <w:rtl/>
        </w:rPr>
        <w:t>המורם מזה הוא שדעת רבינו וכנראה שהוא דעת רוב הפוסקים, שמעיקר הדין כשצריך לברך על הכוס צריך עכ"פ אחד לשתות מלא לוגמיו (ורק ביום הכיפורים מקילין לברך ברכת הגפן ונותנים פחות מכמלא לוגמיו להתינוק וסומכים על רש"י והראב"ן שהטעם שצריך לשתות היין הוא רק שלא יהא גנאי לברכה וע"כ ביום הכיפורים שאי אפשר באופן אחר מקילין</w:t>
      </w:r>
      <w:r>
        <w:rPr>
          <w:rFonts w:hint="cs"/>
          <w:rtl/>
        </w:rPr>
        <w:t>).</w:t>
      </w:r>
    </w:p>
    <w:p w:rsidR="00E46AD6" w:rsidRPr="00E73134" w:rsidRDefault="0061213E" w:rsidP="00E10A36">
      <w:pPr>
        <w:pStyle w:val="a3"/>
        <w:bidi/>
        <w:rPr>
          <w:rFonts w:ascii="Nymphette" w:eastAsia="Times New Roman" w:hAnsi="Nymphette" w:cs="Nymphette"/>
          <w:sz w:val="44"/>
          <w:szCs w:val="44"/>
          <w:rtl/>
          <w:lang w:val="en-US" w:eastAsia="en-GB"/>
        </w:rPr>
      </w:pPr>
      <w:r w:rsidRPr="00034B2A">
        <w:rPr>
          <w:rtl/>
        </w:rPr>
        <w:t>והנה מעולם לא ראיתי מסדר קידושין שידקדק שהחתן ישתה כמלא לוגמיו ואפשר שגם בזה סמכינן על דעת רש"י והראב"ן משום שהחתן והכלה מתענין. אבל לכאורה בברית מילה ובברכת המזון ובפדיון הבן אין שום סיבה להקל שלא לשתות כמלא לוגמיו</w:t>
      </w:r>
      <w:r w:rsidRPr="00034B2A">
        <w:t>.</w:t>
      </w:r>
    </w:p>
    <w:p w:rsidR="00F417D9" w:rsidRDefault="00FC14AD" w:rsidP="00E10A36">
      <w:pPr>
        <w:pBdr>
          <w:top w:val="nil"/>
          <w:left w:val="nil"/>
          <w:bottom w:val="nil"/>
          <w:right w:val="nil"/>
          <w:between w:val="nil"/>
        </w:pBdr>
        <w:bidi/>
        <w:spacing w:after="200" w:line="276" w:lineRule="auto"/>
        <w:jc w:val="center"/>
        <w:rPr>
          <w:rtl/>
        </w:rPr>
        <w:sectPr w:rsidR="00F417D9" w:rsidSect="0057110B">
          <w:footnotePr>
            <w:numRestart w:val="eachSect"/>
          </w:footnotePr>
          <w:type w:val="continuous"/>
          <w:pgSz w:w="7920" w:h="12240"/>
          <w:pgMar w:top="-810" w:right="864" w:bottom="720" w:left="864" w:header="270" w:footer="0" w:gutter="0"/>
          <w:cols w:space="720"/>
          <w:docGrid w:linePitch="360"/>
        </w:sectPr>
      </w:pPr>
      <w:r w:rsidRPr="00E27970">
        <w:rPr>
          <w:rFonts w:ascii="Nymphette" w:eastAsia="Times New Roman" w:hAnsi="Nymphette" w:cs="Nymphette"/>
          <w:sz w:val="44"/>
          <w:szCs w:val="44"/>
          <w:lang w:val="en-GB" w:eastAsia="en-GB"/>
        </w:rPr>
        <w:t>g</w:t>
      </w:r>
    </w:p>
    <w:p w:rsidR="007177B4" w:rsidRDefault="007177B4" w:rsidP="007177B4">
      <w:pPr>
        <w:pStyle w:val="a0"/>
        <w:rPr>
          <w:rtl/>
        </w:rPr>
      </w:pPr>
      <w:bookmarkStart w:id="157" w:name="_Toc57951578"/>
      <w:r w:rsidRPr="00A77176">
        <w:rPr>
          <w:rFonts w:hint="cs"/>
          <w:rtl/>
        </w:rPr>
        <w:t xml:space="preserve">דחיית חתונה בעקבות נגיף </w:t>
      </w:r>
      <w:r>
        <w:rPr>
          <w:rFonts w:hint="cs"/>
          <w:rtl/>
        </w:rPr>
        <w:t>ה</w:t>
      </w:r>
      <w:r w:rsidRPr="00A77176">
        <w:rPr>
          <w:rFonts w:hint="cs"/>
          <w:rtl/>
        </w:rPr>
        <w:t>קורונה</w:t>
      </w:r>
      <w:bookmarkEnd w:id="157"/>
    </w:p>
    <w:p w:rsidR="007177B4" w:rsidRDefault="007177B4" w:rsidP="007177B4">
      <w:pPr>
        <w:pStyle w:val="a"/>
        <w:rPr>
          <w:rtl/>
        </w:rPr>
      </w:pPr>
      <w:bookmarkStart w:id="158" w:name="_Toc57951579"/>
      <w:r>
        <w:rPr>
          <w:rFonts w:hint="cs"/>
          <w:rtl/>
        </w:rPr>
        <w:t xml:space="preserve">הרב </w:t>
      </w:r>
      <w:r>
        <w:rPr>
          <w:rtl/>
        </w:rPr>
        <w:t>גמליאל הכהן רבינוביץ</w:t>
      </w:r>
      <w:bookmarkEnd w:id="158"/>
    </w:p>
    <w:p w:rsidR="00761F60" w:rsidRDefault="00761F60" w:rsidP="00D824AA">
      <w:pPr>
        <w:pStyle w:val="a1"/>
        <w:rPr>
          <w:rtl/>
        </w:rPr>
      </w:pPr>
      <w:r>
        <w:rPr>
          <w:rFonts w:hint="cs"/>
          <w:rtl/>
        </w:rPr>
        <w:t>מח</w:t>
      </w:r>
      <w:r>
        <w:rPr>
          <w:rtl/>
        </w:rPr>
        <w:t>"</w:t>
      </w:r>
      <w:r>
        <w:rPr>
          <w:rFonts w:hint="cs"/>
          <w:rtl/>
        </w:rPr>
        <w:t>ס</w:t>
      </w:r>
      <w:r>
        <w:rPr>
          <w:rtl/>
        </w:rPr>
        <w:t xml:space="preserve"> "</w:t>
      </w:r>
      <w:r>
        <w:rPr>
          <w:rFonts w:hint="cs"/>
          <w:rtl/>
        </w:rPr>
        <w:t>גם</w:t>
      </w:r>
      <w:r>
        <w:rPr>
          <w:rtl/>
        </w:rPr>
        <w:t xml:space="preserve"> </w:t>
      </w:r>
      <w:r>
        <w:rPr>
          <w:rFonts w:hint="cs"/>
          <w:rtl/>
        </w:rPr>
        <w:t>אני</w:t>
      </w:r>
      <w:r>
        <w:rPr>
          <w:rtl/>
        </w:rPr>
        <w:t xml:space="preserve"> </w:t>
      </w:r>
      <w:r>
        <w:rPr>
          <w:rFonts w:hint="cs"/>
          <w:rtl/>
        </w:rPr>
        <w:t>אודך</w:t>
      </w:r>
      <w:r>
        <w:rPr>
          <w:rtl/>
        </w:rPr>
        <w:t xml:space="preserve">" </w:t>
      </w:r>
    </w:p>
    <w:p w:rsidR="000B3515" w:rsidRDefault="00761F60" w:rsidP="00D824AA">
      <w:pPr>
        <w:pStyle w:val="a1"/>
        <w:rPr>
          <w:rtl/>
        </w:rPr>
      </w:pPr>
      <w:r>
        <w:rPr>
          <w:rFonts w:hint="cs"/>
          <w:rtl/>
        </w:rPr>
        <w:t>ו</w:t>
      </w:r>
      <w:r>
        <w:rPr>
          <w:rtl/>
        </w:rPr>
        <w:t>"</w:t>
      </w:r>
      <w:r>
        <w:rPr>
          <w:rFonts w:hint="cs"/>
          <w:rtl/>
        </w:rPr>
        <w:t>פרדס</w:t>
      </w:r>
      <w:r>
        <w:rPr>
          <w:rtl/>
        </w:rPr>
        <w:t xml:space="preserve"> </w:t>
      </w:r>
      <w:r>
        <w:rPr>
          <w:rFonts w:hint="cs"/>
          <w:rtl/>
        </w:rPr>
        <w:t>יוסף</w:t>
      </w:r>
      <w:r>
        <w:rPr>
          <w:rtl/>
        </w:rPr>
        <w:t xml:space="preserve"> </w:t>
      </w:r>
      <w:r>
        <w:rPr>
          <w:rFonts w:hint="cs"/>
          <w:rtl/>
        </w:rPr>
        <w:t>החדש</w:t>
      </w:r>
      <w:r>
        <w:rPr>
          <w:rtl/>
        </w:rPr>
        <w:t xml:space="preserve">" </w:t>
      </w:r>
      <w:r>
        <w:rPr>
          <w:rFonts w:hint="cs"/>
          <w:rtl/>
        </w:rPr>
        <w:t>על</w:t>
      </w:r>
      <w:r>
        <w:rPr>
          <w:rtl/>
        </w:rPr>
        <w:t xml:space="preserve"> </w:t>
      </w:r>
      <w:r>
        <w:rPr>
          <w:rFonts w:hint="cs"/>
          <w:rtl/>
        </w:rPr>
        <w:t>המועדים</w:t>
      </w:r>
    </w:p>
    <w:p w:rsidR="000B3515" w:rsidRDefault="000B3515" w:rsidP="000B3515">
      <w:pPr>
        <w:pStyle w:val="a3"/>
        <w:bidi/>
        <w:rPr>
          <w:rtl/>
        </w:rPr>
      </w:pPr>
      <w:r>
        <w:rPr>
          <w:rFonts w:hint="cs"/>
          <w:rtl/>
        </w:rPr>
        <w:t xml:space="preserve">בפרשתנו פרשת חיי שרה (בראשית כ"ד, א) כתוב: </w:t>
      </w:r>
      <w:r w:rsidRPr="00A314BA">
        <w:rPr>
          <w:rtl/>
        </w:rPr>
        <w:t>וְאַבְרָהָם זָקֵן בָּא בַּיָּמִים וה' בֵּרַךְ אֶת אַבְרָהָם בַּכֹּל.</w:t>
      </w:r>
    </w:p>
    <w:p w:rsidR="000B3515" w:rsidRDefault="000B3515" w:rsidP="00C44E32">
      <w:pPr>
        <w:pStyle w:val="a3"/>
        <w:bidi/>
        <w:rPr>
          <w:rtl/>
        </w:rPr>
      </w:pPr>
      <w:r>
        <w:rPr>
          <w:rFonts w:hint="cs"/>
          <w:rtl/>
        </w:rPr>
        <w:t>ופרש"י: "בכל", עולה בגימטריא "בן", ומאחר שהיה לו בן, היה צריך להשיאו אשה. עכ"ל.</w:t>
      </w:r>
    </w:p>
    <w:p w:rsidR="000B3515" w:rsidRDefault="000B3515" w:rsidP="000B3515">
      <w:pPr>
        <w:pStyle w:val="a3"/>
        <w:bidi/>
        <w:rPr>
          <w:rtl/>
        </w:rPr>
      </w:pPr>
      <w:r>
        <w:rPr>
          <w:rFonts w:hint="cs"/>
          <w:rtl/>
        </w:rPr>
        <w:t xml:space="preserve">יש לעיין אם ראוי לדחות חתונה בגלל הקורונה, והמגבלות שעושים שאסור להשתתף הרבה אנשים. </w:t>
      </w:r>
    </w:p>
    <w:p w:rsidR="000B3515" w:rsidRDefault="000B3515" w:rsidP="000B3515">
      <w:pPr>
        <w:pStyle w:val="a3"/>
        <w:bidi/>
        <w:rPr>
          <w:rtl/>
        </w:rPr>
      </w:pPr>
      <w:r>
        <w:rPr>
          <w:rFonts w:hint="cs"/>
          <w:sz w:val="22"/>
          <w:rtl/>
        </w:rPr>
        <w:t xml:space="preserve">והגאון הנפלא רבי אלחנן פרינץ שליט"א כתב בזה, ואלו דבריו היקרים: </w:t>
      </w:r>
      <w:r>
        <w:rPr>
          <w:sz w:val="22"/>
          <w:rtl/>
        </w:rPr>
        <w:t xml:space="preserve">בספר שלחן העזר </w:t>
      </w:r>
      <w:r w:rsidRPr="00854351">
        <w:rPr>
          <w:sz w:val="18"/>
          <w:szCs w:val="18"/>
          <w:rtl/>
        </w:rPr>
        <w:t>(ל</w:t>
      </w:r>
      <w:r w:rsidRPr="00854351">
        <w:rPr>
          <w:rFonts w:hint="cs"/>
          <w:sz w:val="18"/>
          <w:szCs w:val="18"/>
          <w:rtl/>
        </w:rPr>
        <w:t>,</w:t>
      </w:r>
      <w:r w:rsidRPr="00854351">
        <w:rPr>
          <w:sz w:val="18"/>
          <w:szCs w:val="18"/>
          <w:rtl/>
        </w:rPr>
        <w:t xml:space="preserve"> ה </w:t>
      </w:r>
      <w:r w:rsidRPr="00854351">
        <w:rPr>
          <w:rFonts w:hint="cs"/>
          <w:sz w:val="18"/>
          <w:szCs w:val="18"/>
          <w:rtl/>
        </w:rPr>
        <w:t>ס</w:t>
      </w:r>
      <w:r w:rsidRPr="00854351">
        <w:rPr>
          <w:sz w:val="18"/>
          <w:szCs w:val="18"/>
          <w:rtl/>
        </w:rPr>
        <w:t>ק</w:t>
      </w:r>
      <w:r w:rsidRPr="00854351">
        <w:rPr>
          <w:rFonts w:hint="cs"/>
          <w:sz w:val="18"/>
          <w:szCs w:val="18"/>
          <w:rtl/>
        </w:rPr>
        <w:t>"</w:t>
      </w:r>
      <w:r w:rsidRPr="00854351">
        <w:rPr>
          <w:sz w:val="18"/>
          <w:szCs w:val="18"/>
          <w:rtl/>
        </w:rPr>
        <w:t>א</w:t>
      </w:r>
      <w:r w:rsidRPr="00854351">
        <w:rPr>
          <w:rFonts w:hint="cs"/>
          <w:sz w:val="18"/>
          <w:szCs w:val="18"/>
          <w:rtl/>
        </w:rPr>
        <w:t xml:space="preserve">) </w:t>
      </w:r>
      <w:r>
        <w:rPr>
          <w:rFonts w:hint="cs"/>
          <w:sz w:val="22"/>
          <w:rtl/>
        </w:rPr>
        <w:t>הביא</w:t>
      </w:r>
      <w:r>
        <w:rPr>
          <w:sz w:val="22"/>
          <w:rtl/>
        </w:rPr>
        <w:t xml:space="preserve"> בשם ספר לקו</w:t>
      </w:r>
      <w:r>
        <w:rPr>
          <w:rFonts w:hint="cs"/>
          <w:sz w:val="22"/>
          <w:rtl/>
        </w:rPr>
        <w:t>ט</w:t>
      </w:r>
      <w:r>
        <w:rPr>
          <w:sz w:val="22"/>
          <w:rtl/>
        </w:rPr>
        <w:t>י שוש</w:t>
      </w:r>
      <w:r>
        <w:rPr>
          <w:rFonts w:hint="cs"/>
          <w:sz w:val="22"/>
          <w:rtl/>
        </w:rPr>
        <w:t>נ</w:t>
      </w:r>
      <w:r>
        <w:rPr>
          <w:sz w:val="22"/>
          <w:rtl/>
        </w:rPr>
        <w:t>ים (א</w:t>
      </w:r>
      <w:r>
        <w:rPr>
          <w:rFonts w:hint="cs"/>
          <w:sz w:val="22"/>
          <w:rtl/>
        </w:rPr>
        <w:t>ו</w:t>
      </w:r>
      <w:r w:rsidRPr="008C60AB">
        <w:rPr>
          <w:sz w:val="22"/>
          <w:rtl/>
        </w:rPr>
        <w:t>ת ע</w:t>
      </w:r>
      <w:r>
        <w:rPr>
          <w:rFonts w:hint="cs"/>
          <w:sz w:val="22"/>
          <w:rtl/>
        </w:rPr>
        <w:t>ב</w:t>
      </w:r>
      <w:r w:rsidRPr="008C60AB">
        <w:rPr>
          <w:sz w:val="22"/>
          <w:rtl/>
        </w:rPr>
        <w:t>) ד</w:t>
      </w:r>
      <w:r>
        <w:rPr>
          <w:rFonts w:hint="cs"/>
          <w:sz w:val="22"/>
          <w:rtl/>
        </w:rPr>
        <w:t xml:space="preserve">יש להקפיד שלא יאחרו את החתונה מהזמן </w:t>
      </w:r>
      <w:r>
        <w:rPr>
          <w:sz w:val="22"/>
          <w:rtl/>
        </w:rPr>
        <w:t>הכתוב בת</w:t>
      </w:r>
      <w:r>
        <w:rPr>
          <w:rFonts w:hint="cs"/>
          <w:sz w:val="22"/>
          <w:rtl/>
        </w:rPr>
        <w:t>נ</w:t>
      </w:r>
      <w:r>
        <w:rPr>
          <w:sz w:val="22"/>
          <w:rtl/>
        </w:rPr>
        <w:t>אים</w:t>
      </w:r>
      <w:r>
        <w:rPr>
          <w:rFonts w:hint="cs"/>
          <w:sz w:val="22"/>
          <w:rtl/>
        </w:rPr>
        <w:t>. אולם להקדים החתונה שרי, ו</w:t>
      </w:r>
      <w:r w:rsidRPr="008C60AB">
        <w:rPr>
          <w:sz w:val="22"/>
          <w:rtl/>
        </w:rPr>
        <w:t>אין קפידא</w:t>
      </w:r>
      <w:r>
        <w:rPr>
          <w:rFonts w:hint="cs"/>
          <w:sz w:val="22"/>
          <w:rtl/>
        </w:rPr>
        <w:t xml:space="preserve"> בזה. והביא מ</w:t>
      </w:r>
      <w:r>
        <w:rPr>
          <w:sz w:val="22"/>
          <w:rtl/>
        </w:rPr>
        <w:t>ספר שמירת ה</w:t>
      </w:r>
      <w:r>
        <w:rPr>
          <w:rFonts w:hint="cs"/>
          <w:sz w:val="22"/>
          <w:rtl/>
        </w:rPr>
        <w:t>נ</w:t>
      </w:r>
      <w:r>
        <w:rPr>
          <w:sz w:val="22"/>
          <w:rtl/>
        </w:rPr>
        <w:t>פש (א</w:t>
      </w:r>
      <w:r>
        <w:rPr>
          <w:rFonts w:hint="cs"/>
          <w:sz w:val="22"/>
          <w:rtl/>
        </w:rPr>
        <w:t>ו</w:t>
      </w:r>
      <w:r>
        <w:rPr>
          <w:sz w:val="22"/>
          <w:rtl/>
        </w:rPr>
        <w:t>ת ז</w:t>
      </w:r>
      <w:r>
        <w:rPr>
          <w:rFonts w:hint="cs"/>
          <w:sz w:val="22"/>
          <w:rtl/>
        </w:rPr>
        <w:t>)</w:t>
      </w:r>
      <w:r>
        <w:rPr>
          <w:sz w:val="22"/>
          <w:rtl/>
        </w:rPr>
        <w:t xml:space="preserve"> </w:t>
      </w:r>
      <w:r>
        <w:rPr>
          <w:rFonts w:hint="cs"/>
          <w:sz w:val="22"/>
          <w:rtl/>
        </w:rPr>
        <w:t>כי בגלל זה נ</w:t>
      </w:r>
      <w:r>
        <w:rPr>
          <w:sz w:val="22"/>
          <w:rtl/>
        </w:rPr>
        <w:t>הגו הרבה א</w:t>
      </w:r>
      <w:r>
        <w:rPr>
          <w:rFonts w:hint="cs"/>
          <w:sz w:val="22"/>
          <w:rtl/>
        </w:rPr>
        <w:t>נ</w:t>
      </w:r>
      <w:r>
        <w:rPr>
          <w:sz w:val="22"/>
          <w:rtl/>
        </w:rPr>
        <w:t xml:space="preserve">שים שלא לכתוב </w:t>
      </w:r>
      <w:r>
        <w:rPr>
          <w:sz w:val="22"/>
          <w:rtl/>
        </w:rPr>
        <w:lastRenderedPageBreak/>
        <w:t>זמן החתו</w:t>
      </w:r>
      <w:r>
        <w:rPr>
          <w:rFonts w:hint="cs"/>
          <w:sz w:val="22"/>
          <w:rtl/>
        </w:rPr>
        <w:t>נ</w:t>
      </w:r>
      <w:r>
        <w:rPr>
          <w:sz w:val="22"/>
          <w:rtl/>
        </w:rPr>
        <w:t>ה בת</w:t>
      </w:r>
      <w:r>
        <w:rPr>
          <w:rFonts w:hint="cs"/>
          <w:sz w:val="22"/>
          <w:rtl/>
        </w:rPr>
        <w:t>נ</w:t>
      </w:r>
      <w:r w:rsidRPr="008C60AB">
        <w:rPr>
          <w:sz w:val="22"/>
          <w:rtl/>
        </w:rPr>
        <w:t>אים</w:t>
      </w:r>
      <w:r>
        <w:rPr>
          <w:rFonts w:hint="cs"/>
          <w:sz w:val="22"/>
          <w:rtl/>
        </w:rPr>
        <w:t xml:space="preserve">. וכן דייק </w:t>
      </w:r>
      <w:r>
        <w:rPr>
          <w:rFonts w:hint="cs"/>
          <w:rtl/>
        </w:rPr>
        <w:t xml:space="preserve">בספר פרדס אליעזר </w:t>
      </w:r>
      <w:r w:rsidRPr="00AE0951">
        <w:rPr>
          <w:rFonts w:hint="cs"/>
          <w:sz w:val="16"/>
          <w:szCs w:val="18"/>
          <w:rtl/>
        </w:rPr>
        <w:t xml:space="preserve">(פרק י) </w:t>
      </w:r>
      <w:r>
        <w:rPr>
          <w:rFonts w:hint="cs"/>
          <w:rtl/>
        </w:rPr>
        <w:t xml:space="preserve">מהנחלת שבעה </w:t>
      </w:r>
      <w:r w:rsidRPr="00AE0951">
        <w:rPr>
          <w:rFonts w:hint="cs"/>
          <w:sz w:val="16"/>
          <w:szCs w:val="18"/>
          <w:rtl/>
        </w:rPr>
        <w:t xml:space="preserve">(פ"ז) </w:t>
      </w:r>
      <w:r>
        <w:rPr>
          <w:rFonts w:hint="cs"/>
          <w:rtl/>
        </w:rPr>
        <w:t>כי ה</w:t>
      </w:r>
      <w:r w:rsidRPr="00CB5DB6">
        <w:rPr>
          <w:rtl/>
        </w:rPr>
        <w:t>קפידא בשמירת קביעות זמן החת</w:t>
      </w:r>
      <w:r>
        <w:rPr>
          <w:rtl/>
        </w:rPr>
        <w:t>ונה, עיקרה לרחק נאמרה ולא לקרב.</w:t>
      </w:r>
      <w:r>
        <w:rPr>
          <w:rFonts w:hint="cs"/>
          <w:rtl/>
        </w:rPr>
        <w:t xml:space="preserve"> היינו</w:t>
      </w:r>
      <w:r>
        <w:rPr>
          <w:rtl/>
        </w:rPr>
        <w:t xml:space="preserve"> שאין חושש</w:t>
      </w:r>
      <w:r w:rsidRPr="00CB5DB6">
        <w:rPr>
          <w:rtl/>
        </w:rPr>
        <w:t xml:space="preserve"> להקדים את זמן הנישואין מהמועד הנקוב</w:t>
      </w:r>
      <w:r>
        <w:rPr>
          <w:rFonts w:hint="cs"/>
          <w:rtl/>
        </w:rPr>
        <w:t xml:space="preserve">. וע"ע בספר חיי הלוי </w:t>
      </w:r>
      <w:r w:rsidRPr="00815460">
        <w:rPr>
          <w:rFonts w:hint="cs"/>
          <w:sz w:val="16"/>
          <w:szCs w:val="18"/>
          <w:rtl/>
        </w:rPr>
        <w:t xml:space="preserve">(הגרי"ס וואזנער) </w:t>
      </w:r>
      <w:r>
        <w:rPr>
          <w:rFonts w:hint="cs"/>
          <w:rtl/>
        </w:rPr>
        <w:t xml:space="preserve">על הלכות טהרה </w:t>
      </w:r>
      <w:r w:rsidRPr="00815460">
        <w:rPr>
          <w:rFonts w:hint="cs"/>
          <w:sz w:val="16"/>
          <w:szCs w:val="18"/>
          <w:rtl/>
        </w:rPr>
        <w:t>(קצב אות כד)</w:t>
      </w:r>
      <w:r>
        <w:rPr>
          <w:rFonts w:hint="cs"/>
          <w:rtl/>
        </w:rPr>
        <w:t xml:space="preserve"> שהעלה דאין לדחות. </w:t>
      </w:r>
    </w:p>
    <w:p w:rsidR="000B3515" w:rsidRPr="0061531A" w:rsidRDefault="000B3515" w:rsidP="000B3515">
      <w:pPr>
        <w:pStyle w:val="a3"/>
        <w:bidi/>
        <w:rPr>
          <w:rtl/>
        </w:rPr>
      </w:pPr>
      <w:r>
        <w:rPr>
          <w:rFonts w:hint="cs"/>
          <w:rtl/>
        </w:rPr>
        <w:t xml:space="preserve">וע"ע בפוסקים דציינו דאין לדחות, אף כשיש סיבה טובה כאבלות. וע"ע בזה בשו"ת אגרות משה </w:t>
      </w:r>
      <w:r w:rsidRPr="00AE0951">
        <w:rPr>
          <w:rFonts w:hint="cs"/>
          <w:sz w:val="16"/>
          <w:szCs w:val="18"/>
          <w:rtl/>
        </w:rPr>
        <w:t>(יורה-דעה ב, קסט)</w:t>
      </w:r>
      <w:r>
        <w:rPr>
          <w:rFonts w:hint="cs"/>
          <w:rtl/>
        </w:rPr>
        <w:t xml:space="preserve">, בשו"ת בית אבי </w:t>
      </w:r>
      <w:r w:rsidRPr="00AE0951">
        <w:rPr>
          <w:rFonts w:hint="cs"/>
          <w:sz w:val="16"/>
          <w:szCs w:val="18"/>
          <w:rtl/>
        </w:rPr>
        <w:t>(יורה-דעה צד)</w:t>
      </w:r>
      <w:r>
        <w:rPr>
          <w:rFonts w:hint="cs"/>
          <w:rtl/>
        </w:rPr>
        <w:t xml:space="preserve">, בילקוט יוסף </w:t>
      </w:r>
      <w:r w:rsidRPr="00F354A3">
        <w:rPr>
          <w:rFonts w:hint="cs"/>
          <w:sz w:val="16"/>
          <w:szCs w:val="18"/>
          <w:rtl/>
        </w:rPr>
        <w:t>(שובע שמחות יד, ט)</w:t>
      </w:r>
      <w:r>
        <w:rPr>
          <w:rFonts w:hint="cs"/>
          <w:rtl/>
        </w:rPr>
        <w:t xml:space="preserve"> ובספר בירור הלכה לגרי"א זילבר </w:t>
      </w:r>
      <w:r w:rsidRPr="00AE0951">
        <w:rPr>
          <w:rFonts w:hint="cs"/>
          <w:sz w:val="16"/>
          <w:szCs w:val="18"/>
          <w:rtl/>
        </w:rPr>
        <w:t xml:space="preserve">(אבן-העזר סד אות ג) </w:t>
      </w:r>
      <w:r>
        <w:rPr>
          <w:rFonts w:hint="cs"/>
          <w:rtl/>
        </w:rPr>
        <w:t xml:space="preserve">. ונראה דכשאין </w:t>
      </w:r>
      <w:r w:rsidRPr="008C60AB">
        <w:rPr>
          <w:sz w:val="22"/>
          <w:rtl/>
        </w:rPr>
        <w:t xml:space="preserve">זמן </w:t>
      </w:r>
      <w:r>
        <w:rPr>
          <w:rFonts w:hint="cs"/>
          <w:sz w:val="22"/>
          <w:rtl/>
        </w:rPr>
        <w:t>חתונה בתנאים, יש מקום להקל לדחות בצורך גדול.</w:t>
      </w:r>
      <w:r>
        <w:rPr>
          <w:rFonts w:hint="cs"/>
          <w:rtl/>
        </w:rPr>
        <w:t xml:space="preserve"> </w:t>
      </w:r>
      <w:r>
        <w:rPr>
          <w:rFonts w:hint="cs"/>
          <w:sz w:val="22"/>
          <w:rtl/>
        </w:rPr>
        <w:t xml:space="preserve">וע"ע בשו"ת אבני דרך </w:t>
      </w:r>
      <w:r w:rsidRPr="0061531A">
        <w:rPr>
          <w:rFonts w:hint="cs"/>
          <w:sz w:val="18"/>
          <w:szCs w:val="18"/>
          <w:rtl/>
        </w:rPr>
        <w:t>(יג, קפד)</w:t>
      </w:r>
      <w:r>
        <w:rPr>
          <w:rFonts w:hint="cs"/>
          <w:sz w:val="22"/>
          <w:rtl/>
        </w:rPr>
        <w:t>. ועיי"ש במה שהחסידים מאוד מקפידים דלא לדחות.</w:t>
      </w:r>
    </w:p>
    <w:p w:rsidR="000B3515" w:rsidRDefault="000B3515" w:rsidP="000B3515">
      <w:pPr>
        <w:pStyle w:val="a3"/>
        <w:bidi/>
        <w:rPr>
          <w:sz w:val="22"/>
          <w:rtl/>
        </w:rPr>
      </w:pPr>
      <w:r>
        <w:rPr>
          <w:rFonts w:hint="cs"/>
          <w:sz w:val="22"/>
          <w:rtl/>
        </w:rPr>
        <w:t xml:space="preserve">אף שבשגרה אנשים מקפידים שלא לדחות אף באופן זה שסיכמו תאריך </w:t>
      </w:r>
      <w:r w:rsidRPr="0061531A">
        <w:rPr>
          <w:rFonts w:hint="cs"/>
          <w:sz w:val="18"/>
          <w:szCs w:val="18"/>
          <w:rtl/>
        </w:rPr>
        <w:t>(וכן אנו מורים)</w:t>
      </w:r>
      <w:r>
        <w:rPr>
          <w:rFonts w:hint="cs"/>
          <w:sz w:val="22"/>
          <w:rtl/>
        </w:rPr>
        <w:t xml:space="preserve">, מציאות ימינו שונה. בעקבות נגיף הקורונה והמצב בו נקלענו, שהחתונות מצומצמות מאוד </w:t>
      </w:r>
      <w:r w:rsidRPr="0090611E">
        <w:rPr>
          <w:rFonts w:hint="cs"/>
          <w:sz w:val="18"/>
          <w:szCs w:val="18"/>
          <w:rtl/>
        </w:rPr>
        <w:t>(מעט יותר מעשרה אנשים)</w:t>
      </w:r>
      <w:r>
        <w:rPr>
          <w:rFonts w:hint="cs"/>
          <w:sz w:val="22"/>
          <w:rtl/>
        </w:rPr>
        <w:t>. יש זוגות שקבעו את תאריך חתונתם לעוד שבוע ויותר, והם חפצים לדחות, עד שיתברר, כיצד אפשר לקיים את החתונה בשמחה שלמה.</w:t>
      </w:r>
    </w:p>
    <w:p w:rsidR="000B3515" w:rsidRDefault="000B3515" w:rsidP="000B3515">
      <w:pPr>
        <w:pStyle w:val="a3"/>
        <w:bidi/>
        <w:rPr>
          <w:sz w:val="22"/>
          <w:rtl/>
        </w:rPr>
      </w:pPr>
      <w:r>
        <w:rPr>
          <w:rFonts w:hint="cs"/>
          <w:sz w:val="22"/>
          <w:rtl/>
        </w:rPr>
        <w:t>ואף שמבחינת ההלכה, יש מקום להקל בימינו להזיז את תאריך החתונה.</w:t>
      </w:r>
      <w:r>
        <w:rPr>
          <w:rStyle w:val="FootnoteReference"/>
          <w:rFonts w:ascii="Arial" w:hAnsi="Arial"/>
          <w:color w:val="000000"/>
          <w:sz w:val="22"/>
          <w:rtl/>
        </w:rPr>
        <w:footnoteReference w:id="102"/>
      </w:r>
      <w:r>
        <w:rPr>
          <w:rFonts w:hint="cs"/>
          <w:sz w:val="22"/>
          <w:rtl/>
        </w:rPr>
        <w:t xml:space="preserve"> נראה כי לשקול בפלס במה יהא יותר תועלת. שכן לעיתים בשביל שמחה עם הרבה אנשים, החתן והכלה עלולים ליפול ולהיכשל. ולכן החתן והכלה ישבו עם דמות המכירה אותם היטב לצורך קבלת החלטה מושכלת.</w:t>
      </w:r>
    </w:p>
    <w:p w:rsidR="000B3515" w:rsidRDefault="000B3515" w:rsidP="000B3515">
      <w:pPr>
        <w:pStyle w:val="a3"/>
        <w:bidi/>
        <w:rPr>
          <w:sz w:val="22"/>
          <w:rtl/>
        </w:rPr>
      </w:pPr>
      <w:r>
        <w:rPr>
          <w:rFonts w:hint="cs"/>
          <w:sz w:val="22"/>
          <w:rtl/>
        </w:rPr>
        <w:t>נכון לרגע זה שאני עונה תשובה, ראיתי ושמעתי מחבריי שחתנו בשבוע זה של הגבלות, פתרונות יצירתיים מאוד. הן חתונה בגינה/רחבה ואנשים צופים ממרפסות או חתונה המתקיימת במקום גבוה של נוף ואנשים פרוסים בחניה ובשטח פתוח.</w:t>
      </w:r>
    </w:p>
    <w:p w:rsidR="000B3515" w:rsidRDefault="000B3515" w:rsidP="000B3515">
      <w:pPr>
        <w:pStyle w:val="a3"/>
        <w:bidi/>
        <w:rPr>
          <w:sz w:val="22"/>
          <w:rtl/>
        </w:rPr>
      </w:pPr>
      <w:r>
        <w:rPr>
          <w:rFonts w:hint="cs"/>
          <w:sz w:val="22"/>
          <w:rtl/>
        </w:rPr>
        <w:t xml:space="preserve">וכ"כ לי גם הרה"ג משה רחמים שעיו </w:t>
      </w:r>
      <w:r w:rsidRPr="00852EC4">
        <w:rPr>
          <w:rFonts w:hint="cs"/>
          <w:sz w:val="18"/>
          <w:szCs w:val="18"/>
          <w:rtl/>
        </w:rPr>
        <w:t xml:space="preserve">(מח"ס שו"ת מחקרי ארץ) </w:t>
      </w:r>
      <w:r>
        <w:rPr>
          <w:rFonts w:hint="cs"/>
          <w:sz w:val="22"/>
          <w:rtl/>
        </w:rPr>
        <w:t>כ</w:t>
      </w:r>
      <w:r w:rsidR="00F62AA6">
        <w:rPr>
          <w:rFonts w:hint="cs"/>
          <w:sz w:val="22"/>
          <w:rtl/>
        </w:rPr>
        <w:t>עין זה, וז"ל</w:t>
      </w:r>
      <w:r>
        <w:rPr>
          <w:rFonts w:hint="cs"/>
          <w:sz w:val="22"/>
          <w:rtl/>
        </w:rPr>
        <w:t>:</w:t>
      </w:r>
    </w:p>
    <w:p w:rsidR="000B3515" w:rsidRPr="00A77176" w:rsidRDefault="000B3515" w:rsidP="000B3515">
      <w:pPr>
        <w:pStyle w:val="a3"/>
        <w:bidi/>
        <w:rPr>
          <w:sz w:val="22"/>
          <w:rtl/>
        </w:rPr>
      </w:pPr>
      <w:r w:rsidRPr="00735CA9">
        <w:rPr>
          <w:rFonts w:hint="cs"/>
          <w:snapToGrid w:val="0"/>
          <w:rtl/>
        </w:rPr>
        <w:t xml:space="preserve">החופות שנקבעו לזמן הקרוב, אם מסופקים אם לדחות או לא, אני לא ממליץ לדחות אותם, כי הם יידחו עד אחר ל"ג בעומר וזה זמן רב, ועל הרוב לא קיימו החתן והכלה מצות פריה ורביה, ואין לעכב המצוה. ולכן לדעתי שיעשו את החתונה בזמן שקבעו בצמצום, ויתקיים בהם מקרא שכתוב </w:t>
      </w:r>
      <w:r w:rsidRPr="00852EC4">
        <w:rPr>
          <w:rFonts w:hint="cs"/>
          <w:snapToGrid w:val="0"/>
          <w:sz w:val="16"/>
          <w:szCs w:val="18"/>
          <w:rtl/>
        </w:rPr>
        <w:t>(איוב ח, ז)</w:t>
      </w:r>
      <w:r w:rsidRPr="00735CA9">
        <w:rPr>
          <w:rFonts w:hint="cs"/>
          <w:snapToGrid w:val="0"/>
          <w:rtl/>
        </w:rPr>
        <w:t xml:space="preserve"> והיה ראשיתך מצער ואחריתך ישגא מאד. אבל אם החתן והכלה רוצים לדחות את החופה עד אחר ל"ג בעומר אין למנוע מהם את שמחתם, כי זה יום שמחתם וזכותם המלאה לעשות חופה בשמחה רבה בהשתתפות כל יקירהם עם כלי שירה וזמרה.</w:t>
      </w:r>
      <w:r>
        <w:rPr>
          <w:rFonts w:hint="cs"/>
          <w:sz w:val="22"/>
          <w:rtl/>
        </w:rPr>
        <w:t xml:space="preserve"> </w:t>
      </w:r>
      <w:r w:rsidRPr="00735CA9">
        <w:rPr>
          <w:rFonts w:hint="cs"/>
          <w:snapToGrid w:val="0"/>
          <w:rtl/>
        </w:rPr>
        <w:t xml:space="preserve">ועל הזמן הזה נאמר עוד ישמע בהרי יהודה ובחוצות ירושלים קול ששון וקול שמחה קול חתן וקול כלה. דלכאורה קשה למה נאמר בהרי יהודה ובחצות ירושלים, למה שלא יעשו החתונה באולמות רק </w:t>
      </w:r>
      <w:r w:rsidRPr="00735CA9">
        <w:rPr>
          <w:rFonts w:hint="cs"/>
          <w:snapToGrid w:val="0"/>
          <w:rtl/>
        </w:rPr>
        <w:lastRenderedPageBreak/>
        <w:t>בחוצות העיר. ואולם בזמן הזה שניתנה הוראה שלא להתקבץ במקום סגור יותר מעשרה איש, מובן כי יעשו את החתונות בהרי יהודה ובחוצות ירושלים במקום רחב ופתוח, שלא יתן המשחית לבא אל בתיכם.</w:t>
      </w:r>
    </w:p>
    <w:p w:rsidR="007177B4" w:rsidRPr="007177B4" w:rsidRDefault="000B3515" w:rsidP="00F417D9">
      <w:pPr>
        <w:pStyle w:val="a3"/>
        <w:bidi/>
        <w:rPr>
          <w:rtl/>
        </w:rPr>
      </w:pPr>
      <w:r w:rsidRPr="00852EC4">
        <w:rPr>
          <w:rFonts w:hint="cs"/>
          <w:b/>
          <w:bCs/>
          <w:rtl/>
        </w:rPr>
        <w:t>העולה לדינא:</w:t>
      </w:r>
      <w:r>
        <w:rPr>
          <w:rFonts w:hint="cs"/>
          <w:rtl/>
        </w:rPr>
        <w:t xml:space="preserve"> </w:t>
      </w:r>
      <w:r>
        <w:rPr>
          <w:rFonts w:hint="cs"/>
          <w:sz w:val="22"/>
          <w:rtl/>
        </w:rPr>
        <w:t>אף שמבחינת ההלכה, יש מקום להקל בימינו להזיז חתונה שנקבעה לעוד יותר משבוע במציאות ימינו של הנגיף קורונה. אך לענ"ד אין כדאי לדחות את החתונה ויש לחשוב על פתרונות יצירתיים ע"פ התנאים הנדרשים ע"י משרד הבריאות. עכ"ל.</w:t>
      </w:r>
    </w:p>
    <w:p w:rsidR="007177B4" w:rsidRDefault="007177B4" w:rsidP="007177B4">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5907E6" w:rsidRDefault="005907E6" w:rsidP="00372B1A">
      <w:pPr>
        <w:pStyle w:val="a0"/>
        <w:rPr>
          <w:rtl/>
        </w:rPr>
        <w:sectPr w:rsidR="005907E6" w:rsidSect="0057110B">
          <w:footnotePr>
            <w:numRestart w:val="eachSect"/>
          </w:footnotePr>
          <w:type w:val="continuous"/>
          <w:pgSz w:w="7920" w:h="12240"/>
          <w:pgMar w:top="-810" w:right="864" w:bottom="720" w:left="864" w:header="270" w:footer="0" w:gutter="0"/>
          <w:cols w:space="720"/>
          <w:docGrid w:linePitch="360"/>
        </w:sectPr>
      </w:pPr>
    </w:p>
    <w:p w:rsidR="00372B1A" w:rsidRDefault="00372B1A" w:rsidP="00372B1A">
      <w:pPr>
        <w:pStyle w:val="a0"/>
        <w:rPr>
          <w:rtl/>
        </w:rPr>
      </w:pPr>
      <w:bookmarkStart w:id="159" w:name="_Toc57951580"/>
      <w:r w:rsidRPr="00DC623F">
        <w:rPr>
          <w:rtl/>
        </w:rPr>
        <w:t>הסרת מכסה התש"י בעת ההנחה</w:t>
      </w:r>
      <w:bookmarkEnd w:id="159"/>
    </w:p>
    <w:p w:rsidR="00372B1A" w:rsidRDefault="00372B1A" w:rsidP="00372B1A">
      <w:pPr>
        <w:pStyle w:val="a"/>
        <w:rPr>
          <w:rtl/>
        </w:rPr>
      </w:pPr>
      <w:bookmarkStart w:id="160" w:name="_Toc57951581"/>
      <w:r>
        <w:rPr>
          <w:rFonts w:hint="cs"/>
          <w:rtl/>
        </w:rPr>
        <w:t>הרב לוי יצחק ראסקין</w:t>
      </w:r>
      <w:bookmarkEnd w:id="160"/>
    </w:p>
    <w:p w:rsidR="00372B1A" w:rsidRDefault="00372B1A" w:rsidP="00D824AA">
      <w:pPr>
        <w:pStyle w:val="a1"/>
        <w:rPr>
          <w:rtl/>
        </w:rPr>
      </w:pPr>
      <w:r>
        <w:rPr>
          <w:rFonts w:hint="cs"/>
          <w:rtl/>
        </w:rPr>
        <w:t>דומ"צ בקהילת ליובאוויטש, לונדון</w:t>
      </w:r>
    </w:p>
    <w:p w:rsidR="00372B1A" w:rsidRPr="00BF567A" w:rsidRDefault="00372B1A" w:rsidP="00372B1A">
      <w:pPr>
        <w:pStyle w:val="a3"/>
        <w:bidi/>
        <w:rPr>
          <w:rtl/>
        </w:rPr>
      </w:pPr>
      <w:r w:rsidRPr="00BF567A">
        <w:rPr>
          <w:rtl/>
        </w:rPr>
        <w:t>ידוע מענת כ"ק אדמו"ר זי"ע</w:t>
      </w:r>
      <w:r w:rsidRPr="00004558">
        <w:rPr>
          <w:rStyle w:val="FootnoteReference"/>
          <w:rtl/>
        </w:rPr>
        <w:footnoteReference w:id="103"/>
      </w:r>
      <w:r w:rsidRPr="00004558">
        <w:rPr>
          <w:rtl/>
        </w:rPr>
        <w:t xml:space="preserve"> ש</w:t>
      </w:r>
      <w:r w:rsidRPr="00BF567A">
        <w:rPr>
          <w:rtl/>
        </w:rPr>
        <w:t>כ"ק אדמו"ר מוהריי"צ נ"ע לא היה לובש התיק במשך זמן התפלה, "ובודאי שגם כ"ק אדמו"ר (אביו) נהג כן", ואעפ"כ - כתב שם - הוא בעצמו כן נוהג ללבוש התיק במשך זמן התפלה. ורק שבפינה, במקום נגיעת הקשר, נחתך התיק בכדי שיוכל הקשר לגעת בבית עצמו.</w:t>
      </w:r>
    </w:p>
    <w:p w:rsidR="00372B1A" w:rsidRPr="00BF567A" w:rsidRDefault="00372B1A" w:rsidP="00372B1A">
      <w:pPr>
        <w:pStyle w:val="a3"/>
        <w:bidi/>
        <w:rPr>
          <w:rtl/>
        </w:rPr>
      </w:pPr>
      <w:r w:rsidRPr="00BF567A">
        <w:rPr>
          <w:rtl/>
        </w:rPr>
        <w:t>מפי השמועה: בשעת הנחת התפילין נהג הרבי להסיר התיק, ולאחרי כריכת הרצועות על הזרוע, טרם הנחת התש"ר, החזיר התיק</w:t>
      </w:r>
      <w:r w:rsidRPr="00004558">
        <w:rPr>
          <w:rStyle w:val="FootnoteReference"/>
          <w:rtl/>
        </w:rPr>
        <w:footnoteReference w:id="104"/>
      </w:r>
      <w:r w:rsidRPr="00004558">
        <w:rPr>
          <w:rtl/>
        </w:rPr>
        <w:t>.</w:t>
      </w:r>
    </w:p>
    <w:p w:rsidR="00372B1A" w:rsidRPr="00BF567A" w:rsidRDefault="00372B1A" w:rsidP="00372B1A">
      <w:pPr>
        <w:pStyle w:val="a3"/>
        <w:bidi/>
        <w:rPr>
          <w:rtl/>
        </w:rPr>
      </w:pPr>
      <w:r w:rsidRPr="00BF567A">
        <w:rPr>
          <w:rtl/>
        </w:rPr>
        <w:t>עוד שמעתי שבשנותיו הראשונות של הרבי בארה"ב ראהו מישהו איך שטרח להוריד השרוול על התש"י, וזה הרואה ייעץ שבארה"ב ניתן לקנות חולצות עם שרוולים קצרים, ואז עבר הרבי ללבוש שרוולים קצרים, ע"כ. אבל ידוע שהנשיאים הקודמים נהגו להוריד השרוול על התש"י, ועוד טרם הנחת התש"ר</w:t>
      </w:r>
      <w:r w:rsidRPr="00004558">
        <w:rPr>
          <w:rStyle w:val="FootnoteReference"/>
          <w:sz w:val="22"/>
          <w:rtl/>
        </w:rPr>
        <w:footnoteReference w:id="105"/>
      </w:r>
      <w:r w:rsidRPr="00BF567A">
        <w:rPr>
          <w:rtl/>
        </w:rPr>
        <w:t>.</w:t>
      </w:r>
    </w:p>
    <w:p w:rsidR="00372B1A" w:rsidRPr="00BF567A" w:rsidRDefault="00372B1A" w:rsidP="00372B1A">
      <w:pPr>
        <w:pStyle w:val="a3"/>
        <w:bidi/>
        <w:rPr>
          <w:rtl/>
        </w:rPr>
      </w:pPr>
      <w:r w:rsidRPr="00BF567A">
        <w:rPr>
          <w:rtl/>
        </w:rPr>
        <w:t xml:space="preserve">יש לברר: </w:t>
      </w:r>
    </w:p>
    <w:p w:rsidR="00372B1A" w:rsidRPr="00BF567A" w:rsidRDefault="00372B1A" w:rsidP="00372B1A">
      <w:pPr>
        <w:pStyle w:val="a3"/>
        <w:bidi/>
        <w:rPr>
          <w:rtl/>
        </w:rPr>
      </w:pPr>
      <w:r w:rsidRPr="00BF567A">
        <w:rPr>
          <w:rtl/>
        </w:rPr>
        <w:t>א) מהי הסיבה שהנשיאים הקודמים נמנעו מללבוש תיק?</w:t>
      </w:r>
    </w:p>
    <w:p w:rsidR="00372B1A" w:rsidRPr="00BF567A" w:rsidRDefault="00372B1A" w:rsidP="00372B1A">
      <w:pPr>
        <w:pStyle w:val="a3"/>
        <w:bidi/>
        <w:rPr>
          <w:rtl/>
        </w:rPr>
      </w:pPr>
      <w:r w:rsidRPr="00BF567A">
        <w:rPr>
          <w:rtl/>
        </w:rPr>
        <w:t>ב) מי שכן לובש תיק, מהי סיבת הסרתו לעת הנחת התפילין?</w:t>
      </w:r>
    </w:p>
    <w:p w:rsidR="00372B1A" w:rsidRPr="00BF567A" w:rsidRDefault="00372B1A" w:rsidP="00372B1A">
      <w:pPr>
        <w:pStyle w:val="a3"/>
        <w:bidi/>
        <w:rPr>
          <w:rtl/>
        </w:rPr>
      </w:pPr>
      <w:r w:rsidRPr="00BF567A">
        <w:rPr>
          <w:rtl/>
        </w:rPr>
        <w:lastRenderedPageBreak/>
        <w:t>ג) פתרון שאלה הנ"ל אולי יבהיר לנו אם מנהג הורדת התיק לעת ההנחה שייכת גם בתפילין דר"ת, או שהיא קשורה לברכת התפילין - דלא שייכא בתפילין דר"ת.</w:t>
      </w:r>
    </w:p>
    <w:p w:rsidR="00372B1A" w:rsidRPr="00BF567A" w:rsidRDefault="00372B1A" w:rsidP="00372B1A">
      <w:pPr>
        <w:pStyle w:val="a3"/>
        <w:bidi/>
        <w:rPr>
          <w:rtl/>
        </w:rPr>
      </w:pPr>
      <w:r w:rsidRPr="00BF567A">
        <w:rPr>
          <w:rtl/>
        </w:rPr>
        <w:t>הנה פוסקים רבים התנגדו ללבישת התיק על התפילין, מחשש תוספת לבית, דאיתא בש"ס שאם ציפה התפילין בזהב הם נפסלים</w:t>
      </w:r>
      <w:r w:rsidRPr="00BF567A">
        <w:rPr>
          <w:rStyle w:val="FootnoteReference"/>
          <w:szCs w:val="28"/>
          <w:rtl/>
        </w:rPr>
        <w:footnoteReference w:id="106"/>
      </w:r>
      <w:r w:rsidRPr="00BF567A">
        <w:rPr>
          <w:rtl/>
        </w:rPr>
        <w:t>. (אבל רובא דעלמא סמכו על המקילים בזה</w:t>
      </w:r>
      <w:r w:rsidRPr="00BF567A">
        <w:rPr>
          <w:rStyle w:val="FootnoteReference"/>
          <w:szCs w:val="28"/>
          <w:rtl/>
        </w:rPr>
        <w:footnoteReference w:id="107"/>
      </w:r>
      <w:r w:rsidRPr="00BF567A">
        <w:rPr>
          <w:rtl/>
        </w:rPr>
        <w:t>).</w:t>
      </w:r>
    </w:p>
    <w:p w:rsidR="00372B1A" w:rsidRPr="00BF567A" w:rsidRDefault="00372B1A" w:rsidP="00372B1A">
      <w:pPr>
        <w:pStyle w:val="a3"/>
        <w:bidi/>
        <w:rPr>
          <w:rtl/>
        </w:rPr>
      </w:pPr>
      <w:r w:rsidRPr="00BF567A">
        <w:rPr>
          <w:rtl/>
        </w:rPr>
        <w:t>לאידך, מהפסוק "לך לאות" אנו למדים שהתש"י צ"ל במקום מכוסה</w:t>
      </w:r>
      <w:r w:rsidRPr="00BF567A">
        <w:rPr>
          <w:rStyle w:val="FootnoteReference"/>
          <w:szCs w:val="28"/>
          <w:rtl/>
        </w:rPr>
        <w:footnoteReference w:id="108"/>
      </w:r>
      <w:r w:rsidRPr="00BF567A">
        <w:rPr>
          <w:rtl/>
        </w:rPr>
        <w:t xml:space="preserve">. יש סוברים שהלימוד הוא רק </w:t>
      </w:r>
      <w:r w:rsidRPr="00BF567A">
        <w:rPr>
          <w:b/>
          <w:bCs/>
          <w:rtl/>
        </w:rPr>
        <w:t>שמותר</w:t>
      </w:r>
      <w:r w:rsidRPr="00BF567A">
        <w:rPr>
          <w:rtl/>
        </w:rPr>
        <w:t xml:space="preserve"> לכסות התש"י</w:t>
      </w:r>
      <w:r w:rsidRPr="00BF567A">
        <w:rPr>
          <w:rStyle w:val="FootnoteReference"/>
          <w:szCs w:val="28"/>
          <w:rtl/>
        </w:rPr>
        <w:footnoteReference w:id="109"/>
      </w:r>
      <w:r w:rsidRPr="00BF567A">
        <w:rPr>
          <w:rtl/>
        </w:rPr>
        <w:t>. אך יש פוסקים וגם מקובלים הסוברים ש</w:t>
      </w:r>
      <w:r w:rsidRPr="00BF567A">
        <w:rPr>
          <w:b/>
          <w:bCs/>
          <w:rtl/>
        </w:rPr>
        <w:t>צריך</w:t>
      </w:r>
      <w:r w:rsidRPr="00BF567A">
        <w:rPr>
          <w:rtl/>
        </w:rPr>
        <w:t xml:space="preserve"> לכסות התש"י</w:t>
      </w:r>
      <w:r w:rsidRPr="00BF567A">
        <w:rPr>
          <w:rStyle w:val="FootnoteReference"/>
          <w:szCs w:val="28"/>
          <w:rtl/>
        </w:rPr>
        <w:footnoteReference w:id="110"/>
      </w:r>
      <w:r w:rsidRPr="00BF567A">
        <w:rPr>
          <w:rtl/>
        </w:rPr>
        <w:t>.</w:t>
      </w:r>
    </w:p>
    <w:p w:rsidR="00372B1A" w:rsidRPr="00BF567A" w:rsidRDefault="00372B1A" w:rsidP="00372B1A">
      <w:pPr>
        <w:pStyle w:val="a3"/>
        <w:bidi/>
        <w:rPr>
          <w:rtl/>
        </w:rPr>
      </w:pPr>
      <w:r w:rsidRPr="00BF567A">
        <w:rPr>
          <w:rtl/>
        </w:rPr>
        <w:t>בזה יובן מה שנהגו מי שנהגו להוריד השרוול על הזרוע עוד טרם הנחת התש"ר, כי כיסוי הזרוע אינו מפני הצניעות או מפני הצינה גרידא, כי אם שהאופי המכוסה הוא חלק ממצות התש"י.</w:t>
      </w:r>
    </w:p>
    <w:p w:rsidR="00372B1A" w:rsidRPr="00BF567A" w:rsidRDefault="00372B1A" w:rsidP="00372B1A">
      <w:pPr>
        <w:pStyle w:val="a3"/>
        <w:bidi/>
        <w:rPr>
          <w:rtl/>
        </w:rPr>
      </w:pPr>
      <w:r w:rsidRPr="00BF567A">
        <w:rPr>
          <w:rtl/>
        </w:rPr>
        <w:t>ברם מי יימר שכיסוי התש"י צ"ל בשרוול דוקא, ומסתבר שגם בשימת התיק על התש"י מתקיימת ענין של "לך לאות"</w:t>
      </w:r>
      <w:r w:rsidRPr="00BF567A">
        <w:rPr>
          <w:rStyle w:val="FootnoteReference"/>
          <w:szCs w:val="28"/>
          <w:rtl/>
        </w:rPr>
        <w:footnoteReference w:id="111"/>
      </w:r>
      <w:r w:rsidRPr="00BF567A">
        <w:rPr>
          <w:rtl/>
        </w:rPr>
        <w:t>. לפי זה יוצא שהשינוי בין מנהג כ"ק אדמו"ר זי"ע בענין זה לגבי הנשיאים שלפניו, אינו כי אם בביצוע, אבל בזה שראוי התש"י להיות מכוסה, באים כולם כאחד.</w:t>
      </w:r>
    </w:p>
    <w:p w:rsidR="00372B1A" w:rsidRPr="00DC623F" w:rsidRDefault="00372B1A" w:rsidP="00372B1A">
      <w:pPr>
        <w:pStyle w:val="a3"/>
        <w:bidi/>
        <w:rPr>
          <w:rtl/>
        </w:rPr>
      </w:pPr>
      <w:r w:rsidRPr="00BF567A">
        <w:rPr>
          <w:rtl/>
        </w:rPr>
        <w:t>טעם ברור להסרת התיק לעת הברכה לא מצאתי</w:t>
      </w:r>
      <w:r w:rsidRPr="00BF567A">
        <w:rPr>
          <w:rStyle w:val="FootnoteReference"/>
          <w:szCs w:val="28"/>
          <w:rtl/>
        </w:rPr>
        <w:footnoteReference w:id="112"/>
      </w:r>
      <w:r w:rsidRPr="00BF567A">
        <w:rPr>
          <w:rtl/>
        </w:rPr>
        <w:t>. ייתכן שזה בכדי לראות התפילין עצמן בעת הברכה. אבל, הרי רבים נוהגים לכסות הזרוע עם התש"י בעת אמירת הברכה</w:t>
      </w:r>
      <w:r w:rsidRPr="00BF567A">
        <w:rPr>
          <w:rStyle w:val="FootnoteReference"/>
          <w:szCs w:val="28"/>
          <w:rtl/>
        </w:rPr>
        <w:footnoteReference w:id="113"/>
      </w:r>
      <w:r w:rsidRPr="00BF567A">
        <w:rPr>
          <w:rtl/>
        </w:rPr>
        <w:t>. לכן מסתבר לומר שזה בכדי לחזק את ההכרה שהתיק אינו מן התפילין עצמן. לפי טעם זה, ראוי להסיר התיק גם לעת הנחת תש"י של ר"ת.</w:t>
      </w:r>
    </w:p>
    <w:p w:rsidR="00340E12" w:rsidRDefault="00340E12" w:rsidP="002F1564">
      <w:pPr>
        <w:pStyle w:val="a0"/>
        <w:rPr>
          <w:rtl/>
        </w:rPr>
        <w:sectPr w:rsidR="00340E12" w:rsidSect="0057110B">
          <w:footnotePr>
            <w:numRestart w:val="eachSect"/>
          </w:footnotePr>
          <w:type w:val="continuous"/>
          <w:pgSz w:w="7920" w:h="12240"/>
          <w:pgMar w:top="-810" w:right="864" w:bottom="720" w:left="864" w:header="270" w:footer="0" w:gutter="0"/>
          <w:cols w:space="720"/>
          <w:docGrid w:linePitch="360"/>
        </w:sectPr>
      </w:pPr>
    </w:p>
    <w:p w:rsidR="002F1564" w:rsidRDefault="002F1564" w:rsidP="002F1564">
      <w:pPr>
        <w:pStyle w:val="a0"/>
        <w:rPr>
          <w:rtl/>
        </w:rPr>
      </w:pPr>
      <w:bookmarkStart w:id="161" w:name="_Toc57951582"/>
      <w:r w:rsidRPr="00FD2DEA">
        <w:rPr>
          <w:rtl/>
        </w:rPr>
        <w:lastRenderedPageBreak/>
        <w:t>עניית אמן לברכת הש"ץ על ההלל</w:t>
      </w:r>
      <w:bookmarkEnd w:id="161"/>
    </w:p>
    <w:p w:rsidR="002F1564" w:rsidRDefault="002F1564" w:rsidP="00E95D79">
      <w:pPr>
        <w:pStyle w:val="a"/>
        <w:spacing w:line="360" w:lineRule="auto"/>
        <w:rPr>
          <w:rtl/>
        </w:rPr>
      </w:pPr>
      <w:bookmarkStart w:id="162" w:name="_Toc57951583"/>
      <w:r>
        <w:rPr>
          <w:rFonts w:hint="cs"/>
          <w:rtl/>
        </w:rPr>
        <w:t>הנ"ל</w:t>
      </w:r>
      <w:bookmarkEnd w:id="162"/>
    </w:p>
    <w:p w:rsidR="00340E12" w:rsidRPr="00FD2DEA" w:rsidRDefault="00340E12" w:rsidP="00340E12">
      <w:pPr>
        <w:pStyle w:val="a3"/>
        <w:bidi/>
        <w:rPr>
          <w:rtl/>
        </w:rPr>
      </w:pPr>
      <w:r w:rsidRPr="00FD2DEA">
        <w:rPr>
          <w:rtl/>
        </w:rPr>
        <w:t>כתב הרה"ק האדמו"ר הר"ר אליעזר מוויזשניץ זצ"ל (דמשק אליעזר תנינא, ע' קנב):</w:t>
      </w:r>
    </w:p>
    <w:p w:rsidR="00340E12" w:rsidRDefault="00340E12" w:rsidP="00340E12">
      <w:pPr>
        <w:pStyle w:val="a3"/>
        <w:bidi/>
        <w:rPr>
          <w:rtl/>
        </w:rPr>
      </w:pPr>
      <w:r w:rsidRPr="00FD2DEA">
        <w:rPr>
          <w:rtl/>
        </w:rPr>
        <w:t xml:space="preserve">סי' קצ"ב שע"ת ס"ק ב – </w:t>
      </w:r>
      <w:r w:rsidRPr="00FD2DEA">
        <w:rPr>
          <w:b/>
          <w:bCs/>
          <w:rtl/>
        </w:rPr>
        <w:t>שאלה</w:t>
      </w:r>
      <w:r w:rsidRPr="00FD2DEA">
        <w:rPr>
          <w:rtl/>
        </w:rPr>
        <w:t xml:space="preserve">: האם לענות אמן אחרי ברכת "לקרוא את ההלל" מפי הש"ץ. וראיה שאין לומר – מדברי השע"ת באו"ח סי קצ"ב ס"ק ב, שאין למזמן לענות אמן אחרי אמירת המסובין "ברוך שאכלנו", כיון שהוא בעצמו חוזר ומברך אחר כך, וכן הדין ב'ברכו', שאין להש"ץ לענות אמן אחר 'ברוך ה' המבורך' שעונה הקהל, כיון שהוא בעצמו חוזר ואומר הברכה הזו. </w:t>
      </w:r>
    </w:p>
    <w:p w:rsidR="00340E12" w:rsidRPr="00FD2DEA" w:rsidRDefault="00340E12" w:rsidP="00340E12">
      <w:pPr>
        <w:pStyle w:val="a3"/>
        <w:bidi/>
        <w:rPr>
          <w:rtl/>
        </w:rPr>
      </w:pPr>
      <w:r w:rsidRPr="00FD2DEA">
        <w:rPr>
          <w:rtl/>
        </w:rPr>
        <w:t>ועיין בפרמ"ג או"ח סי קצ"ח במש"ז סק"א וז"ל: והמברך אינו עונה אחריהם אמן וכו', וכן הדין ב'ברכו' שאחר 'ישתבח' ו'ברכו' דקריאת התורה, דהמברך אינו עונה ע"ש - אם כן הוא הדין כאן, כאשר הקהל אומר תיכף את ברכת ההלל, שאין לומר אמן.</w:t>
      </w:r>
    </w:p>
    <w:p w:rsidR="00340E12" w:rsidRPr="00FD2DEA" w:rsidRDefault="00340E12" w:rsidP="00340E12">
      <w:pPr>
        <w:pStyle w:val="a3"/>
        <w:bidi/>
        <w:rPr>
          <w:rtl/>
        </w:rPr>
      </w:pPr>
      <w:r w:rsidRPr="00FD2DEA">
        <w:rPr>
          <w:rtl/>
        </w:rPr>
        <w:t>כדבריו יש לדייק לכאורה גם בשו"ע אדמו"ר הזקן בעל ה'תניא' (סימן קצב סוף ס"ב), שאחרי שהביא שתי הדעות אם המסובין עונים 'אמן' על "ברוך שאכלנו כו'" של המזמן, חוזר להבהיר:</w:t>
      </w:r>
    </w:p>
    <w:p w:rsidR="00340E12" w:rsidRPr="00FD2DEA" w:rsidRDefault="00340E12" w:rsidP="00340E12">
      <w:pPr>
        <w:pStyle w:val="a3"/>
        <w:bidi/>
        <w:rPr>
          <w:rtl/>
        </w:rPr>
      </w:pPr>
      <w:r w:rsidRPr="00FD2DEA">
        <w:rPr>
          <w:rtl/>
        </w:rPr>
        <w:t>ולדברי הכל, המברך אינו עונה 'אמן' אחר 'ברוך שאכלנו' של המסובין, כיון שחוזר לומר בפיו אחריהם מיד מה שאמרו הם.</w:t>
      </w:r>
    </w:p>
    <w:p w:rsidR="00340E12" w:rsidRPr="00FD2DEA" w:rsidRDefault="00340E12" w:rsidP="00340E12">
      <w:pPr>
        <w:pStyle w:val="a3"/>
        <w:bidi/>
        <w:rPr>
          <w:rtl/>
        </w:rPr>
      </w:pPr>
      <w:r w:rsidRPr="00FD2DEA">
        <w:rPr>
          <w:rtl/>
        </w:rPr>
        <w:t>אך לכאורה יש לתמוה: הגע עצמך שראובן ושמעון יושבים לאכול פרי, ופתח ראובן ובירך על הפרי לפני אכילתו, ושמעון הוא מוכן לברך תיכף על אכילת הפרי שבידו, האם נאמר שאין לשמעון לענות 'אמן' על ברכתו של ראובן מכיון שהוא מתכונן לברך ברכה זו עצמה תיכף?</w:t>
      </w:r>
    </w:p>
    <w:p w:rsidR="00340E12" w:rsidRPr="00FD2DEA" w:rsidRDefault="00340E12" w:rsidP="00340E12">
      <w:pPr>
        <w:pStyle w:val="a3"/>
        <w:bidi/>
        <w:rPr>
          <w:rtl/>
        </w:rPr>
      </w:pPr>
      <w:r w:rsidRPr="00FD2DEA">
        <w:rPr>
          <w:rtl/>
        </w:rPr>
        <w:t>והוא הדין לשנים העומדים לקיים מצוה בזה אחר זה, להתעטף בציצית, להניח תפילין וכו'. ולא שמענו מעולם שאין להם לענות 'אמן' לברכת זה שקדם לו.</w:t>
      </w:r>
    </w:p>
    <w:p w:rsidR="00340E12" w:rsidRPr="00FD2DEA" w:rsidRDefault="00340E12" w:rsidP="00340E12">
      <w:pPr>
        <w:pStyle w:val="a3"/>
        <w:bidi/>
        <w:rPr>
          <w:rtl/>
        </w:rPr>
      </w:pPr>
      <w:r w:rsidRPr="00FD2DEA">
        <w:rPr>
          <w:rtl/>
        </w:rPr>
        <w:t>גם בהגיון יש לתמוה: אם המסובים עונים 'אמן' על דברי המזמן שאמר אותם דברים שכבר אמרו הם תיכף לפניו, למה שלא יענה המזמן לברכת המסובים אע"פ שהוא עומד לומר ברכה זו תיכף?</w:t>
      </w:r>
    </w:p>
    <w:p w:rsidR="00340E12" w:rsidRPr="00FD2DEA" w:rsidRDefault="00340E12" w:rsidP="00340E12">
      <w:pPr>
        <w:pStyle w:val="a3"/>
        <w:bidi/>
        <w:rPr>
          <w:rtl/>
        </w:rPr>
      </w:pPr>
      <w:r w:rsidRPr="00FD2DEA">
        <w:rPr>
          <w:rtl/>
        </w:rPr>
        <w:t>לא ידוע לי איך נוהגים בעדת וויזשניץ יצ"ו, אבל בעדת חב"ד בה גדלתי, נהגו מעולם לענות 'אמן' על ברכת ההלל של הש"ץ ואח"כ מברכים כל אחד מהקהל. וטעמא בעי.</w:t>
      </w:r>
    </w:p>
    <w:p w:rsidR="00340E12" w:rsidRPr="00FD2DEA" w:rsidRDefault="00340E12" w:rsidP="00340E12">
      <w:pPr>
        <w:pStyle w:val="a3"/>
        <w:bidi/>
        <w:rPr>
          <w:rtl/>
        </w:rPr>
      </w:pPr>
      <w:r w:rsidRPr="00FD2DEA">
        <w:rPr>
          <w:rtl/>
        </w:rPr>
        <w:t xml:space="preserve">(יוצא מכלל זה כשאומרים 'חצי הלל', שבזה הורה אדמו"ר הזקן בסידורו להעדיף שהצבור יצאו ידי חובתם מברכת הש"ץ, וכן נהגו בנעורי. מאז שנת תשמ"א חל שינוי </w:t>
      </w:r>
      <w:r w:rsidRPr="00FD2DEA">
        <w:rPr>
          <w:rtl/>
        </w:rPr>
        <w:lastRenderedPageBreak/>
        <w:t xml:space="preserve">בזה ונוהגים שכל אחד מברך בלחש. ב'סדור רבנו הזקן עם ציונים מקורות והערות' (קה"ת נ.י. תשס"ג) כתבתי על זה בארוכה, ואכ"מ). </w:t>
      </w:r>
    </w:p>
    <w:p w:rsidR="00340E12" w:rsidRPr="0003401C" w:rsidRDefault="00340E12" w:rsidP="00340E12">
      <w:pPr>
        <w:pStyle w:val="11"/>
        <w:rPr>
          <w:rtl/>
        </w:rPr>
      </w:pPr>
      <w:r w:rsidRPr="0003401C">
        <w:rPr>
          <w:rFonts w:hint="cs"/>
          <w:rtl/>
        </w:rPr>
        <w:t xml:space="preserve">- </w:t>
      </w:r>
      <w:r w:rsidRPr="0003401C">
        <w:rPr>
          <w:rtl/>
        </w:rPr>
        <w:t>ב</w:t>
      </w:r>
      <w:r w:rsidRPr="0003401C">
        <w:rPr>
          <w:rFonts w:hint="cs"/>
          <w:rtl/>
        </w:rPr>
        <w:t xml:space="preserve"> - </w:t>
      </w:r>
    </w:p>
    <w:p w:rsidR="00340E12" w:rsidRPr="00FD2DEA" w:rsidRDefault="00340E12" w:rsidP="00340E12">
      <w:pPr>
        <w:pStyle w:val="a3"/>
        <w:bidi/>
        <w:rPr>
          <w:rtl/>
        </w:rPr>
      </w:pPr>
      <w:r w:rsidRPr="00FD2DEA">
        <w:rPr>
          <w:rtl/>
        </w:rPr>
        <w:t>ולענ"ד ההבדל בין ברכת הנהנין והמצוות לבין ברכת הזימון הוא, שבברכת הזימון יש 'המשך' של ברכת הזימון: המזמן אומר 'נברך כו'', המסובין אומרים 'ברוך כו'', והמזמן חוזר לומר גם הוא 'ברוך כו'', ואז "נשלמה ברכת הזימון" (לשון אדה"ז לעיל שם, בביאור הדעה שהמסובים עונים 'אמן' לברכת המזמן). לכן יש כאן מצב של 'מיד', שהסדר ההלכתי מחייב שהמזמן יחזור ויאמר תיכף "ברוך שאכלנו משלו ובטובו חיינו", לכן אין לו לענות אז 'אמן' על ברכת המסובים.</w:t>
      </w:r>
    </w:p>
    <w:p w:rsidR="00340E12" w:rsidRPr="00FD2DEA" w:rsidRDefault="00340E12" w:rsidP="00340E12">
      <w:pPr>
        <w:pStyle w:val="a3"/>
        <w:bidi/>
        <w:rPr>
          <w:rtl/>
        </w:rPr>
      </w:pPr>
      <w:r w:rsidRPr="00FD2DEA">
        <w:rPr>
          <w:rtl/>
        </w:rPr>
        <w:t>משא"כ בשניים האוכלים או המקיימים מצוה בזה אחר זה, אין שום 'המשכיות' בין ברכת הראשון לברכת השני. הרי אילו רצה השני לשהות ולאכול או לעשות מצ</w:t>
      </w:r>
      <w:r>
        <w:rPr>
          <w:rFonts w:hint="cs"/>
          <w:rtl/>
        </w:rPr>
        <w:t>ו</w:t>
      </w:r>
      <w:r w:rsidRPr="00FD2DEA">
        <w:rPr>
          <w:rtl/>
        </w:rPr>
        <w:t>ותו לאחר זמן, אין לעכב בידו. לכן על השני לענות תחלה 'אמן' לברכת הראשון, ואז יפנה לברך על מאכלו או מצוותו.</w:t>
      </w:r>
    </w:p>
    <w:p w:rsidR="00340E12" w:rsidRDefault="00340E12" w:rsidP="00340E12">
      <w:pPr>
        <w:pStyle w:val="11"/>
        <w:rPr>
          <w:rtl/>
        </w:rPr>
      </w:pPr>
      <w:r>
        <w:rPr>
          <w:rFonts w:hint="cs"/>
          <w:rtl/>
        </w:rPr>
        <w:t xml:space="preserve">- </w:t>
      </w:r>
      <w:r w:rsidRPr="0003401C">
        <w:rPr>
          <w:rtl/>
        </w:rPr>
        <w:t>ג</w:t>
      </w:r>
      <w:r>
        <w:rPr>
          <w:rFonts w:hint="cs"/>
          <w:rtl/>
        </w:rPr>
        <w:t xml:space="preserve"> -</w:t>
      </w:r>
    </w:p>
    <w:p w:rsidR="00340E12" w:rsidRPr="00FD2DEA" w:rsidRDefault="00340E12" w:rsidP="00340E12">
      <w:pPr>
        <w:pStyle w:val="a3"/>
        <w:bidi/>
        <w:rPr>
          <w:rtl/>
        </w:rPr>
      </w:pPr>
      <w:r w:rsidRPr="00FD2DEA">
        <w:rPr>
          <w:rtl/>
        </w:rPr>
        <w:t xml:space="preserve"> </w:t>
      </w:r>
      <w:r>
        <w:rPr>
          <w:rFonts w:hint="cs"/>
          <w:rtl/>
        </w:rPr>
        <w:t>(</w:t>
      </w:r>
      <w:r w:rsidRPr="00FD2DEA">
        <w:rPr>
          <w:rtl/>
        </w:rPr>
        <w:t xml:space="preserve">להבהיר: כל הבחנה </w:t>
      </w:r>
      <w:r>
        <w:rPr>
          <w:rFonts w:hint="cs"/>
          <w:rtl/>
        </w:rPr>
        <w:t>זו</w:t>
      </w:r>
      <w:r w:rsidRPr="00FD2DEA">
        <w:rPr>
          <w:rtl/>
        </w:rPr>
        <w:t xml:space="preserve"> שייכת רק למ"ד שהמסובים עונים 'אמן' לברכת המזמן. אבל מסקנת אדה"ז (בשו"ע שלו שם) היא שהמסובים לא יענו 'אמן' לברכת המזמן. גם בסוף הלכות תפילין שבסידור אדה"ז הורה בבירור שאין לקהל לענות 'אמן' על "ברוך ה' המבורך לעולם ועד" של הש"ץ. יתירה מזו כתב שם, שאין לש"ץ לומר "ברוך ה' המבורך לעולם ועד" </w:t>
      </w:r>
      <w:r w:rsidRPr="00FD2DEA">
        <w:rPr>
          <w:b/>
          <w:bCs/>
          <w:rtl/>
        </w:rPr>
        <w:t>אחרי</w:t>
      </w:r>
      <w:r w:rsidRPr="00FD2DEA">
        <w:rPr>
          <w:rtl/>
        </w:rPr>
        <w:t xml:space="preserve"> הקהל, כי אם שיאמרנו </w:t>
      </w:r>
      <w:r w:rsidRPr="00FD2DEA">
        <w:rPr>
          <w:b/>
          <w:bCs/>
          <w:rtl/>
        </w:rPr>
        <w:t>יחד אתם</w:t>
      </w:r>
      <w:r w:rsidRPr="00FD2DEA">
        <w:rPr>
          <w:rtl/>
        </w:rPr>
        <w:t>, ע"ש. ומובן שבדרך ממילא אין עונים 'אמן' - לא הצבור על 'ברוך כו'' של הש"ץ, ולא הש"ץ על 'ברוך כו'' של הצבור.  במילואים ל'סדור רבינו הזקן עם ציונים מקורות והערות' דנתי בזה, ואכמ"ל).</w:t>
      </w:r>
    </w:p>
    <w:p w:rsidR="00340E12" w:rsidRDefault="00340E12" w:rsidP="00340E12">
      <w:pPr>
        <w:pStyle w:val="11"/>
        <w:rPr>
          <w:rtl/>
        </w:rPr>
      </w:pPr>
      <w:r>
        <w:rPr>
          <w:rFonts w:hint="cs"/>
          <w:rtl/>
        </w:rPr>
        <w:t xml:space="preserve">- </w:t>
      </w:r>
      <w:r w:rsidRPr="00FD2DEA">
        <w:rPr>
          <w:rtl/>
        </w:rPr>
        <w:t>ד</w:t>
      </w:r>
      <w:r>
        <w:rPr>
          <w:rFonts w:hint="cs"/>
          <w:rtl/>
        </w:rPr>
        <w:t xml:space="preserve"> - </w:t>
      </w:r>
    </w:p>
    <w:p w:rsidR="00340E12" w:rsidRPr="00FD2DEA" w:rsidRDefault="00340E12" w:rsidP="00340E12">
      <w:pPr>
        <w:pStyle w:val="a3"/>
        <w:bidi/>
        <w:rPr>
          <w:rtl/>
        </w:rPr>
      </w:pPr>
      <w:r w:rsidRPr="00FD2DEA">
        <w:rPr>
          <w:rtl/>
        </w:rPr>
        <w:t xml:space="preserve"> נחזור עתה לברכת ההלל, שלענ"ד אין 'המשכיות' בין ברכת 'אקב"ו לקרוא את ההלל' שאומר הש"ץ לבין ברכת כל יחיד ברכה זו. לכן חייבים הקהל לענות 'אמן' לברכת הש"ץ, ושוב חוזרים לברך ברכת עצמם על קריאת ההלל.</w:t>
      </w:r>
    </w:p>
    <w:p w:rsidR="00340E12" w:rsidRDefault="00340E12" w:rsidP="00340E12">
      <w:pPr>
        <w:pStyle w:val="11"/>
        <w:rPr>
          <w:rtl/>
        </w:rPr>
      </w:pPr>
      <w:r>
        <w:rPr>
          <w:rFonts w:hint="cs"/>
          <w:rtl/>
        </w:rPr>
        <w:t xml:space="preserve">- </w:t>
      </w:r>
      <w:r>
        <w:rPr>
          <w:rtl/>
        </w:rPr>
        <w:t>ה</w:t>
      </w:r>
      <w:r>
        <w:rPr>
          <w:rFonts w:hint="cs"/>
          <w:rtl/>
        </w:rPr>
        <w:t xml:space="preserve"> -</w:t>
      </w:r>
    </w:p>
    <w:p w:rsidR="00340E12" w:rsidRPr="00FD2DEA" w:rsidRDefault="00340E12" w:rsidP="00340E12">
      <w:pPr>
        <w:pStyle w:val="a3"/>
        <w:bidi/>
        <w:rPr>
          <w:rtl/>
        </w:rPr>
      </w:pPr>
      <w:r w:rsidRPr="00FD2DEA">
        <w:rPr>
          <w:rtl/>
        </w:rPr>
        <w:t xml:space="preserve">דומה לדיון הנ"ל ראינו אודות עניית הקהל ל'ברכת הגומל', אם על הקהל לענות 'אמן' טרם ענייתם "מי שגמלך טוב הוא יגמלך כל טוב סלה"? שלסברת ה'דמשק אליעזר' יש לומר שאין להם לענות 'אמן', מכיון שהם חוזרים תיכף על תוכן הברכה. </w:t>
      </w:r>
      <w:r w:rsidRPr="00FD2DEA">
        <w:rPr>
          <w:rtl/>
        </w:rPr>
        <w:lastRenderedPageBreak/>
        <w:t>וכבר העלה סברא כזו בשו"ת התעוררות תשובה (מהדורה החדשה: ח"א סי' צט), ללמד זכות על מי שאינם עונים 'אמן' אז. אבל דעתו שם שכן צריכים הצבור לענות 'אמן'. וכן דעת כ"ק אדמו"ר מליובאוויטש זי"ע (אגרות קודש ח"ד ע' רס), שכותב להרא"ח נאה ז"ל לתמוה על מה שנהגו העולם שלא לענות 'אמן' על 'ברכת הגומל'.</w:t>
      </w:r>
    </w:p>
    <w:p w:rsidR="00340E12" w:rsidRPr="00FD2DEA" w:rsidRDefault="00340E12" w:rsidP="00340E12">
      <w:pPr>
        <w:pStyle w:val="a3"/>
        <w:bidi/>
        <w:rPr>
          <w:rtl/>
        </w:rPr>
      </w:pPr>
      <w:r w:rsidRPr="00FD2DEA">
        <w:rPr>
          <w:rtl/>
        </w:rPr>
        <w:t>ולהעיר מן הדומה בסדר ברית מילה, שאחרי שהאב מברך "להכניסו בבריתו של אברהם אבינו", יזהרו הנוכחים לענות 'אמן' טרם אמירתם "כשם שנכנס לברית, כן ייכנס לתורה לחופה ולמעשים טובים".</w:t>
      </w:r>
    </w:p>
    <w:p w:rsidR="00340E12" w:rsidRDefault="00340E12" w:rsidP="00340E12">
      <w:pPr>
        <w:pStyle w:val="11"/>
        <w:rPr>
          <w:rtl/>
        </w:rPr>
      </w:pPr>
      <w:r>
        <w:rPr>
          <w:rFonts w:hint="cs"/>
          <w:rtl/>
        </w:rPr>
        <w:t xml:space="preserve">- </w:t>
      </w:r>
      <w:r>
        <w:rPr>
          <w:rtl/>
        </w:rPr>
        <w:t>ו</w:t>
      </w:r>
      <w:r>
        <w:rPr>
          <w:rFonts w:hint="cs"/>
          <w:rtl/>
        </w:rPr>
        <w:t xml:space="preserve"> -</w:t>
      </w:r>
    </w:p>
    <w:p w:rsidR="00340E12" w:rsidRPr="00FD2DEA" w:rsidRDefault="00340E12" w:rsidP="00340E12">
      <w:pPr>
        <w:pStyle w:val="a3"/>
        <w:bidi/>
        <w:rPr>
          <w:rtl/>
        </w:rPr>
      </w:pPr>
      <w:r w:rsidRPr="00FD2DEA">
        <w:rPr>
          <w:rtl/>
        </w:rPr>
        <w:t xml:space="preserve"> ובאמת צ"ב, למה ב'ברכו' ובזימון נקטנו שלא לענות 'אמן', ואילו ב'ברכת הגומל' נקטנו שיש לענות 'אמן'?</w:t>
      </w:r>
    </w:p>
    <w:p w:rsidR="00340E12" w:rsidRPr="00FD2DEA" w:rsidRDefault="00340E12" w:rsidP="00340E12">
      <w:pPr>
        <w:pStyle w:val="a3"/>
        <w:bidi/>
        <w:rPr>
          <w:rtl/>
        </w:rPr>
      </w:pPr>
      <w:r w:rsidRPr="00FD2DEA">
        <w:rPr>
          <w:rtl/>
        </w:rPr>
        <w:t>למסקנת אדה"ז הנ"ל - שהש"ץ יאמר 'ברוך ה' המל"ו' יחד עם הצבור - אין להקשות קושיא זו, כי ב'ברכו' ובזימון אין אפשרות לענות 'אמן', כי הצבור והש"ץ - או המסובים והמזמן - אומרים את דבריהם יחד.</w:t>
      </w:r>
    </w:p>
    <w:p w:rsidR="00340E12" w:rsidRPr="00FD2DEA" w:rsidRDefault="00340E12" w:rsidP="00340E12">
      <w:pPr>
        <w:pStyle w:val="a3"/>
        <w:bidi/>
        <w:rPr>
          <w:rtl/>
        </w:rPr>
      </w:pPr>
      <w:r w:rsidRPr="00FD2DEA">
        <w:rPr>
          <w:rtl/>
        </w:rPr>
        <w:t xml:space="preserve">אבל לפי המנהג שהש"ץ </w:t>
      </w:r>
      <w:r w:rsidRPr="00FD2DEA">
        <w:rPr>
          <w:b/>
          <w:bCs/>
          <w:rtl/>
        </w:rPr>
        <w:t>חוזר</w:t>
      </w:r>
      <w:r w:rsidRPr="00FD2DEA">
        <w:rPr>
          <w:rtl/>
        </w:rPr>
        <w:t xml:space="preserve"> ואומר 'ברוך ה' המל"ו' אחר הצבור, והמזמן חוזר ואמר 'ברוך שאכלנו משלו ובטובו חיינו' אחר המסובים, </w:t>
      </w:r>
    </w:p>
    <w:p w:rsidR="00340E12" w:rsidRPr="00FD2DEA" w:rsidRDefault="00340E12" w:rsidP="00340E12">
      <w:pPr>
        <w:pStyle w:val="a3"/>
        <w:bidi/>
        <w:rPr>
          <w:rtl/>
        </w:rPr>
      </w:pPr>
      <w:r w:rsidRPr="00FD2DEA">
        <w:rPr>
          <w:rtl/>
        </w:rPr>
        <w:t>אז למה הסקנו שלא לענות שם 'אמן' ואילו ב'ברכת הגומל' נקטנו שצריך לענות 'אמן'?</w:t>
      </w:r>
    </w:p>
    <w:p w:rsidR="002F1564" w:rsidRPr="002F1564" w:rsidRDefault="00340E12" w:rsidP="00E95D79">
      <w:pPr>
        <w:pStyle w:val="a3"/>
        <w:bidi/>
        <w:rPr>
          <w:rtl/>
        </w:rPr>
      </w:pPr>
      <w:r w:rsidRPr="00FD2DEA">
        <w:rPr>
          <w:rtl/>
        </w:rPr>
        <w:t>ויש לומר ההבדל, שב'ברכו' ובזימון, אמירת הצבור ושל הש"ץ - ושל המסובים והמזמן - היא אותו לשון ממש, א"כ מה יוסיף בזה האישור של עניית 'אמן'? שונה הדבר ב'ברכת הגומל', שבה אין עניית הקהל זיהה לברכת המברך: הוא מודה על הצלתו שבעבר, והם מברכים אותו שהשי"ת יצליחו בהעתיד. לכן מובן שעליהם תחלה לענות 'אמן' לאישור הודאת עמיתם על הצלתו שבעבר, ושוב חוזרים לברך אותו ב"כל טוב סלה" מעתה ועד עולם.</w:t>
      </w:r>
    </w:p>
    <w:p w:rsidR="00372B1A" w:rsidRPr="00FC14AD" w:rsidRDefault="002F1564" w:rsidP="00DB431F">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426CBF" w:rsidRDefault="00426CBF" w:rsidP="003A79FD">
      <w:pPr>
        <w:pStyle w:val="12"/>
        <w:rPr>
          <w:rtl/>
        </w:rPr>
        <w:sectPr w:rsidR="00426CBF" w:rsidSect="0057110B">
          <w:footnotePr>
            <w:numRestart w:val="eachSect"/>
          </w:footnotePr>
          <w:type w:val="continuous"/>
          <w:pgSz w:w="7920" w:h="12240"/>
          <w:pgMar w:top="-810" w:right="864" w:bottom="720" w:left="864" w:header="270" w:footer="0" w:gutter="0"/>
          <w:cols w:space="720"/>
          <w:docGrid w:linePitch="360"/>
        </w:sectPr>
      </w:pPr>
    </w:p>
    <w:p w:rsidR="003A79FD" w:rsidRDefault="003A79FD" w:rsidP="003A79FD">
      <w:pPr>
        <w:pStyle w:val="12"/>
        <w:rPr>
          <w:rtl/>
        </w:rPr>
      </w:pPr>
      <w:bookmarkStart w:id="163" w:name="_Toc57951584"/>
      <w:r>
        <w:rPr>
          <w:rFonts w:hint="cs"/>
          <w:rtl/>
        </w:rPr>
        <w:lastRenderedPageBreak/>
        <w:t>פשוטו של מקרא</w:t>
      </w:r>
      <w:bookmarkEnd w:id="163"/>
    </w:p>
    <w:p w:rsidR="007D4E87" w:rsidRDefault="007D4E87" w:rsidP="007D4E87">
      <w:pPr>
        <w:pStyle w:val="a0"/>
        <w:rPr>
          <w:rtl/>
        </w:rPr>
      </w:pPr>
      <w:bookmarkStart w:id="164" w:name="_Toc57951585"/>
      <w:r>
        <w:rPr>
          <w:rFonts w:hint="cs"/>
          <w:rtl/>
        </w:rPr>
        <w:t xml:space="preserve">מי אמר </w:t>
      </w:r>
      <w:r>
        <w:rPr>
          <w:rtl/>
        </w:rPr>
        <w:t>"והנה גם הוא אחרינו"</w:t>
      </w:r>
      <w:r>
        <w:rPr>
          <w:rFonts w:hint="cs"/>
          <w:rtl/>
        </w:rPr>
        <w:t xml:space="preserve"> בפשש"מ</w:t>
      </w:r>
      <w:bookmarkEnd w:id="164"/>
    </w:p>
    <w:p w:rsidR="000A5D52" w:rsidRPr="00C60FEE" w:rsidRDefault="000A5D52" w:rsidP="000A5D52">
      <w:pPr>
        <w:pStyle w:val="a"/>
        <w:rPr>
          <w:rtl/>
        </w:rPr>
      </w:pPr>
      <w:bookmarkStart w:id="165" w:name="_Toc57951586"/>
      <w:r w:rsidRPr="00C60FEE">
        <w:rPr>
          <w:rFonts w:hint="cs"/>
          <w:rtl/>
        </w:rPr>
        <w:t>הרב וו. ראזענבלום</w:t>
      </w:r>
      <w:bookmarkEnd w:id="165"/>
    </w:p>
    <w:p w:rsidR="000A5D52" w:rsidRDefault="000A5D52" w:rsidP="000A5D52">
      <w:pPr>
        <w:pStyle w:val="a1"/>
        <w:rPr>
          <w:rtl/>
        </w:rPr>
      </w:pPr>
      <w:r w:rsidRPr="00C60FEE">
        <w:rPr>
          <w:rFonts w:hint="cs"/>
          <w:rtl/>
        </w:rPr>
        <w:t>תושב השכונה</w:t>
      </w:r>
    </w:p>
    <w:p w:rsidR="000A5D52" w:rsidRPr="004A5E09" w:rsidRDefault="000A5D52" w:rsidP="004A5E09">
      <w:pPr>
        <w:pStyle w:val="a3"/>
        <w:bidi/>
        <w:rPr>
          <w:rtl/>
        </w:rPr>
      </w:pPr>
      <w:r w:rsidRPr="004A5E09">
        <w:rPr>
          <w:rtl/>
        </w:rPr>
        <w:t>כתוב בפרשתינו</w:t>
      </w:r>
      <w:r w:rsidRPr="004A5E09">
        <w:rPr>
          <w:rStyle w:val="FootnoteReference"/>
          <w:rFonts w:ascii="FbMazal Medium" w:hAnsi="FbMazal Medium" w:cs="FbMazal Medium"/>
          <w:rtl/>
        </w:rPr>
        <w:footnoteReference w:id="114"/>
      </w:r>
      <w:r w:rsidRPr="004A5E09">
        <w:rPr>
          <w:rtl/>
        </w:rPr>
        <w:t>: ואמרת לעבדך ליעקב מנחה היא שלוחה לאדוני לעשו והנה גם הוא אחרינו. ומפרש רש"י "</w:t>
      </w:r>
      <w:r w:rsidRPr="004A5E09">
        <w:rPr>
          <w:b/>
          <w:bCs/>
          <w:rtl/>
        </w:rPr>
        <w:t xml:space="preserve">והנה גם הוא </w:t>
      </w:r>
      <w:r w:rsidRPr="004A5E09">
        <w:rPr>
          <w:rtl/>
        </w:rPr>
        <w:t>יעקב"</w:t>
      </w:r>
      <w:r w:rsidRPr="004A5E09">
        <w:rPr>
          <w:rFonts w:hint="cs"/>
          <w:rtl/>
        </w:rPr>
        <w:t xml:space="preserve">. </w:t>
      </w:r>
    </w:p>
    <w:p w:rsidR="000A5D52" w:rsidRPr="004A5E09" w:rsidRDefault="000A5D52" w:rsidP="004A5E09">
      <w:pPr>
        <w:pStyle w:val="a3"/>
        <w:bidi/>
        <w:rPr>
          <w:rtl/>
        </w:rPr>
      </w:pPr>
      <w:r w:rsidRPr="004A5E09">
        <w:rPr>
          <w:rFonts w:hint="cs"/>
          <w:rtl/>
        </w:rPr>
        <w:t>ויש לעיין מה הוקשה לו לרש"י בפשש"מ, שעל זה צריך לבוא ולפרש שמדובר כאן ביעקב?</w:t>
      </w:r>
    </w:p>
    <w:p w:rsidR="000A5D52" w:rsidRPr="004A5E09" w:rsidRDefault="000A5D52" w:rsidP="004A5E09">
      <w:pPr>
        <w:pStyle w:val="a3"/>
        <w:bidi/>
        <w:rPr>
          <w:rtl/>
        </w:rPr>
      </w:pPr>
      <w:r w:rsidRPr="004A5E09">
        <w:rPr>
          <w:rFonts w:hint="cs"/>
          <w:rtl/>
        </w:rPr>
        <w:t>ומכיון שכמה ממפרשי רש"י עמדו על זה, אלא שאין ספריהם תח"י כמה מהקוראים, ומתוך דבריהם מתבאר עוד כמה דברים שצריכים ביאור בפשש"מ, ראיתי לנכון להעתיק דבריהם במילואם, עם כמה הערות.</w:t>
      </w:r>
    </w:p>
    <w:p w:rsidR="000A5D52" w:rsidRPr="004A5E09" w:rsidRDefault="000A5D52" w:rsidP="004A5E09">
      <w:pPr>
        <w:pStyle w:val="a3"/>
        <w:bidi/>
        <w:rPr>
          <w:rtl/>
        </w:rPr>
      </w:pPr>
      <w:r w:rsidRPr="004A5E09">
        <w:rPr>
          <w:rFonts w:hint="cs"/>
          <w:rtl/>
        </w:rPr>
        <w:t>וז"ל הרב עובדי' מברטנורא בפירושו על התורה "</w:t>
      </w:r>
      <w:r w:rsidRPr="004A5E09">
        <w:rPr>
          <w:rtl/>
        </w:rPr>
        <w:t>ונראה שרש"י קשה לו לשון הפסוק שאמ' כי יפגשך עשו אחי ושאלך לאמור וכו' ואמרת מנחה היא שלוחה לאדוני לעשו שכיון שהיו מדברים לעשו היה לו לומר מנחה היא שלוחה אליך אדו' ובעבור זה הייתי יכול לפרש שיעקב צוה לעבדיו כשידברו לעשו יראו את עצמ' כאילו לא יכירו אותו וע"כ אם ישאל להם למי אתה ר"ל למי אתה הולך בפשוטה של למ"ד ואמרת אנו של יעקב מנחה היא שלוחה לאדוני לעשו והנה גם הוא אחרינו עשו שכבר עברנו אותו ואנו מוליכין את המנחה הזאת אל מקומו. אמנם זה הפי' אינו יכול להיות דאם כן מה להם להזכיר לעבדך ליעקב הרי לא שאל להם של מי הם ולכך פי' כל זה הפירוש</w:t>
      </w:r>
      <w:r w:rsidRPr="004A5E09">
        <w:rPr>
          <w:rFonts w:hint="cs"/>
          <w:rtl/>
        </w:rPr>
        <w:t>".</w:t>
      </w:r>
    </w:p>
    <w:p w:rsidR="000A5D52" w:rsidRPr="004A5E09" w:rsidRDefault="000A5D52" w:rsidP="004A5E09">
      <w:pPr>
        <w:pStyle w:val="a3"/>
        <w:bidi/>
        <w:rPr>
          <w:rtl/>
        </w:rPr>
      </w:pPr>
      <w:r w:rsidRPr="004A5E09">
        <w:rPr>
          <w:rFonts w:hint="cs"/>
          <w:rtl/>
        </w:rPr>
        <w:t>אלא שלכאורה יש לעיין בפירושו:</w:t>
      </w:r>
    </w:p>
    <w:p w:rsidR="000A5D52" w:rsidRPr="004A5E09" w:rsidRDefault="000A5D52" w:rsidP="004A5E09">
      <w:pPr>
        <w:pStyle w:val="a3"/>
        <w:bidi/>
      </w:pPr>
      <w:r w:rsidRPr="004A5E09">
        <w:rPr>
          <w:rFonts w:hint="cs"/>
          <w:rtl/>
        </w:rPr>
        <w:t>איך תירץ שאילתו "</w:t>
      </w:r>
      <w:r w:rsidRPr="004A5E09">
        <w:rPr>
          <w:rtl/>
        </w:rPr>
        <w:t>שכיון שהיו מדברים לעשו היה לו לומר מנחה היא שלוחה אליך אדו'</w:t>
      </w:r>
      <w:r w:rsidRPr="004A5E09">
        <w:rPr>
          <w:rFonts w:hint="cs"/>
          <w:rtl/>
        </w:rPr>
        <w:t>"?</w:t>
      </w:r>
    </w:p>
    <w:p w:rsidR="000A5D52" w:rsidRPr="004A5E09" w:rsidRDefault="000A5D52" w:rsidP="004A5E09">
      <w:pPr>
        <w:pStyle w:val="a3"/>
        <w:bidi/>
      </w:pPr>
      <w:r w:rsidRPr="004A5E09">
        <w:rPr>
          <w:rFonts w:hint="cs"/>
          <w:rtl/>
        </w:rPr>
        <w:t>מה התכוון בזה "</w:t>
      </w:r>
      <w:r w:rsidRPr="004A5E09">
        <w:rPr>
          <w:rtl/>
        </w:rPr>
        <w:t>שיעקב צוה לעבדיו כשידברו לעשו יראו את עצמ' כאילו לא יכירו אותו</w:t>
      </w:r>
      <w:r w:rsidRPr="004A5E09">
        <w:rPr>
          <w:rFonts w:hint="cs"/>
          <w:rtl/>
        </w:rPr>
        <w:t>"? איזה תועלת יש בזה? ועוד, הרי באם אין מכירים אותו, איך יכולים לומר שכבר עברנו אותו, הרי אין הם מכירים אותו?</w:t>
      </w:r>
    </w:p>
    <w:p w:rsidR="000A5D52" w:rsidRPr="004A5E09" w:rsidRDefault="000A5D52" w:rsidP="004A5E09">
      <w:pPr>
        <w:pStyle w:val="a3"/>
        <w:bidi/>
        <w:rPr>
          <w:rtl/>
        </w:rPr>
      </w:pPr>
      <w:r w:rsidRPr="004A5E09">
        <w:rPr>
          <w:rFonts w:hint="cs"/>
          <w:rtl/>
        </w:rPr>
        <w:t xml:space="preserve">והנה הרב יעקב קניזל כתב בספרו פירושים לרש"י וז"ל: יש אומרים [תוספות השלם אות ז] שכוונת הרב בזה שמצד הלשון נראה "והנה גם הוא אחרינו" </w:t>
      </w:r>
      <w:r w:rsidRPr="004A5E09">
        <w:rPr>
          <w:rtl/>
        </w:rPr>
        <w:t>–</w:t>
      </w:r>
      <w:r w:rsidRPr="004A5E09">
        <w:rPr>
          <w:rFonts w:hint="cs"/>
          <w:rtl/>
        </w:rPr>
        <w:t xml:space="preserve"> עשו, </w:t>
      </w:r>
      <w:r w:rsidRPr="004A5E09">
        <w:rPr>
          <w:rFonts w:hint="cs"/>
          <w:rtl/>
        </w:rPr>
        <w:lastRenderedPageBreak/>
        <w:t xml:space="preserve">שכן אמר "מנחה היא שלוחה לאדוני לעשו והנה גם הוא אחרינו" לזה אמר הרב והנה גם הוא </w:t>
      </w:r>
      <w:r w:rsidRPr="004A5E09">
        <w:rPr>
          <w:rtl/>
        </w:rPr>
        <w:t>–</w:t>
      </w:r>
      <w:r w:rsidRPr="004A5E09">
        <w:rPr>
          <w:rFonts w:hint="cs"/>
          <w:rtl/>
        </w:rPr>
        <w:t xml:space="preserve"> יעקב. והנראה שכוונת הרב שלא נאמר </w:t>
      </w:r>
      <w:r w:rsidRPr="004A5E09">
        <w:rPr>
          <w:rtl/>
        </w:rPr>
        <w:t>"והנה גם הוא אחרינו"</w:t>
      </w:r>
      <w:r w:rsidRPr="004A5E09">
        <w:rPr>
          <w:rFonts w:hint="cs"/>
          <w:rtl/>
        </w:rPr>
        <w:t xml:space="preserve"> </w:t>
      </w:r>
      <w:r w:rsidRPr="004A5E09">
        <w:rPr>
          <w:rtl/>
        </w:rPr>
        <w:t>–</w:t>
      </w:r>
      <w:r w:rsidRPr="004A5E09">
        <w:rPr>
          <w:rFonts w:hint="cs"/>
          <w:rtl/>
        </w:rPr>
        <w:t xml:space="preserve"> המנחה. ואל תתמה איך קראה למעלה בלשון נקבה שאמר "מנחה היא שלוחה" וכאן בלשון זכר שאמר </w:t>
      </w:r>
      <w:r w:rsidRPr="004A5E09">
        <w:rPr>
          <w:rtl/>
        </w:rPr>
        <w:t>והנה גם הוא אחרינו</w:t>
      </w:r>
      <w:r w:rsidRPr="004A5E09">
        <w:rPr>
          <w:rFonts w:hint="cs"/>
          <w:rtl/>
        </w:rPr>
        <w:t xml:space="preserve"> שהרבה דברים נאמרים בלשון זכר ובלשון נקבה . . וא"כ כוונת הכתוב </w:t>
      </w:r>
      <w:r w:rsidRPr="004A5E09">
        <w:rPr>
          <w:rtl/>
        </w:rPr>
        <w:t>"והנה גם הוא אחרינו"</w:t>
      </w:r>
      <w:r w:rsidRPr="004A5E09">
        <w:rPr>
          <w:rFonts w:hint="cs"/>
          <w:rtl/>
        </w:rPr>
        <w:t xml:space="preserve"> והנה אחרינו </w:t>
      </w:r>
      <w:r w:rsidRPr="004A5E09">
        <w:rPr>
          <w:rFonts w:hint="cs"/>
          <w:b/>
          <w:bCs/>
          <w:rtl/>
        </w:rPr>
        <w:t>עוד מנחה</w:t>
      </w:r>
      <w:r w:rsidRPr="004A5E09">
        <w:rPr>
          <w:rFonts w:hint="cs"/>
          <w:rtl/>
        </w:rPr>
        <w:t xml:space="preserve">. והרב לא רצה בזה, לפי שאמר הכתוב "ויצו גם את השני גם את השלישי גם את כל ההולכים אחרי העדרים לאמר כדבר הזה תדברון אל עשו במוצאכם אותו". והרועה השני והשלישי יוכל לדבר (זה) כל הדברים האלה אבל הרועה האחרון שבכולם איך יוכל לומר </w:t>
      </w:r>
      <w:r w:rsidRPr="004A5E09">
        <w:rPr>
          <w:rtl/>
        </w:rPr>
        <w:t>"והנה גם הוא אחרינו"</w:t>
      </w:r>
      <w:r w:rsidRPr="004A5E09">
        <w:rPr>
          <w:rFonts w:hint="cs"/>
          <w:rtl/>
        </w:rPr>
        <w:t xml:space="preserve"> אם יחזור למנחה שהוא הי' הרועה שבכולם, לזה אמר "יעקב", ר"ל שלא נפרש </w:t>
      </w:r>
      <w:r w:rsidRPr="004A5E09">
        <w:rPr>
          <w:rtl/>
        </w:rPr>
        <w:t>"והנה גם הוא אחרינו"</w:t>
      </w:r>
      <w:r w:rsidRPr="004A5E09">
        <w:rPr>
          <w:rFonts w:hint="cs"/>
          <w:rtl/>
        </w:rPr>
        <w:t xml:space="preserve"> שגם אחרינו יש יותר מנחה אלא חוזר ליעקב עכ"ל. </w:t>
      </w:r>
    </w:p>
    <w:p w:rsidR="000A5D52" w:rsidRPr="004A5E09" w:rsidRDefault="000A5D52" w:rsidP="004A5E09">
      <w:pPr>
        <w:pStyle w:val="a3"/>
        <w:bidi/>
        <w:rPr>
          <w:rtl/>
        </w:rPr>
      </w:pPr>
      <w:r w:rsidRPr="004A5E09">
        <w:rPr>
          <w:rFonts w:hint="cs"/>
          <w:rtl/>
        </w:rPr>
        <w:t xml:space="preserve">וכן פירש ה"דבק טוב" וז"ל: כוונת רש"י </w:t>
      </w:r>
      <w:r w:rsidRPr="004A5E09">
        <w:rPr>
          <w:rtl/>
        </w:rPr>
        <w:t>–</w:t>
      </w:r>
      <w:r w:rsidRPr="004A5E09">
        <w:rPr>
          <w:rFonts w:hint="cs"/>
          <w:rtl/>
        </w:rPr>
        <w:t xml:space="preserve"> שאל תטעה שקאי הוא אמנחה ור"ל שעוד מנחה אחרינו לכן פירש שקאי הוא איעקב כי פשוטו של הכתוב אחרי כן משמע הכי. עכ"ל.</w:t>
      </w:r>
    </w:p>
    <w:p w:rsidR="000A5D52" w:rsidRPr="004A5E09" w:rsidRDefault="000A5D52" w:rsidP="004A5E09">
      <w:pPr>
        <w:pStyle w:val="a3"/>
        <w:bidi/>
        <w:rPr>
          <w:rtl/>
        </w:rPr>
      </w:pPr>
      <w:r w:rsidRPr="004A5E09">
        <w:rPr>
          <w:rFonts w:hint="cs"/>
          <w:rtl/>
        </w:rPr>
        <w:t xml:space="preserve">ואולי יש להוסיף עוד טעם למה קשה לפרש </w:t>
      </w:r>
      <w:r w:rsidRPr="004A5E09">
        <w:rPr>
          <w:rtl/>
        </w:rPr>
        <w:t>"והנה גם הוא"</w:t>
      </w:r>
      <w:r w:rsidRPr="004A5E09">
        <w:rPr>
          <w:rFonts w:hint="cs"/>
          <w:rtl/>
        </w:rPr>
        <w:t xml:space="preserve"> שפירושו למנחה, והוא שא"כ הי' מתאים יותר הלשון "והנה (גם) עוד אחרינו". </w:t>
      </w:r>
    </w:p>
    <w:p w:rsidR="000A5D52" w:rsidRPr="004A5E09" w:rsidRDefault="000A5D52" w:rsidP="004A5E09">
      <w:pPr>
        <w:pStyle w:val="a3"/>
        <w:bidi/>
        <w:rPr>
          <w:rtl/>
        </w:rPr>
      </w:pPr>
      <w:r w:rsidRPr="004A5E09">
        <w:rPr>
          <w:rFonts w:hint="cs"/>
          <w:rtl/>
        </w:rPr>
        <w:t>אבל מה שתירצו ה"יש אומרים", לכאורה צ"ע איך יכולים לפרש שזה קאי על עשו, והרי הם הולכים עכשיו אל עשו?</w:t>
      </w:r>
    </w:p>
    <w:p w:rsidR="000A5D52" w:rsidRPr="004A5E09" w:rsidRDefault="000A5D52" w:rsidP="004A5E09">
      <w:pPr>
        <w:pStyle w:val="a3"/>
        <w:bidi/>
        <w:rPr>
          <w:rtl/>
        </w:rPr>
      </w:pPr>
      <w:r w:rsidRPr="004A5E09">
        <w:rPr>
          <w:rFonts w:hint="cs"/>
          <w:rtl/>
        </w:rPr>
        <w:t>ובספר הזכרון כתב לתרץ: לפי שהי' אפשר לפרש בכתוב שהם אלו דברי יעקב אל עבדיו ושירמוז ל</w:t>
      </w:r>
      <w:r w:rsidRPr="004A5E09">
        <w:rPr>
          <w:rFonts w:hint="cs"/>
          <w:b/>
          <w:bCs/>
          <w:rtl/>
        </w:rPr>
        <w:t>עשו</w:t>
      </w:r>
      <w:r w:rsidRPr="004A5E09">
        <w:rPr>
          <w:rFonts w:hint="cs"/>
          <w:rtl/>
        </w:rPr>
        <w:t>. כלומר שאמר להם יעקב כי יפגשכם עשו אחי תאמרון לו כך וכך ודעו שסמוך לנו הוא עשו אחי הנזכר ובא אחרינו. שאל"כ אלא שהם סיום דברי עבדי יעקב אל עשו מה ת"ל הרי אומר להלן "ואמרתם גם הנה עבדך יעקב אחרינו". אמר הרב שאפילו הכי סיום דברי העבדים הם ואל יעקב ירמוז. וההכרע אומר "יפגשך" דמשמע שהי' עשו בא לעמתם לא אחריהם וכתיב נמי וגם הולך לקראתך ואיך יאמר עליו והנה גם הוא אחרינו. עכ"ל.</w:t>
      </w:r>
    </w:p>
    <w:p w:rsidR="00F85C40" w:rsidRPr="004A5E09" w:rsidRDefault="000A5D52" w:rsidP="004A5E09">
      <w:pPr>
        <w:pStyle w:val="a3"/>
        <w:bidi/>
        <w:rPr>
          <w:rtl/>
        </w:rPr>
      </w:pPr>
      <w:r w:rsidRPr="004A5E09">
        <w:rPr>
          <w:rFonts w:hint="cs"/>
          <w:rtl/>
        </w:rPr>
        <w:t xml:space="preserve">לסיכום: יש שלשה אופנים שהיינו יכולים לפרש </w:t>
      </w:r>
      <w:r w:rsidRPr="004A5E09">
        <w:rPr>
          <w:rtl/>
        </w:rPr>
        <w:t>"והנה גם הוא אחרינו"</w:t>
      </w:r>
      <w:r w:rsidRPr="004A5E09">
        <w:rPr>
          <w:rFonts w:hint="cs"/>
          <w:rtl/>
        </w:rPr>
        <w:t>, ורש"י שולל כולם:</w:t>
      </w:r>
    </w:p>
    <w:p w:rsidR="00F85C40" w:rsidRPr="004A5E09" w:rsidRDefault="00F85C40" w:rsidP="004A5E09">
      <w:pPr>
        <w:pStyle w:val="a3"/>
        <w:bidi/>
        <w:rPr>
          <w:rtl/>
        </w:rPr>
      </w:pPr>
      <w:r w:rsidRPr="004A5E09">
        <w:rPr>
          <w:rFonts w:hint="cs"/>
          <w:rtl/>
        </w:rPr>
        <w:t xml:space="preserve">א) </w:t>
      </w:r>
      <w:r w:rsidR="000A5D52" w:rsidRPr="004A5E09">
        <w:rPr>
          <w:rFonts w:hint="cs"/>
          <w:rtl/>
        </w:rPr>
        <w:t xml:space="preserve">קאי על עשו </w:t>
      </w:r>
      <w:r w:rsidR="000A5D52" w:rsidRPr="004A5E09">
        <w:rPr>
          <w:rtl/>
        </w:rPr>
        <w:t>–</w:t>
      </w:r>
      <w:r w:rsidR="000A5D52" w:rsidRPr="004A5E09">
        <w:rPr>
          <w:rFonts w:hint="cs"/>
          <w:rtl/>
        </w:rPr>
        <w:t xml:space="preserve"> תירוצו של הרע"ב.</w:t>
      </w:r>
    </w:p>
    <w:p w:rsidR="000A5D52" w:rsidRPr="004A5E09" w:rsidRDefault="00F85C40" w:rsidP="004A5E09">
      <w:pPr>
        <w:pStyle w:val="a3"/>
        <w:bidi/>
      </w:pPr>
      <w:r w:rsidRPr="004A5E09">
        <w:rPr>
          <w:rFonts w:hint="cs"/>
          <w:rtl/>
        </w:rPr>
        <w:t xml:space="preserve">ב) </w:t>
      </w:r>
      <w:r w:rsidR="000A5D52" w:rsidRPr="004A5E09">
        <w:rPr>
          <w:rFonts w:hint="cs"/>
          <w:rtl/>
        </w:rPr>
        <w:t xml:space="preserve">קאי על המנחה </w:t>
      </w:r>
      <w:r w:rsidR="000A5D52" w:rsidRPr="004A5E09">
        <w:rPr>
          <w:rtl/>
        </w:rPr>
        <w:t>–</w:t>
      </w:r>
      <w:r w:rsidR="000A5D52" w:rsidRPr="004A5E09">
        <w:rPr>
          <w:rFonts w:hint="cs"/>
          <w:rtl/>
        </w:rPr>
        <w:t xml:space="preserve"> תירוצו של ר' יעקב קניזל.</w:t>
      </w:r>
    </w:p>
    <w:p w:rsidR="00F85C40" w:rsidRPr="004A5E09" w:rsidRDefault="00BD53F9" w:rsidP="004A5E09">
      <w:pPr>
        <w:pStyle w:val="a3"/>
        <w:bidi/>
        <w:rPr>
          <w:rtl/>
        </w:rPr>
      </w:pPr>
      <w:r w:rsidRPr="004A5E09">
        <w:rPr>
          <w:rtl/>
        </w:rPr>
        <w:t>–</w:t>
      </w:r>
      <w:r w:rsidRPr="004A5E09">
        <w:rPr>
          <w:rFonts w:hint="cs"/>
          <w:rtl/>
        </w:rPr>
        <w:t xml:space="preserve"> </w:t>
      </w:r>
      <w:r w:rsidR="000A5D52" w:rsidRPr="004A5E09">
        <w:rPr>
          <w:rFonts w:hint="cs"/>
          <w:rtl/>
        </w:rPr>
        <w:t xml:space="preserve">ולשני אופנים </w:t>
      </w:r>
      <w:r w:rsidR="002058FB" w:rsidRPr="004A5E09">
        <w:rPr>
          <w:rFonts w:hint="cs"/>
          <w:rtl/>
        </w:rPr>
        <w:t xml:space="preserve">אלו הם דברים ששלוחי המנחה יאמרו </w:t>
      </w:r>
      <w:r w:rsidR="002058FB" w:rsidRPr="004A5E09">
        <w:rPr>
          <w:rtl/>
        </w:rPr>
        <w:t>–</w:t>
      </w:r>
    </w:p>
    <w:p w:rsidR="000A5D52" w:rsidRPr="000A5D52" w:rsidRDefault="00F85C40" w:rsidP="004A5E09">
      <w:pPr>
        <w:pStyle w:val="a3"/>
        <w:bidi/>
        <w:rPr>
          <w:rtl/>
        </w:rPr>
      </w:pPr>
      <w:r w:rsidRPr="004A5E09">
        <w:rPr>
          <w:rFonts w:hint="cs"/>
          <w:rtl/>
        </w:rPr>
        <w:t xml:space="preserve">ג) </w:t>
      </w:r>
      <w:r w:rsidR="000A5D52" w:rsidRPr="004A5E09">
        <w:rPr>
          <w:rFonts w:hint="cs"/>
          <w:rtl/>
        </w:rPr>
        <w:t xml:space="preserve">קאי על עשו אבל הם כדברי יעקב </w:t>
      </w:r>
      <w:r w:rsidR="000A5D52" w:rsidRPr="004A5E09">
        <w:rPr>
          <w:rFonts w:hint="cs"/>
          <w:b/>
          <w:bCs/>
          <w:rtl/>
        </w:rPr>
        <w:t>עצמו</w:t>
      </w:r>
      <w:r w:rsidR="000A5D52" w:rsidRPr="004A5E09">
        <w:rPr>
          <w:rFonts w:hint="cs"/>
          <w:rtl/>
        </w:rPr>
        <w:t xml:space="preserve"> אל השלוחים </w:t>
      </w:r>
      <w:r w:rsidR="000A5D52" w:rsidRPr="004A5E09">
        <w:rPr>
          <w:rtl/>
        </w:rPr>
        <w:t>–</w:t>
      </w:r>
      <w:r w:rsidR="000A5D52" w:rsidRPr="004A5E09">
        <w:rPr>
          <w:rFonts w:hint="cs"/>
          <w:rtl/>
        </w:rPr>
        <w:t xml:space="preserve"> ספר הזכרון.</w:t>
      </w:r>
    </w:p>
    <w:p w:rsidR="007D4E87" w:rsidRPr="007D4E87" w:rsidRDefault="007D4E87" w:rsidP="007D4E87">
      <w:pPr>
        <w:pStyle w:val="a"/>
        <w:rPr>
          <w:rtl/>
        </w:rPr>
        <w:sectPr w:rsidR="007D4E87" w:rsidRPr="007D4E87" w:rsidSect="00426CBF">
          <w:footnotePr>
            <w:numRestart w:val="eachSect"/>
          </w:footnotePr>
          <w:pgSz w:w="7920" w:h="12240"/>
          <w:pgMar w:top="-810" w:right="864" w:bottom="720" w:left="864" w:header="270" w:footer="0" w:gutter="0"/>
          <w:cols w:space="720"/>
          <w:docGrid w:linePitch="360"/>
        </w:sectPr>
      </w:pPr>
    </w:p>
    <w:p w:rsidR="00A12B6A" w:rsidRDefault="00A12B6A" w:rsidP="00A12B6A">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2058FB" w:rsidRDefault="002058FB" w:rsidP="00F3163C">
      <w:pPr>
        <w:pStyle w:val="a0"/>
        <w:rPr>
          <w:rtl/>
        </w:rPr>
        <w:sectPr w:rsidR="002058FB" w:rsidSect="0057110B">
          <w:footnotePr>
            <w:numRestart w:val="eachSect"/>
          </w:footnotePr>
          <w:type w:val="continuous"/>
          <w:pgSz w:w="7920" w:h="12240"/>
          <w:pgMar w:top="-810" w:right="864" w:bottom="720" w:left="864" w:header="270" w:footer="0" w:gutter="0"/>
          <w:cols w:space="720"/>
          <w:docGrid w:linePitch="360"/>
        </w:sectPr>
      </w:pPr>
    </w:p>
    <w:p w:rsidR="003A79FD" w:rsidRDefault="00F3163C" w:rsidP="00F3163C">
      <w:pPr>
        <w:pStyle w:val="a0"/>
        <w:rPr>
          <w:rtl/>
        </w:rPr>
      </w:pPr>
      <w:bookmarkStart w:id="166" w:name="_Toc57951587"/>
      <w:r>
        <w:rPr>
          <w:rFonts w:hint="cs"/>
          <w:rtl/>
        </w:rPr>
        <w:lastRenderedPageBreak/>
        <w:t>שאם יאמרו אומות העולם לישראל לסטים אתם</w:t>
      </w:r>
      <w:bookmarkEnd w:id="166"/>
    </w:p>
    <w:p w:rsidR="002054AF" w:rsidRDefault="002054AF" w:rsidP="002054AF">
      <w:pPr>
        <w:pStyle w:val="a"/>
        <w:rPr>
          <w:rtl/>
        </w:rPr>
      </w:pPr>
      <w:bookmarkStart w:id="167" w:name="_Toc57951588"/>
      <w:r>
        <w:rPr>
          <w:rFonts w:hint="cs"/>
          <w:rtl/>
        </w:rPr>
        <w:t>הרב ישכר דוד קלויזנער</w:t>
      </w:r>
      <w:bookmarkEnd w:id="167"/>
    </w:p>
    <w:p w:rsidR="002054AF" w:rsidRDefault="002054AF" w:rsidP="00D824AA">
      <w:pPr>
        <w:pStyle w:val="a1"/>
        <w:rPr>
          <w:rtl/>
        </w:rPr>
      </w:pPr>
      <w:r>
        <w:rPr>
          <w:rtl/>
        </w:rPr>
        <w:t>נחלת הר חב</w:t>
      </w:r>
      <w:r>
        <w:rPr>
          <w:rFonts w:hint="cs"/>
          <w:rtl/>
        </w:rPr>
        <w:t>"ד, אה"ק</w:t>
      </w:r>
    </w:p>
    <w:p w:rsidR="00A97A0E" w:rsidRPr="00A97A0E" w:rsidRDefault="00DD58D1" w:rsidP="00F03FF6">
      <w:pPr>
        <w:pStyle w:val="a3"/>
        <w:bidi/>
        <w:rPr>
          <w:rtl/>
        </w:rPr>
      </w:pPr>
      <w:r>
        <w:rPr>
          <w:rtl/>
        </w:rPr>
        <w:t>ברש"י הראשו</w:t>
      </w:r>
      <w:r>
        <w:rPr>
          <w:rFonts w:hint="cs"/>
          <w:rtl/>
        </w:rPr>
        <w:t>ן</w:t>
      </w:r>
      <w:r w:rsidR="00A97A0E" w:rsidRPr="00A97A0E">
        <w:rPr>
          <w:rtl/>
        </w:rPr>
        <w:t xml:space="preserve"> בחומש </w:t>
      </w:r>
      <w:r w:rsidR="00A97A0E" w:rsidRPr="00A97A0E">
        <w:rPr>
          <w:rFonts w:hint="cs"/>
          <w:rtl/>
        </w:rPr>
        <w:t xml:space="preserve">(א, א) </w:t>
      </w:r>
      <w:r w:rsidR="00A97A0E" w:rsidRPr="00A97A0E">
        <w:rPr>
          <w:rtl/>
        </w:rPr>
        <w:t>נאמר: "אמר רבי יצחק</w:t>
      </w:r>
      <w:r w:rsidR="00A97A0E" w:rsidRPr="00A97A0E">
        <w:rPr>
          <w:rFonts w:hint="cs"/>
          <w:rtl/>
        </w:rPr>
        <w:t>,</w:t>
      </w:r>
      <w:r w:rsidR="00A97A0E" w:rsidRPr="00A97A0E">
        <w:rPr>
          <w:rtl/>
        </w:rPr>
        <w:t xml:space="preserve"> לא היה צריך להתחיל</w:t>
      </w:r>
      <w:r w:rsidR="00A97A0E" w:rsidRPr="00A97A0E">
        <w:rPr>
          <w:rFonts w:ascii="Cambria" w:hAnsi="Cambria" w:cs="Cambria" w:hint="cs"/>
          <w:rtl/>
        </w:rPr>
        <w:t> </w:t>
      </w:r>
      <w:r w:rsidR="00A97A0E" w:rsidRPr="00A97A0E">
        <w:rPr>
          <w:rFonts w:hint="cs"/>
          <w:rtl/>
        </w:rPr>
        <w:t>התורה</w:t>
      </w:r>
      <w:r w:rsidR="00A97A0E" w:rsidRPr="00A97A0E">
        <w:rPr>
          <w:rtl/>
        </w:rPr>
        <w:t xml:space="preserve"> </w:t>
      </w:r>
      <w:r w:rsidR="00A97A0E" w:rsidRPr="00A97A0E">
        <w:rPr>
          <w:rFonts w:hint="cs"/>
          <w:rtl/>
        </w:rPr>
        <w:t>אלא</w:t>
      </w:r>
      <w:r w:rsidR="00A97A0E" w:rsidRPr="00A97A0E">
        <w:rPr>
          <w:rFonts w:ascii="Cambria" w:hAnsi="Cambria" w:cs="Cambria" w:hint="cs"/>
          <w:rtl/>
        </w:rPr>
        <w:t> </w:t>
      </w:r>
      <w:r w:rsidR="00A97A0E" w:rsidRPr="00A97A0E">
        <w:rPr>
          <w:rFonts w:hint="cs"/>
          <w:rtl/>
        </w:rPr>
        <w:t>מ'</w:t>
      </w:r>
      <w:r w:rsidR="00A97A0E" w:rsidRPr="00A97A0E">
        <w:rPr>
          <w:rtl/>
        </w:rPr>
        <w:t>החודש הזה לכם</w:t>
      </w:r>
      <w:r w:rsidR="00A97A0E" w:rsidRPr="00A97A0E">
        <w:rPr>
          <w:rFonts w:hint="cs"/>
          <w:rtl/>
        </w:rPr>
        <w:t>' (שמות יב, ב)</w:t>
      </w:r>
      <w:r w:rsidR="00A97A0E" w:rsidRPr="00A97A0E">
        <w:rPr>
          <w:rtl/>
        </w:rPr>
        <w:t>, שהיא מצוה ראשונה שנצטוו</w:t>
      </w:r>
      <w:r w:rsidR="00A97A0E" w:rsidRPr="00A97A0E">
        <w:rPr>
          <w:rFonts w:ascii="Cambria" w:hAnsi="Cambria" w:cs="Cambria" w:hint="cs"/>
          <w:rtl/>
        </w:rPr>
        <w:t> </w:t>
      </w:r>
      <w:r w:rsidR="00A97A0E" w:rsidRPr="00A97A0E">
        <w:rPr>
          <w:rFonts w:hint="cs"/>
          <w:rtl/>
        </w:rPr>
        <w:t>בה</w:t>
      </w:r>
      <w:r w:rsidR="00A97A0E" w:rsidRPr="00A97A0E">
        <w:rPr>
          <w:rFonts w:ascii="Cambria" w:hAnsi="Cambria" w:cs="Cambria"/>
        </w:rPr>
        <w:t> </w:t>
      </w:r>
      <w:r w:rsidR="00A97A0E" w:rsidRPr="00A97A0E">
        <w:rPr>
          <w:rtl/>
        </w:rPr>
        <w:t>ישראל, ומה טעם פתח בבראשית</w:t>
      </w:r>
      <w:r w:rsidR="00A97A0E" w:rsidRPr="00A97A0E">
        <w:rPr>
          <w:rFonts w:hint="cs"/>
          <w:rtl/>
        </w:rPr>
        <w:t>?</w:t>
      </w:r>
      <w:r w:rsidR="00A97A0E" w:rsidRPr="00A97A0E">
        <w:rPr>
          <w:rtl/>
        </w:rPr>
        <w:t xml:space="preserve"> משום </w:t>
      </w:r>
      <w:r w:rsidR="00A97A0E" w:rsidRPr="00A97A0E">
        <w:rPr>
          <w:rFonts w:hint="cs"/>
          <w:rtl/>
        </w:rPr>
        <w:t>'</w:t>
      </w:r>
      <w:r w:rsidR="00A97A0E" w:rsidRPr="00A97A0E">
        <w:rPr>
          <w:rtl/>
        </w:rPr>
        <w:t>כח מעשיו הגיד לעמו לתת להם נחלת גוים</w:t>
      </w:r>
      <w:r w:rsidR="00A97A0E" w:rsidRPr="00A97A0E">
        <w:rPr>
          <w:rFonts w:hint="cs"/>
          <w:rtl/>
        </w:rPr>
        <w:t>' (תהלים קיא, ו),</w:t>
      </w:r>
      <w:r w:rsidR="00A97A0E" w:rsidRPr="00A97A0E">
        <w:t xml:space="preserve"> </w:t>
      </w:r>
      <w:r w:rsidR="00A97A0E" w:rsidRPr="00A97A0E">
        <w:rPr>
          <w:rtl/>
        </w:rPr>
        <w:t>שאם יאמרו א</w:t>
      </w:r>
      <w:r w:rsidR="00A97A0E" w:rsidRPr="00A97A0E">
        <w:rPr>
          <w:rFonts w:hint="cs"/>
          <w:rtl/>
        </w:rPr>
        <w:t>ו</w:t>
      </w:r>
      <w:r w:rsidR="00A97A0E" w:rsidRPr="00A97A0E">
        <w:rPr>
          <w:rtl/>
        </w:rPr>
        <w:t>מות העולם לישראל</w:t>
      </w:r>
      <w:r w:rsidR="00A97A0E" w:rsidRPr="00A97A0E">
        <w:rPr>
          <w:rFonts w:hint="cs"/>
          <w:rtl/>
        </w:rPr>
        <w:t>,</w:t>
      </w:r>
      <w:r w:rsidR="00A97A0E" w:rsidRPr="00A97A0E">
        <w:rPr>
          <w:rtl/>
        </w:rPr>
        <w:t xml:space="preserve"> לסטים אתם שכבשתם ארצות שבעה גוים, </w:t>
      </w:r>
      <w:bookmarkStart w:id="168" w:name="_Hlk55963596"/>
      <w:r w:rsidR="00A97A0E" w:rsidRPr="00A97A0E">
        <w:rPr>
          <w:rtl/>
        </w:rPr>
        <w:t>הם אומרים להם</w:t>
      </w:r>
      <w:r w:rsidR="00A97A0E" w:rsidRPr="00A97A0E">
        <w:rPr>
          <w:rFonts w:hint="cs"/>
          <w:rtl/>
        </w:rPr>
        <w:t>,</w:t>
      </w:r>
      <w:r w:rsidR="00A97A0E" w:rsidRPr="00A97A0E">
        <w:rPr>
          <w:rtl/>
        </w:rPr>
        <w:t xml:space="preserve"> כל הארץ של הקדוש ברוך הוא היא, הוא בראה</w:t>
      </w:r>
      <w:r w:rsidR="00A97A0E" w:rsidRPr="00A97A0E">
        <w:rPr>
          <w:rFonts w:hint="cs"/>
          <w:rtl/>
        </w:rPr>
        <w:t>,</w:t>
      </w:r>
      <w:r w:rsidR="00A97A0E" w:rsidRPr="00A97A0E">
        <w:rPr>
          <w:rtl/>
        </w:rPr>
        <w:t xml:space="preserve"> ונתנה לאשר ישר בעיניו, ברצונו נתנה להם</w:t>
      </w:r>
      <w:r w:rsidR="00A97A0E" w:rsidRPr="00A97A0E">
        <w:rPr>
          <w:rFonts w:hint="cs"/>
          <w:rtl/>
        </w:rPr>
        <w:t>,</w:t>
      </w:r>
      <w:r w:rsidR="00A97A0E" w:rsidRPr="00A97A0E">
        <w:rPr>
          <w:rtl/>
        </w:rPr>
        <w:t xml:space="preserve"> וברצונו נטלה מהם ונתנה לנו</w:t>
      </w:r>
      <w:r w:rsidR="00A97A0E" w:rsidRPr="00A97A0E">
        <w:rPr>
          <w:rFonts w:hint="cs"/>
          <w:rtl/>
        </w:rPr>
        <w:t>".</w:t>
      </w:r>
      <w:bookmarkEnd w:id="168"/>
    </w:p>
    <w:p w:rsidR="00A97A0E" w:rsidRPr="00A97A0E" w:rsidRDefault="00A97A0E" w:rsidP="00F03FF6">
      <w:pPr>
        <w:pStyle w:val="a3"/>
        <w:bidi/>
        <w:rPr>
          <w:rtl/>
        </w:rPr>
      </w:pPr>
      <w:r w:rsidRPr="00A97A0E">
        <w:rPr>
          <w:rFonts w:hint="cs"/>
          <w:rtl/>
        </w:rPr>
        <w:t xml:space="preserve">מקשים, </w:t>
      </w:r>
      <w:r w:rsidRPr="00A97A0E">
        <w:rPr>
          <w:rtl/>
        </w:rPr>
        <w:t xml:space="preserve">מדוע </w:t>
      </w:r>
      <w:bookmarkStart w:id="169" w:name="_Hlk53987076"/>
      <w:r w:rsidRPr="00A97A0E">
        <w:rPr>
          <w:rtl/>
        </w:rPr>
        <w:t xml:space="preserve">"שאם יאמרו או"ה ליסטים אתם" צריך </w:t>
      </w:r>
      <w:bookmarkEnd w:id="169"/>
      <w:r w:rsidRPr="00A97A0E">
        <w:rPr>
          <w:rtl/>
        </w:rPr>
        <w:t>טעם בשבילם, לכאורה טעם זה צריך גם בשבילנו - מדוע איננו ליסטים?</w:t>
      </w:r>
    </w:p>
    <w:p w:rsidR="00A97A0E" w:rsidRPr="00A97A0E" w:rsidRDefault="00A97A0E" w:rsidP="009A0E77">
      <w:pPr>
        <w:pStyle w:val="a3"/>
        <w:bidi/>
        <w:rPr>
          <w:rtl/>
        </w:rPr>
      </w:pPr>
      <w:r w:rsidRPr="00A97A0E">
        <w:rPr>
          <w:rtl/>
        </w:rPr>
        <w:t>ו</w:t>
      </w:r>
      <w:r w:rsidRPr="00A97A0E">
        <w:rPr>
          <w:rFonts w:hint="cs"/>
          <w:rtl/>
        </w:rPr>
        <w:t>ה</w:t>
      </w:r>
      <w:r w:rsidRPr="00A97A0E">
        <w:rPr>
          <w:rtl/>
        </w:rPr>
        <w:t xml:space="preserve">נראה </w:t>
      </w:r>
      <w:r w:rsidRPr="00A97A0E">
        <w:rPr>
          <w:rFonts w:hint="cs"/>
          <w:rtl/>
        </w:rPr>
        <w:t>בזה</w:t>
      </w:r>
      <w:r w:rsidRPr="00A97A0E">
        <w:rPr>
          <w:rtl/>
        </w:rPr>
        <w:t xml:space="preserve">, בהקדים מה שיש </w:t>
      </w:r>
      <w:r w:rsidRPr="00A97A0E">
        <w:rPr>
          <w:rFonts w:hint="cs"/>
          <w:rtl/>
        </w:rPr>
        <w:t xml:space="preserve">עוד </w:t>
      </w:r>
      <w:r w:rsidRPr="00A97A0E">
        <w:rPr>
          <w:rtl/>
        </w:rPr>
        <w:t xml:space="preserve">לדקדק במ"ש "שאם יאמרו או"ה ליסטים אתם", דמשמע שלא תמיד אומרים זאת, </w:t>
      </w:r>
      <w:r w:rsidRPr="00A97A0E">
        <w:rPr>
          <w:rFonts w:hint="cs"/>
          <w:rtl/>
        </w:rPr>
        <w:t xml:space="preserve">אלא 'שאם' - 'שאם' יש איזה סיבה שגורם להם - ויש להבין מהי הסיבה הזאת? - </w:t>
      </w:r>
      <w:r w:rsidRPr="00A97A0E">
        <w:rPr>
          <w:rtl/>
        </w:rPr>
        <w:t>וגם</w:t>
      </w:r>
      <w:r w:rsidRPr="00A97A0E">
        <w:rPr>
          <w:rFonts w:hint="cs"/>
          <w:rtl/>
        </w:rPr>
        <w:t xml:space="preserve"> משמע</w:t>
      </w:r>
      <w:r w:rsidRPr="00A97A0E">
        <w:rPr>
          <w:rtl/>
        </w:rPr>
        <w:t>, כשאפילו ש</w:t>
      </w:r>
      <w:r w:rsidRPr="00A97A0E">
        <w:rPr>
          <w:rFonts w:hint="cs"/>
          <w:rtl/>
        </w:rPr>
        <w:t xml:space="preserve">הם </w:t>
      </w:r>
      <w:r w:rsidRPr="00A97A0E">
        <w:rPr>
          <w:rtl/>
        </w:rPr>
        <w:t>כבר אמרו זאת ו</w:t>
      </w:r>
      <w:r w:rsidRPr="00A97A0E">
        <w:rPr>
          <w:rFonts w:hint="cs"/>
          <w:rtl/>
        </w:rPr>
        <w:t xml:space="preserve">גם </w:t>
      </w:r>
      <w:r w:rsidRPr="00A97A0E">
        <w:rPr>
          <w:rtl/>
        </w:rPr>
        <w:t xml:space="preserve">ענו להם, שוב יתכן </w:t>
      </w:r>
      <w:r w:rsidRPr="00A97A0E">
        <w:rPr>
          <w:rFonts w:hint="cs"/>
          <w:rtl/>
        </w:rPr>
        <w:t xml:space="preserve">סיבה </w:t>
      </w:r>
      <w:r w:rsidRPr="00A97A0E">
        <w:rPr>
          <w:rtl/>
        </w:rPr>
        <w:t xml:space="preserve">שיטענו זאת </w:t>
      </w:r>
      <w:r w:rsidRPr="00A97A0E">
        <w:rPr>
          <w:rFonts w:hint="cs"/>
          <w:rtl/>
        </w:rPr>
        <w:t xml:space="preserve">שוב </w:t>
      </w:r>
      <w:r w:rsidRPr="00A97A0E">
        <w:rPr>
          <w:rtl/>
        </w:rPr>
        <w:t>מאוחר יותר עוד פעמים</w:t>
      </w:r>
      <w:r w:rsidRPr="00A97A0E">
        <w:rPr>
          <w:rFonts w:hint="cs"/>
          <w:rtl/>
        </w:rPr>
        <w:t xml:space="preserve"> נוספות, ויש להבין באיזה 'הצדקה' לכאורה טוענים זאת שוב</w:t>
      </w:r>
      <w:r w:rsidRPr="00F03FF6">
        <w:rPr>
          <w:rStyle w:val="FootnoteReference"/>
          <w:rtl/>
        </w:rPr>
        <w:footnoteReference w:id="115"/>
      </w:r>
      <w:r w:rsidRPr="00A97A0E">
        <w:rPr>
          <w:rFonts w:hint="cs"/>
          <w:rtl/>
        </w:rPr>
        <w:t>?</w:t>
      </w:r>
    </w:p>
    <w:p w:rsidR="00A97A0E" w:rsidRPr="00A97A0E" w:rsidRDefault="00A97A0E" w:rsidP="006B2D8C">
      <w:pPr>
        <w:pStyle w:val="a3"/>
        <w:bidi/>
        <w:rPr>
          <w:rtl/>
        </w:rPr>
      </w:pPr>
      <w:r w:rsidRPr="00A97A0E">
        <w:rPr>
          <w:rtl/>
        </w:rPr>
        <w:t xml:space="preserve">ב'תורת מנחם' חלק מה (תשכ"ו - ע' 152) מדייק: "ובאמת נפלא הדבר מה שנאמר בריאת שמים וארץ בתורה, הרי תורה היא לשון הוראה והיא ספר דינים, ומה שייך ענין בריאת העולם שנאמר בתורה כו'? והיינו שלא יתכן לומר שבגלל שצריך לתרץ טענת אוה"ע לכן נכתב בתורה ענין שלא שייך לתורה, ועכצ"ל שגם ענין זה שייך לתורה, וגם צריך להבין מהו ענין לתת להם </w:t>
      </w:r>
      <w:r w:rsidRPr="00A97A0E">
        <w:rPr>
          <w:rFonts w:hint="cs"/>
          <w:rtl/>
        </w:rPr>
        <w:t>"</w:t>
      </w:r>
      <w:r w:rsidRPr="00A97A0E">
        <w:rPr>
          <w:rtl/>
        </w:rPr>
        <w:t>נחלת גוים</w:t>
      </w:r>
      <w:r w:rsidRPr="00A97A0E">
        <w:rPr>
          <w:rFonts w:hint="cs"/>
          <w:rtl/>
        </w:rPr>
        <w:t>"</w:t>
      </w:r>
      <w:r w:rsidRPr="00A97A0E">
        <w:rPr>
          <w:rtl/>
        </w:rPr>
        <w:t xml:space="preserve">, ומהו ענין שנתנה לאשר </w:t>
      </w:r>
      <w:r w:rsidRPr="00A97A0E">
        <w:rPr>
          <w:rFonts w:hint="cs"/>
          <w:rtl/>
        </w:rPr>
        <w:t>"</w:t>
      </w:r>
      <w:r w:rsidRPr="00A97A0E">
        <w:rPr>
          <w:rtl/>
        </w:rPr>
        <w:t>ישר בעיניו</w:t>
      </w:r>
      <w:r w:rsidRPr="00A97A0E">
        <w:rPr>
          <w:rFonts w:hint="cs"/>
          <w:rtl/>
        </w:rPr>
        <w:t>"</w:t>
      </w:r>
      <w:r w:rsidRPr="00A97A0E">
        <w:rPr>
          <w:rtl/>
        </w:rPr>
        <w:t xml:space="preserve"> כו'.</w:t>
      </w:r>
    </w:p>
    <w:p w:rsidR="00A97A0E" w:rsidRPr="00A97A0E" w:rsidRDefault="00A97A0E" w:rsidP="006B2D8C">
      <w:pPr>
        <w:pStyle w:val="a3"/>
        <w:bidi/>
        <w:rPr>
          <w:rtl/>
        </w:rPr>
      </w:pPr>
      <w:r w:rsidRPr="00A97A0E">
        <w:rPr>
          <w:rFonts w:hint="cs"/>
          <w:rtl/>
        </w:rPr>
        <w:t>לכאורה יש כאן כפל לשון: "</w:t>
      </w:r>
      <w:r w:rsidRPr="00A97A0E">
        <w:rPr>
          <w:rtl/>
        </w:rPr>
        <w:t>הם אומרים להם</w:t>
      </w:r>
      <w:r w:rsidRPr="00A97A0E">
        <w:rPr>
          <w:rFonts w:hint="cs"/>
          <w:rtl/>
        </w:rPr>
        <w:t>,</w:t>
      </w:r>
      <w:r w:rsidRPr="00A97A0E">
        <w:rPr>
          <w:rtl/>
        </w:rPr>
        <w:t xml:space="preserve"> </w:t>
      </w:r>
      <w:bookmarkStart w:id="170" w:name="_Hlk55963829"/>
      <w:r w:rsidRPr="00A97A0E">
        <w:rPr>
          <w:rtl/>
        </w:rPr>
        <w:t>כל הארץ של הקדוש ברוך הוא היא, הוא בראה</w:t>
      </w:r>
      <w:r w:rsidRPr="00A97A0E">
        <w:rPr>
          <w:rFonts w:hint="cs"/>
          <w:rtl/>
        </w:rPr>
        <w:t>,</w:t>
      </w:r>
      <w:r w:rsidRPr="00A97A0E">
        <w:rPr>
          <w:rtl/>
        </w:rPr>
        <w:t xml:space="preserve"> ונתנה לאשר ישר בעיניו</w:t>
      </w:r>
      <w:bookmarkEnd w:id="170"/>
      <w:r w:rsidRPr="00A97A0E">
        <w:rPr>
          <w:rtl/>
        </w:rPr>
        <w:t>, ברצונו נתנה להם</w:t>
      </w:r>
      <w:r w:rsidRPr="00A97A0E">
        <w:rPr>
          <w:rFonts w:hint="cs"/>
          <w:rtl/>
        </w:rPr>
        <w:t>,</w:t>
      </w:r>
      <w:r w:rsidRPr="00A97A0E">
        <w:rPr>
          <w:rtl/>
        </w:rPr>
        <w:t xml:space="preserve"> וברצונו נטלה מהם ונתנה לנו</w:t>
      </w:r>
      <w:r w:rsidRPr="00A97A0E">
        <w:rPr>
          <w:rFonts w:hint="cs"/>
          <w:rtl/>
        </w:rPr>
        <w:t>" -</w:t>
      </w:r>
      <w:r w:rsidRPr="00A97A0E">
        <w:rPr>
          <w:rtl/>
        </w:rPr>
        <w:t xml:space="preserve"> </w:t>
      </w:r>
      <w:r w:rsidRPr="00A97A0E">
        <w:rPr>
          <w:rFonts w:hint="cs"/>
          <w:rtl/>
        </w:rPr>
        <w:t xml:space="preserve">לכאורה </w:t>
      </w:r>
      <w:bookmarkStart w:id="171" w:name="_Hlk55964079"/>
      <w:r w:rsidRPr="00A97A0E">
        <w:rPr>
          <w:rFonts w:hint="cs"/>
          <w:rtl/>
        </w:rPr>
        <w:t>"</w:t>
      </w:r>
      <w:r w:rsidRPr="00A97A0E">
        <w:rPr>
          <w:rtl/>
        </w:rPr>
        <w:t>ברצונו נתנה להם</w:t>
      </w:r>
      <w:r w:rsidRPr="00A97A0E">
        <w:rPr>
          <w:rFonts w:hint="cs"/>
          <w:rtl/>
        </w:rPr>
        <w:t>,</w:t>
      </w:r>
      <w:r w:rsidRPr="00A97A0E">
        <w:rPr>
          <w:rtl/>
        </w:rPr>
        <w:t xml:space="preserve"> וברצונו נטלה מהם ונתנה לנו</w:t>
      </w:r>
      <w:r w:rsidRPr="00A97A0E">
        <w:rPr>
          <w:rFonts w:hint="cs"/>
          <w:rtl/>
        </w:rPr>
        <w:t>" מיותרת, שהרי זה כבר נכלל במה שאומר לפניו: "</w:t>
      </w:r>
      <w:r w:rsidRPr="00A97A0E">
        <w:rPr>
          <w:rtl/>
        </w:rPr>
        <w:t>כל הארץ של הקדוש ברוך הוא היא, הוא בראה</w:t>
      </w:r>
      <w:r w:rsidRPr="00A97A0E">
        <w:rPr>
          <w:rFonts w:hint="cs"/>
          <w:rtl/>
        </w:rPr>
        <w:t>,</w:t>
      </w:r>
      <w:r w:rsidRPr="00A97A0E">
        <w:rPr>
          <w:rtl/>
        </w:rPr>
        <w:t xml:space="preserve"> ונתנה לאשר ישר בעיניו</w:t>
      </w:r>
      <w:r w:rsidRPr="00A97A0E">
        <w:rPr>
          <w:rFonts w:hint="cs"/>
          <w:rtl/>
        </w:rPr>
        <w:t>"?</w:t>
      </w:r>
      <w:bookmarkEnd w:id="171"/>
    </w:p>
    <w:p w:rsidR="00A97A0E" w:rsidRPr="00A97A0E" w:rsidRDefault="00A97A0E" w:rsidP="006B2D8C">
      <w:pPr>
        <w:pStyle w:val="a3"/>
        <w:bidi/>
        <w:rPr>
          <w:rtl/>
        </w:rPr>
      </w:pPr>
      <w:r w:rsidRPr="00A97A0E">
        <w:rPr>
          <w:rtl/>
        </w:rPr>
        <w:t xml:space="preserve">והנראה בזה ע"פ מ"ש אאזמו"ר זצוק"ל הי"ד ב'אם הבנים שמחה' (פ"ג אות כט - ע' 186 ואילך): "עוד אמרו שם (איכה רבה ג, ז) וז"ל: בית ישראל יושבים על אדמתם </w:t>
      </w:r>
      <w:r w:rsidRPr="00A97A0E">
        <w:rPr>
          <w:rtl/>
        </w:rPr>
        <w:lastRenderedPageBreak/>
        <w:t xml:space="preserve">ויטמאו אותה (יחזקאל לו, יז), </w:t>
      </w:r>
      <w:bookmarkStart w:id="172" w:name="_Hlk54020434"/>
      <w:r w:rsidRPr="00A97A0E">
        <w:rPr>
          <w:rtl/>
        </w:rPr>
        <w:t xml:space="preserve">אמר הקב"ה הלואי יהון בני עמי בארץ ישראל אעפ"י שמטמאין אותה, </w:t>
      </w:r>
      <w:bookmarkEnd w:id="172"/>
      <w:r w:rsidRPr="00A97A0E">
        <w:rPr>
          <w:rtl/>
        </w:rPr>
        <w:t>עכ"ל. וזה המדרש היא פלא מאד איך יצפה הקב"ה על זה שיהיו בניו עימו בארץ ישראל אעפ"י שמטמאין אותה, הלא אין הארץ סובל אותם בשעה שמטמאין אותה, כאשר הכתוב אומר (ויקרא יח, כח) 'ולא תקיא הארץ אתכם בטמאכם אותה'? והיא פלא גדול, ובתחילה חשבתי...</w:t>
      </w:r>
    </w:p>
    <w:p w:rsidR="00A97A0E" w:rsidRPr="00A97A0E" w:rsidRDefault="00A97A0E" w:rsidP="00275D22">
      <w:pPr>
        <w:pStyle w:val="a3"/>
        <w:bidi/>
        <w:rPr>
          <w:rtl/>
        </w:rPr>
      </w:pPr>
      <w:r w:rsidRPr="00A97A0E">
        <w:rPr>
          <w:rtl/>
        </w:rPr>
        <w:t>"והאיר ה' עיני להסיר פליאה הנ"ל . . ואקדים את דברי רבינו האור החיים הקדוש פרשת אחרי (ויקרא יח, כד) שהעלה ענין נפלא מאד, ובאמת לא כל אדם יוכל להעלות דבר כזה רק אדם קדוש כמוהו אשר העיד על עצמו בהקדמת ספרו 'פרי תואר' שלא חידש דבר בתורה עד שתחילה קשר עצמו ונפשו בקודשא בריך הוא נותן התורה, עיי"ש, ויפול עליך פחד מפני גודל קדושתו ז"ל. הוא אמר שם בפירושו על התורה, שלאו כל החטאים גורמין להקיא הארץ את ישראל, אלא חטא אחד לבדו דוקא גורם בעשות את החטא הזה להקיא אותם מארץ ישראל. ויען שהתורה הקדושה סתמה ולא גילתה איזהו אותה החטא, אסור לן לעשות כל החטאים. ואין לומר שיתבטל אותה החטא ברובא, זה אינו, כיון דיש אחד ביניהם - הוי קבוע, וכל קבוע כמחצה על מחצה דמי ואסור מן התורה, כדין כל קבוע שהוא מן התורה, ואין לומר דהא פירש מן הקבוע מותר מטעם דכל דפריש מרובא פריש, זה אינו, דכאן שיש לפנינו תרי"ג מצוות והוא לוקח אחד מהם ועובר עליה, הוי כלוקח מן הקבוע, שדין קבוע עליו, על כן אסר לן לעשות אף אחד ממעשי הגוים, ויכול לגרום את ההקאה, מטעם דכל קבוע כמחצה על מחצה דמי. אלה דבריו ז"ל והם דברים אלוקיים וראויים אליו.</w:t>
      </w:r>
    </w:p>
    <w:p w:rsidR="00A97A0E" w:rsidRPr="00A97A0E" w:rsidRDefault="00A97A0E" w:rsidP="00275D22">
      <w:pPr>
        <w:pStyle w:val="a3"/>
        <w:bidi/>
        <w:rPr>
          <w:rtl/>
        </w:rPr>
      </w:pPr>
      <w:r w:rsidRPr="00A97A0E">
        <w:rPr>
          <w:rtl/>
        </w:rPr>
        <w:t xml:space="preserve">והנה בדין לקח מן הקבועות שהוא כקבוע, מבואר בפוסקים (יו"ד סי' קי ס"ג) דדוקא בלקח אותו אדם בן דעת שיודע מהענין ומכיר את הספק אשר יש בקבוע הזה, אז נמשך עליו הקביעות אף שפירש ממקום הראשון, אבל בלקחו משם אדם שוטה שאין בו דעת, אז פשוט בכל הפוסקים דדין פריש יש לו, ובטיל ברובא ומותר. </w:t>
      </w:r>
    </w:p>
    <w:p w:rsidR="00A97A0E" w:rsidRPr="00A97A0E" w:rsidRDefault="00A97A0E" w:rsidP="00275D22">
      <w:pPr>
        <w:pStyle w:val="a3"/>
        <w:bidi/>
        <w:rPr>
          <w:rtl/>
        </w:rPr>
      </w:pPr>
      <w:r w:rsidRPr="00A97A0E">
        <w:rPr>
          <w:rtl/>
        </w:rPr>
        <w:t xml:space="preserve">ועפ"י ההקדמה זו יאירו לנו דברי חז"ל במדרש הנ"ל . . דוודאי בעת שישבו ישראל על אדמתן והיה לנו סנהדרין גדולה וקטנה ובכל עיר ועיר היו יושבין בי"ד כמבואר בסנהדרין (נו, ב) שהיו מורין ומלמדין את ישראל, וכל בני ישראל נתגדלו ברוח התורה והיו יודעין את דיני התורה ואת משפטיה, ואז אם אחד עבר על מצות השם ידע ומכיר את הלאו שיש בזה העשייה, הוי עליו דין דלקח מן הקבוע, אבל אחר שהלכו בגולה ונתפזרו בין העמים שאין לנו מורה ולא נביא ויתערבו בגוים וילמדו מעשיהם, ולרוב אחינו בני ישראל בעוה"ר אין בגלות הכרה אמיתית בערך מצוות התורה, ומה גם באלו שנתגדלו ונתחנכו בבתי חכמי העמים, שיצא מהם כל זיק ולחלוחית התורה, ויש מדינות ומחוזות ששכחו לגמרו כל דרכי התורה </w:t>
      </w:r>
      <w:bookmarkStart w:id="173" w:name="_Hlk54023534"/>
      <w:r w:rsidRPr="00A97A0E">
        <w:rPr>
          <w:rtl/>
        </w:rPr>
        <w:t>בעוה"ר</w:t>
      </w:r>
      <w:bookmarkEnd w:id="173"/>
      <w:r w:rsidRPr="00A97A0E">
        <w:rPr>
          <w:rtl/>
        </w:rPr>
        <w:t xml:space="preserve">, ופשוט דלאנשים כאלו דין תינוק שנשבה בין העכו"ם יש עליהם, ככתוב ברמב"ם הלכות ממרים (פ"ג ה"ג) . . הנה אנשים כאלו נחשבו כשוטה וכטיפש שאין להם דעת, שלגבי לקח מן הקבוע הוי </w:t>
      </w:r>
      <w:r w:rsidRPr="00A97A0E">
        <w:rPr>
          <w:rtl/>
        </w:rPr>
        <w:lastRenderedPageBreak/>
        <w:t xml:space="preserve">דין פריש עלייהו, כמו כן לענין שלפנינו באנשים כאלו דין פריש עלייהו וכל דפריש מרובא פריש, על כן שפיר בטיל מצוה זאת בשאר מצוות דתרי"ג . . ואין כאן דין הקאה שתקיא אותם הארץ, וכחידושו של רבינו האוה"ח הק', דלולי דין קבוע היה בכל עבירה זו דגורם ההקאה בתרי"ג מצוות שהן הרוב לגבי מצוה זו דגורם ההקיא והשתא לגבי אנשים הללו דבטל דין קבוע מטעם שכתבתי אין כאן דין הקיא כלל, על כן שפיר אמרו חז"ל במדרש בשמו של הקב"ה שהוא יתברך מתאוה שיהיו בניו בארץ ישראל אעפ"י שמטמאין אותה ח"ו מפני שהמדרש מדבר מעת הגלות שנתפזרו בניו של הקב"ה בגלות בין הגוים . . וא"ש דברי המדרש הנ"ל ולק"מ, כי היא ענין אמת לדעתי, וב"ה שהעיר עיני בזה". </w:t>
      </w:r>
    </w:p>
    <w:p w:rsidR="00A97A0E" w:rsidRPr="00A97A0E" w:rsidRDefault="00A97A0E" w:rsidP="009A6322">
      <w:pPr>
        <w:pStyle w:val="a3"/>
        <w:bidi/>
        <w:rPr>
          <w:rtl/>
        </w:rPr>
      </w:pPr>
      <w:r w:rsidRPr="00A97A0E">
        <w:rPr>
          <w:rtl/>
        </w:rPr>
        <w:t xml:space="preserve">"ואל תשיבני א"כ למה הקיא הארץ את הגוים שג"כ אין להם דעת והכרה, א"כ גם אצלם הוי לן למימר דהוי כפריש דבטיל ברובא? על זה אשיב לך כמה תשובות, חדא, דכבר ידוע מהפוסקים האחרונים (עי' שדי חמד ח"ב עמ' 11) דלגבי גוים לא שייך דין ביטול ברוב, א"כ גם מרובא פריש לא שייך אצלם. ב' דגבי גוים אזהרתן זו מיתתם (סנהדרין נח, ב), א"כ גם בזה לא הקיל עליהם. ג' עיין ילקוט סוף קדושים (רמז תרכו) בפסוק 'הארץ אשר אני מביא אתכם שמה לשבת בה' (ויקרא כ, כב) איני מביא אתכם שמה אלא על מנת לירש ולשבת בה, לא ככנעניים </w:t>
      </w:r>
      <w:r w:rsidRPr="009A6322">
        <w:rPr>
          <w:b/>
          <w:bCs/>
          <w:rtl/>
        </w:rPr>
        <w:t>שהיו שומרי המקום</w:t>
      </w:r>
      <w:r w:rsidRPr="00A97A0E">
        <w:rPr>
          <w:rtl/>
        </w:rPr>
        <w:t xml:space="preserve">, וכן כתיב [שם פסוק כד] 'ואני אתננה לכם לרשת אותה', עתיד אני שאתננה לכם ירושת עולם, שמא תאמרו אין לך שתתן לנו אלא של אחרים היא, והלא שלכם היא, אינה אלא חלקו של שם, ואתם בנים של שם, והן אינם אלא בני חם, מה טיבן בתוכה, </w:t>
      </w:r>
      <w:bookmarkStart w:id="174" w:name="_Hlk54021878"/>
      <w:r w:rsidRPr="00A97A0E">
        <w:rPr>
          <w:rtl/>
        </w:rPr>
        <w:t xml:space="preserve">אלא שהן שומרים אותה עד שתבואו, </w:t>
      </w:r>
      <w:bookmarkEnd w:id="174"/>
      <w:r w:rsidRPr="00A97A0E">
        <w:rPr>
          <w:rtl/>
        </w:rPr>
        <w:t xml:space="preserve">עכ"ד המדרש, ועתה כיון דאין הארץ שלהם, במעט סיבה הארץ מקיא אותם, וא"ש ולק"מ". עכ"ל ב'אם הבנים שמחה'. </w:t>
      </w:r>
      <w:r w:rsidRPr="00A97A0E">
        <w:rPr>
          <w:rFonts w:hint="cs"/>
          <w:rtl/>
        </w:rPr>
        <w:t>ועי' ג"כ 'משנה שכיר' על המועדים חלק ב (ע' 462 ואילך).</w:t>
      </w:r>
    </w:p>
    <w:p w:rsidR="00A97A0E" w:rsidRPr="00A97A0E" w:rsidRDefault="00A97A0E" w:rsidP="00F03FF6">
      <w:pPr>
        <w:pStyle w:val="a3"/>
        <w:bidi/>
        <w:rPr>
          <w:rtl/>
        </w:rPr>
      </w:pPr>
      <w:r w:rsidRPr="00A97A0E">
        <w:rPr>
          <w:rtl/>
        </w:rPr>
        <w:t xml:space="preserve">ומעתה י"ל דבאמת או"ה לא אומרים תמיד סתם 'לסטים אתם', כיון שגם הם יודעים היטב ש"כל הארץ של הקב"ה היא, והוא בראה ונתנה לאשר ישר בעיניו, ברצונו נתנה להם וברצונו נטלה מהם ונתנה לנו", אלא שהם יודעים גם מהפסוק "וְלֹא תָקִיא הָאָרֶץ אֶתְכֶם בְּטַמַּאֲכֶם אֹתָהּ כַּאֲשֶׁר קָאָה אֶת הַגּוֹי אֲשֶׁר לִפְנֵיכֶם", וטוענים (לפי הבנתם המוטעית) שגם המתנה שלנו היא על תנאי (כמו שהיה אצלהם), שאם לא מקיימים תומ"צ (בעיקר בגלות) זה לא שלנו ח"ו. </w:t>
      </w:r>
    </w:p>
    <w:p w:rsidR="00A97A0E" w:rsidRPr="00A97A0E" w:rsidRDefault="00A97A0E" w:rsidP="009A6322">
      <w:pPr>
        <w:pStyle w:val="a3"/>
        <w:bidi/>
        <w:rPr>
          <w:rtl/>
        </w:rPr>
      </w:pPr>
      <w:r w:rsidRPr="00A97A0E">
        <w:rPr>
          <w:rtl/>
        </w:rPr>
        <w:t>ולפ"ז א"ש מ"ש "שאם יאמרו או"ה ליסטים אתם", דאכן לא תמיד אומרים זאת, וגם, כשאפילו שכבר אמרו זאת וענו להם, שוב יתכן שיטענו זאת מאוחר יותר פעמים</w:t>
      </w:r>
      <w:r w:rsidRPr="00A97A0E">
        <w:rPr>
          <w:rFonts w:hint="cs"/>
          <w:rtl/>
        </w:rPr>
        <w:t xml:space="preserve"> נוספות</w:t>
      </w:r>
      <w:r w:rsidRPr="00A97A0E">
        <w:rPr>
          <w:rtl/>
        </w:rPr>
        <w:t>, - כי מתי ש</w:t>
      </w:r>
      <w:r w:rsidRPr="00A97A0E">
        <w:rPr>
          <w:rFonts w:hint="cs"/>
          <w:rtl/>
        </w:rPr>
        <w:t xml:space="preserve">בנ"י </w:t>
      </w:r>
      <w:r w:rsidRPr="00A97A0E">
        <w:rPr>
          <w:rtl/>
        </w:rPr>
        <w:t>שומרים התורה ו</w:t>
      </w:r>
      <w:r w:rsidRPr="00A97A0E">
        <w:rPr>
          <w:rFonts w:hint="cs"/>
          <w:rtl/>
        </w:rPr>
        <w:t>ה</w:t>
      </w:r>
      <w:r w:rsidRPr="00A97A0E">
        <w:rPr>
          <w:rtl/>
        </w:rPr>
        <w:t>מצוות אכן אין תלונות מצדם</w:t>
      </w:r>
      <w:r w:rsidRPr="00A97A0E">
        <w:rPr>
          <w:rFonts w:hint="cs"/>
          <w:rtl/>
        </w:rPr>
        <w:t>,</w:t>
      </w:r>
      <w:r w:rsidRPr="00A97A0E">
        <w:rPr>
          <w:rtl/>
        </w:rPr>
        <w:t xml:space="preserve"> ויודעים היטב שזה שלנו לעם ישראל, מתי מתחילים התלונות זהו כשאין שמירת </w:t>
      </w:r>
      <w:r w:rsidRPr="00A97A0E">
        <w:rPr>
          <w:rFonts w:hint="cs"/>
          <w:rtl/>
        </w:rPr>
        <w:t>ה</w:t>
      </w:r>
      <w:r w:rsidRPr="00A97A0E">
        <w:rPr>
          <w:rtl/>
        </w:rPr>
        <w:t>תורה והמצוות.</w:t>
      </w:r>
    </w:p>
    <w:p w:rsidR="00A97A0E" w:rsidRPr="00A97A0E" w:rsidRDefault="00A97A0E" w:rsidP="00F03FF6">
      <w:pPr>
        <w:pStyle w:val="a3"/>
        <w:bidi/>
        <w:rPr>
          <w:rtl/>
        </w:rPr>
      </w:pPr>
      <w:r w:rsidRPr="00A97A0E">
        <w:rPr>
          <w:rtl/>
        </w:rPr>
        <w:t xml:space="preserve">אבל לפי האמת שגם אז אינו כן, ושאין כל דמיון בין בנ"י לאו"ה, אלא שבנ"י אפילו </w:t>
      </w:r>
      <w:r w:rsidRPr="00A97A0E">
        <w:rPr>
          <w:rtl/>
        </w:rPr>
        <w:lastRenderedPageBreak/>
        <w:t>שלא מקיימים ח"ו התורה והמצוות - "אמר הקב"ה, הלואי יהון בני עמי בארץ ישראל אעפ"י שמטמאין אותה", וזאת ע"פ ביאור האוה"ח הק' הנ"ל, וזה ליכא אצל או"ה, וכפי שמסביר זאת אאז</w:t>
      </w:r>
      <w:r w:rsidRPr="00A97A0E">
        <w:rPr>
          <w:rFonts w:hint="cs"/>
          <w:rtl/>
        </w:rPr>
        <w:t>מו"ר</w:t>
      </w:r>
      <w:r w:rsidRPr="00A97A0E">
        <w:rPr>
          <w:rtl/>
        </w:rPr>
        <w:t xml:space="preserve"> בארוכה. וגם תואם עם המדרש "שהן רק </w:t>
      </w:r>
      <w:r w:rsidRPr="009A6322">
        <w:rPr>
          <w:b/>
          <w:bCs/>
          <w:rtl/>
        </w:rPr>
        <w:t>שומרים</w:t>
      </w:r>
      <w:r w:rsidRPr="00A97A0E">
        <w:rPr>
          <w:rtl/>
        </w:rPr>
        <w:t xml:space="preserve"> אותה עד שתבואו".</w:t>
      </w:r>
    </w:p>
    <w:p w:rsidR="001E629B" w:rsidRPr="00A97A0E" w:rsidRDefault="00A97A0E" w:rsidP="001E629B">
      <w:pPr>
        <w:pStyle w:val="a3"/>
        <w:bidi/>
        <w:rPr>
          <w:rtl/>
        </w:rPr>
      </w:pPr>
      <w:r w:rsidRPr="00A97A0E">
        <w:rPr>
          <w:rFonts w:hint="cs"/>
          <w:rtl/>
        </w:rPr>
        <w:t>ועפ"ז ליכא בהך ד"</w:t>
      </w:r>
      <w:r w:rsidRPr="00A97A0E">
        <w:rPr>
          <w:rtl/>
        </w:rPr>
        <w:t>ברצונו נתנה להם</w:t>
      </w:r>
      <w:r w:rsidRPr="00A97A0E">
        <w:rPr>
          <w:rFonts w:hint="cs"/>
          <w:rtl/>
        </w:rPr>
        <w:t>,</w:t>
      </w:r>
      <w:r w:rsidRPr="00A97A0E">
        <w:rPr>
          <w:rtl/>
        </w:rPr>
        <w:t xml:space="preserve"> וברצונו נטלה מהם ונתנה לנו</w:t>
      </w:r>
      <w:r w:rsidRPr="00A97A0E">
        <w:rPr>
          <w:rFonts w:hint="cs"/>
          <w:rtl/>
        </w:rPr>
        <w:t xml:space="preserve">" יתור וכפל לשון כנ"ל, כיון שבזה משמיענו שבאמת אין דמיון בין הנתינות לבנ"י ולאו"ה, אלא דלכל אחת מהן נתינות ותנאים אחרים כנ"ל, </w:t>
      </w:r>
      <w:r w:rsidRPr="00A97A0E">
        <w:rPr>
          <w:rtl/>
        </w:rPr>
        <w:t>וא"ש הכל.</w:t>
      </w:r>
      <w:r w:rsidR="001E629B" w:rsidRPr="001E629B">
        <w:rPr>
          <w:rtl/>
        </w:rPr>
        <w:t xml:space="preserve"> </w:t>
      </w:r>
    </w:p>
    <w:p w:rsidR="001E629B" w:rsidRDefault="001E629B" w:rsidP="001E629B">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FD28BC" w:rsidRDefault="00FD28BC" w:rsidP="00023B78">
      <w:pPr>
        <w:pStyle w:val="a0"/>
        <w:rPr>
          <w:rtl/>
        </w:rPr>
        <w:sectPr w:rsidR="00FD28BC" w:rsidSect="0057110B">
          <w:footnotePr>
            <w:numRestart w:val="eachSect"/>
          </w:footnotePr>
          <w:type w:val="continuous"/>
          <w:pgSz w:w="7920" w:h="12240"/>
          <w:pgMar w:top="-810" w:right="864" w:bottom="720" w:left="864" w:header="270" w:footer="0" w:gutter="0"/>
          <w:cols w:space="720"/>
          <w:docGrid w:linePitch="360"/>
        </w:sectPr>
      </w:pPr>
    </w:p>
    <w:p w:rsidR="00023B78" w:rsidRDefault="00023B78" w:rsidP="00023B78">
      <w:pPr>
        <w:pStyle w:val="a0"/>
        <w:rPr>
          <w:rtl/>
        </w:rPr>
      </w:pPr>
      <w:bookmarkStart w:id="175" w:name="_Toc57951589"/>
      <w:r>
        <w:rPr>
          <w:rFonts w:hint="cs"/>
          <w:rtl/>
        </w:rPr>
        <w:t>טעם היות "לך לך" אחד מעשרת הנסיונות</w:t>
      </w:r>
      <w:bookmarkEnd w:id="175"/>
    </w:p>
    <w:p w:rsidR="00023B78" w:rsidRPr="00E85961" w:rsidRDefault="00023B78" w:rsidP="00023B78">
      <w:pPr>
        <w:pStyle w:val="a"/>
        <w:rPr>
          <w:rtl/>
        </w:rPr>
      </w:pPr>
      <w:bookmarkStart w:id="176" w:name="_Toc57951590"/>
      <w:r w:rsidRPr="00E85961">
        <w:rPr>
          <w:rFonts w:hint="cs"/>
          <w:rtl/>
        </w:rPr>
        <w:t>הרב שרגא פייוויל רימלער</w:t>
      </w:r>
      <w:bookmarkEnd w:id="176"/>
    </w:p>
    <w:p w:rsidR="00A97A0E" w:rsidRDefault="000A219D" w:rsidP="00D824AA">
      <w:pPr>
        <w:pStyle w:val="a1"/>
        <w:rPr>
          <w:rtl/>
        </w:rPr>
      </w:pPr>
      <w:r>
        <w:rPr>
          <w:rFonts w:hint="cs"/>
          <w:rtl/>
        </w:rPr>
        <w:t>רב ב</w:t>
      </w:r>
      <w:r w:rsidR="00023B78" w:rsidRPr="00E85961">
        <w:rPr>
          <w:rFonts w:hint="cs"/>
          <w:rtl/>
        </w:rPr>
        <w:t>ברייטון ביטש, ברוקלין, נ.י.</w:t>
      </w:r>
    </w:p>
    <w:p w:rsidR="005B64BF" w:rsidRPr="00FD28BC" w:rsidRDefault="005B64BF" w:rsidP="005B64BF">
      <w:pPr>
        <w:pStyle w:val="a3"/>
        <w:bidi/>
        <w:rPr>
          <w:rtl/>
        </w:rPr>
      </w:pPr>
      <w:r w:rsidRPr="00FD28BC">
        <w:rPr>
          <w:rtl/>
        </w:rPr>
        <w:t>מפרשי המשנה</w:t>
      </w:r>
      <w:r w:rsidRPr="00FD28BC">
        <w:rPr>
          <w:rStyle w:val="FootnoteReference"/>
          <w:rtl/>
        </w:rPr>
        <w:footnoteReference w:id="116"/>
      </w:r>
      <w:r w:rsidRPr="00FD28BC">
        <w:rPr>
          <w:rtl/>
        </w:rPr>
        <w:t xml:space="preserve"> מונים "לך לך" כאחד מעשרת הנסיונות, ואינם מבארים הטעם לכך שזה נחשב נסיון.</w:t>
      </w:r>
    </w:p>
    <w:p w:rsidR="005B64BF" w:rsidRPr="00FD28BC" w:rsidRDefault="005B64BF" w:rsidP="005B64BF">
      <w:pPr>
        <w:pStyle w:val="a3"/>
        <w:bidi/>
        <w:rPr>
          <w:rtl/>
        </w:rPr>
      </w:pPr>
      <w:r w:rsidRPr="00FD28BC">
        <w:rPr>
          <w:rtl/>
        </w:rPr>
        <w:t>דוחק לומר שהיות והיה בן ע"ה שנה כשנצטווה ללכת, היינו שכבר היה זקן והיה קשה לו לנדוד ולילך ממקום למקום, נחשב זה לו לנסיון, כי אז חיו האנשים קרוב למאתים שנה ואדם שהיה בן ע"ה שנה לא היה נחשב לאדם זקן שקשה לו ללכת!</w:t>
      </w:r>
    </w:p>
    <w:p w:rsidR="005B64BF" w:rsidRPr="00FD28BC" w:rsidRDefault="005B64BF" w:rsidP="005B64BF">
      <w:pPr>
        <w:pStyle w:val="a3"/>
        <w:bidi/>
        <w:rPr>
          <w:rtl/>
        </w:rPr>
      </w:pPr>
      <w:r w:rsidRPr="00FD28BC">
        <w:rPr>
          <w:rtl/>
        </w:rPr>
        <w:t>וי"ל ע"פ מה שאמרו רז"ל</w:t>
      </w:r>
      <w:r w:rsidRPr="00FD28BC">
        <w:rPr>
          <w:rStyle w:val="FootnoteReference"/>
          <w:rtl/>
        </w:rPr>
        <w:footnoteReference w:id="117"/>
      </w:r>
      <w:r w:rsidRPr="00FD28BC">
        <w:rPr>
          <w:rtl/>
        </w:rPr>
        <w:t xml:space="preserve"> שקיים אברהם כל התורה כולה עד שלא נתנה, וע"א כמה שהיה זהיר בקיום השבע מצוות דבני נח שעליהן נצטווה, ולכאורה בני נח נצטוו על כיבוד אב כמו שמצינו בסיפור דבני נח ששם ויפת כיבדו אביהם וחם ביזהו ונענש ונתקלל, וגם בפירש"י על וימת תרח בחרן</w:t>
      </w:r>
      <w:r w:rsidRPr="00FD28BC">
        <w:rPr>
          <w:rStyle w:val="FootnoteReference"/>
          <w:rtl/>
        </w:rPr>
        <w:footnoteReference w:id="118"/>
      </w:r>
      <w:r w:rsidRPr="00FD28BC">
        <w:rPr>
          <w:rtl/>
        </w:rPr>
        <w:t xml:space="preserve"> כתב שלא יתפרסם שלא קיים אברהם כיבוד אביו והניחו זקן והלך לו.</w:t>
      </w:r>
    </w:p>
    <w:p w:rsidR="005B64BF" w:rsidRPr="00FD28BC" w:rsidRDefault="005B64BF" w:rsidP="005B64BF">
      <w:pPr>
        <w:pStyle w:val="a3"/>
        <w:bidi/>
        <w:rPr>
          <w:rtl/>
        </w:rPr>
      </w:pPr>
      <w:r w:rsidRPr="00FD28BC">
        <w:rPr>
          <w:rtl/>
        </w:rPr>
        <w:t>וכאן שהיה אברהם מחויב לקיים כיבוד אביו והקב"ה אומר לו "לך לך" שיעזוב את אביו ומנע ממנו קיום מצוות כיבוד אב, הרי זה שהוכרח להתנהג בניגוד למצוה שנצטווה עליה נחשב לנסיון.</w:t>
      </w:r>
    </w:p>
    <w:p w:rsidR="00023B78" w:rsidRPr="00023B78" w:rsidRDefault="005B64BF" w:rsidP="00FD28BC">
      <w:pPr>
        <w:pStyle w:val="a3"/>
        <w:bidi/>
        <w:rPr>
          <w:rtl/>
          <w:lang w:val="en-US"/>
        </w:rPr>
      </w:pPr>
      <w:r w:rsidRPr="00FD28BC">
        <w:rPr>
          <w:rtl/>
        </w:rPr>
        <w:t>וכמו נסיון העקדה שנצטווה לא לשפוך דם ועכשיו אומר לו ה' לשחוט את בנו, שזהו א' מפרטי טעמי הנסיון של העקדה.</w:t>
      </w:r>
    </w:p>
    <w:p w:rsidR="00E27970" w:rsidRDefault="00E27970" w:rsidP="0057110B">
      <w:pPr>
        <w:pStyle w:val="12"/>
        <w:rPr>
          <w:rtl/>
        </w:rPr>
      </w:pPr>
      <w:bookmarkStart w:id="177" w:name="_Toc57951591"/>
      <w:r w:rsidRPr="00E27970">
        <w:rPr>
          <w:rFonts w:hint="cs"/>
          <w:rtl/>
        </w:rPr>
        <w:lastRenderedPageBreak/>
        <w:t>שונות</w:t>
      </w:r>
      <w:bookmarkEnd w:id="177"/>
    </w:p>
    <w:p w:rsidR="00301339" w:rsidRDefault="00301339" w:rsidP="00CA3699">
      <w:pPr>
        <w:pStyle w:val="a0"/>
        <w:rPr>
          <w:rtl/>
        </w:rPr>
        <w:sectPr w:rsidR="00301339" w:rsidSect="0057110B">
          <w:footnotePr>
            <w:numRestart w:val="eachSect"/>
          </w:footnotePr>
          <w:type w:val="continuous"/>
          <w:pgSz w:w="7920" w:h="12240"/>
          <w:pgMar w:top="-810" w:right="864" w:bottom="720" w:left="864" w:header="270" w:footer="0" w:gutter="0"/>
          <w:cols w:space="720"/>
          <w:docGrid w:linePitch="360"/>
        </w:sectPr>
      </w:pPr>
    </w:p>
    <w:p w:rsidR="000554BB" w:rsidRPr="00E67059" w:rsidRDefault="000554BB" w:rsidP="00D273F4">
      <w:pPr>
        <w:pStyle w:val="a0"/>
        <w:rPr>
          <w:rtl/>
        </w:rPr>
      </w:pPr>
      <w:bookmarkStart w:id="178" w:name="_Toc57951592"/>
      <w:r w:rsidRPr="00E67059">
        <w:rPr>
          <w:rFonts w:hint="cs"/>
          <w:rtl/>
        </w:rPr>
        <w:t>"קודם שהתחלתי הפסוק שלאחריו"</w:t>
      </w:r>
      <w:bookmarkEnd w:id="178"/>
    </w:p>
    <w:p w:rsidR="000554BB" w:rsidRDefault="000554BB" w:rsidP="00882BE5">
      <w:pPr>
        <w:pStyle w:val="a"/>
        <w:rPr>
          <w:rtl/>
        </w:rPr>
      </w:pPr>
      <w:bookmarkStart w:id="179" w:name="_Toc57951593"/>
      <w:r>
        <w:rPr>
          <w:rFonts w:hint="cs"/>
          <w:rtl/>
        </w:rPr>
        <w:t>הרב חנני' יוסף אייזנבך</w:t>
      </w:r>
      <w:bookmarkEnd w:id="179"/>
    </w:p>
    <w:p w:rsidR="000554BB" w:rsidRDefault="000554BB" w:rsidP="00882BE5">
      <w:pPr>
        <w:pStyle w:val="a1"/>
        <w:rPr>
          <w:rtl/>
        </w:rPr>
      </w:pPr>
      <w:r>
        <w:rPr>
          <w:rFonts w:hint="cs"/>
          <w:rtl/>
        </w:rPr>
        <w:t>בעמ"ח ספרי "מחנה יוסף"</w:t>
      </w:r>
    </w:p>
    <w:p w:rsidR="000554BB" w:rsidRDefault="000554BB" w:rsidP="00F67E46">
      <w:pPr>
        <w:pStyle w:val="a1"/>
        <w:rPr>
          <w:rFonts w:cs="Guttman Drogolin"/>
          <w:sz w:val="24"/>
          <w:szCs w:val="24"/>
          <w:rtl/>
        </w:rPr>
      </w:pPr>
      <w:r>
        <w:rPr>
          <w:rFonts w:hint="cs"/>
          <w:rtl/>
        </w:rPr>
        <w:t>על הש"ס ועל הרמב"ם</w:t>
      </w:r>
    </w:p>
    <w:p w:rsidR="000554BB" w:rsidRDefault="000554BB" w:rsidP="00F67E46">
      <w:pPr>
        <w:pStyle w:val="11"/>
        <w:rPr>
          <w:rtl/>
        </w:rPr>
      </w:pPr>
      <w:r>
        <w:rPr>
          <w:rFonts w:hint="cs"/>
          <w:rtl/>
        </w:rPr>
        <w:t>- א -</w:t>
      </w:r>
    </w:p>
    <w:p w:rsidR="000554BB" w:rsidRDefault="000554BB" w:rsidP="00F67E46">
      <w:pPr>
        <w:pStyle w:val="a3"/>
        <w:bidi/>
        <w:rPr>
          <w:rtl/>
        </w:rPr>
      </w:pPr>
      <w:r>
        <w:rPr>
          <w:rFonts w:hint="cs"/>
          <w:rtl/>
        </w:rPr>
        <w:t>במאמר י"ט כסלו תשכ"ו (י"ל מוגה בקונטרס י"ט כסלו תשנ"ב): "פדה בשלום נפשי מקרב לי כי ברבים היו עמדי, וכותב רבינו הזקן (בעל הגאולה והשמחה): "וכשקריתי בספר תילים בפסוק פדה בשלום נפשי, קודם שהתחלתי פסוק שלאחריו, יצאתי בשלום מה' שלום", ומובן מזה שתוכן הכתוב שייך לגאולת רבינו הזקן וכו', דמזה מובן שתוכן הכתוב "פדה בשלום נפשי" שייך לענין הפצת תורת החסידות" עי"ש.</w:t>
      </w:r>
    </w:p>
    <w:p w:rsidR="000554BB" w:rsidRDefault="000554BB" w:rsidP="00F67E46">
      <w:pPr>
        <w:pStyle w:val="a3"/>
        <w:bidi/>
        <w:rPr>
          <w:rtl/>
        </w:rPr>
      </w:pPr>
      <w:r>
        <w:rPr>
          <w:rFonts w:hint="cs"/>
          <w:rtl/>
        </w:rPr>
        <w:t>ולכאורה קשור עם מש"כ כ"ק אדמו"ר נ"ע באגה"ק דשנת תרס"ב (שנת הולדת רבינו): "החג אשר פדה בשלום נפשינו ואור וחיות נפשנו ניתן לנו היום הזה, הוא ראש השנה לדא"ח אשר הנחילנו אבותינו הקדושים זצוקללה"ה נ"ע זי"ע, והיא היא תורת הבעש"ט ז"ל", הובא ונתבאר בשיחת קודש י"ט כסלו תש"כ ("לקוטי שיחות" ח"ד בהוספות).</w:t>
      </w:r>
    </w:p>
    <w:p w:rsidR="000554BB" w:rsidRDefault="000554BB" w:rsidP="00F67E46">
      <w:pPr>
        <w:pStyle w:val="a3"/>
        <w:bidi/>
        <w:rPr>
          <w:rtl/>
        </w:rPr>
      </w:pPr>
      <w:r>
        <w:rPr>
          <w:rFonts w:hint="cs"/>
          <w:rtl/>
        </w:rPr>
        <w:t>והנה בספר "היכל הברכה" כתב שהבעש"ט הק' היה "נפש דוד" וה"אור החיים" הק' היה "רוח דוד", ואילו היו נפגשים יחד היו מביאים הגאולה, והוא ידוע בספרים. ולפי זה ש"נפש דוד" מרמז על הבעש"ט, הנה "פדה בשלום נפשי" הרי הכוונה ל"נפש דוד" שהוא הבעש"ט הק'.</w:t>
      </w:r>
    </w:p>
    <w:p w:rsidR="000554BB" w:rsidRDefault="000554BB" w:rsidP="00F67E46">
      <w:pPr>
        <w:pStyle w:val="11"/>
        <w:rPr>
          <w:rtl/>
        </w:rPr>
      </w:pPr>
      <w:r>
        <w:rPr>
          <w:rFonts w:hint="cs"/>
          <w:rtl/>
        </w:rPr>
        <w:t xml:space="preserve">- ב - </w:t>
      </w:r>
    </w:p>
    <w:p w:rsidR="000554BB" w:rsidRDefault="000554BB" w:rsidP="00F67E46">
      <w:pPr>
        <w:pStyle w:val="a3"/>
        <w:bidi/>
        <w:rPr>
          <w:rtl/>
        </w:rPr>
      </w:pPr>
      <w:r>
        <w:rPr>
          <w:rFonts w:hint="cs"/>
          <w:rtl/>
        </w:rPr>
        <w:t xml:space="preserve">והנה צע"ג לכאורה לשון רבינו הזקן: "וכשקריתי בספר תילים בפסוק פדה בשלום נפשי, </w:t>
      </w:r>
      <w:r w:rsidRPr="000C6EFC">
        <w:rPr>
          <w:rFonts w:hint="cs"/>
          <w:b/>
          <w:bCs/>
          <w:rtl/>
        </w:rPr>
        <w:t>קודם שהתחלתי פסוק שלאחריו</w:t>
      </w:r>
      <w:r>
        <w:rPr>
          <w:rFonts w:hint="cs"/>
          <w:rtl/>
        </w:rPr>
        <w:t xml:space="preserve">", ולולא דמסתפינא הייתי אומר, בהקדם ביאור כל ענין הפסוקים שבתורה. הנה אמרו בתענית כ"ז ע"ב: "כל פסוקא דלא פסקיה משה אנן לא פסקינן" [ועי' בזה באנצ"ת ערך טעמי המקרא באורך], ובשו"ע רבינו הזקן סי' תצ"ד סי"א: "שכל הפסקות הפסוקים הם הלכה למשה מסיני, ואסור להפסיק במקום שלא פסק לנו משה מסיני". וביאר לנו רבינו שגדר "פסקיה משה" הוא שענין הפסוקים הוא מ"הלכה למשה מסיני", ומ"מ הדבר צ"ב, מאי שנא משאר עניני הלכה למשה מסיני, שמלאים בתלמוד, ולכאורה היה צריך לומר רק זאת שאין להפסיק </w:t>
      </w:r>
      <w:r>
        <w:rPr>
          <w:rFonts w:hint="cs"/>
          <w:rtl/>
        </w:rPr>
        <w:lastRenderedPageBreak/>
        <w:t>בפסוקי התורה, וצ"ע.</w:t>
      </w:r>
    </w:p>
    <w:p w:rsidR="000554BB" w:rsidRDefault="000554BB" w:rsidP="00F67E46">
      <w:pPr>
        <w:pStyle w:val="a3"/>
        <w:bidi/>
        <w:rPr>
          <w:rtl/>
        </w:rPr>
      </w:pPr>
      <w:r>
        <w:rPr>
          <w:rFonts w:hint="cs"/>
          <w:rtl/>
        </w:rPr>
        <w:t xml:space="preserve">והנה ז"ל הרמב"ם בפי"ב מהל' תפלה ה"א: "משה רבינו תיקן להם לישראל שיהו קורין בתורה ברבים בשבת בשני ובחמישי בשחרית כו'", ובה"ג: "ואין קורין פחות מעשרה פסוקים כו' ולא יקרא הקורא פחות משלשה פסוקים" עי"ש. והנה מקו"ד בבא קמא פ"ב ע"ב: "כיון שהלכו שלשת ימים בלא תורה נלאו, עמדו </w:t>
      </w:r>
      <w:r w:rsidRPr="00C63062">
        <w:rPr>
          <w:rFonts w:hint="cs"/>
          <w:b/>
          <w:bCs/>
          <w:rtl/>
        </w:rPr>
        <w:t xml:space="preserve">נביאים </w:t>
      </w:r>
      <w:r>
        <w:rPr>
          <w:rFonts w:hint="cs"/>
          <w:rtl/>
        </w:rPr>
        <w:t>שביניהם ותקנו להם שיהיו קורין כו'", וב"כסף משנה" שם: "וכלפי מה שאמרו נביאים שביניהם תקנו, כתב רבינו משה רבינו ע"ה שהוא היה הנביא הגדול, וכל נביאים שבדור בית דינו הוא, ועוד שלא עשו דבר אלא בהסכמתו, ואם כן אליו ראוי ליחס הענין".</w:t>
      </w:r>
    </w:p>
    <w:p w:rsidR="000554BB" w:rsidRDefault="000554BB" w:rsidP="00F67E46">
      <w:pPr>
        <w:pStyle w:val="a3"/>
        <w:bidi/>
        <w:rPr>
          <w:rtl/>
        </w:rPr>
      </w:pPr>
      <w:r>
        <w:rPr>
          <w:rFonts w:hint="cs"/>
          <w:rtl/>
        </w:rPr>
        <w:t>ועכ"פ מבואר שתקנת משה זו של קריאת התורה, באה מצד היות משה "הנביא הגדול". ובאותו ענין עצמו, כן הוא לענין ה"פסוקים", שתקנת קריאת התורה היתה ב"עשרה פסוקים" וב"שלשה פסוקים" וכו'. והיינו שהרי יש ב' ענינים במשה רבינו ע"ה, אחד שהוא קיבל התורה מסיני ומסרה כו'", ועוד שהוא היה "אבי הנביאים" [עיין ב"מורה נבוכים" ח"א פס"ג: "אבל איש שיתפאר בנבואה לאמר שהאלקה דיבר אליו ושלחו, לא נשמע זה כלל קודם משה רבינו"].</w:t>
      </w:r>
    </w:p>
    <w:p w:rsidR="000554BB" w:rsidRDefault="000554BB" w:rsidP="00F67E46">
      <w:pPr>
        <w:pStyle w:val="a3"/>
        <w:bidi/>
        <w:rPr>
          <w:rtl/>
        </w:rPr>
      </w:pPr>
      <w:r>
        <w:rPr>
          <w:rFonts w:hint="cs"/>
          <w:rtl/>
        </w:rPr>
        <w:t>ומכח שני אלה, באו ב' הענינים, אחד, מצות כתיבת ספר תורה, שהוא מפורש בתורה, ומצד מצוה זו אין בספר התורה פסוקים (אלא פרשיות), ועוד יש דין ותקנת קריאת התורה שנכללת בה חלוקת התורה ל"פסוקים".</w:t>
      </w:r>
    </w:p>
    <w:p w:rsidR="000554BB" w:rsidRDefault="000554BB" w:rsidP="00F67E46">
      <w:pPr>
        <w:pStyle w:val="a3"/>
        <w:bidi/>
        <w:rPr>
          <w:rtl/>
        </w:rPr>
      </w:pPr>
      <w:r>
        <w:rPr>
          <w:rFonts w:hint="cs"/>
          <w:rtl/>
        </w:rPr>
        <w:t>ומעתה נמצא, שענין ה"פסוקים" שבתורה (מלבד התוכן התוריי שבהם) יש בהם ענין הנבואה. ומובן בזה שלא שייך להפסיק באמצע הפסוק, שהרי לא ידענו תוכן הנבואה שבכל פסוק.</w:t>
      </w:r>
    </w:p>
    <w:p w:rsidR="000554BB" w:rsidRPr="00F522A5" w:rsidRDefault="000554BB" w:rsidP="00F67E46">
      <w:pPr>
        <w:pStyle w:val="11"/>
        <w:rPr>
          <w:rtl/>
        </w:rPr>
      </w:pPr>
      <w:r>
        <w:rPr>
          <w:rFonts w:hint="cs"/>
          <w:rtl/>
        </w:rPr>
        <w:t xml:space="preserve">- </w:t>
      </w:r>
      <w:r w:rsidRPr="00F522A5">
        <w:rPr>
          <w:rFonts w:hint="cs"/>
          <w:rtl/>
        </w:rPr>
        <w:t>ג</w:t>
      </w:r>
      <w:r>
        <w:rPr>
          <w:rFonts w:hint="cs"/>
          <w:rtl/>
        </w:rPr>
        <w:t xml:space="preserve"> </w:t>
      </w:r>
      <w:r>
        <w:rPr>
          <w:rtl/>
        </w:rPr>
        <w:softHyphen/>
      </w:r>
      <w:r>
        <w:rPr>
          <w:rFonts w:hint="cs"/>
          <w:rtl/>
        </w:rPr>
        <w:t>-</w:t>
      </w:r>
    </w:p>
    <w:p w:rsidR="000554BB" w:rsidRPr="00E67059" w:rsidRDefault="000554BB" w:rsidP="00F67E46">
      <w:pPr>
        <w:pStyle w:val="a3"/>
        <w:bidi/>
        <w:rPr>
          <w:rtl/>
        </w:rPr>
      </w:pPr>
      <w:r>
        <w:rPr>
          <w:rFonts w:hint="cs"/>
          <w:rtl/>
        </w:rPr>
        <w:t xml:space="preserve">ובוא וראה </w:t>
      </w:r>
      <w:r w:rsidRPr="004A6643">
        <w:rPr>
          <w:rFonts w:hint="cs"/>
          <w:rtl/>
        </w:rPr>
        <w:t>כמה</w:t>
      </w:r>
      <w:r>
        <w:rPr>
          <w:rFonts w:hint="cs"/>
          <w:rtl/>
        </w:rPr>
        <w:t xml:space="preserve"> נפלא הדבר, שקשרו חז"ל ענין ה"</w:t>
      </w:r>
      <w:r w:rsidRPr="00AA7A13">
        <w:rPr>
          <w:rFonts w:hint="cs"/>
          <w:b/>
          <w:bCs/>
          <w:rtl/>
        </w:rPr>
        <w:t>נבואה</w:t>
      </w:r>
      <w:r>
        <w:rPr>
          <w:rFonts w:hint="cs"/>
          <w:rtl/>
        </w:rPr>
        <w:t xml:space="preserve">" ב"פסוקים": (א) עי' ברכות נ"ה ע"ב: "אמר רבי יוחנן: השכים ונפל פסוק לתוך פיו הרי זו </w:t>
      </w:r>
      <w:r w:rsidRPr="00AA7A13">
        <w:rPr>
          <w:rFonts w:hint="cs"/>
          <w:b/>
          <w:bCs/>
          <w:rtl/>
        </w:rPr>
        <w:t>נבואה</w:t>
      </w:r>
      <w:r>
        <w:rPr>
          <w:rFonts w:hint="cs"/>
          <w:rtl/>
        </w:rPr>
        <w:t xml:space="preserve"> קטנה". (ב) עי' גיטין ס"ח ע"א: "אמר ליה לינוקא פסוק לי פסוקיך כו'" ועי' ב"אוצר מפרשי התלמוד" שם. (ג) במדרש אסתר רבה (ז,יז), שלאחר שנחתמו אגרות המן, ראה מרדכי שלשה תינוקות שהיו באים מבית הספר, וכיון שהגיע מרדכי אצל התינוקות שאל אחד מהם </w:t>
      </w:r>
      <w:r w:rsidRPr="00E67059">
        <w:rPr>
          <w:rFonts w:hint="cs"/>
          <w:rtl/>
        </w:rPr>
        <w:t xml:space="preserve">פסוק לי פסוקיך, אמר לו "אל תירא מפחד פתאום" כו', ובסמ"ג מל"ת נ"א בסופה, הובא בכס"מ פי"א מהל' עבודה זרה ה"ה, </w:t>
      </w:r>
      <w:r w:rsidRPr="00E67059">
        <w:rPr>
          <w:rFonts w:hint="cs"/>
          <w:b/>
          <w:bCs/>
          <w:rtl/>
        </w:rPr>
        <w:t>שראה בזה נבואה</w:t>
      </w:r>
      <w:r w:rsidRPr="00E67059">
        <w:rPr>
          <w:rFonts w:hint="cs"/>
          <w:rtl/>
        </w:rPr>
        <w:t xml:space="preserve"> שאין לו מה להתיירא מהמן הרשע, ועי' ב"לקוטי שיחות" חכ"א פורים בארוכה. ועוד כהנה.</w:t>
      </w:r>
    </w:p>
    <w:p w:rsidR="000554BB" w:rsidRPr="00E67059" w:rsidRDefault="000554BB" w:rsidP="00F67E46">
      <w:pPr>
        <w:pStyle w:val="a3"/>
        <w:bidi/>
        <w:rPr>
          <w:rFonts w:ascii="Arabic Typesetting" w:hAnsi="Arabic Typesetting"/>
          <w:rtl/>
        </w:rPr>
      </w:pPr>
      <w:r w:rsidRPr="00E67059">
        <w:rPr>
          <w:rFonts w:ascii="Arial" w:hAnsi="Arial" w:hint="cs"/>
          <w:rtl/>
        </w:rPr>
        <w:t>וכאמור</w:t>
      </w:r>
      <w:r w:rsidRPr="00E67059">
        <w:rPr>
          <w:rFonts w:ascii="Arabic Typesetting" w:hAnsi="Arabic Typesetting" w:hint="cs"/>
          <w:rtl/>
        </w:rPr>
        <w:t xml:space="preserve">, </w:t>
      </w:r>
      <w:r w:rsidRPr="00E67059">
        <w:rPr>
          <w:rFonts w:ascii="Arial" w:hAnsi="Arial" w:hint="cs"/>
          <w:rtl/>
        </w:rPr>
        <w:t>שיש</w:t>
      </w:r>
      <w:r w:rsidRPr="00E67059">
        <w:rPr>
          <w:rFonts w:ascii="Arabic Typesetting" w:hAnsi="Arabic Typesetting" w:hint="cs"/>
          <w:rtl/>
        </w:rPr>
        <w:t xml:space="preserve"> </w:t>
      </w:r>
      <w:r w:rsidRPr="00E67059">
        <w:rPr>
          <w:rFonts w:ascii="Arial" w:hAnsi="Arial" w:hint="cs"/>
          <w:rtl/>
        </w:rPr>
        <w:t>בספר</w:t>
      </w:r>
      <w:r w:rsidRPr="00E67059">
        <w:rPr>
          <w:rFonts w:ascii="Arabic Typesetting" w:hAnsi="Arabic Typesetting" w:hint="cs"/>
          <w:rtl/>
        </w:rPr>
        <w:t xml:space="preserve"> </w:t>
      </w:r>
      <w:r w:rsidRPr="00E67059">
        <w:rPr>
          <w:rFonts w:ascii="Arial" w:hAnsi="Arial" w:hint="cs"/>
          <w:rtl/>
        </w:rPr>
        <w:t>תורה</w:t>
      </w:r>
      <w:r w:rsidRPr="00E67059">
        <w:rPr>
          <w:rFonts w:ascii="Arabic Typesetting" w:hAnsi="Arabic Typesetting" w:hint="cs"/>
          <w:rtl/>
        </w:rPr>
        <w:t xml:space="preserve">, </w:t>
      </w:r>
      <w:r w:rsidRPr="00E67059">
        <w:rPr>
          <w:rFonts w:ascii="Arial" w:hAnsi="Arial" w:hint="cs"/>
          <w:rtl/>
        </w:rPr>
        <w:t>כפי</w:t>
      </w:r>
      <w:r w:rsidRPr="00E67059">
        <w:rPr>
          <w:rFonts w:ascii="Arabic Typesetting" w:hAnsi="Arabic Typesetting" w:hint="cs"/>
          <w:rtl/>
        </w:rPr>
        <w:t xml:space="preserve"> </w:t>
      </w:r>
      <w:r w:rsidRPr="00E67059">
        <w:rPr>
          <w:rFonts w:ascii="Arial" w:hAnsi="Arial" w:hint="cs"/>
          <w:rtl/>
        </w:rPr>
        <w:t>שהוא</w:t>
      </w:r>
      <w:r w:rsidRPr="00E67059">
        <w:rPr>
          <w:rFonts w:ascii="Arabic Typesetting" w:hAnsi="Arabic Typesetting" w:hint="cs"/>
          <w:rtl/>
        </w:rPr>
        <w:t xml:space="preserve"> </w:t>
      </w:r>
      <w:r w:rsidRPr="00E67059">
        <w:rPr>
          <w:rFonts w:ascii="Arial" w:hAnsi="Arial" w:hint="cs"/>
          <w:rtl/>
        </w:rPr>
        <w:t>מתפרש</w:t>
      </w:r>
      <w:r w:rsidRPr="00E67059">
        <w:rPr>
          <w:rFonts w:ascii="Arabic Typesetting" w:hAnsi="Arabic Typesetting" w:hint="cs"/>
          <w:rtl/>
        </w:rPr>
        <w:t xml:space="preserve"> </w:t>
      </w:r>
      <w:r w:rsidRPr="00E67059">
        <w:rPr>
          <w:rFonts w:ascii="Arial" w:hAnsi="Arial" w:hint="cs"/>
          <w:rtl/>
        </w:rPr>
        <w:t>בכללות</w:t>
      </w:r>
      <w:r w:rsidRPr="00E67059">
        <w:rPr>
          <w:rFonts w:ascii="Arabic Typesetting" w:hAnsi="Arabic Typesetting" w:hint="cs"/>
          <w:rtl/>
        </w:rPr>
        <w:t xml:space="preserve"> </w:t>
      </w:r>
      <w:r w:rsidRPr="00E67059">
        <w:rPr>
          <w:rFonts w:ascii="Arial" w:hAnsi="Arial" w:hint="cs"/>
          <w:rtl/>
        </w:rPr>
        <w:t>ה</w:t>
      </w:r>
      <w:r w:rsidRPr="00E67059">
        <w:rPr>
          <w:rFonts w:ascii="Arabic Typesetting" w:hAnsi="Arabic Typesetting" w:hint="cs"/>
          <w:rtl/>
        </w:rPr>
        <w:t>"</w:t>
      </w:r>
      <w:r w:rsidRPr="00E67059">
        <w:rPr>
          <w:rFonts w:ascii="Arial" w:hAnsi="Arial" w:hint="cs"/>
          <w:rtl/>
        </w:rPr>
        <w:t>פרשיות</w:t>
      </w:r>
      <w:r w:rsidRPr="00E67059">
        <w:rPr>
          <w:rFonts w:ascii="Arabic Typesetting" w:hAnsi="Arabic Typesetting" w:hint="cs"/>
          <w:rtl/>
        </w:rPr>
        <w:t xml:space="preserve">", </w:t>
      </w:r>
      <w:r w:rsidRPr="00E67059">
        <w:rPr>
          <w:rFonts w:ascii="Arial" w:hAnsi="Arial" w:hint="cs"/>
          <w:rtl/>
        </w:rPr>
        <w:t>ויש</w:t>
      </w:r>
      <w:r w:rsidRPr="00E67059">
        <w:rPr>
          <w:rFonts w:ascii="Arabic Typesetting" w:hAnsi="Arabic Typesetting" w:hint="cs"/>
          <w:rtl/>
        </w:rPr>
        <w:t xml:space="preserve"> </w:t>
      </w:r>
      <w:r w:rsidRPr="00E67059">
        <w:rPr>
          <w:rFonts w:ascii="Arial" w:hAnsi="Arial" w:hint="cs"/>
          <w:rtl/>
        </w:rPr>
        <w:t>כפי</w:t>
      </w:r>
      <w:r w:rsidRPr="00E67059">
        <w:rPr>
          <w:rFonts w:ascii="Arabic Typesetting" w:hAnsi="Arabic Typesetting" w:hint="cs"/>
          <w:rtl/>
        </w:rPr>
        <w:t xml:space="preserve"> </w:t>
      </w:r>
      <w:r w:rsidRPr="00E67059">
        <w:rPr>
          <w:rFonts w:ascii="Arial" w:hAnsi="Arial" w:hint="cs"/>
          <w:rtl/>
        </w:rPr>
        <w:t>שהוא</w:t>
      </w:r>
      <w:r w:rsidRPr="00E67059">
        <w:rPr>
          <w:rFonts w:ascii="Arabic Typesetting" w:hAnsi="Arabic Typesetting" w:hint="cs"/>
          <w:rtl/>
        </w:rPr>
        <w:t xml:space="preserve"> </w:t>
      </w:r>
      <w:r w:rsidRPr="00E67059">
        <w:rPr>
          <w:rFonts w:ascii="Arial" w:hAnsi="Arial" w:hint="cs"/>
          <w:rtl/>
        </w:rPr>
        <w:t>מחולק</w:t>
      </w:r>
      <w:r w:rsidRPr="00E67059">
        <w:rPr>
          <w:rFonts w:ascii="Arabic Typesetting" w:hAnsi="Arabic Typesetting" w:hint="cs"/>
          <w:rtl/>
        </w:rPr>
        <w:t xml:space="preserve"> </w:t>
      </w:r>
      <w:r w:rsidRPr="00E67059">
        <w:rPr>
          <w:rFonts w:ascii="Arial" w:hAnsi="Arial" w:hint="cs"/>
          <w:rtl/>
        </w:rPr>
        <w:t>ב</w:t>
      </w:r>
      <w:r w:rsidRPr="00E67059">
        <w:rPr>
          <w:rFonts w:ascii="Arabic Typesetting" w:hAnsi="Arabic Typesetting" w:hint="cs"/>
          <w:rtl/>
        </w:rPr>
        <w:t>"</w:t>
      </w:r>
      <w:r w:rsidRPr="00E67059">
        <w:rPr>
          <w:rFonts w:ascii="Arial" w:hAnsi="Arial" w:hint="cs"/>
          <w:rtl/>
        </w:rPr>
        <w:t>פסוקים</w:t>
      </w:r>
      <w:r w:rsidRPr="00E67059">
        <w:rPr>
          <w:rFonts w:ascii="Arabic Typesetting" w:hAnsi="Arabic Typesetting" w:hint="cs"/>
          <w:rtl/>
        </w:rPr>
        <w:t xml:space="preserve">", </w:t>
      </w:r>
      <w:r w:rsidRPr="00E67059">
        <w:rPr>
          <w:rFonts w:ascii="Arial" w:hAnsi="Arial" w:hint="cs"/>
          <w:rtl/>
        </w:rPr>
        <w:t>שכל</w:t>
      </w:r>
      <w:r w:rsidRPr="00E67059">
        <w:rPr>
          <w:rFonts w:ascii="Arabic Typesetting" w:hAnsi="Arabic Typesetting" w:hint="cs"/>
          <w:rtl/>
        </w:rPr>
        <w:t xml:space="preserve"> </w:t>
      </w:r>
      <w:r w:rsidRPr="00E67059">
        <w:rPr>
          <w:rFonts w:ascii="Arial" w:hAnsi="Arial" w:hint="cs"/>
          <w:rtl/>
        </w:rPr>
        <w:t>פסוק</w:t>
      </w:r>
      <w:r w:rsidRPr="00E67059">
        <w:rPr>
          <w:rFonts w:ascii="Arabic Typesetting" w:hAnsi="Arabic Typesetting" w:hint="cs"/>
          <w:rtl/>
        </w:rPr>
        <w:t xml:space="preserve"> (</w:t>
      </w:r>
      <w:r w:rsidRPr="00E67059">
        <w:rPr>
          <w:rFonts w:ascii="Arial" w:hAnsi="Arial" w:hint="cs"/>
          <w:rtl/>
        </w:rPr>
        <w:t>מלבד</w:t>
      </w:r>
      <w:r w:rsidRPr="00E67059">
        <w:rPr>
          <w:rFonts w:ascii="Arabic Typesetting" w:hAnsi="Arabic Typesetting" w:hint="cs"/>
          <w:rtl/>
        </w:rPr>
        <w:t xml:space="preserve"> </w:t>
      </w:r>
      <w:r w:rsidRPr="00E67059">
        <w:rPr>
          <w:rFonts w:ascii="Arial" w:hAnsi="Arial" w:hint="cs"/>
          <w:rtl/>
        </w:rPr>
        <w:t>היותו</w:t>
      </w:r>
      <w:r w:rsidRPr="00E67059">
        <w:rPr>
          <w:rFonts w:ascii="Arabic Typesetting" w:hAnsi="Arabic Typesetting" w:hint="cs"/>
          <w:rtl/>
        </w:rPr>
        <w:t xml:space="preserve"> </w:t>
      </w:r>
      <w:r w:rsidRPr="00E67059">
        <w:rPr>
          <w:rFonts w:ascii="Arial" w:hAnsi="Arial" w:hint="cs"/>
          <w:rtl/>
        </w:rPr>
        <w:t>חלק</w:t>
      </w:r>
      <w:r w:rsidRPr="00E67059">
        <w:rPr>
          <w:rFonts w:ascii="Arabic Typesetting" w:hAnsi="Arabic Typesetting" w:hint="cs"/>
          <w:rtl/>
        </w:rPr>
        <w:t xml:space="preserve"> </w:t>
      </w:r>
      <w:r w:rsidRPr="00E67059">
        <w:rPr>
          <w:rFonts w:ascii="Arial" w:hAnsi="Arial" w:hint="cs"/>
          <w:rtl/>
        </w:rPr>
        <w:t>מן</w:t>
      </w:r>
      <w:r w:rsidRPr="00E67059">
        <w:rPr>
          <w:rFonts w:ascii="Arabic Typesetting" w:hAnsi="Arabic Typesetting" w:hint="cs"/>
          <w:rtl/>
        </w:rPr>
        <w:t xml:space="preserve"> </w:t>
      </w:r>
      <w:r w:rsidRPr="00E67059">
        <w:rPr>
          <w:rFonts w:ascii="Arial" w:hAnsi="Arial" w:hint="cs"/>
          <w:rtl/>
        </w:rPr>
        <w:t>התוכן</w:t>
      </w:r>
      <w:r w:rsidRPr="00E67059">
        <w:rPr>
          <w:rFonts w:ascii="Arabic Typesetting" w:hAnsi="Arabic Typesetting" w:hint="cs"/>
          <w:rtl/>
        </w:rPr>
        <w:t xml:space="preserve"> </w:t>
      </w:r>
      <w:r w:rsidRPr="00E67059">
        <w:rPr>
          <w:rFonts w:ascii="Arial" w:hAnsi="Arial" w:hint="cs"/>
          <w:rtl/>
        </w:rPr>
        <w:t>שבפרשה</w:t>
      </w:r>
      <w:r w:rsidRPr="00E67059">
        <w:rPr>
          <w:rFonts w:ascii="Arabic Typesetting" w:hAnsi="Arabic Typesetting" w:hint="cs"/>
          <w:rtl/>
        </w:rPr>
        <w:t xml:space="preserve">) </w:t>
      </w:r>
      <w:r w:rsidRPr="00E67059">
        <w:rPr>
          <w:rFonts w:ascii="Arial" w:hAnsi="Arial" w:hint="cs"/>
          <w:rtl/>
        </w:rPr>
        <w:t>הרי הוא מורה</w:t>
      </w:r>
      <w:r w:rsidRPr="00E67059">
        <w:rPr>
          <w:rFonts w:ascii="Arabic Typesetting" w:hAnsi="Arabic Typesetting" w:hint="cs"/>
          <w:rtl/>
        </w:rPr>
        <w:t xml:space="preserve"> </w:t>
      </w:r>
      <w:r w:rsidRPr="00E67059">
        <w:rPr>
          <w:rFonts w:ascii="Arial" w:hAnsi="Arial" w:hint="cs"/>
          <w:rtl/>
        </w:rPr>
        <w:t>על</w:t>
      </w:r>
      <w:r w:rsidRPr="00E67059">
        <w:rPr>
          <w:rFonts w:ascii="Arabic Typesetting" w:hAnsi="Arabic Typesetting" w:hint="cs"/>
          <w:rtl/>
        </w:rPr>
        <w:t xml:space="preserve"> </w:t>
      </w:r>
      <w:r w:rsidRPr="00E67059">
        <w:rPr>
          <w:rFonts w:ascii="Arial" w:hAnsi="Arial" w:hint="cs"/>
          <w:rtl/>
        </w:rPr>
        <w:t>נבואה</w:t>
      </w:r>
      <w:r w:rsidRPr="00E67059">
        <w:rPr>
          <w:rFonts w:ascii="Arabic Typesetting" w:hAnsi="Arabic Typesetting" w:hint="cs"/>
          <w:rtl/>
        </w:rPr>
        <w:t xml:space="preserve"> </w:t>
      </w:r>
      <w:r w:rsidRPr="00E67059">
        <w:rPr>
          <w:rFonts w:ascii="Arial" w:hAnsi="Arial" w:hint="cs"/>
          <w:rtl/>
        </w:rPr>
        <w:t>מסויימת</w:t>
      </w:r>
      <w:r w:rsidRPr="00E67059">
        <w:rPr>
          <w:rFonts w:ascii="Arabic Typesetting" w:hAnsi="Arabic Typesetting" w:hint="cs"/>
          <w:rtl/>
        </w:rPr>
        <w:t>.</w:t>
      </w:r>
    </w:p>
    <w:p w:rsidR="000554BB" w:rsidRPr="00E67059" w:rsidRDefault="000554BB" w:rsidP="00F67E46">
      <w:pPr>
        <w:pStyle w:val="11"/>
        <w:rPr>
          <w:rtl/>
        </w:rPr>
      </w:pPr>
      <w:r>
        <w:rPr>
          <w:rFonts w:hint="cs"/>
          <w:rtl/>
        </w:rPr>
        <w:lastRenderedPageBreak/>
        <w:t xml:space="preserve">- </w:t>
      </w:r>
      <w:r w:rsidRPr="00E67059">
        <w:rPr>
          <w:rFonts w:hint="cs"/>
          <w:rtl/>
        </w:rPr>
        <w:t>ד</w:t>
      </w:r>
      <w:r>
        <w:rPr>
          <w:rFonts w:hint="cs"/>
          <w:rtl/>
        </w:rPr>
        <w:t xml:space="preserve"> -</w:t>
      </w:r>
    </w:p>
    <w:p w:rsidR="000554BB" w:rsidRPr="00E67059" w:rsidRDefault="000554BB" w:rsidP="00F67E46">
      <w:pPr>
        <w:pStyle w:val="a3"/>
        <w:bidi/>
        <w:rPr>
          <w:rtl/>
        </w:rPr>
      </w:pPr>
      <w:r w:rsidRPr="00E67059">
        <w:rPr>
          <w:rFonts w:hint="cs"/>
          <w:rtl/>
        </w:rPr>
        <w:t xml:space="preserve">והנה </w:t>
      </w:r>
      <w:r w:rsidRPr="00E67059">
        <w:rPr>
          <w:rtl/>
        </w:rPr>
        <w:t>בבראשית רבה (פרשה ס"ג, ט) א</w:t>
      </w:r>
      <w:r w:rsidRPr="00E67059">
        <w:rPr>
          <w:rFonts w:hint="cs"/>
          <w:rtl/>
        </w:rPr>
        <w:t>יתא</w:t>
      </w:r>
      <w:r w:rsidRPr="00E67059">
        <w:rPr>
          <w:rtl/>
        </w:rPr>
        <w:t xml:space="preserve">: "הגמון אחד שאל לחד מן אלין דביה סלוני, אמר לו: מי תופס המלכות אחרינו? הביא נייר חלק ונטל קולמוס וכתב עליו </w:t>
      </w:r>
      <w:r>
        <w:rPr>
          <w:rFonts w:hint="cs"/>
          <w:rtl/>
        </w:rPr>
        <w:t>'</w:t>
      </w:r>
      <w:r w:rsidRPr="00E67059">
        <w:rPr>
          <w:rtl/>
        </w:rPr>
        <w:t>ואחרי כן יצא אחיו וידו אוחזת בעקב</w:t>
      </w:r>
      <w:r>
        <w:rPr>
          <w:rFonts w:hint="cs"/>
          <w:rtl/>
        </w:rPr>
        <w:t>'</w:t>
      </w:r>
      <w:r w:rsidRPr="00E67059">
        <w:rPr>
          <w:rtl/>
        </w:rPr>
        <w:t xml:space="preserve"> (ידו של יעקב אוחזת מלכות בעקב עכשיו, רש"י), אמרו: ראו דברים ישנים מפי זקן חדש" (והדברים ישנים הם מיום שנאמר המקרא הזה וידו אוחזת נותן הטעם הזה עמו, אבל עכשיו חדש הוא שלא ידעו אדם עד עכשיו שאמרו זה, רש"י).</w:t>
      </w:r>
    </w:p>
    <w:p w:rsidR="000554BB" w:rsidRPr="00E67059" w:rsidRDefault="000554BB" w:rsidP="00F67E46">
      <w:pPr>
        <w:pStyle w:val="a3"/>
        <w:bidi/>
        <w:rPr>
          <w:rtl/>
        </w:rPr>
      </w:pPr>
      <w:r w:rsidRPr="00E67059">
        <w:rPr>
          <w:rtl/>
        </w:rPr>
        <w:t xml:space="preserve">וכבר העירו </w:t>
      </w:r>
      <w:r w:rsidRPr="00E67059">
        <w:rPr>
          <w:rFonts w:hint="cs"/>
          <w:rtl/>
        </w:rPr>
        <w:t xml:space="preserve">ה"יפה תואר" ושאר </w:t>
      </w:r>
      <w:r w:rsidRPr="00E67059">
        <w:rPr>
          <w:rtl/>
        </w:rPr>
        <w:t>מפרשי המדרש</w:t>
      </w:r>
      <w:r w:rsidRPr="00E67059">
        <w:rPr>
          <w:rFonts w:hint="cs"/>
          <w:rtl/>
        </w:rPr>
        <w:t>, הש"ך על התורה</w:t>
      </w:r>
      <w:r w:rsidRPr="00E67059">
        <w:rPr>
          <w:rtl/>
        </w:rPr>
        <w:t>, וחכמי המחקר, לתמוה, מה נתחדש להם כל כך בפסוק זה שכתב אותו חכם על הנייר, מבלי להוסיף ולגרוע ממנו, מה שלא היה ידוע להם קודם? גם מדוע כתב את הפסוק הזה, והרי יכול היה להשמיעו באוזני ההגמון בעל פה? ומה טעם כתבו על "נייר חלק" דווקא?</w:t>
      </w:r>
    </w:p>
    <w:p w:rsidR="000554BB" w:rsidRPr="00E67059" w:rsidRDefault="000554BB" w:rsidP="00F67E46">
      <w:pPr>
        <w:pStyle w:val="a3"/>
        <w:bidi/>
        <w:rPr>
          <w:rtl/>
        </w:rPr>
      </w:pPr>
      <w:r w:rsidRPr="00E67059">
        <w:rPr>
          <w:rFonts w:hint="cs"/>
          <w:rtl/>
        </w:rPr>
        <w:t xml:space="preserve">ולהנ"ל </w:t>
      </w:r>
      <w:r w:rsidRPr="00E67059">
        <w:rPr>
          <w:rtl/>
        </w:rPr>
        <w:t>יש לומר שרצה בזה אותו חכם (שלהילקוט הוא רבי גמליאל ולגרסת ה"עקידת יצחק" הוא רבי מאיר) לדחות ולשלול בכל התוקף את הטענה הנשמעת מפי ההגמונים בכל דור, ולא רק מפיהם, אלא שטענה "הגמונית" זו יש לה מהלכים גם בקרב בני ישראל, והיא "מי תופס במלכות אחרינו"? כלומר: איך יתכן שתבוא הגאולה לישראל ותוציא את המלכות מידיהם של גויים, כשעם ישראל טרם עשה תשובה כהלכה, כשעדיין צריכים להיאבק על צביונו של העם הזה, על השבת ועל החינוך, וקשה מזו, שנאת האחים והמחלוקת הקיימת גם בין יראי ה', ועוד כהנה וכהנה, ואין לך יום וכו', ואם כן מתי יהיה האות הזה?</w:t>
      </w:r>
    </w:p>
    <w:p w:rsidR="000554BB" w:rsidRPr="00E67059" w:rsidRDefault="000554BB" w:rsidP="00F67E46">
      <w:pPr>
        <w:pStyle w:val="a3"/>
        <w:bidi/>
        <w:rPr>
          <w:rtl/>
        </w:rPr>
      </w:pPr>
      <w:r w:rsidRPr="00E67059">
        <w:rPr>
          <w:rtl/>
        </w:rPr>
        <w:t xml:space="preserve">"הביא </w:t>
      </w:r>
      <w:r w:rsidRPr="00E67059">
        <w:rPr>
          <w:b/>
          <w:bCs/>
          <w:rtl/>
        </w:rPr>
        <w:t>נייר חלק</w:t>
      </w:r>
      <w:r w:rsidRPr="00E67059">
        <w:rPr>
          <w:rtl/>
        </w:rPr>
        <w:t xml:space="preserve"> ונטל קולמוס וכתב עליו: ואחרי כן יצא אחיו וידו אוחזת בעקב עשו". הראה אותו חכם להגמון </w:t>
      </w:r>
      <w:r w:rsidRPr="00E67059">
        <w:rPr>
          <w:rFonts w:hint="cs"/>
          <w:rtl/>
        </w:rPr>
        <w:t>את</w:t>
      </w:r>
      <w:r w:rsidRPr="00E67059">
        <w:rPr>
          <w:rtl/>
        </w:rPr>
        <w:t xml:space="preserve"> ה</w:t>
      </w:r>
      <w:r w:rsidRPr="00E67059">
        <w:rPr>
          <w:rFonts w:hint="cs"/>
          <w:rtl/>
        </w:rPr>
        <w:t>"</w:t>
      </w:r>
      <w:r w:rsidRPr="00E67059">
        <w:rPr>
          <w:rtl/>
        </w:rPr>
        <w:t>פסוק</w:t>
      </w:r>
      <w:r w:rsidRPr="00E67059">
        <w:rPr>
          <w:rFonts w:hint="cs"/>
          <w:rtl/>
        </w:rPr>
        <w:t>"</w:t>
      </w:r>
      <w:r w:rsidRPr="00E67059">
        <w:rPr>
          <w:rtl/>
        </w:rPr>
        <w:t xml:space="preserve"> הזה, שבו גלום כל היעוד המקווה של עם ישראל, כתוב על "נייר חלק" </w:t>
      </w:r>
      <w:r w:rsidRPr="00E67059">
        <w:rPr>
          <w:b/>
          <w:bCs/>
          <w:rtl/>
        </w:rPr>
        <w:t>כאילו לא נאמר בתורה כלום מלבד אותו פסוק,</w:t>
      </w:r>
      <w:r w:rsidRPr="00E67059">
        <w:rPr>
          <w:rtl/>
        </w:rPr>
        <w:t xml:space="preserve"> ורצה בזה לומר לו: יגיע זמן שהקב"ה יקח את הפסוק הזה </w:t>
      </w:r>
      <w:r w:rsidRPr="00E67059">
        <w:rPr>
          <w:b/>
          <w:bCs/>
          <w:rtl/>
        </w:rPr>
        <w:t>וללא קשר לכל הנאמר לפניו ולאחריו</w:t>
      </w:r>
      <w:r w:rsidRPr="00E67059">
        <w:rPr>
          <w:rtl/>
        </w:rPr>
        <w:t>, יקיים את הנאמר בו ויוציא את המלכות מכם ויתנה לעמו ישראל!</w:t>
      </w:r>
    </w:p>
    <w:p w:rsidR="000554BB" w:rsidRPr="00E67059" w:rsidRDefault="000554BB" w:rsidP="00F67E46">
      <w:pPr>
        <w:pStyle w:val="11"/>
        <w:rPr>
          <w:rtl/>
        </w:rPr>
      </w:pPr>
      <w:r>
        <w:rPr>
          <w:rFonts w:hint="cs"/>
          <w:rtl/>
        </w:rPr>
        <w:t xml:space="preserve">- </w:t>
      </w:r>
      <w:r w:rsidRPr="00E67059">
        <w:rPr>
          <w:rFonts w:hint="cs"/>
          <w:rtl/>
        </w:rPr>
        <w:t>ה</w:t>
      </w:r>
      <w:r>
        <w:rPr>
          <w:rFonts w:hint="cs"/>
          <w:rtl/>
        </w:rPr>
        <w:t xml:space="preserve"> -</w:t>
      </w:r>
    </w:p>
    <w:p w:rsidR="000554BB" w:rsidRPr="00E67059" w:rsidRDefault="000554BB" w:rsidP="00F67E46">
      <w:pPr>
        <w:pStyle w:val="a3"/>
        <w:bidi/>
        <w:rPr>
          <w:rtl/>
        </w:rPr>
      </w:pPr>
      <w:r w:rsidRPr="00E67059">
        <w:rPr>
          <w:rFonts w:hint="cs"/>
          <w:rtl/>
        </w:rPr>
        <w:t xml:space="preserve">ומעתה, י"ל גם בענין שפתחנו בו, שרבינו הזקן כותב "וכשקריתי בספר תילים </w:t>
      </w:r>
      <w:r w:rsidRPr="00E67059">
        <w:rPr>
          <w:rFonts w:hint="cs"/>
          <w:b/>
          <w:bCs/>
          <w:rtl/>
        </w:rPr>
        <w:t>בפסוק</w:t>
      </w:r>
      <w:r w:rsidRPr="00E67059">
        <w:rPr>
          <w:rFonts w:hint="cs"/>
          <w:rtl/>
        </w:rPr>
        <w:t xml:space="preserve"> פדה בשלום נפשי, קודם שהתחלתי פסוק שלאחריו", היינו הפסוק הזה כשהוא לעצמו ללא הקשר לפניו ולאחריו, הנה בפסוק הזה באה לו הבשורה הטובה, שהיא נבואה קטנה, על גאולתו.</w:t>
      </w:r>
    </w:p>
    <w:p w:rsidR="000554BB" w:rsidRDefault="000554BB" w:rsidP="00F67E46">
      <w:pPr>
        <w:pStyle w:val="a3"/>
        <w:bidi/>
        <w:rPr>
          <w:rtl/>
        </w:rPr>
      </w:pPr>
      <w:r w:rsidRPr="00E67059">
        <w:rPr>
          <w:rFonts w:hint="cs"/>
          <w:rtl/>
        </w:rPr>
        <w:t>כתבתי בחפזי, ואם שגיתי ה' יכפר בעדי, קצרתי, ועוד חזון למועד אי"ה.</w:t>
      </w:r>
    </w:p>
    <w:p w:rsidR="00D273F4" w:rsidRDefault="00D273F4" w:rsidP="00554B50">
      <w:pPr>
        <w:pStyle w:val="a0"/>
        <w:rPr>
          <w:rtl/>
        </w:rPr>
        <w:sectPr w:rsidR="00D273F4" w:rsidSect="0057110B">
          <w:footnotePr>
            <w:numRestart w:val="eachSect"/>
          </w:footnotePr>
          <w:type w:val="continuous"/>
          <w:pgSz w:w="7920" w:h="12240"/>
          <w:pgMar w:top="-810" w:right="864" w:bottom="720" w:left="864" w:header="270" w:footer="0" w:gutter="0"/>
          <w:cols w:space="720"/>
          <w:docGrid w:linePitch="360"/>
        </w:sectPr>
      </w:pPr>
    </w:p>
    <w:p w:rsidR="00554B50" w:rsidRDefault="001A7DF7" w:rsidP="00554B50">
      <w:pPr>
        <w:pStyle w:val="a0"/>
        <w:rPr>
          <w:rtl/>
        </w:rPr>
      </w:pPr>
      <w:bookmarkStart w:id="180" w:name="_Toc57951594"/>
      <w:r>
        <w:rPr>
          <w:rFonts w:hint="cs"/>
          <w:rtl/>
        </w:rPr>
        <w:lastRenderedPageBreak/>
        <w:t>סיפור כ"ק אדמו"</w:t>
      </w:r>
      <w:r w:rsidR="00554B50">
        <w:rPr>
          <w:rFonts w:hint="cs"/>
          <w:rtl/>
        </w:rPr>
        <w:t>ר ו</w:t>
      </w:r>
      <w:r w:rsidR="00CC33AF">
        <w:rPr>
          <w:rFonts w:hint="cs"/>
          <w:rtl/>
        </w:rPr>
        <w:t>ה</w:t>
      </w:r>
      <w:r w:rsidR="00697F47">
        <w:rPr>
          <w:rFonts w:hint="cs"/>
          <w:rtl/>
        </w:rPr>
        <w:t>גאון ר' חיים עוזר</w:t>
      </w:r>
      <w:bookmarkEnd w:id="180"/>
    </w:p>
    <w:p w:rsidR="00554B50" w:rsidRPr="0015362D" w:rsidRDefault="0015362D" w:rsidP="00554B50">
      <w:pPr>
        <w:pStyle w:val="a"/>
        <w:rPr>
          <w:rtl/>
        </w:rPr>
      </w:pPr>
      <w:bookmarkStart w:id="181" w:name="_Toc57951595"/>
      <w:r w:rsidRPr="0015362D">
        <w:rPr>
          <w:rFonts w:hint="cs"/>
          <w:rtl/>
        </w:rPr>
        <w:t>הרב משה יצחק ליבליך</w:t>
      </w:r>
      <w:bookmarkEnd w:id="181"/>
    </w:p>
    <w:p w:rsidR="00C15B7E" w:rsidRDefault="0015362D" w:rsidP="00D824AA">
      <w:pPr>
        <w:pStyle w:val="a1"/>
        <w:rPr>
          <w:rtl/>
        </w:rPr>
      </w:pPr>
      <w:r>
        <w:rPr>
          <w:rFonts w:hint="cs"/>
          <w:rtl/>
        </w:rPr>
        <w:t>שליח כ"ק אדמו"ר</w:t>
      </w:r>
      <w:r>
        <w:rPr>
          <w:rtl/>
        </w:rPr>
        <w:br/>
      </w:r>
      <w:r w:rsidR="00717EF1">
        <w:rPr>
          <w:rFonts w:hint="cs"/>
          <w:rtl/>
        </w:rPr>
        <w:t>וילמינגטאן, נ. ק.</w:t>
      </w:r>
    </w:p>
    <w:p w:rsidR="00C15B7E" w:rsidRPr="00007BE0" w:rsidRDefault="00C15B7E" w:rsidP="00C15B7E">
      <w:pPr>
        <w:pStyle w:val="a3"/>
        <w:bidi/>
        <w:rPr>
          <w:rtl/>
        </w:rPr>
      </w:pPr>
      <w:r w:rsidRPr="00007BE0">
        <w:rPr>
          <w:rFonts w:hint="cs"/>
          <w:rtl/>
        </w:rPr>
        <w:t>בספר ימי מלך</w:t>
      </w:r>
      <w:r w:rsidRPr="00007BE0">
        <w:rPr>
          <w:rStyle w:val="FootnoteReference"/>
          <w:rtl/>
        </w:rPr>
        <w:footnoteReference w:id="119"/>
      </w:r>
      <w:r w:rsidRPr="00007BE0">
        <w:rPr>
          <w:rFonts w:hint="cs"/>
          <w:rtl/>
        </w:rPr>
        <w:t xml:space="preserve"> מסופר איך שכ"ק אדמו"ר ביקר את הגרח"ע גרודז'ינסקי בשליחות כ"ק אדמו"ר הריי"ץ. רח"ע הי' אז באמצע פגישה והרבי הי' נאלץ להמתין עד שיוכל להיכנס. בין כך, כמה מהעומדים שם </w:t>
      </w:r>
      <w:r w:rsidRPr="00007BE0">
        <w:rPr>
          <w:rtl/>
        </w:rPr>
        <w:t>–</w:t>
      </w:r>
      <w:r w:rsidRPr="00007BE0">
        <w:rPr>
          <w:rFonts w:hint="cs"/>
          <w:rtl/>
        </w:rPr>
        <w:t xml:space="preserve"> כשמעם שהוא חתן הרבי מליובאוויטש </w:t>
      </w:r>
      <w:r w:rsidRPr="00007BE0">
        <w:rPr>
          <w:rtl/>
        </w:rPr>
        <w:t>–</w:t>
      </w:r>
      <w:r w:rsidRPr="00007BE0">
        <w:rPr>
          <w:rFonts w:hint="cs"/>
          <w:rtl/>
        </w:rPr>
        <w:t xml:space="preserve"> התחילו לשאלו שאלת בלימוד, אבל הרבי לא ענה. הגיעו הדברים לידי כך שכמה כבר אמרו שחתן הרבי מליובאוויטש אינו יודע ללמוד...</w:t>
      </w:r>
    </w:p>
    <w:p w:rsidR="00C15B7E" w:rsidRPr="00007BE0" w:rsidRDefault="00C15B7E" w:rsidP="00C15B7E">
      <w:pPr>
        <w:pStyle w:val="a3"/>
        <w:bidi/>
        <w:rPr>
          <w:rtl/>
        </w:rPr>
      </w:pPr>
      <w:r w:rsidRPr="00007BE0">
        <w:rPr>
          <w:rFonts w:hint="cs"/>
          <w:rtl/>
        </w:rPr>
        <w:t>בינתיים הגיע תורו של הרבי להיכנס לרח"ע למסור שליחותו. כשסיים ויצא אמר להעומדים שם: מי שיש לו שאלה בלימוד שיבוא וישאל. הם שאלו, ונדהמו לשמוע תשובותיו המעמיקות והגאוניות של הרבי. אחד נכנס לרח"ע וסיפר לו שחתן הרבי מליובאוויטש הוא גאון עולם. יצא רח"ע, האזין קצת לדברי הרבי, ושאלו להיכנס אליו שוב. כשנכנס, שאלו רח"ע: אם כך, מדוע לא השבת לשואלים מיד? מדוע חיכית רק לאחר שנכשלו בלשון הרע שחסידים כביכול אינם יודעים ללמוד?</w:t>
      </w:r>
    </w:p>
    <w:p w:rsidR="00C15B7E" w:rsidRPr="00007BE0" w:rsidRDefault="00C15B7E" w:rsidP="00C15B7E">
      <w:pPr>
        <w:pStyle w:val="a3"/>
        <w:bidi/>
        <w:rPr>
          <w:rtl/>
        </w:rPr>
      </w:pPr>
      <w:r w:rsidRPr="00007BE0">
        <w:rPr>
          <w:rFonts w:hint="cs"/>
          <w:rtl/>
        </w:rPr>
        <w:t>ענה הרבי: כל זמן שעדיין לא מלאתי את השליחות של חותני, שלשמה נשלחתי הנה, לא יכולתי להתפנות לעיסוקים אחרים. ע"כ הסיפור.</w:t>
      </w:r>
    </w:p>
    <w:p w:rsidR="00C15B7E" w:rsidRPr="00007BE0" w:rsidRDefault="00C15B7E" w:rsidP="00C15B7E">
      <w:pPr>
        <w:pStyle w:val="a3"/>
        <w:bidi/>
        <w:rPr>
          <w:rtl/>
        </w:rPr>
      </w:pPr>
      <w:r w:rsidRPr="00007BE0">
        <w:rPr>
          <w:rFonts w:hint="cs"/>
          <w:rtl/>
        </w:rPr>
        <w:t>והנה, בקשר לתשובת הרבי לרח"ע יש לציין להנהגת אליעזר עבד אברהם בפרשת חיי שרה</w:t>
      </w:r>
      <w:r w:rsidRPr="00007BE0">
        <w:rPr>
          <w:rStyle w:val="FootnoteReference"/>
          <w:rtl/>
        </w:rPr>
        <w:footnoteReference w:id="120"/>
      </w:r>
      <w:r w:rsidRPr="00007BE0">
        <w:rPr>
          <w:rFonts w:hint="cs"/>
          <w:rtl/>
        </w:rPr>
        <w:t>, שכתוב "ויישם לפניו לאכול, ויאמר לא אכל עד אם דברתי דברי, ויאמר דבר". ועמדו בזה מפרשי המקרא כאן</w:t>
      </w:r>
      <w:r w:rsidRPr="00007BE0">
        <w:rPr>
          <w:rStyle w:val="FootnoteReference"/>
          <w:rtl/>
        </w:rPr>
        <w:footnoteReference w:id="121"/>
      </w:r>
      <w:r w:rsidRPr="00007BE0">
        <w:rPr>
          <w:rFonts w:hint="cs"/>
          <w:rtl/>
        </w:rPr>
        <w:t xml:space="preserve"> מהו טעמו של אליעזר? מדוע לא כיבד את מארחיו מיד כשהוגש לו לאכול?</w:t>
      </w:r>
    </w:p>
    <w:p w:rsidR="00944577" w:rsidRPr="00944577" w:rsidRDefault="00C15B7E" w:rsidP="00944577">
      <w:pPr>
        <w:pStyle w:val="a3"/>
        <w:bidi/>
        <w:rPr>
          <w:rtl/>
        </w:rPr>
      </w:pPr>
      <w:r w:rsidRPr="00007BE0">
        <w:rPr>
          <w:rFonts w:hint="cs"/>
          <w:rtl/>
        </w:rPr>
        <w:t>ולכאורה, עפ"י פשוטו של מקרא, הטעם הוא כביאור הבכור שור "לפיכך אמר "עבד אברהם אנוכי" ואין לי לאכול ולעשות כלום לעצמי עד שאעשה מצות אדוני." והטיב לבאר נקודה זו הנצי"ב מוולאז'ין בפירושו העמק דבר על אתר: "מש"ה הקדים [אליעזר] שאינו ככל אדם שהולך לעסקי עצמו, וא"כ (שהוא ככל אדם) העסק טפל לגופו ונפשו, (אבל) ועסק אדוני יקר ממני, על כן הנני מוכרח להקדים דברי למאכלי."</w:t>
      </w:r>
    </w:p>
    <w:p w:rsidR="00944577" w:rsidRPr="000554BB" w:rsidRDefault="00944577" w:rsidP="00944577">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D273F4" w:rsidRDefault="00D273F4" w:rsidP="00CA3699">
      <w:pPr>
        <w:pStyle w:val="a0"/>
        <w:rPr>
          <w:rtl/>
        </w:rPr>
        <w:sectPr w:rsidR="00D273F4" w:rsidSect="0057110B">
          <w:footnotePr>
            <w:numRestart w:val="eachSect"/>
          </w:footnotePr>
          <w:type w:val="continuous"/>
          <w:pgSz w:w="7920" w:h="12240"/>
          <w:pgMar w:top="-810" w:right="864" w:bottom="720" w:left="864" w:header="270" w:footer="0" w:gutter="0"/>
          <w:cols w:space="720"/>
          <w:docGrid w:linePitch="360"/>
        </w:sectPr>
      </w:pPr>
    </w:p>
    <w:p w:rsidR="00FD28BC" w:rsidRPr="00944577" w:rsidRDefault="00CA3699" w:rsidP="00944577">
      <w:pPr>
        <w:pStyle w:val="a0"/>
        <w:rPr>
          <w:rtl/>
        </w:rPr>
      </w:pPr>
      <w:bookmarkStart w:id="182" w:name="_Toc57951596"/>
      <w:r w:rsidRPr="00944577">
        <w:rPr>
          <w:rtl/>
        </w:rPr>
        <w:lastRenderedPageBreak/>
        <w:t>הקב"ה יושב ו</w:t>
      </w:r>
      <w:r w:rsidR="00CC712C" w:rsidRPr="00944577">
        <w:rPr>
          <w:rtl/>
        </w:rPr>
        <w:t>ממלא שנותיהם של צדיקים</w:t>
      </w:r>
      <w:bookmarkEnd w:id="182"/>
    </w:p>
    <w:p w:rsidR="00367199" w:rsidRDefault="00087EC4" w:rsidP="00873F33">
      <w:pPr>
        <w:pStyle w:val="a"/>
        <w:rPr>
          <w:rtl/>
        </w:rPr>
      </w:pPr>
      <w:bookmarkStart w:id="183" w:name="_Toc57951597"/>
      <w:r>
        <w:rPr>
          <w:rFonts w:hint="cs"/>
          <w:rtl/>
        </w:rPr>
        <w:t>הרב אלחנן לשס</w:t>
      </w:r>
      <w:bookmarkEnd w:id="183"/>
    </w:p>
    <w:p w:rsidR="00570301" w:rsidRDefault="00087EC4" w:rsidP="00D824AA">
      <w:pPr>
        <w:pStyle w:val="a1"/>
        <w:rPr>
          <w:rtl/>
        </w:rPr>
      </w:pPr>
      <w:r>
        <w:rPr>
          <w:rFonts w:hint="cs"/>
          <w:rtl/>
        </w:rPr>
        <w:t>מנהל הישיבה</w:t>
      </w:r>
    </w:p>
    <w:p w:rsidR="00087EC4" w:rsidRPr="000E51E8" w:rsidRDefault="00087EC4" w:rsidP="00AE22E9">
      <w:pPr>
        <w:pStyle w:val="a3"/>
        <w:bidi/>
        <w:rPr>
          <w:rtl/>
        </w:rPr>
      </w:pPr>
      <w:r w:rsidRPr="000E51E8">
        <w:rPr>
          <w:rtl/>
        </w:rPr>
        <w:t xml:space="preserve">ידוע בשער בת רבים מה שרבינו ציין הרבה פעמים בקשר להסתלקות אדמו"ר האמצעי ביום הולדתו, ט' בכסלו, בקשר למאמר חז"ל </w:t>
      </w:r>
      <w:r w:rsidRPr="00301339">
        <w:rPr>
          <w:rtl/>
        </w:rPr>
        <w:t>(ר"ה יא, א. סוטה יג, ב. קידושין לח, א)</w:t>
      </w:r>
      <w:r w:rsidRPr="000E51E8">
        <w:rPr>
          <w:sz w:val="34"/>
          <w:szCs w:val="34"/>
          <w:rtl/>
        </w:rPr>
        <w:t xml:space="preserve"> </w:t>
      </w:r>
      <w:r w:rsidRPr="000E51E8">
        <w:t>"</w:t>
      </w:r>
      <w:r w:rsidRPr="000E51E8">
        <w:rPr>
          <w:rtl/>
        </w:rPr>
        <w:t xml:space="preserve">הקב"ה יושב וממלא שנותיהם של צדיקים מיום ליום ומחודש לחודש, שנאמר: את מספר ימיך אמלא." ממאמר חז"ל זו רואים מעלה מיוחדת בכך שהסתלקות הצדיק היא ביום לידתו, כך ששנותיו וימיו מלאים. </w:t>
      </w:r>
    </w:p>
    <w:p w:rsidR="00087EC4" w:rsidRPr="000E51E8" w:rsidRDefault="00087EC4" w:rsidP="00AE22E9">
      <w:pPr>
        <w:pStyle w:val="a3"/>
        <w:bidi/>
        <w:rPr>
          <w:rtl/>
        </w:rPr>
      </w:pPr>
      <w:r w:rsidRPr="000E51E8">
        <w:rPr>
          <w:rtl/>
        </w:rPr>
        <w:t>ורבינו מוסיף שאצל כל הצדיקים יש מעלה זו, אבל המעלה אצל אדמו"ר האמצעי הוא, שאצלו התבטא הענין גם בגשמיות. ובשיחת ש"פ ויצא תשנ"ב, מוסיף רבינו שענין זה מתאים לעבודתו במשך כל ימי חייו</w:t>
      </w:r>
      <w:r w:rsidRPr="000E51E8">
        <w:t xml:space="preserve"> </w:t>
      </w:r>
      <w:r w:rsidRPr="000E51E8">
        <w:rPr>
          <w:rtl/>
        </w:rPr>
        <w:t xml:space="preserve">– להחדיר עניני החסידות הגבוהים גם בבשר הגשמי ובענינים הגשמיים. ובפשטות, ההבנה במאמר חז"ל הוא על לידת והסתלקות הצדיק באותו יום </w:t>
      </w:r>
      <w:r w:rsidRPr="000E51E8">
        <w:rPr>
          <w:b/>
          <w:bCs/>
          <w:rtl/>
        </w:rPr>
        <w:t>בחודש</w:t>
      </w:r>
      <w:r w:rsidRPr="000E51E8">
        <w:rPr>
          <w:rtl/>
        </w:rPr>
        <w:t>, שעי"ז ישנו ענין השלימות.</w:t>
      </w:r>
    </w:p>
    <w:p w:rsidR="00087EC4" w:rsidRPr="000E51E8" w:rsidRDefault="00087EC4" w:rsidP="00AE22E9">
      <w:pPr>
        <w:pStyle w:val="a3"/>
        <w:bidi/>
        <w:rPr>
          <w:rtl/>
        </w:rPr>
      </w:pPr>
      <w:r w:rsidRPr="000E51E8">
        <w:rPr>
          <w:rtl/>
        </w:rPr>
        <w:t>והנה, קביעות שנה זו, שנת תשפ"א, היא שנת "זח'א" – שנה המ</w:t>
      </w:r>
      <w:r>
        <w:rPr>
          <w:rFonts w:hint="cs"/>
          <w:rtl/>
        </w:rPr>
        <w:t>ת</w:t>
      </w:r>
      <w:r w:rsidRPr="000E51E8">
        <w:rPr>
          <w:rtl/>
        </w:rPr>
        <w:t xml:space="preserve">חילה בשבת ראש-השנה, וחדשיו חסרים, וחג הפסח ביום ראשון בשבוע – והיא מהשנים הנדירות ביותר בלוח העברי, המתרחשת קרוב ל4% מהשנים. ועכ"ז, שמתי לב שט' כסלו בשנה זו הוא באותו יום </w:t>
      </w:r>
      <w:r w:rsidRPr="000E51E8">
        <w:rPr>
          <w:b/>
          <w:bCs/>
          <w:rtl/>
        </w:rPr>
        <w:t>בשבוע</w:t>
      </w:r>
      <w:r w:rsidRPr="000E51E8">
        <w:rPr>
          <w:rtl/>
        </w:rPr>
        <w:t xml:space="preserve"> כמו ההסתלקות – יום רביעי לפרשת ויצא.</w:t>
      </w:r>
    </w:p>
    <w:p w:rsidR="00087EC4" w:rsidRPr="000E51E8" w:rsidRDefault="00087EC4" w:rsidP="00AE22E9">
      <w:pPr>
        <w:pStyle w:val="a3"/>
        <w:bidi/>
        <w:rPr>
          <w:rtl/>
        </w:rPr>
      </w:pPr>
      <w:r w:rsidRPr="000E51E8">
        <w:rPr>
          <w:rtl/>
        </w:rPr>
        <w:t xml:space="preserve">ועל כן, חשבתי לברר מה הי' הקביעות של שנת ההסתלקות, שנת ה'תקפ"ח, ובאמת כן הוא הדבר – אותו שנה הי' גם כן שנת "זח'א", כמו שנה זו. וראה זה פלא: באם מסתכלים בהלוח של שנת </w:t>
      </w:r>
      <w:r w:rsidRPr="000E51E8">
        <w:rPr>
          <w:b/>
          <w:bCs/>
          <w:rtl/>
        </w:rPr>
        <w:t>הלידה</w:t>
      </w:r>
      <w:r w:rsidRPr="000E51E8">
        <w:rPr>
          <w:rtl/>
        </w:rPr>
        <w:t xml:space="preserve"> של אדמו"ר האמצעי – שנת ה'תקל"ד – רואים מיד שגם אותו שנה הי' שנה מסוג "זח'א." ולכן, יום הלידה הי' גם כן  ביום רביעי לפרשת ויצא, כמו בשנת ההסתלקות! </w:t>
      </w:r>
    </w:p>
    <w:p w:rsidR="00087EC4" w:rsidRPr="000E51E8" w:rsidRDefault="00087EC4" w:rsidP="00AE22E9">
      <w:pPr>
        <w:pStyle w:val="a3"/>
        <w:bidi/>
        <w:rPr>
          <w:rtl/>
        </w:rPr>
      </w:pPr>
      <w:r w:rsidRPr="000E51E8">
        <w:rPr>
          <w:rtl/>
        </w:rPr>
        <w:t xml:space="preserve">אם כן, אצל אדמו"ר האמצעי, יש כאן הוספה מיוחדת בענין השלימות של צדיקים, המורה על שלימות עבודתו בבירור הימים [לשון רבינו בהשיחה שם]: לא (רק) הענין של </w:t>
      </w:r>
      <w:r w:rsidRPr="000E51E8">
        <w:t>"</w:t>
      </w:r>
      <w:r w:rsidRPr="000E51E8">
        <w:rPr>
          <w:rtl/>
        </w:rPr>
        <w:t xml:space="preserve">הקב"ה יושב וממלא שנותיהם של צדיקים מיום ליום ומחודש לחודש" של יום החודש – ט' כסלו – אלא גם בימי </w:t>
      </w:r>
      <w:r w:rsidRPr="000E51E8">
        <w:rPr>
          <w:b/>
          <w:bCs/>
          <w:rtl/>
        </w:rPr>
        <w:t>השבוע</w:t>
      </w:r>
      <w:r w:rsidRPr="000E51E8">
        <w:rPr>
          <w:rtl/>
        </w:rPr>
        <w:t xml:space="preserve">, כי הן יום הלידה ויום ההסתלקות שלו הי' ביום רביעי לפ' ויצא. ולהוסיף עוד פרט, דמכיון ששנים הנ"ל של "זח'א" הם מהנדירים ביותר, </w:t>
      </w:r>
      <w:r>
        <w:rPr>
          <w:rtl/>
        </w:rPr>
        <w:t>זה מ</w:t>
      </w:r>
      <w:r w:rsidRPr="000E51E8">
        <w:rPr>
          <w:rtl/>
        </w:rPr>
        <w:t>ד</w:t>
      </w:r>
      <w:r>
        <w:rPr>
          <w:rFonts w:hint="cs"/>
          <w:rtl/>
        </w:rPr>
        <w:t>ג</w:t>
      </w:r>
      <w:r w:rsidRPr="000E51E8">
        <w:rPr>
          <w:rtl/>
        </w:rPr>
        <w:t xml:space="preserve">יש ביותר הענין של "הקב"ה </w:t>
      </w:r>
      <w:r w:rsidRPr="000E51E8">
        <w:rPr>
          <w:b/>
          <w:bCs/>
          <w:rtl/>
        </w:rPr>
        <w:t>יושב וממלא</w:t>
      </w:r>
      <w:r w:rsidRPr="000E51E8">
        <w:rPr>
          <w:rtl/>
        </w:rPr>
        <w:t xml:space="preserve">" – ז.א. ממתין לאותו קביעות השנה. </w:t>
      </w:r>
    </w:p>
    <w:p w:rsidR="00087EC4" w:rsidRPr="000E51E8" w:rsidRDefault="00087EC4" w:rsidP="00AE22E9">
      <w:pPr>
        <w:pStyle w:val="a3"/>
        <w:bidi/>
        <w:rPr>
          <w:rtl/>
        </w:rPr>
      </w:pPr>
      <w:r w:rsidRPr="000E51E8">
        <w:rPr>
          <w:rtl/>
        </w:rPr>
        <w:t xml:space="preserve">והעירני ח"א שבשיחה הנ"ל דשנת תשנ"ב, בהערה 25, כותב רבינו שישנם מעלות בענין השלימות, ויש גם מעלת ענין </w:t>
      </w:r>
      <w:r>
        <w:rPr>
          <w:rFonts w:hint="cs"/>
          <w:rtl/>
        </w:rPr>
        <w:t>ה</w:t>
      </w:r>
      <w:r>
        <w:rPr>
          <w:rtl/>
        </w:rPr>
        <w:t>שלימות דימי השבוע, ומקשר</w:t>
      </w:r>
      <w:r w:rsidRPr="000E51E8">
        <w:rPr>
          <w:rtl/>
        </w:rPr>
        <w:t xml:space="preserve"> זה לענין ספירת העומר, שיש מעלה בהשנים שאנחנו סופרים "מחרת השבת" כפשוטו – החל מיום </w:t>
      </w:r>
      <w:r w:rsidRPr="000E51E8">
        <w:rPr>
          <w:rtl/>
        </w:rPr>
        <w:lastRenderedPageBreak/>
        <w:t xml:space="preserve">ראשון בשבוע, עכת"ד. אבל אין זה מפורש שם שמצינו ענין זה גם אצל אדמו"ר האמצעי. </w:t>
      </w:r>
    </w:p>
    <w:p w:rsidR="00087EC4" w:rsidRPr="00087EC4" w:rsidRDefault="00087EC4" w:rsidP="00AE22E9">
      <w:pPr>
        <w:pStyle w:val="a3"/>
        <w:bidi/>
        <w:rPr>
          <w:rtl/>
          <w:lang w:val="en-US"/>
        </w:rPr>
      </w:pPr>
      <w:r w:rsidRPr="000E51E8">
        <w:rPr>
          <w:rtl/>
        </w:rPr>
        <w:t>ולא באתי אלא להעיר.</w:t>
      </w:r>
    </w:p>
    <w:bookmarkEnd w:id="72"/>
    <w:bookmarkEnd w:id="90"/>
    <w:bookmarkEnd w:id="91"/>
    <w:bookmarkEnd w:id="92"/>
    <w:bookmarkEnd w:id="93"/>
    <w:bookmarkEnd w:id="131"/>
    <w:p w:rsidR="00367199" w:rsidRDefault="00367199" w:rsidP="00367199">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2546C7" w:rsidRDefault="002546C7" w:rsidP="002B055D">
      <w:pPr>
        <w:pStyle w:val="a0"/>
        <w:rPr>
          <w:rtl/>
        </w:rPr>
        <w:sectPr w:rsidR="002546C7" w:rsidSect="0057110B">
          <w:footnotePr>
            <w:numRestart w:val="eachSect"/>
          </w:footnotePr>
          <w:type w:val="continuous"/>
          <w:pgSz w:w="7920" w:h="12240"/>
          <w:pgMar w:top="-810" w:right="864" w:bottom="720" w:left="864" w:header="270" w:footer="0" w:gutter="0"/>
          <w:cols w:space="720"/>
          <w:docGrid w:linePitch="360"/>
        </w:sectPr>
      </w:pPr>
    </w:p>
    <w:p w:rsidR="00E0627A" w:rsidRDefault="002B055D" w:rsidP="002B055D">
      <w:pPr>
        <w:pStyle w:val="a0"/>
        <w:rPr>
          <w:rtl/>
        </w:rPr>
      </w:pPr>
      <w:bookmarkStart w:id="184" w:name="_Toc57951598"/>
      <w:r>
        <w:rPr>
          <w:rFonts w:hint="cs"/>
          <w:rtl/>
        </w:rPr>
        <w:t>התחלת הנחת תפילין ע"י רבותינו נשיאינו</w:t>
      </w:r>
      <w:bookmarkEnd w:id="184"/>
    </w:p>
    <w:p w:rsidR="002B055D" w:rsidRDefault="00D824AA" w:rsidP="002B055D">
      <w:pPr>
        <w:pStyle w:val="a"/>
        <w:rPr>
          <w:rtl/>
        </w:rPr>
      </w:pPr>
      <w:bookmarkStart w:id="185" w:name="_Toc57951599"/>
      <w:r>
        <w:rPr>
          <w:rFonts w:hint="cs"/>
          <w:rtl/>
        </w:rPr>
        <w:t>הרב מרדכי מינצברג</w:t>
      </w:r>
      <w:bookmarkEnd w:id="185"/>
    </w:p>
    <w:p w:rsidR="00D824AA" w:rsidRDefault="00D824AA" w:rsidP="00D824AA">
      <w:pPr>
        <w:pStyle w:val="a1"/>
        <w:rPr>
          <w:rtl/>
        </w:rPr>
      </w:pPr>
      <w:r w:rsidRPr="00D824AA">
        <w:rPr>
          <w:rtl/>
        </w:rPr>
        <w:t>ביתר עילית, אה</w:t>
      </w:r>
      <w:r w:rsidRPr="00D824AA">
        <w:rPr>
          <w:rFonts w:hint="cs"/>
          <w:rtl/>
        </w:rPr>
        <w:t>"ק</w:t>
      </w:r>
    </w:p>
    <w:p w:rsidR="00F83FC0" w:rsidRDefault="00F83FC0" w:rsidP="00F83FC0">
      <w:pPr>
        <w:pStyle w:val="a3"/>
        <w:bidi/>
        <w:rPr>
          <w:rtl/>
        </w:rPr>
      </w:pPr>
      <w:r>
        <w:rPr>
          <w:rFonts w:hint="cs"/>
          <w:rtl/>
        </w:rPr>
        <w:t>ברשימת כ"ק אדמו"ר הריי"צ</w:t>
      </w:r>
      <w:r>
        <w:rPr>
          <w:rStyle w:val="FootnoteReference"/>
          <w:rtl/>
        </w:rPr>
        <w:footnoteReference w:id="122"/>
      </w:r>
      <w:r>
        <w:rPr>
          <w:rFonts w:hint="cs"/>
          <w:rtl/>
        </w:rPr>
        <w:t xml:space="preserve"> מספר על דברי כ"ק אדמו"ר הרש"ב אליו, בט' תמוז תרנ"א, (יומיים לפני שנעשה בן י"א שנה, שהרי נולד בי"ב תמוז תר"מ - ) אודות הסדר שמסר כ"ק אדמו"ר הזקן לכ"ק אדמו"ר האמצעי ולכ"ק אדמו"ר הצמח צדק, אשר לפני מלאת י"א שנה מתחילים להניח תפילין, אלא שיהי' בחשאי ושאף אחד לא יבחין בכך. ובספר השיחות</w:t>
      </w:r>
      <w:r>
        <w:rPr>
          <w:rStyle w:val="FootnoteReference"/>
          <w:rtl/>
        </w:rPr>
        <w:footnoteReference w:id="123"/>
      </w:r>
      <w:r>
        <w:rPr>
          <w:rFonts w:hint="cs"/>
          <w:rtl/>
        </w:rPr>
        <w:t xml:space="preserve"> מוסיף: ביום ו' ערש"ק י"א תמוז תרנ"א (יום לפני שנעשה בן י"א שנה) התחיל להניח תפילין בלא ברכה , ומיום א' י"ג תמוז בברכה בשם ומלכות</w:t>
      </w:r>
      <w:r>
        <w:rPr>
          <w:rStyle w:val="FootnoteReference"/>
          <w:rtl/>
        </w:rPr>
        <w:footnoteReference w:id="124"/>
      </w:r>
      <w:r>
        <w:rPr>
          <w:rFonts w:hint="cs"/>
          <w:rtl/>
        </w:rPr>
        <w:t xml:space="preserve">. </w:t>
      </w:r>
    </w:p>
    <w:p w:rsidR="00F83FC0" w:rsidRDefault="00F83FC0" w:rsidP="00F83FC0">
      <w:pPr>
        <w:pStyle w:val="a3"/>
        <w:bidi/>
        <w:rPr>
          <w:rtl/>
        </w:rPr>
      </w:pPr>
      <w:r>
        <w:rPr>
          <w:rFonts w:hint="cs"/>
          <w:rtl/>
        </w:rPr>
        <w:t>ובלקוטי דיבורים</w:t>
      </w:r>
      <w:r>
        <w:rPr>
          <w:rStyle w:val="FootnoteReference"/>
          <w:rtl/>
        </w:rPr>
        <w:footnoteReference w:id="125"/>
      </w:r>
      <w:r>
        <w:rPr>
          <w:rFonts w:hint="cs"/>
          <w:rtl/>
        </w:rPr>
        <w:t xml:space="preserve"> מספר כ"ק אדמו"ר הריי"צ, אשר בי"א </w:t>
      </w:r>
      <w:r w:rsidRPr="00431E65">
        <w:rPr>
          <w:rFonts w:hint="cs"/>
          <w:b/>
          <w:bCs/>
          <w:rtl/>
        </w:rPr>
        <w:t>אייר</w:t>
      </w:r>
      <w:r>
        <w:rPr>
          <w:rFonts w:hint="cs"/>
          <w:rtl/>
        </w:rPr>
        <w:t xml:space="preserve"> תרנ"</w:t>
      </w:r>
      <w:r w:rsidRPr="00431E65">
        <w:rPr>
          <w:rFonts w:hint="cs"/>
          <w:b/>
          <w:bCs/>
          <w:rtl/>
        </w:rPr>
        <w:t xml:space="preserve">ג </w:t>
      </w:r>
      <w:r>
        <w:rPr>
          <w:rFonts w:hint="cs"/>
          <w:rtl/>
        </w:rPr>
        <w:t>חודשיים לפני הבר מצוה אמר כ"ק אדמו"ר הרש"ב מאמר ד"ה וחזקת והיית לאיש.</w:t>
      </w:r>
    </w:p>
    <w:p w:rsidR="00F83FC0" w:rsidRDefault="00F83FC0" w:rsidP="00F83FC0">
      <w:pPr>
        <w:pStyle w:val="a3"/>
        <w:bidi/>
        <w:rPr>
          <w:rtl/>
        </w:rPr>
      </w:pPr>
      <w:r>
        <w:rPr>
          <w:rFonts w:hint="cs"/>
          <w:rtl/>
        </w:rPr>
        <w:t xml:space="preserve">ובלקוטי שיחות חט"ו  עמ' 289 ואילך מבאר בארוכה את השייכות של המדרגות של "איש" ו"אדם" להבר מצוה. ושם בהערה 12, אשר מאמרי </w:t>
      </w:r>
      <w:r w:rsidRPr="00F536E9">
        <w:rPr>
          <w:rFonts w:hint="cs"/>
          <w:rtl/>
        </w:rPr>
        <w:t>הבר מצוה אצל</w:t>
      </w:r>
      <w:r>
        <w:rPr>
          <w:rFonts w:hint="cs"/>
          <w:rtl/>
        </w:rPr>
        <w:t xml:space="preserve"> הנשיאים התחילו ב"נעשה אדם" ובהערה 13, אשר מאמרי </w:t>
      </w:r>
      <w:r w:rsidRPr="00F536E9">
        <w:rPr>
          <w:rFonts w:hint="cs"/>
          <w:rtl/>
        </w:rPr>
        <w:t xml:space="preserve">חינוך תפילין </w:t>
      </w:r>
      <w:r>
        <w:rPr>
          <w:rFonts w:hint="cs"/>
          <w:rtl/>
        </w:rPr>
        <w:t xml:space="preserve">התחילו ב"וחזקת והיית לאיש". </w:t>
      </w:r>
    </w:p>
    <w:p w:rsidR="00F83FC0" w:rsidRDefault="00F83FC0" w:rsidP="00F83FC0">
      <w:pPr>
        <w:pStyle w:val="a3"/>
        <w:bidi/>
        <w:rPr>
          <w:rtl/>
        </w:rPr>
      </w:pPr>
      <w:r>
        <w:rPr>
          <w:rFonts w:hint="cs"/>
          <w:rtl/>
        </w:rPr>
        <w:t>ולכאורה, הרי התחלת הנחת התפילין של כ"ק אדמו"ר הריי"צ היתה בגיל י"א, א"כ מה התחדש מחודשיים שלפני הבר מצוה שאז נחשב כחינוך תפילין ושייך למדריגה של "איש". אמנם אז התחיל להניח תפילין בגלוי, כמ"ש ברשימות היומן ע' קפט: באייר תרנ"ג התחלתי להניח תפילין גם בפרהסיא, אבל האם רק לכן זה נחשב כחינוך תפילין ?</w:t>
      </w:r>
    </w:p>
    <w:p w:rsidR="00F83FC0" w:rsidRDefault="00F83FC0" w:rsidP="00F83FC0">
      <w:pPr>
        <w:pStyle w:val="a3"/>
        <w:bidi/>
        <w:rPr>
          <w:rtl/>
        </w:rPr>
      </w:pPr>
      <w:r>
        <w:rPr>
          <w:rFonts w:hint="cs"/>
          <w:rtl/>
        </w:rPr>
        <w:lastRenderedPageBreak/>
        <w:t xml:space="preserve">ועד"ז מצינו בס' מגדל עז עמ' קפה אודות כ"ק אדמו"ר האמצעי: בילדותו הי' לו לאדמו"ר האמצעי מלמד שלמד איתו ללא הפסק ורק לחגים נסע למשפחתו, וקודם נסיעתו הי' נכנס לאדמו''ר הזקן שנהג לבקשו לשוב ולחזור אחר החגים. בערב ראש השנה תקמ''ז עמד המלמד לנסוע כדרכו ונכנס לרבינו הזקן  ויצא בפליאה מדוע שינה הרבי ממנהגו ולא ביקשו לשוב אחר החגים. כשהגיע הזמן שקל בדעתו אם לחזור אם לאו, ולבסוף החליט לנסוע ויהי מה. </w:t>
      </w:r>
    </w:p>
    <w:p w:rsidR="00F83FC0" w:rsidRDefault="00F83FC0" w:rsidP="00F83FC0">
      <w:pPr>
        <w:pStyle w:val="a3"/>
        <w:bidi/>
        <w:rPr>
          <w:rtl/>
        </w:rPr>
      </w:pPr>
      <w:r>
        <w:rPr>
          <w:rFonts w:hint="cs"/>
          <w:rtl/>
        </w:rPr>
        <w:t>בהגיעו לליאזנא נכנס לחדרו של אדמו''ר האמצעי ופתח בשיחה בדברי תורה, ונוכח שאין הוא מסוגל לעמוד על עומק דבריו של אדמו''ר האמצעי ולימודו נעלה באין ערוך מכפי שלמד בשנה שעברה. לשאלתו הסביר אדמו''ר האמצעי, שבחודש תשרי החל בהנחת תפילין, וקודם שהניחם בירכו רבינו הזקן שתפילין של יד יפעלו בו פתיחת הלב ותפילין של ראש פתיחת המוח, ומאז נשתנו אצלו כל ענייניו בתכלית שינוי.</w:t>
      </w:r>
    </w:p>
    <w:p w:rsidR="00F83FC0" w:rsidRDefault="00F83FC0" w:rsidP="00F83FC0">
      <w:pPr>
        <w:pStyle w:val="a3"/>
        <w:bidi/>
        <w:rPr>
          <w:rtl/>
        </w:rPr>
      </w:pPr>
      <w:r>
        <w:rPr>
          <w:rFonts w:hint="cs"/>
          <w:rtl/>
        </w:rPr>
        <w:t xml:space="preserve">דהיינו שהנחת התפילין חודשיים לפני הבר מצוה (תשרי </w:t>
      </w:r>
      <w:r>
        <w:rPr>
          <w:rtl/>
        </w:rPr>
        <w:t>–</w:t>
      </w:r>
      <w:r>
        <w:rPr>
          <w:rFonts w:hint="cs"/>
          <w:rtl/>
        </w:rPr>
        <w:t xml:space="preserve"> כסלו תקמ"ז) פעלה אצל כ"ק אדמו"ר האמצעי שינוי משמעותי ונחשב כהתחלת הנחת תפילין. </w:t>
      </w:r>
    </w:p>
    <w:p w:rsidR="00F83FC0" w:rsidRDefault="00F83FC0" w:rsidP="00F83FC0">
      <w:pPr>
        <w:pStyle w:val="a3"/>
        <w:bidi/>
        <w:rPr>
          <w:rtl/>
        </w:rPr>
      </w:pPr>
      <w:r>
        <w:rPr>
          <w:rFonts w:hint="cs"/>
          <w:rtl/>
        </w:rPr>
        <w:t>ולכאורה, הרי כנ"ל, כ"ק אדמו"ר האמצעי התחיל להניח תפילין בגיל י"א, ומה התחדש בהנחת התפילין חודשיים לפני הבר מצוה?</w:t>
      </w:r>
    </w:p>
    <w:p w:rsidR="00F83FC0" w:rsidRDefault="00F83FC0" w:rsidP="00F83FC0">
      <w:pPr>
        <w:pStyle w:val="a3"/>
        <w:bidi/>
        <w:rPr>
          <w:rtl/>
        </w:rPr>
      </w:pPr>
      <w:r w:rsidRPr="00000DFC">
        <w:rPr>
          <w:rFonts w:hint="cs"/>
          <w:b/>
          <w:bCs/>
          <w:rtl/>
        </w:rPr>
        <w:t>ואולי</w:t>
      </w:r>
      <w:r>
        <w:rPr>
          <w:rFonts w:hint="cs"/>
          <w:rtl/>
        </w:rPr>
        <w:t xml:space="preserve"> יש לומר, אשר הנחת התפילין של רבותינו נשיאינו בגיל י"א הוא ענין רוחני פנימי ופרטי,  משא"כ הנחת תפילין חודשיים לפני הבר מצוה, הרי הוא עניין של הלכה, שהובא בשולחן ערוך אדמו"ר הזקן סל"ז ס"ג: ועכשיו נוהגים לחנכו ב' וג' חדשים קודם הזמן. ובהיום יום ב' מנחם אב: הוראה לרבים: מתחילין להניח תפילין שני חדשים קודם הבר מצוה. </w:t>
      </w:r>
    </w:p>
    <w:p w:rsidR="00F83FC0" w:rsidRDefault="00F83FC0" w:rsidP="00F83FC0">
      <w:pPr>
        <w:pStyle w:val="a3"/>
        <w:bidi/>
        <w:rPr>
          <w:rtl/>
        </w:rPr>
      </w:pPr>
      <w:r>
        <w:rPr>
          <w:rFonts w:hint="cs"/>
          <w:rtl/>
        </w:rPr>
        <w:t>אמנם עדיין לפני הבר מצוה אינו חיוב מדאורייתא כמובן, אבל יש לו תוקף של דבר הלכה, ויש לו אפשרות לפעול במקיים המצוה שינוי, להגיע למדריגה של "איש", ויש בזה גם עניין של התחלה חדשה.</w:t>
      </w:r>
    </w:p>
    <w:p w:rsidR="00F83FC0" w:rsidRPr="00FA6B0C" w:rsidRDefault="00F83FC0" w:rsidP="00FA6B0C">
      <w:pPr>
        <w:pStyle w:val="a3"/>
        <w:bidi/>
        <w:rPr>
          <w:rtl/>
        </w:rPr>
      </w:pPr>
      <w:r>
        <w:rPr>
          <w:rFonts w:hint="cs"/>
          <w:rtl/>
        </w:rPr>
        <w:t xml:space="preserve">ועל דרך המבואר בחסידות (בפרשיות דשבועות אלו), אודות החילוק בין המצוות שקיימו האבות לפני מתן תורה שלא פעלו בגשמיות, להמצוות שלאחר מתן תורה אשר פעלו  הן במקיים המצוה והן בעולם. </w:t>
      </w:r>
    </w:p>
    <w:p w:rsidR="00E0627A" w:rsidRDefault="00E0627A" w:rsidP="00E0627A">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43245B" w:rsidRDefault="0043245B" w:rsidP="00FA6B0C">
      <w:pPr>
        <w:pStyle w:val="a0"/>
        <w:rPr>
          <w:rtl/>
        </w:rPr>
        <w:sectPr w:rsidR="0043245B" w:rsidSect="0057110B">
          <w:footnotePr>
            <w:numRestart w:val="eachSect"/>
          </w:footnotePr>
          <w:type w:val="continuous"/>
          <w:pgSz w:w="7920" w:h="12240"/>
          <w:pgMar w:top="-810" w:right="864" w:bottom="720" w:left="864" w:header="270" w:footer="0" w:gutter="0"/>
          <w:cols w:space="720"/>
          <w:docGrid w:linePitch="360"/>
        </w:sectPr>
      </w:pPr>
    </w:p>
    <w:p w:rsidR="00FA6B0C" w:rsidRPr="00B92C19" w:rsidRDefault="00FA6B0C" w:rsidP="00FA6B0C">
      <w:pPr>
        <w:pStyle w:val="a0"/>
        <w:rPr>
          <w:rFonts w:ascii="FbFrankReal" w:hAnsi="FbFrankReal" w:cs="FbFrankReal"/>
          <w:sz w:val="24"/>
          <w:szCs w:val="24"/>
          <w:rtl/>
        </w:rPr>
      </w:pPr>
      <w:bookmarkStart w:id="186" w:name="_Toc57951600"/>
      <w:r w:rsidRPr="00B92C19">
        <w:rPr>
          <w:rtl/>
        </w:rPr>
        <w:lastRenderedPageBreak/>
        <w:t>שלש שאלות (ב)</w:t>
      </w:r>
      <w:bookmarkEnd w:id="186"/>
    </w:p>
    <w:p w:rsidR="00FA6B0C" w:rsidRDefault="00FA6B0C" w:rsidP="00FA6B0C">
      <w:pPr>
        <w:pStyle w:val="a"/>
        <w:rPr>
          <w:rtl/>
        </w:rPr>
      </w:pPr>
      <w:bookmarkStart w:id="187" w:name="_Toc57951601"/>
      <w:r w:rsidRPr="00B92C19">
        <w:rPr>
          <w:rtl/>
        </w:rPr>
        <w:t>הרב אליהו מטוסוב</w:t>
      </w:r>
      <w:bookmarkEnd w:id="187"/>
    </w:p>
    <w:p w:rsidR="00FA6B0C" w:rsidRPr="00300548" w:rsidRDefault="00FA6B0C" w:rsidP="00FA6B0C">
      <w:pPr>
        <w:pStyle w:val="a1"/>
        <w:rPr>
          <w:rFonts w:asciiTheme="majorBidi" w:hAnsiTheme="majorBidi" w:cs="AAd_Livorna"/>
          <w:sz w:val="27"/>
          <w:szCs w:val="27"/>
          <w:rtl/>
        </w:rPr>
      </w:pPr>
      <w:r w:rsidRPr="00B92C19">
        <w:rPr>
          <w:rtl/>
        </w:rPr>
        <w:t>מערכת "אוצר החסידים"</w:t>
      </w:r>
    </w:p>
    <w:p w:rsidR="00FA6B0C" w:rsidRPr="00B92C19" w:rsidRDefault="00FA6B0C" w:rsidP="00FA6B0C">
      <w:pPr>
        <w:pStyle w:val="11"/>
        <w:rPr>
          <w:rtl/>
        </w:rPr>
      </w:pPr>
      <w:r w:rsidRPr="00B92C19">
        <w:rPr>
          <w:rtl/>
        </w:rPr>
        <w:t>שאלה ד</w:t>
      </w:r>
      <w:r w:rsidRPr="00B92C19">
        <w:rPr>
          <w:rStyle w:val="FootnoteReference"/>
          <w:rFonts w:ascii="FbFrankReal" w:hAnsi="FbFrankReal" w:cs="FbFrankReal"/>
          <w:b w:val="0"/>
          <w:bCs w:val="0"/>
          <w:rtl/>
        </w:rPr>
        <w:footnoteReference w:id="126"/>
      </w:r>
      <w:r>
        <w:rPr>
          <w:rtl/>
        </w:rPr>
        <w:br/>
      </w:r>
      <w:r w:rsidRPr="00B92C19">
        <w:rPr>
          <w:rtl/>
        </w:rPr>
        <w:t>בזמן הזה עבודת התפילה עיקר</w:t>
      </w:r>
    </w:p>
    <w:p w:rsidR="00FA6B0C" w:rsidRPr="00B92C19" w:rsidRDefault="00FA6B0C" w:rsidP="00FA6B0C">
      <w:pPr>
        <w:pStyle w:val="a3"/>
        <w:bidi/>
        <w:rPr>
          <w:rtl/>
        </w:rPr>
      </w:pPr>
      <w:r w:rsidRPr="00B92C19">
        <w:rPr>
          <w:rtl/>
        </w:rPr>
        <w:t>בתניא, קונטרס אחרון ד"ה הנה לא טובה השמועה (שיעור חת"ת של ימים אלו), זה לשונו:</w:t>
      </w:r>
    </w:p>
    <w:p w:rsidR="00FA6B0C" w:rsidRPr="00B92C19" w:rsidRDefault="00FA6B0C" w:rsidP="00FA6B0C">
      <w:pPr>
        <w:pStyle w:val="a3"/>
        <w:bidi/>
      </w:pPr>
      <w:r w:rsidRPr="00B92C19">
        <w:rPr>
          <w:rtl/>
        </w:rPr>
        <w:t>"</w:t>
      </w:r>
      <w:r w:rsidRPr="00B92C19">
        <w:rPr>
          <w:b/>
          <w:bCs/>
          <w:rtl/>
        </w:rPr>
        <w:t>ומכש</w:t>
      </w:r>
      <w:r w:rsidRPr="00B92C19">
        <w:rPr>
          <w:rtl/>
        </w:rPr>
        <w:t>"</w:t>
      </w:r>
      <w:r w:rsidRPr="00B92C19">
        <w:rPr>
          <w:b/>
          <w:bCs/>
          <w:rtl/>
        </w:rPr>
        <w:t>כ עתה הפעם בעקבות משיחא שאין תורתינו קבע מצוק העתים</w:t>
      </w:r>
      <w:r w:rsidRPr="00B92C19">
        <w:rPr>
          <w:rtl/>
        </w:rPr>
        <w:t>,</w:t>
      </w:r>
      <w:r w:rsidRPr="00B92C19">
        <w:rPr>
          <w:b/>
          <w:bCs/>
          <w:rtl/>
        </w:rPr>
        <w:t xml:space="preserve"> ועיקר העבודה בעקבות משיחא היא התפלה כמ</w:t>
      </w:r>
      <w:r w:rsidRPr="00B92C19">
        <w:rPr>
          <w:rtl/>
        </w:rPr>
        <w:t>"</w:t>
      </w:r>
      <w:r w:rsidRPr="00B92C19">
        <w:rPr>
          <w:b/>
          <w:bCs/>
          <w:rtl/>
        </w:rPr>
        <w:t>ש הרח</w:t>
      </w:r>
      <w:r w:rsidRPr="00B92C19">
        <w:rPr>
          <w:rtl/>
        </w:rPr>
        <w:t>"</w:t>
      </w:r>
      <w:r w:rsidRPr="00B92C19">
        <w:rPr>
          <w:b/>
          <w:bCs/>
          <w:rtl/>
        </w:rPr>
        <w:t>ו ז</w:t>
      </w:r>
      <w:r w:rsidRPr="00B92C19">
        <w:rPr>
          <w:rtl/>
        </w:rPr>
        <w:t>"</w:t>
      </w:r>
      <w:r w:rsidRPr="00B92C19">
        <w:rPr>
          <w:b/>
          <w:bCs/>
          <w:rtl/>
        </w:rPr>
        <w:t>ל בע</w:t>
      </w:r>
      <w:r w:rsidRPr="00B92C19">
        <w:rPr>
          <w:rtl/>
        </w:rPr>
        <w:t>"</w:t>
      </w:r>
      <w:r w:rsidRPr="00B92C19">
        <w:rPr>
          <w:b/>
          <w:bCs/>
          <w:rtl/>
        </w:rPr>
        <w:t>ח ופע</w:t>
      </w:r>
      <w:r w:rsidRPr="00B92C19">
        <w:rPr>
          <w:rtl/>
        </w:rPr>
        <w:t>"</w:t>
      </w:r>
      <w:r w:rsidRPr="00B92C19">
        <w:rPr>
          <w:b/>
          <w:bCs/>
          <w:rtl/>
        </w:rPr>
        <w:t>ח</w:t>
      </w:r>
      <w:r w:rsidRPr="00B92C19">
        <w:rPr>
          <w:rtl/>
        </w:rPr>
        <w:t>".</w:t>
      </w:r>
    </w:p>
    <w:p w:rsidR="00FA6B0C" w:rsidRPr="00B92C19" w:rsidRDefault="00FA6B0C" w:rsidP="00FA6B0C">
      <w:pPr>
        <w:pStyle w:val="a3"/>
        <w:bidi/>
        <w:rPr>
          <w:rtl/>
        </w:rPr>
      </w:pPr>
      <w:r w:rsidRPr="00B92C19">
        <w:rPr>
          <w:rtl/>
        </w:rPr>
        <w:t>[ונכפל שם הענין, לאחרי זה: "</w:t>
      </w:r>
      <w:r w:rsidRPr="00B92C19">
        <w:rPr>
          <w:b/>
          <w:bCs/>
          <w:rtl/>
        </w:rPr>
        <w:t>וזהו ענין בירור ניצוצות המוזכר שם בע</w:t>
      </w:r>
      <w:r w:rsidRPr="007A4B9D">
        <w:rPr>
          <w:b/>
          <w:rtl/>
        </w:rPr>
        <w:t>"</w:t>
      </w:r>
      <w:r w:rsidRPr="00B92C19">
        <w:rPr>
          <w:b/>
          <w:bCs/>
          <w:rtl/>
        </w:rPr>
        <w:t>ח ופע</w:t>
      </w:r>
      <w:r w:rsidRPr="007A4B9D">
        <w:rPr>
          <w:b/>
          <w:rtl/>
        </w:rPr>
        <w:t>"</w:t>
      </w:r>
      <w:r w:rsidRPr="00B92C19">
        <w:rPr>
          <w:b/>
          <w:bCs/>
          <w:rtl/>
        </w:rPr>
        <w:t>ח גבי תפלה שלכן היא עיקר העבודה בעקבות משיחא לברר ניצוצות כו</w:t>
      </w:r>
      <w:r w:rsidRPr="007A4B9D">
        <w:rPr>
          <w:b/>
          <w:rtl/>
        </w:rPr>
        <w:t>'</w:t>
      </w:r>
      <w:r w:rsidRPr="006669D1">
        <w:rPr>
          <w:b/>
          <w:rtl/>
        </w:rPr>
        <w:t>,</w:t>
      </w:r>
      <w:r>
        <w:rPr>
          <w:b/>
          <w:bCs/>
          <w:rtl/>
        </w:rPr>
        <w:t xml:space="preserve"> שהוא בחי</w:t>
      </w:r>
      <w:r w:rsidRPr="007A4B9D">
        <w:rPr>
          <w:b/>
          <w:rtl/>
        </w:rPr>
        <w:t>'</w:t>
      </w:r>
      <w:r>
        <w:rPr>
          <w:b/>
          <w:bCs/>
          <w:rtl/>
        </w:rPr>
        <w:t xml:space="preserve"> אתהפכא או אתכפי</w:t>
      </w:r>
      <w:r>
        <w:rPr>
          <w:rFonts w:hint="cs"/>
          <w:b/>
          <w:bCs/>
          <w:rtl/>
        </w:rPr>
        <w:t>א</w:t>
      </w:r>
      <w:r w:rsidRPr="00B92C19">
        <w:rPr>
          <w:b/>
          <w:bCs/>
          <w:rtl/>
        </w:rPr>
        <w:t xml:space="preserve"> של נפש החיונית לנפש האלקית</w:t>
      </w:r>
      <w:r w:rsidRPr="00B92C19">
        <w:rPr>
          <w:rtl/>
        </w:rPr>
        <w:t>" כו'. הלא שוב נזכר בשם הע"ח].</w:t>
      </w:r>
    </w:p>
    <w:p w:rsidR="00FA6B0C" w:rsidRPr="00B92C19" w:rsidRDefault="00FA6B0C" w:rsidP="00FA6B0C">
      <w:pPr>
        <w:pStyle w:val="a3"/>
        <w:bidi/>
        <w:rPr>
          <w:rtl/>
        </w:rPr>
      </w:pPr>
      <w:r w:rsidRPr="00B92C19">
        <w:rPr>
          <w:rtl/>
        </w:rPr>
        <w:t>ובמפתחות ומ"מ של הרי"ע שוחט על תניא, מציין לפע"ח שער התפילה פ"ז, אך כותב שלא מצא הדבר בספר עץ חיים. אבל הלא בתניא מפורש שנמצא הן בעץ חיים והן בפע"ח.</w:t>
      </w:r>
    </w:p>
    <w:p w:rsidR="00FA6B0C" w:rsidRPr="00B92C19" w:rsidRDefault="00FA6B0C" w:rsidP="00FA6B0C">
      <w:pPr>
        <w:pStyle w:val="a3"/>
        <w:bidi/>
        <w:rPr>
          <w:rtl/>
        </w:rPr>
      </w:pPr>
      <w:r w:rsidRPr="00B92C19">
        <w:rPr>
          <w:rtl/>
        </w:rPr>
        <w:t>[כ"ק אדמו"ר האמצעי רגיל פעמים רבות לקרוא "עץ חיים" לכל כתבי האריז"ל, וכן נהגו כמה מקובלים כמ"ש בשם הגדולים להחיד"א. אבל לא מצאנו כן אצל אדמו"ר הזקן, ובפרט כאן שכתוב "בע"ח ופע"ח", הלא בודאי קאי על הספר "עץ חיים".</w:t>
      </w:r>
    </w:p>
    <w:p w:rsidR="00FA6B0C" w:rsidRPr="00B92C19" w:rsidRDefault="00FA6B0C" w:rsidP="00FA6B0C">
      <w:pPr>
        <w:pStyle w:val="a3"/>
        <w:bidi/>
        <w:rPr>
          <w:rtl/>
        </w:rPr>
      </w:pPr>
      <w:r w:rsidRPr="00B92C19">
        <w:rPr>
          <w:rtl/>
        </w:rPr>
        <w:t>ענין זה שבזמן הזה עיקר התפילה, כתב לפעמים אדמו"ר הזקן רק בשם הפע"ח, עיין קו"א לפני זה ד"ה להבין מ"ש בפע"ח. וכנראה שעיקר המקור הוא בפרי עץ חיים כי שם הוא באריכות. ומ"מ כשמביאים שני ספרים אלו ביחד, הנוהג להקדים הע"ח לפני הפע"ח.</w:t>
      </w:r>
    </w:p>
    <w:p w:rsidR="00FA6B0C" w:rsidRPr="00B92C19" w:rsidRDefault="00FA6B0C" w:rsidP="00FA6B0C">
      <w:pPr>
        <w:pStyle w:val="a3"/>
        <w:bidi/>
        <w:rPr>
          <w:rtl/>
        </w:rPr>
      </w:pPr>
      <w:r w:rsidRPr="00B92C19">
        <w:rPr>
          <w:rtl/>
        </w:rPr>
        <w:t xml:space="preserve">ומעניין מקור שכתב אדמו"ר הצ"צ באוה"ת במדבר ע' כה: </w:t>
      </w:r>
      <w:r w:rsidRPr="00B92C19">
        <w:rPr>
          <w:b/>
          <w:bCs/>
          <w:rtl/>
        </w:rPr>
        <w:t>גם כפשוטו יש לומר</w:t>
      </w:r>
      <w:r w:rsidRPr="006669D1">
        <w:rPr>
          <w:b/>
          <w:rtl/>
        </w:rPr>
        <w:t>,</w:t>
      </w:r>
      <w:r w:rsidRPr="00B92C19">
        <w:rPr>
          <w:b/>
          <w:bCs/>
          <w:rtl/>
        </w:rPr>
        <w:t xml:space="preserve"> כי תפלות במקום תמידין תקנום</w:t>
      </w:r>
      <w:r w:rsidRPr="006669D1">
        <w:rPr>
          <w:b/>
          <w:rtl/>
        </w:rPr>
        <w:t>,</w:t>
      </w:r>
      <w:r w:rsidRPr="00B92C19">
        <w:rPr>
          <w:b/>
          <w:bCs/>
          <w:rtl/>
        </w:rPr>
        <w:t xml:space="preserve"> וא</w:t>
      </w:r>
      <w:r w:rsidRPr="007A4B9D">
        <w:rPr>
          <w:b/>
          <w:rtl/>
        </w:rPr>
        <w:t>"</w:t>
      </w:r>
      <w:r w:rsidRPr="00B92C19">
        <w:rPr>
          <w:b/>
          <w:bCs/>
          <w:rtl/>
        </w:rPr>
        <w:t>כ כשהי</w:t>
      </w:r>
      <w:r w:rsidRPr="007A4B9D">
        <w:rPr>
          <w:b/>
          <w:rtl/>
        </w:rPr>
        <w:t>'</w:t>
      </w:r>
      <w:r w:rsidRPr="00B92C19">
        <w:rPr>
          <w:b/>
          <w:bCs/>
          <w:rtl/>
        </w:rPr>
        <w:t xml:space="preserve"> קרבין התמידין ממש לכן לא היו צריכים כ</w:t>
      </w:r>
      <w:r w:rsidRPr="007A4B9D">
        <w:rPr>
          <w:b/>
          <w:rtl/>
        </w:rPr>
        <w:t>"</w:t>
      </w:r>
      <w:r w:rsidRPr="00B92C19">
        <w:rPr>
          <w:b/>
          <w:bCs/>
          <w:rtl/>
        </w:rPr>
        <w:t>כ לתפלה</w:t>
      </w:r>
      <w:r w:rsidRPr="006669D1">
        <w:rPr>
          <w:b/>
          <w:rtl/>
        </w:rPr>
        <w:t>,</w:t>
      </w:r>
      <w:r w:rsidRPr="00B92C19">
        <w:rPr>
          <w:b/>
          <w:bCs/>
          <w:rtl/>
        </w:rPr>
        <w:t xml:space="preserve"> והכל ענין א</w:t>
      </w:r>
      <w:r w:rsidRPr="007A4B9D">
        <w:rPr>
          <w:b/>
          <w:rtl/>
        </w:rPr>
        <w:t>'</w:t>
      </w:r>
      <w:r w:rsidRPr="00B92C19">
        <w:rPr>
          <w:b/>
          <w:bCs/>
          <w:rtl/>
        </w:rPr>
        <w:t xml:space="preserve"> כי ע</w:t>
      </w:r>
      <w:r w:rsidRPr="007A4B9D">
        <w:rPr>
          <w:b/>
          <w:rtl/>
        </w:rPr>
        <w:t>"</w:t>
      </w:r>
      <w:r w:rsidRPr="00B92C19">
        <w:rPr>
          <w:b/>
          <w:bCs/>
          <w:rtl/>
        </w:rPr>
        <w:t>י התמידין מעוררים בחי</w:t>
      </w:r>
      <w:r w:rsidRPr="007A4B9D">
        <w:rPr>
          <w:b/>
          <w:rtl/>
        </w:rPr>
        <w:t>'</w:t>
      </w:r>
      <w:r w:rsidRPr="00B92C19">
        <w:rPr>
          <w:b/>
          <w:bCs/>
          <w:rtl/>
        </w:rPr>
        <w:t xml:space="preserve"> והחיות נושאות כמ</w:t>
      </w:r>
      <w:r w:rsidRPr="007A4B9D">
        <w:rPr>
          <w:b/>
          <w:rtl/>
        </w:rPr>
        <w:t>"</w:t>
      </w:r>
      <w:r w:rsidRPr="00B92C19">
        <w:rPr>
          <w:b/>
          <w:bCs/>
          <w:rtl/>
        </w:rPr>
        <w:t>ש בד</w:t>
      </w:r>
      <w:r w:rsidRPr="007A4B9D">
        <w:rPr>
          <w:b/>
          <w:rtl/>
        </w:rPr>
        <w:t>"</w:t>
      </w:r>
      <w:r w:rsidRPr="00B92C19">
        <w:rPr>
          <w:b/>
          <w:bCs/>
          <w:rtl/>
        </w:rPr>
        <w:t>ה לבבתיני אחותי כלה ועי</w:t>
      </w:r>
      <w:r w:rsidRPr="007A4B9D">
        <w:rPr>
          <w:b/>
          <w:rtl/>
        </w:rPr>
        <w:t>"</w:t>
      </w:r>
      <w:r w:rsidRPr="00B92C19">
        <w:rPr>
          <w:b/>
          <w:bCs/>
          <w:rtl/>
        </w:rPr>
        <w:t>ז ממשיכים המוחין לזו</w:t>
      </w:r>
      <w:r w:rsidRPr="007A4B9D">
        <w:rPr>
          <w:b/>
          <w:rtl/>
        </w:rPr>
        <w:t>"</w:t>
      </w:r>
      <w:r w:rsidRPr="00B92C19">
        <w:rPr>
          <w:b/>
          <w:bCs/>
          <w:rtl/>
        </w:rPr>
        <w:t>נ כו</w:t>
      </w:r>
      <w:r w:rsidRPr="007A4B9D">
        <w:rPr>
          <w:b/>
          <w:rtl/>
        </w:rPr>
        <w:t>'</w:t>
      </w:r>
      <w:r w:rsidRPr="00B92C19">
        <w:rPr>
          <w:b/>
          <w:bCs/>
          <w:rtl/>
        </w:rPr>
        <w:t xml:space="preserve"> ובחי</w:t>
      </w:r>
      <w:r w:rsidRPr="007A4B9D">
        <w:rPr>
          <w:b/>
          <w:rtl/>
        </w:rPr>
        <w:t>'</w:t>
      </w:r>
      <w:r w:rsidRPr="00B92C19">
        <w:rPr>
          <w:b/>
          <w:bCs/>
          <w:rtl/>
        </w:rPr>
        <w:t xml:space="preserve"> פב</w:t>
      </w:r>
      <w:r w:rsidRPr="007A4B9D">
        <w:rPr>
          <w:b/>
          <w:rtl/>
        </w:rPr>
        <w:t>"</w:t>
      </w:r>
      <w:r w:rsidRPr="00B92C19">
        <w:rPr>
          <w:b/>
          <w:bCs/>
          <w:rtl/>
        </w:rPr>
        <w:t>פ</w:t>
      </w:r>
      <w:r w:rsidRPr="00B92C19">
        <w:rPr>
          <w:rtl/>
        </w:rPr>
        <w:t xml:space="preserve"> </w:t>
      </w:r>
      <w:r w:rsidRPr="007A4B9D">
        <w:rPr>
          <w:rtl/>
        </w:rPr>
        <w:t>כו'</w:t>
      </w:r>
      <w:r w:rsidRPr="00B92C19">
        <w:rPr>
          <w:rtl/>
        </w:rPr>
        <w:t>.</w:t>
      </w:r>
    </w:p>
    <w:p w:rsidR="00FA6B0C" w:rsidRPr="00B92C19" w:rsidRDefault="00FA6B0C" w:rsidP="00FA6B0C">
      <w:pPr>
        <w:pStyle w:val="a3"/>
        <w:bidi/>
        <w:rPr>
          <w:rtl/>
        </w:rPr>
      </w:pPr>
      <w:r w:rsidRPr="00B92C19">
        <w:rPr>
          <w:rtl/>
        </w:rPr>
        <w:t xml:space="preserve">יש לציין עוד כי כמו בכל דבר תורה כללות ופרטות ניתנה, גם כאן הנה במדובר מהפע"ח זהו בכללות קומת ישראל שעל זה נאמר שבזמן הזה העיקר תפילה. אך </w:t>
      </w:r>
      <w:r w:rsidRPr="00B92C19">
        <w:rPr>
          <w:rtl/>
        </w:rPr>
        <w:lastRenderedPageBreak/>
        <w:t>בפרטיות הנה גם בזה"ז גופא נמצאים חילוקי הדרגות בנשמות "יש שעיקר עבודתם בצדקה וגמ"ח, ויש שעיקר עבודתם בעסק התורה, ויש שעיקר עבודתם בתפילה, ויש בתענית וכיוצא בזה" - לקו"ת שה"ש לז, ג ועוד].</w:t>
      </w:r>
    </w:p>
    <w:p w:rsidR="00FA6B0C" w:rsidRPr="00B92C19" w:rsidRDefault="00FA6B0C" w:rsidP="00FA6B0C">
      <w:pPr>
        <w:pStyle w:val="a3"/>
        <w:bidi/>
        <w:rPr>
          <w:rtl/>
        </w:rPr>
      </w:pPr>
      <w:r w:rsidRPr="00B92C19">
        <w:rPr>
          <w:rtl/>
        </w:rPr>
        <w:t>והנה מאז שנדפסו המ"מ של הרב שוחט (תשמ"ב בערך) עד עתה, הרי ניתוספו הרבה מ"מ חדשים שלא היו ידועים, א"כ יש להשלים הדברים ולציין מקומו בספר "עץ חיים".</w:t>
      </w:r>
    </w:p>
    <w:p w:rsidR="00FA6B0C" w:rsidRPr="00B92C19" w:rsidRDefault="00FA6B0C" w:rsidP="00FA6B0C">
      <w:pPr>
        <w:pStyle w:val="a3"/>
        <w:bidi/>
        <w:rPr>
          <w:rtl/>
        </w:rPr>
      </w:pPr>
      <w:r w:rsidRPr="00B92C19">
        <w:rPr>
          <w:rtl/>
        </w:rPr>
        <w:t>[לא בדקתי עתה בכל ספרי הביאורים על התניא אם יש שמציינים אל הע"ח, אבל בדקתי בספר "המאור שבתורה" שנדפס בשנים האחרונות, והוא ביאורים מהרב יואל כהן והרב משה לינק, וגם שם ציינו רק את הפע"ח].</w:t>
      </w:r>
    </w:p>
    <w:p w:rsidR="00FA6B0C" w:rsidRPr="00B92C19" w:rsidRDefault="00FA6B0C" w:rsidP="00FA6B0C">
      <w:pPr>
        <w:pStyle w:val="11"/>
        <w:rPr>
          <w:rtl/>
        </w:rPr>
      </w:pPr>
      <w:r w:rsidRPr="00B92C19">
        <w:rPr>
          <w:rtl/>
        </w:rPr>
        <w:t>שאלה ה</w:t>
      </w:r>
      <w:r>
        <w:rPr>
          <w:rtl/>
        </w:rPr>
        <w:br/>
      </w:r>
      <w:r w:rsidRPr="00B92C19">
        <w:rPr>
          <w:rtl/>
        </w:rPr>
        <w:t>שלש אגרות הקודש</w:t>
      </w:r>
      <w:r w:rsidRPr="006669D1">
        <w:rPr>
          <w:rtl/>
        </w:rPr>
        <w:t>,</w:t>
      </w:r>
      <w:r w:rsidRPr="00B92C19">
        <w:rPr>
          <w:rtl/>
        </w:rPr>
        <w:t xml:space="preserve"> בסוף ה</w:t>
      </w:r>
      <w:r w:rsidRPr="007A4B9D">
        <w:rPr>
          <w:rtl/>
        </w:rPr>
        <w:t>"</w:t>
      </w:r>
      <w:r w:rsidRPr="00B92C19">
        <w:rPr>
          <w:rtl/>
        </w:rPr>
        <w:t>קונטרס אחרון</w:t>
      </w:r>
      <w:r w:rsidRPr="007A4B9D">
        <w:rPr>
          <w:rtl/>
        </w:rPr>
        <w:t>"</w:t>
      </w:r>
    </w:p>
    <w:p w:rsidR="00FA6B0C" w:rsidRPr="00B92C19" w:rsidRDefault="00FA6B0C" w:rsidP="00FA6B0C">
      <w:pPr>
        <w:pStyle w:val="a3"/>
        <w:bidi/>
        <w:rPr>
          <w:b/>
          <w:bCs/>
          <w:rtl/>
        </w:rPr>
      </w:pPr>
      <w:r w:rsidRPr="00B92C19">
        <w:rPr>
          <w:rtl/>
        </w:rPr>
        <w:t>"אגרת הקודש" שבתניא כולל ל"ב סימנים, ואחריו מופיע חלק "קונטרס אחרון" שכולל איזה סימנים של ביאורים הקשורים לתניא חלק ראשון.</w:t>
      </w:r>
      <w:r w:rsidRPr="00B92C19">
        <w:t xml:space="preserve"> </w:t>
      </w:r>
      <w:r w:rsidRPr="00B92C19">
        <w:rPr>
          <w:rtl/>
        </w:rPr>
        <w:t>וז"ל ב</w:t>
      </w:r>
      <w:r>
        <w:rPr>
          <w:rFonts w:hint="cs"/>
          <w:rtl/>
        </w:rPr>
        <w:t>'</w:t>
      </w:r>
      <w:r w:rsidRPr="00B92C19">
        <w:rPr>
          <w:rtl/>
        </w:rPr>
        <w:t xml:space="preserve">הסכמת הרבנים בני הגאון המחבר ז"ל נ"ע', שהם הדפיסו את חלק אגרת הקודש וקו"א בשנה שאחרי הסתלקות רבינו הזקן: </w:t>
      </w:r>
      <w:r w:rsidRPr="007A4B9D">
        <w:rPr>
          <w:b/>
          <w:rtl/>
        </w:rPr>
        <w:t>"</w:t>
      </w:r>
      <w:r w:rsidRPr="00B92C19">
        <w:rPr>
          <w:b/>
          <w:bCs/>
          <w:rtl/>
        </w:rPr>
        <w:t>ובשם אגרת הקדש נקראו שרובם היו אגרת שלוח מאת כ</w:t>
      </w:r>
      <w:r w:rsidRPr="007A4B9D">
        <w:rPr>
          <w:b/>
          <w:rtl/>
        </w:rPr>
        <w:t>"</w:t>
      </w:r>
      <w:r w:rsidRPr="00B92C19">
        <w:rPr>
          <w:b/>
          <w:bCs/>
          <w:rtl/>
        </w:rPr>
        <w:t>ק להורות לעם ה</w:t>
      </w:r>
      <w:r w:rsidRPr="007A4B9D">
        <w:rPr>
          <w:b/>
          <w:rtl/>
        </w:rPr>
        <w:t>'</w:t>
      </w:r>
      <w:r w:rsidRPr="00B92C19">
        <w:rPr>
          <w:b/>
          <w:bCs/>
          <w:rtl/>
        </w:rPr>
        <w:t xml:space="preserve"> הדרך ילכו בה והמעשה אשר יעשון</w:t>
      </w:r>
      <w:r w:rsidRPr="006669D1">
        <w:rPr>
          <w:b/>
          <w:rtl/>
        </w:rPr>
        <w:t>,</w:t>
      </w:r>
      <w:r w:rsidRPr="00B92C19">
        <w:rPr>
          <w:b/>
          <w:bCs/>
          <w:rtl/>
        </w:rPr>
        <w:t xml:space="preserve"> ומחמת שבכמה מקומות הציב לו ציונים בס</w:t>
      </w:r>
      <w:r w:rsidRPr="007A4B9D">
        <w:rPr>
          <w:b/>
          <w:rtl/>
        </w:rPr>
        <w:t>'</w:t>
      </w:r>
      <w:r w:rsidRPr="00B92C19">
        <w:rPr>
          <w:b/>
          <w:bCs/>
          <w:rtl/>
        </w:rPr>
        <w:t xml:space="preserve"> לקוטי אמרים שלו וד</w:t>
      </w:r>
      <w:r w:rsidRPr="007A4B9D">
        <w:rPr>
          <w:b/>
          <w:rtl/>
        </w:rPr>
        <w:t>"</w:t>
      </w:r>
      <w:r w:rsidRPr="00B92C19">
        <w:rPr>
          <w:b/>
          <w:bCs/>
          <w:rtl/>
        </w:rPr>
        <w:t>ת עניים במקום אחד ועשירים במקום אחר</w:t>
      </w:r>
      <w:r w:rsidRPr="006669D1">
        <w:rPr>
          <w:b/>
          <w:rtl/>
        </w:rPr>
        <w:t>,</w:t>
      </w:r>
      <w:r w:rsidRPr="00B92C19">
        <w:rPr>
          <w:b/>
          <w:bCs/>
          <w:rtl/>
        </w:rPr>
        <w:t xml:space="preserve"> ומה גם בשביל דבר שנתחדש בו קונטרס אחרון על איזה פרקים אשר כתב בעת חיברו הס</w:t>
      </w:r>
      <w:r w:rsidRPr="007A4B9D">
        <w:rPr>
          <w:b/>
          <w:rtl/>
        </w:rPr>
        <w:t>'</w:t>
      </w:r>
      <w:r w:rsidRPr="00B92C19">
        <w:rPr>
          <w:b/>
          <w:bCs/>
          <w:rtl/>
        </w:rPr>
        <w:t xml:space="preserve"> לקוטי אמרים פלפול ועיון עמוק על מאמרי זהר וע</w:t>
      </w:r>
      <w:r w:rsidRPr="007A4B9D">
        <w:rPr>
          <w:b/>
          <w:rtl/>
        </w:rPr>
        <w:t>"</w:t>
      </w:r>
      <w:r w:rsidRPr="00B92C19">
        <w:rPr>
          <w:b/>
          <w:bCs/>
          <w:rtl/>
        </w:rPr>
        <w:t>ח ופע</w:t>
      </w:r>
      <w:r w:rsidRPr="007A4B9D">
        <w:rPr>
          <w:b/>
          <w:rtl/>
        </w:rPr>
        <w:t>"</w:t>
      </w:r>
      <w:r w:rsidRPr="00B92C19">
        <w:rPr>
          <w:b/>
          <w:bCs/>
          <w:rtl/>
        </w:rPr>
        <w:t>ח שנראה כסותרים זה את זה וברוח מבינתו מישבם כל דיבור על אופניו שכתב בלקו</w:t>
      </w:r>
      <w:r w:rsidRPr="007A4B9D">
        <w:rPr>
          <w:b/>
          <w:rtl/>
        </w:rPr>
        <w:t>"</w:t>
      </w:r>
      <w:r w:rsidRPr="00B92C19">
        <w:rPr>
          <w:b/>
          <w:bCs/>
          <w:rtl/>
        </w:rPr>
        <w:t>א ראו ראינו שראוי ונכון לחברם עם ספר לקוטי אמרים ואגה</w:t>
      </w:r>
      <w:r w:rsidRPr="007A4B9D">
        <w:rPr>
          <w:b/>
          <w:rtl/>
        </w:rPr>
        <w:t>"</w:t>
      </w:r>
      <w:r w:rsidRPr="00B92C19">
        <w:rPr>
          <w:b/>
          <w:bCs/>
          <w:rtl/>
        </w:rPr>
        <w:t>ת של כ</w:t>
      </w:r>
      <w:r w:rsidRPr="007A4B9D">
        <w:rPr>
          <w:b/>
          <w:rtl/>
        </w:rPr>
        <w:t>"</w:t>
      </w:r>
      <w:r w:rsidRPr="00B92C19">
        <w:rPr>
          <w:b/>
          <w:bCs/>
          <w:rtl/>
        </w:rPr>
        <w:t>ק א</w:t>
      </w:r>
      <w:r w:rsidRPr="007A4B9D">
        <w:rPr>
          <w:b/>
          <w:rtl/>
        </w:rPr>
        <w:t>"</w:t>
      </w:r>
      <w:r w:rsidRPr="00B92C19">
        <w:rPr>
          <w:b/>
          <w:bCs/>
          <w:rtl/>
        </w:rPr>
        <w:t>א מו</w:t>
      </w:r>
      <w:r w:rsidRPr="007A4B9D">
        <w:rPr>
          <w:b/>
          <w:rtl/>
        </w:rPr>
        <w:t>"</w:t>
      </w:r>
      <w:r w:rsidRPr="00B92C19">
        <w:rPr>
          <w:b/>
          <w:bCs/>
          <w:rtl/>
        </w:rPr>
        <w:t>ר ז</w:t>
      </w:r>
      <w:r w:rsidRPr="007A4B9D">
        <w:rPr>
          <w:b/>
          <w:rtl/>
        </w:rPr>
        <w:t>"</w:t>
      </w:r>
      <w:r w:rsidRPr="00B92C19">
        <w:rPr>
          <w:b/>
          <w:bCs/>
          <w:rtl/>
        </w:rPr>
        <w:t>ל</w:t>
      </w:r>
      <w:r w:rsidRPr="007A4B9D">
        <w:rPr>
          <w:b/>
          <w:rtl/>
        </w:rPr>
        <w:t>"</w:t>
      </w:r>
      <w:r w:rsidRPr="00B92C19">
        <w:rPr>
          <w:b/>
          <w:bCs/>
          <w:rtl/>
        </w:rPr>
        <w:t>.</w:t>
      </w:r>
    </w:p>
    <w:p w:rsidR="00FA6B0C" w:rsidRPr="00B92C19" w:rsidRDefault="00FA6B0C" w:rsidP="00FA6B0C">
      <w:pPr>
        <w:pStyle w:val="a3"/>
        <w:bidi/>
        <w:rPr>
          <w:rtl/>
        </w:rPr>
      </w:pPr>
      <w:r w:rsidRPr="00B92C19">
        <w:rPr>
          <w:rtl/>
        </w:rPr>
        <w:t>בתחילה מופיעים ל"ב אגרות קודש, ואחרי זה ה"קונטרס אחרון" ביאורים הקשורים לתניא ששה סימנים (שהם נכתבו מאדמו"ר הזקן בתור ביאורים, ולא בתור אגרות). ואחרי זה שוב שלש אגרות: וצדקה כנחל איתן, לא טובה השמועה, הוכח תוכיח.</w:t>
      </w:r>
    </w:p>
    <w:p w:rsidR="00FA6B0C" w:rsidRPr="00B92C19" w:rsidRDefault="00FA6B0C" w:rsidP="00FA6B0C">
      <w:pPr>
        <w:pStyle w:val="a3"/>
        <w:bidi/>
        <w:rPr>
          <w:rtl/>
        </w:rPr>
      </w:pPr>
      <w:r>
        <w:rPr>
          <w:rtl/>
        </w:rPr>
        <w:t>ולכאורה אגרות אלו מקומ</w:t>
      </w:r>
      <w:r>
        <w:rPr>
          <w:rFonts w:hint="cs"/>
          <w:rtl/>
        </w:rPr>
        <w:t>ן</w:t>
      </w:r>
      <w:r w:rsidRPr="00B92C19">
        <w:rPr>
          <w:rtl/>
        </w:rPr>
        <w:t xml:space="preserve"> הראוי הוא לעיל בחלק אגה"ק ומדוע הם מופיעים רק בסוף הקו"א.</w:t>
      </w:r>
    </w:p>
    <w:p w:rsidR="00FA6B0C" w:rsidRPr="00B92C19" w:rsidRDefault="00FA6B0C" w:rsidP="00FA6B0C">
      <w:pPr>
        <w:pStyle w:val="a3"/>
        <w:bidi/>
        <w:rPr>
          <w:rtl/>
        </w:rPr>
      </w:pPr>
      <w:r w:rsidRPr="00B92C19">
        <w:rPr>
          <w:rtl/>
        </w:rPr>
        <w:t>[ובתניא דפוס קניגסברג תרי"ב (ואיזה דפוסים הנמשכים אחריו) אכן הדפיסו שתי אגרות אלו האחרונות (ד"ה לא טובה השמועה, וד"ה הוכח תוכיח) לפני הקו"א וכ"ה בקונטרס כת"י מעתיק של אגה"ק שראיתי, וציין על זה לדפוס קניגסברג בס' תורת חב"ד על התניא מאת ר"י מונדשין.</w:t>
      </w:r>
    </w:p>
    <w:p w:rsidR="00FA6B0C" w:rsidRPr="00B92C19" w:rsidRDefault="00FA6B0C" w:rsidP="00FA6B0C">
      <w:pPr>
        <w:pStyle w:val="a3"/>
        <w:bidi/>
        <w:rPr>
          <w:rtl/>
        </w:rPr>
      </w:pPr>
      <w:r w:rsidRPr="00B92C19">
        <w:rPr>
          <w:rtl/>
        </w:rPr>
        <w:t xml:space="preserve">יש להוסיף, כי המדפיסים של אגה"ק דפוסים הראשונים (שנת תקע"ד) </w:t>
      </w:r>
      <w:r>
        <w:rPr>
          <w:rtl/>
        </w:rPr>
        <w:t xml:space="preserve">ידעו היטב </w:t>
      </w:r>
      <w:r>
        <w:rPr>
          <w:rtl/>
        </w:rPr>
        <w:lastRenderedPageBreak/>
        <w:t>כי שלש אגרות אלו ה</w:t>
      </w:r>
      <w:r>
        <w:rPr>
          <w:rFonts w:hint="cs"/>
          <w:rtl/>
        </w:rPr>
        <w:t>ן</w:t>
      </w:r>
      <w:r w:rsidRPr="00B92C19">
        <w:rPr>
          <w:rtl/>
        </w:rPr>
        <w:t xml:space="preserve"> חלק מאגרת הקודש (ולא מהקו"א),</w:t>
      </w:r>
      <w:r>
        <w:rPr>
          <w:rtl/>
        </w:rPr>
        <w:t xml:space="preserve"> כי בדפים אלו שבהם מופי</w:t>
      </w:r>
      <w:r>
        <w:rPr>
          <w:rFonts w:hint="cs"/>
          <w:rtl/>
        </w:rPr>
        <w:t>עות</w:t>
      </w:r>
      <w:r w:rsidRPr="00B92C19">
        <w:rPr>
          <w:rtl/>
        </w:rPr>
        <w:t xml:space="preserve"> שלש הא</w:t>
      </w:r>
      <w:r>
        <w:rPr>
          <w:rtl/>
        </w:rPr>
        <w:t>גרות שוב הכותרת בראשי העמודים</w:t>
      </w:r>
      <w:r w:rsidRPr="00B92C19">
        <w:rPr>
          <w:rtl/>
        </w:rPr>
        <w:t xml:space="preserve"> היא "אגרת הקודש" ולא "קונטרס אחרון".</w:t>
      </w:r>
    </w:p>
    <w:p w:rsidR="00FA6B0C" w:rsidRPr="00B92C19" w:rsidRDefault="00FA6B0C" w:rsidP="00FA6B0C">
      <w:pPr>
        <w:pStyle w:val="a3"/>
        <w:bidi/>
        <w:rPr>
          <w:rtl/>
        </w:rPr>
      </w:pPr>
      <w:r w:rsidRPr="00B92C19">
        <w:rPr>
          <w:rtl/>
        </w:rPr>
        <w:t>אולם בתניא מהדורת וילנא תר"ס שלפנינו, שהגיהו שם ע"פ דפוסים ראשונים, גם על שלש אגרות אלו מופיעות הכותרות בראשי העמודים "קונטרס אחרון", ולא הלכו בדרך דפ</w:t>
      </w:r>
      <w:r>
        <w:rPr>
          <w:rtl/>
        </w:rPr>
        <w:t>וס הראשון שעל שלש אגרות אלו נית</w:t>
      </w:r>
      <w:r>
        <w:rPr>
          <w:rFonts w:hint="cs"/>
          <w:rtl/>
        </w:rPr>
        <w:t>נה</w:t>
      </w:r>
      <w:r w:rsidRPr="00B92C19">
        <w:rPr>
          <w:rtl/>
        </w:rPr>
        <w:t xml:space="preserve"> בראשי העמודים כותרת "אגרת הקודש". ואולי כי לפי סדר הדפוסים בתקופה זו הכותרות בראשי העמודים צריכ</w:t>
      </w:r>
      <w:r>
        <w:rPr>
          <w:rFonts w:hint="cs"/>
          <w:rtl/>
        </w:rPr>
        <w:t>ות</w:t>
      </w:r>
      <w:r w:rsidRPr="00B92C19">
        <w:rPr>
          <w:rtl/>
        </w:rPr>
        <w:t xml:space="preserve"> להתאים אל הכותרות בפנים הספר, ומכיון שלפני כמה עמודים נדפסה כותרת בפנים אשר משם מתחיל "קונטרס אחרון", על כן מפני הסדר לא רצו לשנות בעמודים אלו ולתת בראשי העמודים כותרת "אגרת הקודש"].</w:t>
      </w:r>
    </w:p>
    <w:p w:rsidR="00FA6B0C" w:rsidRPr="00B92C19" w:rsidRDefault="00FA6B0C" w:rsidP="00FA6B0C">
      <w:pPr>
        <w:pStyle w:val="a3"/>
        <w:bidi/>
        <w:rPr>
          <w:rtl/>
        </w:rPr>
      </w:pPr>
      <w:r w:rsidRPr="00B92C19">
        <w:rPr>
          <w:rtl/>
        </w:rPr>
        <w:t>ועמדו על שאלה זו, מדוע שלש אגרות אלו ה</w:t>
      </w:r>
      <w:r>
        <w:rPr>
          <w:rFonts w:hint="cs"/>
          <w:rtl/>
        </w:rPr>
        <w:t>ן</w:t>
      </w:r>
      <w:r w:rsidRPr="00B92C19">
        <w:rPr>
          <w:rtl/>
        </w:rPr>
        <w:t xml:space="preserve"> אחרי הקו"א, ר"י מונדשיין בס' "תורת חב"ד" על תניא (עמ' 22) והרשד"ב לוין במבוא לאגרות קודש כ"ק אדמו"ר הזקן (עמ' 6).</w:t>
      </w:r>
    </w:p>
    <w:p w:rsidR="00FA6B0C" w:rsidRPr="00B92C19" w:rsidRDefault="00FA6B0C" w:rsidP="00FA6B0C">
      <w:pPr>
        <w:pStyle w:val="a3"/>
        <w:bidi/>
        <w:rPr>
          <w:rtl/>
        </w:rPr>
      </w:pPr>
      <w:r w:rsidRPr="00B92C19">
        <w:rPr>
          <w:rtl/>
        </w:rPr>
        <w:t>[יש שכתב: "כפי הנראה לא הגיעו לידי המדפיס עד לאחר סידור הקונטרס האחרון בדפוס, ולכן נדפסו בסוף הקונטרס אחרון". אולם התירוץ</w:t>
      </w:r>
      <w:r>
        <w:rPr>
          <w:rtl/>
        </w:rPr>
        <w:t xml:space="preserve"> ד</w:t>
      </w:r>
      <w:r w:rsidRPr="00B92C19">
        <w:rPr>
          <w:rtl/>
        </w:rPr>
        <w:t>ח</w:t>
      </w:r>
      <w:r>
        <w:rPr>
          <w:rFonts w:hint="cs"/>
          <w:rtl/>
        </w:rPr>
        <w:t>ו</w:t>
      </w:r>
      <w:r w:rsidRPr="00B92C19">
        <w:rPr>
          <w:rtl/>
        </w:rPr>
        <w:t>ק, הלא אגרות אלו ה</w:t>
      </w:r>
      <w:r>
        <w:rPr>
          <w:rFonts w:hint="cs"/>
          <w:rtl/>
        </w:rPr>
        <w:t>ן</w:t>
      </w:r>
      <w:r w:rsidRPr="00B92C19">
        <w:rPr>
          <w:rtl/>
        </w:rPr>
        <w:t xml:space="preserve"> משנים</w:t>
      </w:r>
      <w:r>
        <w:rPr>
          <w:rtl/>
        </w:rPr>
        <w:t xml:space="preserve"> הסמוכ</w:t>
      </w:r>
      <w:r>
        <w:rPr>
          <w:rFonts w:hint="cs"/>
          <w:rtl/>
        </w:rPr>
        <w:t>ות</w:t>
      </w:r>
      <w:r w:rsidRPr="00B92C19">
        <w:rPr>
          <w:rtl/>
        </w:rPr>
        <w:t xml:space="preserve"> לתקס"ב ולא משנים קדמוניות יותר, וקשה לומר שאגרות מאוחרות אלו לא היו מיד בתחילה לפני המסדר של כל אגה"ק. ועוד כי הלא בתניא מהדורת וילנא תר"ס לא העביר כ"ק אדמו"ר מוהרש"ב</w:t>
      </w:r>
      <w:r>
        <w:rPr>
          <w:rtl/>
        </w:rPr>
        <w:t xml:space="preserve"> אגרות אלו לסוף אגה"ק אלא השאיר</w:t>
      </w:r>
      <w:r>
        <w:rPr>
          <w:rFonts w:hint="cs"/>
          <w:rtl/>
        </w:rPr>
        <w:t>ן</w:t>
      </w:r>
      <w:r>
        <w:rPr>
          <w:rtl/>
        </w:rPr>
        <w:t xml:space="preserve"> במקומ</w:t>
      </w:r>
      <w:r>
        <w:rPr>
          <w:rFonts w:hint="cs"/>
          <w:rtl/>
        </w:rPr>
        <w:t>ן</w:t>
      </w:r>
      <w:r w:rsidRPr="00B92C19">
        <w:rPr>
          <w:rtl/>
        </w:rPr>
        <w:t xml:space="preserve"> בסוף הקו"א, שמזה ניכר שזהו מקומ</w:t>
      </w:r>
      <w:r>
        <w:rPr>
          <w:rFonts w:hint="cs"/>
          <w:rtl/>
        </w:rPr>
        <w:t>ן</w:t>
      </w:r>
      <w:r>
        <w:rPr>
          <w:rtl/>
        </w:rPr>
        <w:t xml:space="preserve"> הנכון</w:t>
      </w:r>
      <w:r w:rsidRPr="00B92C19">
        <w:rPr>
          <w:rtl/>
        </w:rPr>
        <w:t xml:space="preserve">. והדרן לשאלה על טעם </w:t>
      </w:r>
      <w:r>
        <w:rPr>
          <w:rtl/>
        </w:rPr>
        <w:t xml:space="preserve">מיקום אגרות אלו </w:t>
      </w:r>
      <w:r w:rsidRPr="00B92C19">
        <w:rPr>
          <w:rtl/>
        </w:rPr>
        <w:t>בסוף הקו"א].</w:t>
      </w:r>
    </w:p>
    <w:p w:rsidR="00FA6B0C" w:rsidRPr="00B92C19" w:rsidRDefault="00FA6B0C" w:rsidP="00FA6B0C">
      <w:pPr>
        <w:pStyle w:val="11"/>
        <w:rPr>
          <w:rtl/>
        </w:rPr>
      </w:pPr>
      <w:r w:rsidRPr="00B92C19">
        <w:rPr>
          <w:rtl/>
        </w:rPr>
        <w:t>שאלה ו</w:t>
      </w:r>
      <w:r>
        <w:rPr>
          <w:rtl/>
        </w:rPr>
        <w:br/>
      </w:r>
      <w:r w:rsidRPr="00B92C19">
        <w:rPr>
          <w:rtl/>
        </w:rPr>
        <w:t>לפני צדיקים הגדולים לא היה חורבן ביהמ</w:t>
      </w:r>
      <w:r w:rsidRPr="007A4B9D">
        <w:rPr>
          <w:rtl/>
        </w:rPr>
        <w:t>"</w:t>
      </w:r>
      <w:r w:rsidRPr="00B92C19">
        <w:rPr>
          <w:rtl/>
        </w:rPr>
        <w:t xml:space="preserve">ק </w:t>
      </w:r>
    </w:p>
    <w:p w:rsidR="00FA6B0C" w:rsidRPr="00B92C19" w:rsidRDefault="00FA6B0C" w:rsidP="00FA6B0C">
      <w:pPr>
        <w:pStyle w:val="a3"/>
        <w:bidi/>
        <w:rPr>
          <w:rtl/>
        </w:rPr>
      </w:pPr>
      <w:r w:rsidRPr="00B92C19">
        <w:rPr>
          <w:rtl/>
        </w:rPr>
        <w:t xml:space="preserve">בספר "חנה אריאל" (להגאון החסיד הר"ר יצחק אייזיק עפשטיין מהאמיל) פ' תולדות כותב: </w:t>
      </w:r>
      <w:r w:rsidRPr="00B92C19">
        <w:rPr>
          <w:b/>
          <w:bCs/>
          <w:rtl/>
        </w:rPr>
        <w:t>שמעתי ביחוד מאדמו</w:t>
      </w:r>
      <w:r w:rsidRPr="007A4B9D">
        <w:rPr>
          <w:b/>
          <w:rtl/>
        </w:rPr>
        <w:t>"</w:t>
      </w:r>
      <w:r w:rsidRPr="00B92C19">
        <w:rPr>
          <w:b/>
          <w:bCs/>
          <w:rtl/>
        </w:rPr>
        <w:t>ר נ</w:t>
      </w:r>
      <w:r w:rsidRPr="007A4B9D">
        <w:rPr>
          <w:b/>
          <w:rtl/>
        </w:rPr>
        <w:t>"</w:t>
      </w:r>
      <w:r w:rsidRPr="00B92C19">
        <w:rPr>
          <w:b/>
          <w:bCs/>
          <w:rtl/>
        </w:rPr>
        <w:t>ע שחורבן ביהמ</w:t>
      </w:r>
      <w:r w:rsidRPr="007A4B9D">
        <w:rPr>
          <w:b/>
          <w:rtl/>
        </w:rPr>
        <w:t>"</w:t>
      </w:r>
      <w:r w:rsidRPr="00B92C19">
        <w:rPr>
          <w:b/>
          <w:bCs/>
          <w:rtl/>
        </w:rPr>
        <w:t>ק אינו אלא לגבי כללות עמינו בנ</w:t>
      </w:r>
      <w:r w:rsidRPr="007A4B9D">
        <w:rPr>
          <w:b/>
          <w:rtl/>
        </w:rPr>
        <w:t>"</w:t>
      </w:r>
      <w:r w:rsidRPr="00B92C19">
        <w:rPr>
          <w:b/>
          <w:bCs/>
          <w:rtl/>
        </w:rPr>
        <w:t>י אבל במדריגת תנאים ואמוראים וצדיקים הגדולים בחינת ביהמ</w:t>
      </w:r>
      <w:r w:rsidRPr="007A4B9D">
        <w:rPr>
          <w:b/>
          <w:rtl/>
        </w:rPr>
        <w:t>"</w:t>
      </w:r>
      <w:r w:rsidRPr="00B92C19">
        <w:rPr>
          <w:b/>
          <w:bCs/>
          <w:rtl/>
        </w:rPr>
        <w:t>ק שלהם לעולם קיים</w:t>
      </w:r>
      <w:r w:rsidRPr="00B92C19">
        <w:rPr>
          <w:rtl/>
        </w:rPr>
        <w:t>. וכ"כ בחנה אריאל פ' ראה.</w:t>
      </w:r>
    </w:p>
    <w:p w:rsidR="00FA6B0C" w:rsidRPr="00B92C19" w:rsidRDefault="00FA6B0C" w:rsidP="00FA6B0C">
      <w:pPr>
        <w:pStyle w:val="a3"/>
        <w:bidi/>
        <w:rPr>
          <w:rtl/>
        </w:rPr>
      </w:pPr>
      <w:r w:rsidRPr="00B92C19">
        <w:rPr>
          <w:rtl/>
        </w:rPr>
        <w:t xml:space="preserve">ומביא זה בפלח הרמון שמות ע' ז: </w:t>
      </w:r>
      <w:r w:rsidRPr="00B92C19">
        <w:rPr>
          <w:b/>
          <w:bCs/>
          <w:rtl/>
        </w:rPr>
        <w:t>תנאים בעלי המשנה כו</w:t>
      </w:r>
      <w:r w:rsidRPr="007A4B9D">
        <w:rPr>
          <w:b/>
          <w:rtl/>
        </w:rPr>
        <w:t>'</w:t>
      </w:r>
      <w:r w:rsidRPr="00B92C19">
        <w:rPr>
          <w:b/>
          <w:bCs/>
          <w:rtl/>
        </w:rPr>
        <w:t xml:space="preserve"> גם אחר החורבן לא הסתיר להם החורבן כמ</w:t>
      </w:r>
      <w:r w:rsidRPr="007A4B9D">
        <w:rPr>
          <w:b/>
          <w:rtl/>
        </w:rPr>
        <w:t>"</w:t>
      </w:r>
      <w:r w:rsidRPr="00B92C19">
        <w:rPr>
          <w:b/>
          <w:bCs/>
          <w:rtl/>
        </w:rPr>
        <w:t>ש מהמנוח מהרי</w:t>
      </w:r>
      <w:r w:rsidRPr="007A4B9D">
        <w:rPr>
          <w:b/>
          <w:rtl/>
        </w:rPr>
        <w:t>"</w:t>
      </w:r>
      <w:r w:rsidRPr="00B92C19">
        <w:rPr>
          <w:b/>
          <w:bCs/>
          <w:rtl/>
        </w:rPr>
        <w:t>א [בעל החנה אריאל] בשם אדמו</w:t>
      </w:r>
      <w:r w:rsidRPr="007A4B9D">
        <w:rPr>
          <w:b/>
          <w:rtl/>
        </w:rPr>
        <w:t>"</w:t>
      </w:r>
      <w:r w:rsidRPr="00B92C19">
        <w:rPr>
          <w:b/>
          <w:bCs/>
          <w:rtl/>
        </w:rPr>
        <w:t>ר הזקן נ</w:t>
      </w:r>
      <w:r w:rsidRPr="007A4B9D">
        <w:rPr>
          <w:b/>
          <w:rtl/>
        </w:rPr>
        <w:t>"</w:t>
      </w:r>
      <w:r w:rsidRPr="00B92C19">
        <w:rPr>
          <w:b/>
          <w:bCs/>
          <w:rtl/>
        </w:rPr>
        <w:t>ע שלפני נשמות הגבוהות כמו רשב</w:t>
      </w:r>
      <w:r w:rsidRPr="007A4B9D">
        <w:rPr>
          <w:b/>
          <w:rtl/>
        </w:rPr>
        <w:t>"</w:t>
      </w:r>
      <w:r w:rsidRPr="00B92C19">
        <w:rPr>
          <w:b/>
          <w:bCs/>
          <w:rtl/>
        </w:rPr>
        <w:t>י לא נחרב הבית כלל</w:t>
      </w:r>
      <w:r w:rsidRPr="00B92C19">
        <w:rPr>
          <w:rtl/>
        </w:rPr>
        <w:t>.</w:t>
      </w:r>
    </w:p>
    <w:p w:rsidR="00FA6B0C" w:rsidRPr="00B92C19" w:rsidRDefault="00FA6B0C" w:rsidP="00FA6B0C">
      <w:pPr>
        <w:pStyle w:val="a3"/>
        <w:bidi/>
        <w:rPr>
          <w:rtl/>
        </w:rPr>
      </w:pPr>
      <w:r w:rsidRPr="00B92C19">
        <w:rPr>
          <w:rtl/>
        </w:rPr>
        <w:t>ומובא זה מספרים אלו "חנה אריאל" ו"פלח הרמון", בלקוטי שיחות ח"א עמוד 287. ח"ה ע' 149. ח"ח ע' 354. חכ"ב ע' 158. בתורת מנחם ח"א ע' 28. ח"כ ע' 250. ח"מ ע' 336. חנ"ה ע' 87. ועוד. [כך מצויין אצלי, ולא עיינתי עתה בכל מקומות אלו].</w:t>
      </w:r>
    </w:p>
    <w:p w:rsidR="00FA6B0C" w:rsidRPr="00B92C19" w:rsidRDefault="00FA6B0C" w:rsidP="00FA6B0C">
      <w:pPr>
        <w:pStyle w:val="a3"/>
        <w:bidi/>
        <w:rPr>
          <w:rtl/>
        </w:rPr>
      </w:pPr>
      <w:r w:rsidRPr="00B92C19">
        <w:rPr>
          <w:rtl/>
        </w:rPr>
        <w:lastRenderedPageBreak/>
        <w:t xml:space="preserve">ועיין עוד בס' שערי היחוד והאמונה להר"א מסטראשילע ש"ד פכ"ד: </w:t>
      </w:r>
      <w:r w:rsidRPr="00B92C19">
        <w:rPr>
          <w:b/>
          <w:bCs/>
          <w:rtl/>
        </w:rPr>
        <w:t>וגם בזמן הגלות נמצאו יחידי סגולה צדיקים גדולים אשר אצלם הוא הגילוי כמו בזמן הבית אבל לא בכללות העולם</w:t>
      </w:r>
      <w:r w:rsidRPr="00B92C19">
        <w:rPr>
          <w:rtl/>
        </w:rPr>
        <w:t xml:space="preserve"> כו'.</w:t>
      </w:r>
    </w:p>
    <w:p w:rsidR="00FA6B0C" w:rsidRPr="00B92C19" w:rsidRDefault="00FA6B0C" w:rsidP="00FA6B0C">
      <w:pPr>
        <w:pStyle w:val="a3"/>
        <w:bidi/>
        <w:rPr>
          <w:rtl/>
        </w:rPr>
      </w:pPr>
      <w:r w:rsidRPr="00B92C19">
        <w:rPr>
          <w:rtl/>
        </w:rPr>
        <w:t xml:space="preserve">[מקורות קדומים לזה, יש לעיין: במדרש רבה שה"ש פ"ד, יב: צדיקים העמידה לי בחורבנה יותר מצדיקים שהעמידה לי בבניינה. אבל שם יש לפרש ע"ד מ"ש במאמרי אדה"ז הקצרים ע' רכט (ד"ה תפילה לדוד): וכהיום אינו שולט בא"י כי אם ה' עילאה בלא לבוש ה' תתאה ולכן הוא גבוה עכשיו לענין עבודת ה' שהרוצה אפי' מעט יכול לבא למדרגות גדולות כו'. ובכלל במדרש כאן מדבר רק על </w:t>
      </w:r>
      <w:r>
        <w:rPr>
          <w:rFonts w:hint="cs"/>
          <w:rtl/>
        </w:rPr>
        <w:t>מספר</w:t>
      </w:r>
      <w:r w:rsidRPr="00B92C19">
        <w:rPr>
          <w:rtl/>
        </w:rPr>
        <w:t xml:space="preserve"> של צדיקים שבזמה"ז הם יותר מבזמן הבית, ולא על דרגת הצדיקים, וזהו נידון אחר שלא קשור לכאן. ויותר מקור אלינו הוא בזח"ג צד, א ע"פ ובשביעית יצא: "דצדיק כו' לית ביה שעבוד"].</w:t>
      </w:r>
    </w:p>
    <w:p w:rsidR="00FA6B0C" w:rsidRPr="00B92C19" w:rsidRDefault="00FA6B0C" w:rsidP="00FA6B0C">
      <w:pPr>
        <w:pStyle w:val="a3"/>
        <w:bidi/>
        <w:rPr>
          <w:rtl/>
        </w:rPr>
      </w:pPr>
      <w:r w:rsidRPr="00B92C19">
        <w:rPr>
          <w:rtl/>
        </w:rPr>
        <w:t>והנה בתו"א ויצא, נמצא מאמר המתחיל "וללבן שתי בנות". והוא מה שדרש רבינו הזקן בשנת תקע"א בש"פ במדבר. [ויתכן שהוא נאמר בתור המשך הקשור למאמר "לויתן זה יצרת לשחק בו", שהוא ג"כ מתקע"א איזה שבועות לפני זה].</w:t>
      </w:r>
    </w:p>
    <w:p w:rsidR="00FA6B0C" w:rsidRPr="00B92C19" w:rsidRDefault="00FA6B0C" w:rsidP="00FA6B0C">
      <w:pPr>
        <w:pStyle w:val="a3"/>
        <w:bidi/>
        <w:rPr>
          <w:rtl/>
        </w:rPr>
      </w:pPr>
      <w:r w:rsidRPr="00B92C19">
        <w:rPr>
          <w:rtl/>
        </w:rPr>
        <w:t>ושם הלשון (כג, א):</w:t>
      </w:r>
      <w:r w:rsidRPr="00B92C19">
        <w:rPr>
          <w:b/>
          <w:bCs/>
        </w:rPr>
        <w:t xml:space="preserve"> </w:t>
      </w:r>
      <w:r w:rsidRPr="00B92C19">
        <w:rPr>
          <w:b/>
          <w:bCs/>
          <w:rtl/>
        </w:rPr>
        <w:t>וכמשל המחשבה שהיא רוחניות ונעלית מן הדבור (שהיא אינה בגלות</w:t>
      </w:r>
      <w:r w:rsidRPr="006669D1">
        <w:rPr>
          <w:b/>
          <w:rtl/>
        </w:rPr>
        <w:t>,</w:t>
      </w:r>
      <w:r w:rsidRPr="00B92C19">
        <w:rPr>
          <w:b/>
          <w:bCs/>
          <w:rtl/>
        </w:rPr>
        <w:t xml:space="preserve"> כי רחל נק</w:t>
      </w:r>
      <w:r w:rsidRPr="007A4B9D">
        <w:rPr>
          <w:b/>
          <w:rtl/>
        </w:rPr>
        <w:t>'</w:t>
      </w:r>
      <w:r w:rsidRPr="00B92C19">
        <w:rPr>
          <w:b/>
          <w:bCs/>
          <w:rtl/>
        </w:rPr>
        <w:t xml:space="preserve"> מ</w:t>
      </w:r>
      <w:r w:rsidRPr="007A4B9D">
        <w:rPr>
          <w:b/>
          <w:rtl/>
        </w:rPr>
        <w:t>"</w:t>
      </w:r>
      <w:r w:rsidRPr="00B92C19">
        <w:rPr>
          <w:b/>
          <w:bCs/>
          <w:rtl/>
        </w:rPr>
        <w:t>ם פתוחה שיש ממנה פתח ומבוא ליניקת החיצונים בזמן הגלות</w:t>
      </w:r>
      <w:r w:rsidRPr="006669D1">
        <w:rPr>
          <w:b/>
          <w:rtl/>
        </w:rPr>
        <w:t>,</w:t>
      </w:r>
      <w:r w:rsidRPr="00B92C19">
        <w:rPr>
          <w:b/>
          <w:bCs/>
          <w:rtl/>
        </w:rPr>
        <w:t xml:space="preserve"> משא</w:t>
      </w:r>
      <w:r w:rsidRPr="007A4B9D">
        <w:rPr>
          <w:b/>
          <w:rtl/>
        </w:rPr>
        <w:t>"</w:t>
      </w:r>
      <w:r w:rsidRPr="00B92C19">
        <w:rPr>
          <w:b/>
          <w:bCs/>
          <w:rtl/>
        </w:rPr>
        <w:t>כ מבחי</w:t>
      </w:r>
      <w:r w:rsidRPr="007A4B9D">
        <w:rPr>
          <w:b/>
          <w:rtl/>
        </w:rPr>
        <w:t>'</w:t>
      </w:r>
      <w:r w:rsidRPr="00B92C19">
        <w:rPr>
          <w:b/>
          <w:bCs/>
          <w:rtl/>
        </w:rPr>
        <w:t xml:space="preserve"> מ</w:t>
      </w:r>
      <w:r w:rsidRPr="007A4B9D">
        <w:rPr>
          <w:b/>
          <w:rtl/>
        </w:rPr>
        <w:t>"</w:t>
      </w:r>
      <w:r w:rsidRPr="00B92C19">
        <w:rPr>
          <w:b/>
          <w:bCs/>
          <w:rtl/>
        </w:rPr>
        <w:t>ם סתומה ושם הוא שרש לאה עיין בזהר ר</w:t>
      </w:r>
      <w:r w:rsidRPr="007A4B9D">
        <w:rPr>
          <w:b/>
          <w:rtl/>
        </w:rPr>
        <w:t>"</w:t>
      </w:r>
      <w:r w:rsidRPr="00B92C19">
        <w:rPr>
          <w:b/>
          <w:bCs/>
          <w:rtl/>
        </w:rPr>
        <w:t>פ תרומה דף קכ</w:t>
      </w:r>
      <w:r w:rsidRPr="007A4B9D">
        <w:rPr>
          <w:b/>
          <w:rtl/>
        </w:rPr>
        <w:t>"</w:t>
      </w:r>
      <w:r w:rsidRPr="00B92C19">
        <w:rPr>
          <w:b/>
          <w:bCs/>
          <w:rtl/>
        </w:rPr>
        <w:t>ו ב</w:t>
      </w:r>
      <w:r w:rsidRPr="007A4B9D">
        <w:rPr>
          <w:b/>
          <w:rtl/>
        </w:rPr>
        <w:t>'</w:t>
      </w:r>
      <w:r w:rsidRPr="00B92C19">
        <w:rPr>
          <w:b/>
          <w:bCs/>
          <w:rtl/>
        </w:rPr>
        <w:t xml:space="preserve"> ודף קכ</w:t>
      </w:r>
      <w:r w:rsidRPr="007A4B9D">
        <w:rPr>
          <w:b/>
          <w:rtl/>
        </w:rPr>
        <w:t>"</w:t>
      </w:r>
      <w:r w:rsidRPr="00B92C19">
        <w:rPr>
          <w:b/>
          <w:bCs/>
          <w:rtl/>
        </w:rPr>
        <w:t>ז)</w:t>
      </w:r>
      <w:r w:rsidRPr="006669D1">
        <w:rPr>
          <w:b/>
          <w:rtl/>
        </w:rPr>
        <w:t>,</w:t>
      </w:r>
      <w:r w:rsidRPr="00B92C19">
        <w:rPr>
          <w:b/>
          <w:bCs/>
          <w:rtl/>
        </w:rPr>
        <w:t xml:space="preserve"> אך לפי שהוא עלמא דאתכסיא והעלם לכך אין הגילוי אלקות עכשיו בא</w:t>
      </w:r>
      <w:r w:rsidRPr="007A4B9D">
        <w:rPr>
          <w:b/>
          <w:rtl/>
        </w:rPr>
        <w:t>"</w:t>
      </w:r>
      <w:r w:rsidRPr="00B92C19">
        <w:rPr>
          <w:b/>
          <w:bCs/>
          <w:rtl/>
        </w:rPr>
        <w:t>י מערך הגילוי שהי</w:t>
      </w:r>
      <w:r w:rsidRPr="007A4B9D">
        <w:rPr>
          <w:b/>
          <w:rtl/>
        </w:rPr>
        <w:t>'</w:t>
      </w:r>
      <w:r w:rsidRPr="00B92C19">
        <w:rPr>
          <w:b/>
          <w:bCs/>
          <w:rtl/>
        </w:rPr>
        <w:t xml:space="preserve"> בזמן בהמ</w:t>
      </w:r>
      <w:r w:rsidRPr="007A4B9D">
        <w:rPr>
          <w:b/>
          <w:rtl/>
        </w:rPr>
        <w:t>"</w:t>
      </w:r>
      <w:r w:rsidRPr="00B92C19">
        <w:rPr>
          <w:b/>
          <w:bCs/>
          <w:rtl/>
        </w:rPr>
        <w:t>ק קיים. ומכל מקום הצדיקים הגדולים אשר בארץ יכולים להשיג עכשיו בא</w:t>
      </w:r>
      <w:r w:rsidRPr="007A4B9D">
        <w:rPr>
          <w:b/>
          <w:rtl/>
        </w:rPr>
        <w:t>"</w:t>
      </w:r>
      <w:r w:rsidRPr="00B92C19">
        <w:rPr>
          <w:b/>
          <w:bCs/>
          <w:rtl/>
        </w:rPr>
        <w:t>י השגות עליונות יותר אפי</w:t>
      </w:r>
      <w:r w:rsidRPr="007A4B9D">
        <w:rPr>
          <w:b/>
          <w:rtl/>
        </w:rPr>
        <w:t>'</w:t>
      </w:r>
      <w:r w:rsidRPr="00B92C19">
        <w:rPr>
          <w:b/>
          <w:bCs/>
          <w:rtl/>
        </w:rPr>
        <w:t xml:space="preserve"> ממה שהשיגו צדיקים כמותם בזמן הבית (מאחר שההשגה היא בבחי</w:t>
      </w:r>
      <w:r w:rsidRPr="007A4B9D">
        <w:rPr>
          <w:b/>
          <w:rtl/>
        </w:rPr>
        <w:t>'</w:t>
      </w:r>
      <w:r w:rsidRPr="00B92C19">
        <w:rPr>
          <w:b/>
          <w:bCs/>
          <w:rtl/>
        </w:rPr>
        <w:t xml:space="preserve"> מחשבה עליונה כמו שהיא עדיין למעלה מהתלבשות בעולם הדבור) וכמו האר</w:t>
      </w:r>
      <w:r w:rsidRPr="007A4B9D">
        <w:rPr>
          <w:b/>
          <w:rtl/>
        </w:rPr>
        <w:t>"</w:t>
      </w:r>
      <w:r w:rsidRPr="00B92C19">
        <w:rPr>
          <w:b/>
          <w:bCs/>
          <w:rtl/>
        </w:rPr>
        <w:t>י ז</w:t>
      </w:r>
      <w:r w:rsidRPr="007A4B9D">
        <w:rPr>
          <w:b/>
          <w:rtl/>
        </w:rPr>
        <w:t>"</w:t>
      </w:r>
      <w:r w:rsidRPr="00B92C19">
        <w:rPr>
          <w:b/>
          <w:bCs/>
          <w:rtl/>
        </w:rPr>
        <w:t>ל שהשיג השגות עצומות מה שלא השיגו צדיקים גדולים בדורות הקדמונים</w:t>
      </w:r>
      <w:r w:rsidRPr="00B92C19">
        <w:rPr>
          <w:rtl/>
        </w:rPr>
        <w:t>. ע"כ. [ענין התו"א כאן נמצא במאמרי אדמו"ר האמצעי נ"ך ע' קצה, אבל שם כמדומה אין הענין של הצדיקים שמצד דרגתם בעלמא דאתכסיא אינם בגלות].</w:t>
      </w:r>
    </w:p>
    <w:p w:rsidR="00FA6B0C" w:rsidRPr="00B92C19" w:rsidRDefault="00FA6B0C" w:rsidP="00FA6B0C">
      <w:pPr>
        <w:pStyle w:val="a3"/>
        <w:bidi/>
        <w:rPr>
          <w:rtl/>
        </w:rPr>
      </w:pPr>
      <w:r w:rsidRPr="00B92C19">
        <w:rPr>
          <w:rtl/>
        </w:rPr>
        <w:t>כאן מבואר, כי בחינת מחשבה העליונה איננה בגלות, ועל כן צדיקים הגדולים שהם מבחינת מחשבה ועלמא דאתכסיא יכולים להשיג עכשיו בא"י השגות עליונות, אפילו יותר ממה שהשיגו צדיקים כמותם בזמן הבית. ובקיצור הוא שהגלות לא נגע בצדיקים הגדולים.</w:t>
      </w:r>
    </w:p>
    <w:p w:rsidR="00FA6B0C" w:rsidRPr="00B92C19" w:rsidRDefault="00FA6B0C" w:rsidP="00FA6B0C">
      <w:pPr>
        <w:pStyle w:val="a3"/>
        <w:bidi/>
        <w:rPr>
          <w:rtl/>
        </w:rPr>
      </w:pPr>
      <w:r w:rsidRPr="00B92C19">
        <w:rPr>
          <w:rtl/>
        </w:rPr>
        <w:t>ויש להבין, מה נמצא חידוש מיוחד בחנה אריאל ופלח הרמון, על המפורש כבר בתו"א כאן, שלפני הצדיקים שמעלמא דאתכסיא (שמפורש בריש מאמר ד"ה לויתן, שזהו כמו הרשב"י והאריז"ל) לא נגע הגלות.</w:t>
      </w:r>
    </w:p>
    <w:p w:rsidR="00FA6B0C" w:rsidRPr="00B92C19" w:rsidRDefault="00FA6B0C" w:rsidP="00FA6B0C">
      <w:pPr>
        <w:pStyle w:val="a3"/>
        <w:bidi/>
        <w:rPr>
          <w:rtl/>
        </w:rPr>
      </w:pPr>
      <w:r w:rsidRPr="00B92C19">
        <w:rPr>
          <w:rtl/>
        </w:rPr>
        <w:t>ו</w:t>
      </w:r>
      <w:r>
        <w:rPr>
          <w:rtl/>
        </w:rPr>
        <w:t>בהשקפה ראשונ</w:t>
      </w:r>
      <w:r>
        <w:rPr>
          <w:rFonts w:hint="cs"/>
          <w:rtl/>
        </w:rPr>
        <w:t>ה</w:t>
      </w:r>
      <w:r w:rsidRPr="00B92C19">
        <w:rPr>
          <w:rtl/>
        </w:rPr>
        <w:t xml:space="preserve"> הי' מקום לומר, שזה שכותב ב"חנה אריאל" כאן ששמע ביחוד </w:t>
      </w:r>
      <w:r w:rsidRPr="00B92C19">
        <w:rPr>
          <w:rtl/>
        </w:rPr>
        <w:lastRenderedPageBreak/>
        <w:t>מרבינו הזקן, קאי על מאמר זה של תקע"א, שיתכן כי נאמר רק לפני יחידי סגולה, כידוע במאמרי אדמו"ר הזקן שלא כולם נאמרו ברבים.</w:t>
      </w:r>
      <w:r>
        <w:rPr>
          <w:rtl/>
        </w:rPr>
        <w:t xml:space="preserve"> ויש להוכיח זאת גם מהעובד</w:t>
      </w:r>
      <w:r>
        <w:rPr>
          <w:rFonts w:hint="cs"/>
          <w:rtl/>
        </w:rPr>
        <w:t>ה</w:t>
      </w:r>
      <w:r w:rsidRPr="00B92C19">
        <w:rPr>
          <w:rtl/>
        </w:rPr>
        <w:t xml:space="preserve"> ש</w:t>
      </w:r>
      <w:r>
        <w:rPr>
          <w:rtl/>
        </w:rPr>
        <w:t>מ</w:t>
      </w:r>
      <w:r w:rsidRPr="00B92C19">
        <w:rPr>
          <w:rtl/>
        </w:rPr>
        <w:t>מאמר זה בתו"א קיימת רק הנחה אחת ולא יותר, מה שמחזק את ההשערה שלא נאמר ברבים שרגיל להיות יותר מהנחה אחת.</w:t>
      </w:r>
    </w:p>
    <w:p w:rsidR="00FA6B0C" w:rsidRPr="00B92C19" w:rsidRDefault="00FA6B0C" w:rsidP="00FA6B0C">
      <w:pPr>
        <w:pStyle w:val="a3"/>
        <w:bidi/>
        <w:rPr>
          <w:rtl/>
        </w:rPr>
      </w:pPr>
      <w:r w:rsidRPr="00B92C19">
        <w:rPr>
          <w:rtl/>
        </w:rPr>
        <w:t>אבל ממה שהרבי בכל השיחות, וכן הרה"ק הר"ה מפאריטש מביאים ענין זה בשם החנה אריאל, צ"ל שיש בדבריו חידוש יסודי שלא מבואר בתו"א כאן, ולא רק שינוי בהצעת סגנון הדברים. וצריך להבין זה.</w:t>
      </w:r>
    </w:p>
    <w:p w:rsidR="00FA6B0C" w:rsidRPr="00B92C19" w:rsidRDefault="00FA6B0C" w:rsidP="00FA6B0C">
      <w:pPr>
        <w:pStyle w:val="a3"/>
        <w:bidi/>
        <w:rPr>
          <w:rtl/>
        </w:rPr>
      </w:pPr>
      <w:r w:rsidRPr="00B92C19">
        <w:rPr>
          <w:rtl/>
        </w:rPr>
        <w:t xml:space="preserve">והנה כל הענין נמצא גם במקום נוסף, והוא במאמרי אדמו"ר הזקן תקע"א ע' נו, ד"ה בכל יום אברכך (נאמר על חתונה בערך פ' מקץ), וז"ל: </w:t>
      </w:r>
      <w:r w:rsidRPr="00B92C19">
        <w:rPr>
          <w:b/>
          <w:bCs/>
          <w:rtl/>
        </w:rPr>
        <w:t>ואדרבא מצינו שעיקר קיום הביהמ</w:t>
      </w:r>
      <w:r w:rsidRPr="007A4B9D">
        <w:rPr>
          <w:b/>
          <w:rtl/>
        </w:rPr>
        <w:t>"</w:t>
      </w:r>
      <w:r w:rsidRPr="00B92C19">
        <w:rPr>
          <w:b/>
          <w:bCs/>
          <w:rtl/>
        </w:rPr>
        <w:t>ק הי</w:t>
      </w:r>
      <w:r w:rsidRPr="007A4B9D">
        <w:rPr>
          <w:b/>
          <w:rtl/>
        </w:rPr>
        <w:t>'</w:t>
      </w:r>
      <w:r w:rsidRPr="00B92C19">
        <w:rPr>
          <w:b/>
          <w:bCs/>
          <w:rtl/>
        </w:rPr>
        <w:t xml:space="preserve"> על ידי עבודת ההמון</w:t>
      </w:r>
      <w:r w:rsidRPr="006669D1">
        <w:rPr>
          <w:b/>
          <w:rtl/>
        </w:rPr>
        <w:t>,</w:t>
      </w:r>
      <w:r w:rsidRPr="00B92C19">
        <w:rPr>
          <w:b/>
          <w:bCs/>
          <w:rtl/>
        </w:rPr>
        <w:t xml:space="preserve"> שהרי גם כשנחרב מחמת חטא שחטאו היו כמה תנאים גדולי עולם רשב</w:t>
      </w:r>
      <w:r w:rsidRPr="007A4B9D">
        <w:rPr>
          <w:b/>
          <w:rtl/>
        </w:rPr>
        <w:t>"</w:t>
      </w:r>
      <w:r w:rsidRPr="00B92C19">
        <w:rPr>
          <w:b/>
          <w:bCs/>
          <w:rtl/>
        </w:rPr>
        <w:t>י ורע</w:t>
      </w:r>
      <w:r w:rsidRPr="007A4B9D">
        <w:rPr>
          <w:b/>
          <w:rtl/>
        </w:rPr>
        <w:t>"</w:t>
      </w:r>
      <w:r w:rsidRPr="00B92C19">
        <w:rPr>
          <w:b/>
          <w:bCs/>
          <w:rtl/>
        </w:rPr>
        <w:t>ק עם כ</w:t>
      </w:r>
      <w:r w:rsidRPr="007A4B9D">
        <w:rPr>
          <w:b/>
          <w:rtl/>
        </w:rPr>
        <w:t>"</w:t>
      </w:r>
      <w:r w:rsidRPr="00B92C19">
        <w:rPr>
          <w:b/>
          <w:bCs/>
          <w:rtl/>
        </w:rPr>
        <w:t>ד אלף תלמידים</w:t>
      </w:r>
      <w:r w:rsidRPr="006669D1">
        <w:rPr>
          <w:b/>
          <w:rtl/>
        </w:rPr>
        <w:t>,</w:t>
      </w:r>
      <w:r w:rsidRPr="00B92C19">
        <w:rPr>
          <w:b/>
          <w:bCs/>
          <w:rtl/>
        </w:rPr>
        <w:t xml:space="preserve"> ומכל מקום לא נתקיים מחמת חטא ההמון כו</w:t>
      </w:r>
      <w:r w:rsidRPr="007A4B9D">
        <w:rPr>
          <w:b/>
          <w:rtl/>
        </w:rPr>
        <w:t>'</w:t>
      </w:r>
      <w:r w:rsidRPr="006669D1">
        <w:rPr>
          <w:b/>
          <w:rtl/>
        </w:rPr>
        <w:t>,</w:t>
      </w:r>
      <w:r w:rsidRPr="00B92C19">
        <w:rPr>
          <w:b/>
          <w:bCs/>
          <w:rtl/>
        </w:rPr>
        <w:t xml:space="preserve"> כי הם דוקא המעמידים אותו</w:t>
      </w:r>
      <w:r w:rsidRPr="006669D1">
        <w:rPr>
          <w:b/>
          <w:rtl/>
        </w:rPr>
        <w:t>,</w:t>
      </w:r>
      <w:r w:rsidRPr="00B92C19">
        <w:rPr>
          <w:b/>
          <w:bCs/>
          <w:rtl/>
        </w:rPr>
        <w:t xml:space="preserve"> כי עיקר ענין ביהמ</w:t>
      </w:r>
      <w:r w:rsidRPr="007A4B9D">
        <w:rPr>
          <w:b/>
          <w:rtl/>
        </w:rPr>
        <w:t>"</w:t>
      </w:r>
      <w:r w:rsidRPr="00B92C19">
        <w:rPr>
          <w:b/>
          <w:bCs/>
          <w:rtl/>
        </w:rPr>
        <w:t>ק שהוא גילוי השכינה לכלל ישראל שייך להם</w:t>
      </w:r>
      <w:r w:rsidRPr="006669D1">
        <w:rPr>
          <w:b/>
          <w:rtl/>
        </w:rPr>
        <w:t>,</w:t>
      </w:r>
      <w:r w:rsidRPr="00B92C19">
        <w:rPr>
          <w:b/>
          <w:bCs/>
          <w:rtl/>
        </w:rPr>
        <w:t xml:space="preserve"> שהרי לגדולי עולם גם הגלות אין מסתיר להם</w:t>
      </w:r>
      <w:r w:rsidRPr="00B92C19">
        <w:rPr>
          <w:rtl/>
        </w:rPr>
        <w:t xml:space="preserve"> כו'.</w:t>
      </w:r>
    </w:p>
    <w:p w:rsidR="00FA6B0C" w:rsidRPr="00B92C19" w:rsidRDefault="00FA6B0C" w:rsidP="00FA6B0C">
      <w:pPr>
        <w:pStyle w:val="a3"/>
        <w:bidi/>
        <w:rPr>
          <w:rtl/>
        </w:rPr>
      </w:pPr>
      <w:r w:rsidRPr="00B92C19">
        <w:rPr>
          <w:rtl/>
        </w:rPr>
        <w:t>והנה גם מאמר זה יתכן שהוא המקור לדברי החנה אריאל, וזהו מה שהוא שמע מאדמו"ר הזקן באותו מעמד בתקע"א. וכאן יובן מה שבלקוטי שיחות ובפלח הרמון הוא מביא מחנה אריאל, ולא ממאמר זה ד"ה בכל יום אברכך שנדפס רק בשנת תשנ"ה.</w:t>
      </w:r>
    </w:p>
    <w:p w:rsidR="00FA6B0C" w:rsidRPr="00B92C19" w:rsidRDefault="00FA6B0C" w:rsidP="00FA6B0C">
      <w:pPr>
        <w:pStyle w:val="a3"/>
        <w:bidi/>
        <w:rPr>
          <w:rtl/>
        </w:rPr>
      </w:pPr>
      <w:r w:rsidRPr="00B92C19">
        <w:rPr>
          <w:rtl/>
        </w:rPr>
        <w:t>לסיכום: יש לנו הענין בשלש</w:t>
      </w:r>
      <w:r>
        <w:rPr>
          <w:rFonts w:hint="cs"/>
          <w:rtl/>
        </w:rPr>
        <w:t>ה</w:t>
      </w:r>
      <w:r w:rsidRPr="00B92C19">
        <w:rPr>
          <w:rtl/>
        </w:rPr>
        <w:t xml:space="preserve"> מקומות, חנה אריאל ששמע מאדה"ז, מאמר התו"א </w:t>
      </w:r>
      <w:r>
        <w:rPr>
          <w:rFonts w:hint="cs"/>
          <w:rtl/>
        </w:rPr>
        <w:t>ו</w:t>
      </w:r>
      <w:r w:rsidRPr="00B92C19">
        <w:rPr>
          <w:rtl/>
        </w:rPr>
        <w:t xml:space="preserve">מאמר בכל יום אברכך. ובודאי ששלשתם הם בחילוקי סגנון וחילוקי לשונות, אבל יש לעיין </w:t>
      </w:r>
      <w:r>
        <w:rPr>
          <w:rFonts w:hint="cs"/>
          <w:rtl/>
        </w:rPr>
        <w:t>מהם</w:t>
      </w:r>
      <w:r w:rsidRPr="00B92C19">
        <w:rPr>
          <w:rtl/>
        </w:rPr>
        <w:t xml:space="preserve"> עיקרי החידוש שבכל אחד משלש מקומות אלו.</w:t>
      </w:r>
    </w:p>
    <w:p w:rsidR="00FA6B0C" w:rsidRPr="00B92C19" w:rsidRDefault="00FA6B0C" w:rsidP="00FA6B0C">
      <w:pPr>
        <w:pStyle w:val="a3"/>
        <w:bidi/>
        <w:rPr>
          <w:rtl/>
        </w:rPr>
      </w:pPr>
      <w:r w:rsidRPr="00B92C19">
        <w:rPr>
          <w:rtl/>
        </w:rPr>
        <w:t>[לפלפולא בעלמא, יש לציין בענין הרה"ק הר"א מסטראשעלי שהובא למעלה הנה גם הוא מביא ענין זה שלפני הצדיקים לא הי' החורבן, ובודאי מקורו מאדמו"ר הזקן. והנה ידוע שהוא נסע מליאדי בשנת תקס"ט, וזה כנראה היה בפקודת רבינו הזקן. אין הפנאי כעת לבדוק במקורות. אם כן מזה שהוא מביא ג"כ הענין שלפני הצדיקים לא הי' החורבן, הי' לכאורה סברא להוכיח כי דבר זה נאמר מפי רבינו הזקן גם לפני תקע"א.</w:t>
      </w:r>
    </w:p>
    <w:p w:rsidR="00FA6B0C" w:rsidRPr="00B92C19" w:rsidRDefault="00FA6B0C" w:rsidP="00FA6B0C">
      <w:pPr>
        <w:pStyle w:val="a3"/>
        <w:bidi/>
        <w:rPr>
          <w:rtl/>
        </w:rPr>
      </w:pPr>
      <w:r w:rsidRPr="00B92C19">
        <w:rPr>
          <w:rtl/>
        </w:rPr>
        <w:t>אבל באמת גם כשנסע מליאדי, בודאי היה בקשר גמור לשמוע ולקבל את המאמרים כו', ויתכן שרבינו הזקן דיבר מזה רק בתקע"א].</w:t>
      </w:r>
    </w:p>
    <w:p w:rsidR="00FA6B0C" w:rsidRPr="00235773" w:rsidRDefault="00FA6B0C" w:rsidP="00FA6B0C">
      <w:pPr>
        <w:pStyle w:val="11"/>
        <w:rPr>
          <w:rFonts w:ascii="FbFrankReal" w:hAnsi="FbFrankReal" w:cs="FbFrankReal"/>
          <w:rtl/>
        </w:rPr>
      </w:pPr>
      <w:r w:rsidRPr="00235773">
        <w:rPr>
          <w:rFonts w:ascii="FbFrankReal" w:hAnsi="FbFrankReal" w:cs="FbFrankReal"/>
          <w:rtl/>
        </w:rPr>
        <w:t>*     *     *</w:t>
      </w:r>
    </w:p>
    <w:p w:rsidR="00FA6B0C" w:rsidRPr="00B92C19" w:rsidRDefault="00FA6B0C" w:rsidP="00FA6B0C">
      <w:pPr>
        <w:pStyle w:val="a3"/>
        <w:bidi/>
        <w:rPr>
          <w:rtl/>
        </w:rPr>
      </w:pPr>
      <w:r w:rsidRPr="00B92C19">
        <w:rPr>
          <w:rtl/>
        </w:rPr>
        <w:t>בתקוה שמי מהקוראים יתרץ ספיקות אלו. ובאם לאו אז נ</w:t>
      </w:r>
      <w:r>
        <w:rPr>
          <w:rtl/>
        </w:rPr>
        <w:t xml:space="preserve">כתוב בעז"ה את המשך הדברים באחד </w:t>
      </w:r>
      <w:r>
        <w:rPr>
          <w:rFonts w:hint="cs"/>
          <w:rtl/>
        </w:rPr>
        <w:t>ה</w:t>
      </w:r>
      <w:r w:rsidRPr="00B92C19">
        <w:rPr>
          <w:rtl/>
        </w:rPr>
        <w:t>גליונות הבאים.</w:t>
      </w:r>
    </w:p>
    <w:p w:rsidR="00FA6B0C" w:rsidRPr="00B92C19" w:rsidRDefault="00FA6B0C" w:rsidP="00FA6B0C">
      <w:pPr>
        <w:pStyle w:val="a3"/>
        <w:bidi/>
        <w:rPr>
          <w:rtl/>
        </w:rPr>
      </w:pPr>
      <w:r w:rsidRPr="00B92C19">
        <w:rPr>
          <w:rtl/>
        </w:rPr>
        <w:lastRenderedPageBreak/>
        <w:t xml:space="preserve">[על </w:t>
      </w:r>
      <w:r>
        <w:rPr>
          <w:rFonts w:hint="cs"/>
          <w:rtl/>
        </w:rPr>
        <w:t>ה</w:t>
      </w:r>
      <w:r w:rsidRPr="00B92C19">
        <w:rPr>
          <w:rtl/>
        </w:rPr>
        <w:t xml:space="preserve">שאלה </w:t>
      </w:r>
      <w:r>
        <w:rPr>
          <w:rFonts w:hint="cs"/>
          <w:rtl/>
        </w:rPr>
        <w:t>ה</w:t>
      </w:r>
      <w:r w:rsidRPr="00B92C19">
        <w:rPr>
          <w:rtl/>
        </w:rPr>
        <w:t>אחרונה בענין שלצדיקים לא נגע החורבן, אינני מתכונן לכתוב יותר, כי זהו נושא עיוני שאפשר רבים יוכלו לבאר יותר ממני.</w:t>
      </w:r>
    </w:p>
    <w:p w:rsidR="00FA6B0C" w:rsidRPr="00235773" w:rsidRDefault="00FA6B0C" w:rsidP="00FA6B0C">
      <w:pPr>
        <w:pStyle w:val="a3"/>
        <w:bidi/>
      </w:pPr>
      <w:r w:rsidRPr="00B92C19">
        <w:rPr>
          <w:rtl/>
        </w:rPr>
        <w:t>המענות לשאלות א-ג, נכתוב בעז"ה בגליון הבא. והתודה לכל מי שהעיר בזה].</w:t>
      </w:r>
    </w:p>
    <w:p w:rsidR="00FA6B0C" w:rsidRPr="00E27970" w:rsidRDefault="00FA6B0C" w:rsidP="00FA6B0C">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pPr>
      <w:r w:rsidRPr="00E27970">
        <w:rPr>
          <w:rFonts w:ascii="Nymphette" w:eastAsia="Times New Roman" w:hAnsi="Nymphette" w:cs="Nymphette"/>
          <w:sz w:val="44"/>
          <w:szCs w:val="44"/>
          <w:lang w:val="en-GB" w:eastAsia="en-GB"/>
        </w:rPr>
        <w:t>g</w:t>
      </w:r>
    </w:p>
    <w:p w:rsidR="00FA6B0C" w:rsidRDefault="00FA6B0C" w:rsidP="00FA6B0C">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
    <w:p w:rsidR="00D907CF" w:rsidRDefault="00D907CF" w:rsidP="00714B11">
      <w:pPr>
        <w:bidi/>
        <w:jc w:val="center"/>
        <w:rPr>
          <w:rFonts w:ascii="Narkisim" w:eastAsia="Times New Roman" w:hAnsi="Narkisim" w:cs="1ShefaClassic"/>
          <w:sz w:val="27"/>
          <w:szCs w:val="27"/>
          <w:rtl/>
        </w:rPr>
        <w:sectPr w:rsidR="00D907CF" w:rsidSect="0057110B">
          <w:footnotePr>
            <w:numRestart w:val="eachSect"/>
          </w:footnotePr>
          <w:type w:val="continuous"/>
          <w:pgSz w:w="7920" w:h="12240"/>
          <w:pgMar w:top="-810" w:right="864" w:bottom="720" w:left="864" w:header="270" w:footer="0" w:gutter="0"/>
          <w:cols w:space="720"/>
          <w:docGrid w:linePitch="360"/>
        </w:sectPr>
      </w:pPr>
    </w:p>
    <w:p w:rsidR="00E1408D" w:rsidRDefault="00A653F7">
      <w:pPr>
        <w:rPr>
          <w:rFonts w:ascii="Narkisim" w:eastAsia="Times New Roman" w:hAnsi="Narkisim" w:cs="1ShefaClassic"/>
          <w:sz w:val="27"/>
          <w:szCs w:val="27"/>
          <w:rtl/>
        </w:rPr>
      </w:pPr>
      <w:r w:rsidRPr="00A653F7">
        <w:rPr>
          <w:rFonts w:ascii="Narkisim" w:eastAsia="Times New Roman" w:hAnsi="Narkisim" w:cs="1ShefaClassic"/>
          <w:noProof/>
          <w:sz w:val="27"/>
          <w:szCs w:val="27"/>
        </w:rPr>
        <w:lastRenderedPageBreak/>
        <mc:AlternateContent>
          <mc:Choice Requires="wps">
            <w:drawing>
              <wp:anchor distT="45720" distB="45720" distL="114300" distR="114300" simplePos="0" relativeHeight="251665408" behindDoc="0" locked="0" layoutInCell="1" allowOverlap="1">
                <wp:simplePos x="0" y="0"/>
                <wp:positionH relativeFrom="margin">
                  <wp:align>center</wp:align>
                </wp:positionH>
                <wp:positionV relativeFrom="margin">
                  <wp:align>center</wp:align>
                </wp:positionV>
                <wp:extent cx="3672840" cy="5135880"/>
                <wp:effectExtent l="0" t="0" r="381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2840" cy="5135880"/>
                        </a:xfrm>
                        <a:prstGeom prst="rect">
                          <a:avLst/>
                        </a:prstGeom>
                        <a:solidFill>
                          <a:srgbClr val="FFFFFF"/>
                        </a:solidFill>
                        <a:ln w="9525">
                          <a:noFill/>
                          <a:miter lim="800000"/>
                          <a:headEnd/>
                          <a:tailEnd/>
                        </a:ln>
                      </wps:spPr>
                      <wps:txbx>
                        <w:txbxContent>
                          <w:p w:rsidR="00A84315" w:rsidRPr="000F166A" w:rsidRDefault="00A84315" w:rsidP="00A653F7">
                            <w:pPr>
                              <w:bidi/>
                              <w:spacing w:after="20" w:line="276" w:lineRule="auto"/>
                              <w:jc w:val="center"/>
                              <w:rPr>
                                <w:rFonts w:ascii="Wingdings 2" w:eastAsia="Times New Roman" w:hAnsi="Wingdings 2" w:cs="1ShefaClassic"/>
                                <w:b/>
                                <w:bCs/>
                                <w:sz w:val="28"/>
                                <w:szCs w:val="28"/>
                              </w:rPr>
                            </w:pPr>
                            <w:r w:rsidRPr="000F166A">
                              <w:rPr>
                                <w:rFonts w:ascii="Wingdings 2" w:eastAsia="Times New Roman" w:hAnsi="Wingdings 2" w:cs="1ShefaClassic" w:hint="cs"/>
                                <w:b/>
                                <w:bCs/>
                                <w:sz w:val="28"/>
                                <w:szCs w:val="28"/>
                                <w:rtl/>
                              </w:rPr>
                              <w:t>לעילוי נשמת</w:t>
                            </w:r>
                          </w:p>
                          <w:p w:rsidR="00A84315" w:rsidRPr="000F166A" w:rsidRDefault="00A84315" w:rsidP="00A653F7">
                            <w:pPr>
                              <w:bidi/>
                              <w:spacing w:after="20" w:line="276" w:lineRule="auto"/>
                              <w:jc w:val="center"/>
                              <w:rPr>
                                <w:rFonts w:ascii="Wingdings 2" w:eastAsia="Times New Roman" w:hAnsi="Wingdings 2" w:cs="1ShefaClassic"/>
                                <w:sz w:val="28"/>
                                <w:szCs w:val="28"/>
                                <w:rtl/>
                              </w:rPr>
                            </w:pPr>
                            <w:r w:rsidRPr="000F166A">
                              <w:rPr>
                                <w:rFonts w:ascii="Wingdings 2" w:eastAsia="Times New Roman" w:hAnsi="Wingdings 2" w:cs="1ShefaClassic" w:hint="cs"/>
                                <w:sz w:val="28"/>
                                <w:szCs w:val="28"/>
                                <w:rtl/>
                              </w:rPr>
                              <w:t xml:space="preserve">הרה"ח ר' </w:t>
                            </w:r>
                            <w:r w:rsidRPr="000F166A">
                              <w:rPr>
                                <w:rFonts w:ascii="Wingdings 2" w:eastAsia="Times New Roman" w:hAnsi="Wingdings 2" w:cs="1ShefaClassic" w:hint="cs"/>
                                <w:b/>
                                <w:bCs/>
                                <w:sz w:val="28"/>
                                <w:szCs w:val="28"/>
                                <w:rtl/>
                              </w:rPr>
                              <w:t xml:space="preserve">זיסא בן ציון </w:t>
                            </w:r>
                            <w:r w:rsidRPr="000F166A">
                              <w:rPr>
                                <w:rFonts w:ascii="Wingdings 2" w:eastAsia="Times New Roman" w:hAnsi="Wingdings 2" w:cs="1ShefaClassic" w:hint="cs"/>
                                <w:sz w:val="28"/>
                                <w:szCs w:val="28"/>
                                <w:rtl/>
                              </w:rPr>
                              <w:t>ע"ה</w:t>
                            </w:r>
                          </w:p>
                          <w:p w:rsidR="00A84315" w:rsidRPr="000F166A" w:rsidRDefault="00A84315" w:rsidP="00A653F7">
                            <w:pPr>
                              <w:bidi/>
                              <w:spacing w:after="20" w:line="276" w:lineRule="auto"/>
                              <w:jc w:val="center"/>
                              <w:rPr>
                                <w:rFonts w:ascii="Wingdings 2" w:eastAsia="Times New Roman" w:hAnsi="Wingdings 2" w:cs="1ShefaClassic"/>
                                <w:sz w:val="28"/>
                                <w:szCs w:val="28"/>
                              </w:rPr>
                            </w:pPr>
                            <w:r w:rsidRPr="000F166A">
                              <w:rPr>
                                <w:rFonts w:ascii="Wingdings 2" w:eastAsia="Times New Roman" w:hAnsi="Wingdings 2" w:cs="1ShefaClassic" w:hint="cs"/>
                                <w:sz w:val="28"/>
                                <w:szCs w:val="28"/>
                                <w:rtl/>
                              </w:rPr>
                              <w:t xml:space="preserve">בן הרה"ח ר' </w:t>
                            </w:r>
                            <w:r w:rsidRPr="000F166A">
                              <w:rPr>
                                <w:rFonts w:ascii="Wingdings 2" w:eastAsia="Times New Roman" w:hAnsi="Wingdings 2" w:cs="1ShefaClassic" w:hint="cs"/>
                                <w:b/>
                                <w:bCs/>
                                <w:sz w:val="28"/>
                                <w:szCs w:val="28"/>
                                <w:rtl/>
                              </w:rPr>
                              <w:t xml:space="preserve">לוי </w:t>
                            </w:r>
                            <w:r w:rsidRPr="000F166A">
                              <w:rPr>
                                <w:rFonts w:ascii="Wingdings 2" w:eastAsia="Times New Roman" w:hAnsi="Wingdings 2" w:cs="1ShefaClassic" w:hint="cs"/>
                                <w:sz w:val="28"/>
                                <w:szCs w:val="28"/>
                                <w:rtl/>
                              </w:rPr>
                              <w:t>ע"ה</w:t>
                            </w:r>
                          </w:p>
                          <w:p w:rsidR="00A84315" w:rsidRPr="000F166A" w:rsidRDefault="00A84315" w:rsidP="00A653F7">
                            <w:pPr>
                              <w:bidi/>
                              <w:spacing w:after="20" w:line="276" w:lineRule="auto"/>
                              <w:jc w:val="center"/>
                              <w:rPr>
                                <w:rFonts w:ascii="Wingdings 2" w:eastAsia="Times New Roman" w:hAnsi="Wingdings 2" w:cs="1ShefaClassic"/>
                                <w:b/>
                                <w:bCs/>
                                <w:sz w:val="28"/>
                                <w:szCs w:val="28"/>
                                <w:rtl/>
                              </w:rPr>
                            </w:pPr>
                            <w:r w:rsidRPr="000F166A">
                              <w:rPr>
                                <w:rFonts w:ascii="Wingdings 2" w:eastAsia="Times New Roman" w:hAnsi="Wingdings 2" w:cs="1ShefaClassic" w:hint="cs"/>
                                <w:b/>
                                <w:bCs/>
                                <w:sz w:val="28"/>
                                <w:szCs w:val="28"/>
                                <w:rtl/>
                              </w:rPr>
                              <w:t>ליבערמאן</w:t>
                            </w:r>
                          </w:p>
                          <w:p w:rsidR="00A84315" w:rsidRPr="000F166A" w:rsidRDefault="00A84315" w:rsidP="00A653F7">
                            <w:pPr>
                              <w:bidi/>
                              <w:spacing w:before="120" w:after="20" w:line="276" w:lineRule="auto"/>
                              <w:jc w:val="center"/>
                              <w:rPr>
                                <w:rFonts w:ascii="Wingdings 2" w:eastAsia="Times New Roman" w:hAnsi="Wingdings 2" w:cs="1ShefaClassic"/>
                                <w:sz w:val="28"/>
                                <w:szCs w:val="28"/>
                                <w:rtl/>
                              </w:rPr>
                            </w:pPr>
                            <w:r w:rsidRPr="000F166A">
                              <w:rPr>
                                <w:rFonts w:ascii="Wingdings 2" w:eastAsia="Times New Roman" w:hAnsi="Wingdings 2" w:cs="1ShefaClassic" w:hint="cs"/>
                                <w:sz w:val="28"/>
                                <w:szCs w:val="28"/>
                                <w:rtl/>
                              </w:rPr>
                              <w:t>נפטר ביום ח"י כסלו ה'תשע"ג</w:t>
                            </w:r>
                          </w:p>
                          <w:p w:rsidR="00A84315" w:rsidRPr="000F166A" w:rsidRDefault="00A84315" w:rsidP="00A653F7">
                            <w:pPr>
                              <w:bidi/>
                              <w:spacing w:before="120" w:after="20" w:line="276" w:lineRule="auto"/>
                              <w:jc w:val="center"/>
                              <w:rPr>
                                <w:rFonts w:ascii="Wingdings 2" w:eastAsia="Times New Roman" w:hAnsi="Wingdings 2" w:cs="1ShefaClassic"/>
                                <w:b/>
                                <w:bCs/>
                                <w:sz w:val="28"/>
                                <w:szCs w:val="28"/>
                                <w:rtl/>
                              </w:rPr>
                            </w:pPr>
                            <w:r w:rsidRPr="000F166A">
                              <w:rPr>
                                <w:rFonts w:ascii="Wingdings 2" w:eastAsia="Times New Roman" w:hAnsi="Wingdings 2" w:cs="1ShefaClassic" w:hint="cs"/>
                                <w:b/>
                                <w:bCs/>
                                <w:sz w:val="28"/>
                                <w:szCs w:val="28"/>
                                <w:rtl/>
                              </w:rPr>
                              <w:t>ת.</w:t>
                            </w:r>
                            <w:r w:rsidRPr="000F166A">
                              <w:rPr>
                                <w:rFonts w:asciiTheme="majorBidi" w:eastAsia="Times New Roman" w:hAnsiTheme="majorBidi" w:cstheme="majorBidi"/>
                                <w:b/>
                                <w:bCs/>
                                <w:sz w:val="28"/>
                                <w:szCs w:val="28"/>
                              </w:rPr>
                              <w:t xml:space="preserve"> </w:t>
                            </w:r>
                            <w:r w:rsidRPr="000F166A">
                              <w:rPr>
                                <w:rFonts w:ascii="Wingdings 2" w:eastAsia="Times New Roman" w:hAnsi="Wingdings 2" w:cs="1ShefaClassic" w:hint="cs"/>
                                <w:b/>
                                <w:bCs/>
                                <w:sz w:val="28"/>
                                <w:szCs w:val="28"/>
                                <w:rtl/>
                              </w:rPr>
                              <w:t>נ.</w:t>
                            </w:r>
                            <w:r w:rsidRPr="000F166A">
                              <w:rPr>
                                <w:rFonts w:asciiTheme="majorBidi" w:eastAsia="Times New Roman" w:hAnsiTheme="majorBidi" w:cstheme="majorBidi"/>
                                <w:b/>
                                <w:bCs/>
                                <w:sz w:val="28"/>
                                <w:szCs w:val="28"/>
                              </w:rPr>
                              <w:t xml:space="preserve"> </w:t>
                            </w:r>
                            <w:r w:rsidRPr="000F166A">
                              <w:rPr>
                                <w:rFonts w:ascii="Wingdings 2" w:eastAsia="Times New Roman" w:hAnsi="Wingdings 2" w:cs="1ShefaClassic" w:hint="cs"/>
                                <w:b/>
                                <w:bCs/>
                                <w:sz w:val="28"/>
                                <w:szCs w:val="28"/>
                                <w:rtl/>
                              </w:rPr>
                              <w:t>צ.</w:t>
                            </w:r>
                            <w:r w:rsidRPr="000F166A">
                              <w:rPr>
                                <w:rFonts w:asciiTheme="majorBidi" w:eastAsia="Times New Roman" w:hAnsiTheme="majorBidi" w:cstheme="majorBidi"/>
                                <w:b/>
                                <w:bCs/>
                                <w:sz w:val="28"/>
                                <w:szCs w:val="28"/>
                              </w:rPr>
                              <w:t xml:space="preserve"> </w:t>
                            </w:r>
                            <w:r w:rsidRPr="000F166A">
                              <w:rPr>
                                <w:rFonts w:ascii="Wingdings 2" w:eastAsia="Times New Roman" w:hAnsi="Wingdings 2" w:cs="1ShefaClassic" w:hint="cs"/>
                                <w:b/>
                                <w:bCs/>
                                <w:sz w:val="28"/>
                                <w:szCs w:val="28"/>
                                <w:rtl/>
                              </w:rPr>
                              <w:t>ב.</w:t>
                            </w:r>
                            <w:r w:rsidRPr="000F166A">
                              <w:rPr>
                                <w:rFonts w:asciiTheme="majorBidi" w:eastAsia="Times New Roman" w:hAnsiTheme="majorBidi" w:cstheme="majorBidi"/>
                                <w:b/>
                                <w:bCs/>
                                <w:sz w:val="28"/>
                                <w:szCs w:val="28"/>
                              </w:rPr>
                              <w:t xml:space="preserve"> </w:t>
                            </w:r>
                            <w:r w:rsidRPr="000F166A">
                              <w:rPr>
                                <w:rFonts w:ascii="Wingdings 2" w:eastAsia="Times New Roman" w:hAnsi="Wingdings 2" w:cs="1ShefaClassic" w:hint="cs"/>
                                <w:b/>
                                <w:bCs/>
                                <w:sz w:val="28"/>
                                <w:szCs w:val="28"/>
                                <w:rtl/>
                              </w:rPr>
                              <w:t>ה.</w:t>
                            </w:r>
                          </w:p>
                          <w:p w:rsidR="00A84315" w:rsidRPr="000F166A" w:rsidRDefault="00A84315" w:rsidP="00A653F7">
                            <w:pPr>
                              <w:bidi/>
                              <w:spacing w:before="240" w:after="240" w:line="276" w:lineRule="auto"/>
                              <w:jc w:val="center"/>
                              <w:rPr>
                                <w:rFonts w:ascii="Narkisim" w:eastAsia="Times New Roman" w:hAnsi="Narkisim" w:cs="1ShefaClassic"/>
                                <w:sz w:val="28"/>
                                <w:szCs w:val="28"/>
                                <w:rtl/>
                              </w:rPr>
                            </w:pPr>
                            <w:r w:rsidRPr="000F166A">
                              <w:rPr>
                                <w:rFonts w:ascii="Narkisim" w:eastAsia="Times New Roman" w:hAnsi="Narkisim" w:cs="1ShefaClassic"/>
                                <w:sz w:val="28"/>
                                <w:szCs w:val="28"/>
                              </w:rPr>
                              <w:sym w:font="Wingdings 2" w:char="F0B2"/>
                            </w:r>
                          </w:p>
                          <w:p w:rsidR="00A84315" w:rsidRPr="000F166A" w:rsidRDefault="00A84315" w:rsidP="00A653F7">
                            <w:pPr>
                              <w:bidi/>
                              <w:spacing w:after="20" w:line="276" w:lineRule="auto"/>
                              <w:jc w:val="center"/>
                              <w:rPr>
                                <w:rFonts w:ascii="Wingdings 2" w:eastAsia="Times New Roman" w:hAnsi="Wingdings 2" w:cs="1ShefaClassic"/>
                                <w:sz w:val="28"/>
                                <w:szCs w:val="28"/>
                                <w:rtl/>
                              </w:rPr>
                            </w:pPr>
                            <w:r w:rsidRPr="000F166A">
                              <w:rPr>
                                <w:rFonts w:ascii="Wingdings 2" w:eastAsia="Times New Roman" w:hAnsi="Wingdings 2" w:cs="1ShefaClassic" w:hint="cs"/>
                                <w:sz w:val="28"/>
                                <w:szCs w:val="28"/>
                                <w:rtl/>
                              </w:rPr>
                              <w:t>נדפס ע"י משפחתו שיחיו</w:t>
                            </w:r>
                          </w:p>
                          <w:p w:rsidR="00A84315" w:rsidRPr="000F166A" w:rsidRDefault="00A84315" w:rsidP="00A351AB">
                            <w:pPr>
                              <w:pBdr>
                                <w:top w:val="nil"/>
                                <w:left w:val="nil"/>
                                <w:bottom w:val="nil"/>
                                <w:right w:val="nil"/>
                                <w:between w:val="nil"/>
                              </w:pBdr>
                              <w:bidi/>
                              <w:spacing w:before="240" w:after="200" w:line="276" w:lineRule="auto"/>
                              <w:jc w:val="center"/>
                              <w:rPr>
                                <w:rFonts w:ascii="Nymphette" w:eastAsia="Times New Roman" w:hAnsi="Nymphette" w:cs="Nymphette"/>
                                <w:sz w:val="44"/>
                                <w:szCs w:val="44"/>
                                <w:rtl/>
                                <w:lang w:val="en-GB" w:eastAsia="en-GB"/>
                              </w:rPr>
                            </w:pPr>
                            <w:r w:rsidRPr="000F166A">
                              <w:rPr>
                                <w:rFonts w:ascii="Nymphette" w:eastAsia="Times New Roman" w:hAnsi="Nymphette" w:cs="Nymphette"/>
                                <w:sz w:val="44"/>
                                <w:szCs w:val="44"/>
                                <w:lang w:val="en-GB" w:eastAsia="en-GB"/>
                              </w:rPr>
                              <w:t>g</w:t>
                            </w:r>
                          </w:p>
                          <w:p w:rsidR="00A84315" w:rsidRPr="000F166A" w:rsidRDefault="00A84315" w:rsidP="001C73C5">
                            <w:pPr>
                              <w:pStyle w:val="af3"/>
                              <w:rPr>
                                <w:rFonts w:eastAsia="Calibri"/>
                                <w:b/>
                                <w:bCs/>
                                <w:rtl/>
                              </w:rPr>
                            </w:pPr>
                            <w:r w:rsidRPr="000F166A">
                              <w:rPr>
                                <w:rFonts w:eastAsia="Calibri"/>
                                <w:b/>
                                <w:bCs/>
                                <w:rtl/>
                              </w:rPr>
                              <w:t xml:space="preserve">לעילוי נשמת </w:t>
                            </w:r>
                          </w:p>
                          <w:p w:rsidR="00A84315" w:rsidRPr="000F166A" w:rsidRDefault="00A84315" w:rsidP="001C73C5">
                            <w:pPr>
                              <w:pStyle w:val="af3"/>
                              <w:rPr>
                                <w:rFonts w:eastAsia="Calibri"/>
                                <w:rtl/>
                              </w:rPr>
                            </w:pPr>
                            <w:r w:rsidRPr="000F166A">
                              <w:rPr>
                                <w:rFonts w:eastAsia="Calibri"/>
                                <w:rtl/>
                              </w:rPr>
                              <w:t>האשה החשובה והצנועה</w:t>
                            </w:r>
                          </w:p>
                          <w:p w:rsidR="00A84315" w:rsidRPr="000F166A" w:rsidRDefault="00A84315" w:rsidP="001C73C5">
                            <w:pPr>
                              <w:pStyle w:val="af3"/>
                              <w:rPr>
                                <w:rFonts w:eastAsia="Calibri"/>
                                <w:rtl/>
                              </w:rPr>
                            </w:pPr>
                            <w:r w:rsidRPr="000F166A">
                              <w:rPr>
                                <w:rFonts w:eastAsia="Calibri"/>
                                <w:rtl/>
                              </w:rPr>
                              <w:t xml:space="preserve">מרת </w:t>
                            </w:r>
                            <w:r w:rsidRPr="000F166A">
                              <w:rPr>
                                <w:rFonts w:eastAsia="Calibri"/>
                                <w:b/>
                                <w:bCs/>
                                <w:rtl/>
                              </w:rPr>
                              <w:t>רחל</w:t>
                            </w:r>
                            <w:r w:rsidRPr="000F166A">
                              <w:rPr>
                                <w:rFonts w:eastAsia="Calibri"/>
                                <w:rtl/>
                              </w:rPr>
                              <w:t xml:space="preserve"> ע"ה </w:t>
                            </w:r>
                            <w:r w:rsidRPr="000F166A">
                              <w:rPr>
                                <w:rFonts w:eastAsia="Calibri"/>
                                <w:b/>
                                <w:bCs/>
                                <w:rtl/>
                              </w:rPr>
                              <w:t>פינסאן</w:t>
                            </w:r>
                          </w:p>
                          <w:p w:rsidR="00A84315" w:rsidRPr="000F166A" w:rsidRDefault="00A84315" w:rsidP="001C73C5">
                            <w:pPr>
                              <w:pStyle w:val="af3"/>
                              <w:rPr>
                                <w:rFonts w:eastAsia="Calibri"/>
                                <w:rtl/>
                              </w:rPr>
                            </w:pPr>
                            <w:r w:rsidRPr="000F166A">
                              <w:rPr>
                                <w:rFonts w:eastAsia="Calibri"/>
                                <w:rtl/>
                              </w:rPr>
                              <w:t xml:space="preserve">בת המשפיע הנודע הרה"ח ר' </w:t>
                            </w:r>
                            <w:r w:rsidRPr="000F166A">
                              <w:rPr>
                                <w:rFonts w:eastAsia="Calibri"/>
                                <w:b/>
                                <w:bCs/>
                                <w:rtl/>
                              </w:rPr>
                              <w:t>אברהם</w:t>
                            </w:r>
                            <w:r w:rsidRPr="000F166A">
                              <w:rPr>
                                <w:rFonts w:eastAsia="Calibri"/>
                                <w:rtl/>
                              </w:rPr>
                              <w:t xml:space="preserve"> ע"ה </w:t>
                            </w:r>
                            <w:r w:rsidRPr="000F166A">
                              <w:rPr>
                                <w:rFonts w:eastAsia="Calibri"/>
                                <w:b/>
                                <w:bCs/>
                                <w:rtl/>
                              </w:rPr>
                              <w:t>דריזין</w:t>
                            </w:r>
                            <w:r w:rsidRPr="000F166A">
                              <w:rPr>
                                <w:rFonts w:eastAsia="Calibri"/>
                                <w:rtl/>
                              </w:rPr>
                              <w:t xml:space="preserve"> (מאיאר)</w:t>
                            </w:r>
                          </w:p>
                          <w:p w:rsidR="00A84315" w:rsidRPr="000F166A" w:rsidRDefault="00A84315" w:rsidP="001C73C5">
                            <w:pPr>
                              <w:pStyle w:val="af3"/>
                              <w:rPr>
                                <w:rFonts w:eastAsia="Calibri"/>
                                <w:rtl/>
                              </w:rPr>
                            </w:pPr>
                            <w:r w:rsidRPr="000F166A">
                              <w:rPr>
                                <w:rFonts w:eastAsia="Calibri"/>
                                <w:rtl/>
                              </w:rPr>
                              <w:t>נלב"ע ביום חמישי י"ב כסלו ה'תשע"ב</w:t>
                            </w:r>
                          </w:p>
                          <w:p w:rsidR="00A84315" w:rsidRPr="000F166A" w:rsidRDefault="00A84315" w:rsidP="001C73C5">
                            <w:pPr>
                              <w:pStyle w:val="af3"/>
                              <w:rPr>
                                <w:rFonts w:eastAsia="Calibri"/>
                                <w:b/>
                                <w:bCs/>
                              </w:rPr>
                            </w:pPr>
                            <w:r w:rsidRPr="000F166A">
                              <w:rPr>
                                <w:rFonts w:eastAsia="Calibri"/>
                                <w:b/>
                                <w:bCs/>
                                <w:rtl/>
                              </w:rPr>
                              <w:t>ת.</w:t>
                            </w:r>
                            <w:r w:rsidRPr="000F166A">
                              <w:rPr>
                                <w:rFonts w:eastAsia="Calibri"/>
                                <w:b/>
                                <w:bCs/>
                              </w:rPr>
                              <w:t xml:space="preserve"> </w:t>
                            </w:r>
                            <w:r w:rsidRPr="000F166A">
                              <w:rPr>
                                <w:rFonts w:eastAsia="Calibri"/>
                                <w:b/>
                                <w:bCs/>
                                <w:rtl/>
                              </w:rPr>
                              <w:t>נ.</w:t>
                            </w:r>
                            <w:r w:rsidRPr="000F166A">
                              <w:rPr>
                                <w:rFonts w:eastAsia="Calibri"/>
                                <w:b/>
                                <w:bCs/>
                              </w:rPr>
                              <w:t xml:space="preserve"> </w:t>
                            </w:r>
                            <w:r w:rsidRPr="000F166A">
                              <w:rPr>
                                <w:rFonts w:eastAsia="Calibri"/>
                                <w:b/>
                                <w:bCs/>
                                <w:rtl/>
                              </w:rPr>
                              <w:t>צ.</w:t>
                            </w:r>
                            <w:r w:rsidRPr="000F166A">
                              <w:rPr>
                                <w:rFonts w:eastAsia="Calibri"/>
                                <w:b/>
                                <w:bCs/>
                              </w:rPr>
                              <w:t xml:space="preserve"> </w:t>
                            </w:r>
                            <w:r w:rsidRPr="000F166A">
                              <w:rPr>
                                <w:rFonts w:eastAsia="Calibri"/>
                                <w:b/>
                                <w:bCs/>
                                <w:rtl/>
                              </w:rPr>
                              <w:t>ב.</w:t>
                            </w:r>
                            <w:r w:rsidRPr="000F166A">
                              <w:rPr>
                                <w:rFonts w:eastAsia="Calibri"/>
                                <w:b/>
                                <w:bCs/>
                              </w:rPr>
                              <w:t xml:space="preserve"> </w:t>
                            </w:r>
                            <w:r w:rsidRPr="000F166A">
                              <w:rPr>
                                <w:rFonts w:eastAsia="Calibri"/>
                                <w:b/>
                                <w:bCs/>
                                <w:rtl/>
                              </w:rPr>
                              <w:t>ה.</w:t>
                            </w:r>
                          </w:p>
                          <w:p w:rsidR="00A84315" w:rsidRPr="000F166A" w:rsidRDefault="00A84315" w:rsidP="001C73C5">
                            <w:pPr>
                              <w:pStyle w:val="af3"/>
                            </w:pPr>
                            <w:r w:rsidRPr="000F166A">
                              <w:sym w:font="Wingdings 2" w:char="F0B2"/>
                            </w:r>
                          </w:p>
                          <w:p w:rsidR="00A84315" w:rsidRPr="000F166A" w:rsidRDefault="00A84315" w:rsidP="001C73C5">
                            <w:pPr>
                              <w:pStyle w:val="af3"/>
                              <w:rPr>
                                <w:rFonts w:eastAsia="Calibri"/>
                                <w:rtl/>
                              </w:rPr>
                            </w:pPr>
                            <w:r w:rsidRPr="000F166A">
                              <w:rPr>
                                <w:rFonts w:eastAsia="Calibri"/>
                                <w:rtl/>
                              </w:rPr>
                              <w:t>נדפס ע"י משפחתה שיחיו</w:t>
                            </w:r>
                          </w:p>
                          <w:p w:rsidR="00A84315" w:rsidRPr="000F166A" w:rsidRDefault="00A84315" w:rsidP="001C73C5">
                            <w:pPr>
                              <w:bidi/>
                              <w:spacing w:after="20" w:line="276" w:lineRule="auto"/>
                              <w:jc w:val="center"/>
                              <w:rPr>
                                <w:rFonts w:ascii="Wingdings 2" w:eastAsia="Times New Roman" w:hAnsi="Wingdings 2" w:cs="1ShefaClassic"/>
                                <w:b/>
                                <w:bCs/>
                                <w:sz w:val="27"/>
                                <w:szCs w:val="27"/>
                                <w:rtl/>
                              </w:rPr>
                            </w:pPr>
                          </w:p>
                          <w:p w:rsidR="00A84315" w:rsidRPr="000F166A" w:rsidRDefault="00A84315" w:rsidP="00A653F7"/>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0;margin-top:0;width:289.2pt;height:404.4pt;z-index:251665408;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K0BJgIAACcEAAAOAAAAZHJzL2Uyb0RvYy54bWysU9uO2yAQfa/Uf0C8N469ySZrxVlts01V&#10;aXuRdvsBGOMYFRgKJHb69R1wkkbbt6o8IIYZDjPnzKzuB63IQTgvwVQ0n0wpEYZDI82uot9ftu+W&#10;lPjATMMUGFHRo/D0fv32zaq3pSigA9UIRxDE+LK3Fe1CsGWWed4JzfwErDDobMFpFtB0u6xxrEd0&#10;rbJiOr3NenCNdcCF93j7ODrpOuG3reDha9t6EYiqKOYW0u7SXsc9W69YuXPMdpKf0mD/kIVm0uCn&#10;F6hHFhjZO/kXlJbcgYc2TDjoDNpWcpFqwGry6atqnjtmRaoFyfH2QpP/f7D8y+GbI7KpaJEvKDFM&#10;o0gvYgjkPQykiPz01pcY9mwxMAx4jTqnWr19Av7DEwObjpmdeHAO+k6wBvPL48vs6umI4yNI3X+G&#10;Br9h+wAJaGidjuQhHQTRUafjRZuYCsfLm9tFsZyhi6Nvnt/Ml8ukXsbK83PrfPgoQJN4qKhD8RM8&#10;Ozz5ENNh5Tkk/uZByWYrlUqG29Ub5ciBYaNs00oVvApThvQVvZsX84RsIL5PPaRlwEZWUld0OY1r&#10;bK1IxwfTpJDApBrPmIkyJ34iJSM5YaiHJMX8THsNzREJczD2Lc4ZHjpwvyjpsWcr6n/umROUqE8G&#10;Sb/LZ5GhkIzZfFGg4a499bWHGY5QFeXBUTIam5BGIxJi4AHlaWUiLuo45nJKGrsx8XmanNju13aK&#10;+jPf698AAAD//wMAUEsDBBQABgAIAAAAIQBXTQaC3QAAAAUBAAAPAAAAZHJzL2Rvd25yZXYueG1s&#10;TI9BS8NAEIXvQv/DMoI3u1G03cZsShUqCIJYBT1us9MkNDsbsttm/fcde9HLwOM93vumWCbXiSMO&#10;ofWk4WaagUCqvG2p1vD5sb5WIEI0ZE3nCTX8YIBlObkoTG79SO943MRacAmF3GhoYuxzKUPVoDNh&#10;6nsk9nZ+cCayHGppBzNyuevkbZbNpDMt8UJjenxqsNpvDk7DGBeL5/n6pf5ezdTjl027kF7ftL66&#10;TKsHEBFT/AvDLz6jQ8lMW38gG0SngR+J58ve/VzdgdhqUJlSIMtC/qcvTwAAAP//AwBQSwECLQAU&#10;AAYACAAAACEAtoM4kv4AAADhAQAAEwAAAAAAAAAAAAAAAAAAAAAAW0NvbnRlbnRfVHlwZXNdLnht&#10;bFBLAQItABQABgAIAAAAIQA4/SH/1gAAAJQBAAALAAAAAAAAAAAAAAAAAC8BAABfcmVscy8ucmVs&#10;c1BLAQItABQABgAIAAAAIQBsDK0BJgIAACcEAAAOAAAAAAAAAAAAAAAAAC4CAABkcnMvZTJvRG9j&#10;LnhtbFBLAQItABQABgAIAAAAIQBXTQaC3QAAAAUBAAAPAAAAAAAAAAAAAAAAAIAEAABkcnMvZG93&#10;bnJldi54bWxQSwUGAAAAAAQABADzAAAAigUAAAAA&#10;" stroked="f">
                <v:textbox>
                  <w:txbxContent>
                    <w:p w:rsidR="00A84315" w:rsidRPr="000F166A" w:rsidRDefault="00A84315" w:rsidP="00A653F7">
                      <w:pPr>
                        <w:bidi/>
                        <w:spacing w:after="20" w:line="276" w:lineRule="auto"/>
                        <w:jc w:val="center"/>
                        <w:rPr>
                          <w:rFonts w:ascii="Wingdings 2" w:eastAsia="Times New Roman" w:hAnsi="Wingdings 2" w:cs="1ShefaClassic"/>
                          <w:b/>
                          <w:bCs/>
                          <w:sz w:val="28"/>
                          <w:szCs w:val="28"/>
                        </w:rPr>
                      </w:pPr>
                      <w:r w:rsidRPr="000F166A">
                        <w:rPr>
                          <w:rFonts w:ascii="Wingdings 2" w:eastAsia="Times New Roman" w:hAnsi="Wingdings 2" w:cs="1ShefaClassic" w:hint="cs"/>
                          <w:b/>
                          <w:bCs/>
                          <w:sz w:val="28"/>
                          <w:szCs w:val="28"/>
                          <w:rtl/>
                        </w:rPr>
                        <w:t>לעילוי נשמת</w:t>
                      </w:r>
                    </w:p>
                    <w:p w:rsidR="00A84315" w:rsidRPr="000F166A" w:rsidRDefault="00A84315" w:rsidP="00A653F7">
                      <w:pPr>
                        <w:bidi/>
                        <w:spacing w:after="20" w:line="276" w:lineRule="auto"/>
                        <w:jc w:val="center"/>
                        <w:rPr>
                          <w:rFonts w:ascii="Wingdings 2" w:eastAsia="Times New Roman" w:hAnsi="Wingdings 2" w:cs="1ShefaClassic"/>
                          <w:sz w:val="28"/>
                          <w:szCs w:val="28"/>
                          <w:rtl/>
                        </w:rPr>
                      </w:pPr>
                      <w:r w:rsidRPr="000F166A">
                        <w:rPr>
                          <w:rFonts w:ascii="Wingdings 2" w:eastAsia="Times New Roman" w:hAnsi="Wingdings 2" w:cs="1ShefaClassic" w:hint="cs"/>
                          <w:sz w:val="28"/>
                          <w:szCs w:val="28"/>
                          <w:rtl/>
                        </w:rPr>
                        <w:t xml:space="preserve">הרה"ח ר' </w:t>
                      </w:r>
                      <w:r w:rsidRPr="000F166A">
                        <w:rPr>
                          <w:rFonts w:ascii="Wingdings 2" w:eastAsia="Times New Roman" w:hAnsi="Wingdings 2" w:cs="1ShefaClassic" w:hint="cs"/>
                          <w:b/>
                          <w:bCs/>
                          <w:sz w:val="28"/>
                          <w:szCs w:val="28"/>
                          <w:rtl/>
                        </w:rPr>
                        <w:t xml:space="preserve">זיסא בן ציון </w:t>
                      </w:r>
                      <w:r w:rsidRPr="000F166A">
                        <w:rPr>
                          <w:rFonts w:ascii="Wingdings 2" w:eastAsia="Times New Roman" w:hAnsi="Wingdings 2" w:cs="1ShefaClassic" w:hint="cs"/>
                          <w:sz w:val="28"/>
                          <w:szCs w:val="28"/>
                          <w:rtl/>
                        </w:rPr>
                        <w:t>ע"ה</w:t>
                      </w:r>
                    </w:p>
                    <w:p w:rsidR="00A84315" w:rsidRPr="000F166A" w:rsidRDefault="00A84315" w:rsidP="00A653F7">
                      <w:pPr>
                        <w:bidi/>
                        <w:spacing w:after="20" w:line="276" w:lineRule="auto"/>
                        <w:jc w:val="center"/>
                        <w:rPr>
                          <w:rFonts w:ascii="Wingdings 2" w:eastAsia="Times New Roman" w:hAnsi="Wingdings 2" w:cs="1ShefaClassic"/>
                          <w:sz w:val="28"/>
                          <w:szCs w:val="28"/>
                        </w:rPr>
                      </w:pPr>
                      <w:r w:rsidRPr="000F166A">
                        <w:rPr>
                          <w:rFonts w:ascii="Wingdings 2" w:eastAsia="Times New Roman" w:hAnsi="Wingdings 2" w:cs="1ShefaClassic" w:hint="cs"/>
                          <w:sz w:val="28"/>
                          <w:szCs w:val="28"/>
                          <w:rtl/>
                        </w:rPr>
                        <w:t xml:space="preserve">בן הרה"ח ר' </w:t>
                      </w:r>
                      <w:r w:rsidRPr="000F166A">
                        <w:rPr>
                          <w:rFonts w:ascii="Wingdings 2" w:eastAsia="Times New Roman" w:hAnsi="Wingdings 2" w:cs="1ShefaClassic" w:hint="cs"/>
                          <w:b/>
                          <w:bCs/>
                          <w:sz w:val="28"/>
                          <w:szCs w:val="28"/>
                          <w:rtl/>
                        </w:rPr>
                        <w:t xml:space="preserve">לוי </w:t>
                      </w:r>
                      <w:r w:rsidRPr="000F166A">
                        <w:rPr>
                          <w:rFonts w:ascii="Wingdings 2" w:eastAsia="Times New Roman" w:hAnsi="Wingdings 2" w:cs="1ShefaClassic" w:hint="cs"/>
                          <w:sz w:val="28"/>
                          <w:szCs w:val="28"/>
                          <w:rtl/>
                        </w:rPr>
                        <w:t>ע"ה</w:t>
                      </w:r>
                    </w:p>
                    <w:p w:rsidR="00A84315" w:rsidRPr="000F166A" w:rsidRDefault="00A84315" w:rsidP="00A653F7">
                      <w:pPr>
                        <w:bidi/>
                        <w:spacing w:after="20" w:line="276" w:lineRule="auto"/>
                        <w:jc w:val="center"/>
                        <w:rPr>
                          <w:rFonts w:ascii="Wingdings 2" w:eastAsia="Times New Roman" w:hAnsi="Wingdings 2" w:cs="1ShefaClassic"/>
                          <w:b/>
                          <w:bCs/>
                          <w:sz w:val="28"/>
                          <w:szCs w:val="28"/>
                          <w:rtl/>
                        </w:rPr>
                      </w:pPr>
                      <w:r w:rsidRPr="000F166A">
                        <w:rPr>
                          <w:rFonts w:ascii="Wingdings 2" w:eastAsia="Times New Roman" w:hAnsi="Wingdings 2" w:cs="1ShefaClassic" w:hint="cs"/>
                          <w:b/>
                          <w:bCs/>
                          <w:sz w:val="28"/>
                          <w:szCs w:val="28"/>
                          <w:rtl/>
                        </w:rPr>
                        <w:t>ליבערמאן</w:t>
                      </w:r>
                    </w:p>
                    <w:p w:rsidR="00A84315" w:rsidRPr="000F166A" w:rsidRDefault="00A84315" w:rsidP="00A653F7">
                      <w:pPr>
                        <w:bidi/>
                        <w:spacing w:before="120" w:after="20" w:line="276" w:lineRule="auto"/>
                        <w:jc w:val="center"/>
                        <w:rPr>
                          <w:rFonts w:ascii="Wingdings 2" w:eastAsia="Times New Roman" w:hAnsi="Wingdings 2" w:cs="1ShefaClassic"/>
                          <w:sz w:val="28"/>
                          <w:szCs w:val="28"/>
                          <w:rtl/>
                        </w:rPr>
                      </w:pPr>
                      <w:r w:rsidRPr="000F166A">
                        <w:rPr>
                          <w:rFonts w:ascii="Wingdings 2" w:eastAsia="Times New Roman" w:hAnsi="Wingdings 2" w:cs="1ShefaClassic" w:hint="cs"/>
                          <w:sz w:val="28"/>
                          <w:szCs w:val="28"/>
                          <w:rtl/>
                        </w:rPr>
                        <w:t>נפטר ביום ח"י כסלו ה'תשע"ג</w:t>
                      </w:r>
                    </w:p>
                    <w:p w:rsidR="00A84315" w:rsidRPr="000F166A" w:rsidRDefault="00A84315" w:rsidP="00A653F7">
                      <w:pPr>
                        <w:bidi/>
                        <w:spacing w:before="120" w:after="20" w:line="276" w:lineRule="auto"/>
                        <w:jc w:val="center"/>
                        <w:rPr>
                          <w:rFonts w:ascii="Wingdings 2" w:eastAsia="Times New Roman" w:hAnsi="Wingdings 2" w:cs="1ShefaClassic"/>
                          <w:b/>
                          <w:bCs/>
                          <w:sz w:val="28"/>
                          <w:szCs w:val="28"/>
                          <w:rtl/>
                        </w:rPr>
                      </w:pPr>
                      <w:r w:rsidRPr="000F166A">
                        <w:rPr>
                          <w:rFonts w:ascii="Wingdings 2" w:eastAsia="Times New Roman" w:hAnsi="Wingdings 2" w:cs="1ShefaClassic" w:hint="cs"/>
                          <w:b/>
                          <w:bCs/>
                          <w:sz w:val="28"/>
                          <w:szCs w:val="28"/>
                          <w:rtl/>
                        </w:rPr>
                        <w:t>ת.</w:t>
                      </w:r>
                      <w:r w:rsidRPr="000F166A">
                        <w:rPr>
                          <w:rFonts w:asciiTheme="majorBidi" w:eastAsia="Times New Roman" w:hAnsiTheme="majorBidi" w:cstheme="majorBidi"/>
                          <w:b/>
                          <w:bCs/>
                          <w:sz w:val="28"/>
                          <w:szCs w:val="28"/>
                        </w:rPr>
                        <w:t xml:space="preserve"> </w:t>
                      </w:r>
                      <w:r w:rsidRPr="000F166A">
                        <w:rPr>
                          <w:rFonts w:ascii="Wingdings 2" w:eastAsia="Times New Roman" w:hAnsi="Wingdings 2" w:cs="1ShefaClassic" w:hint="cs"/>
                          <w:b/>
                          <w:bCs/>
                          <w:sz w:val="28"/>
                          <w:szCs w:val="28"/>
                          <w:rtl/>
                        </w:rPr>
                        <w:t>נ.</w:t>
                      </w:r>
                      <w:r w:rsidRPr="000F166A">
                        <w:rPr>
                          <w:rFonts w:asciiTheme="majorBidi" w:eastAsia="Times New Roman" w:hAnsiTheme="majorBidi" w:cstheme="majorBidi"/>
                          <w:b/>
                          <w:bCs/>
                          <w:sz w:val="28"/>
                          <w:szCs w:val="28"/>
                        </w:rPr>
                        <w:t xml:space="preserve"> </w:t>
                      </w:r>
                      <w:r w:rsidRPr="000F166A">
                        <w:rPr>
                          <w:rFonts w:ascii="Wingdings 2" w:eastAsia="Times New Roman" w:hAnsi="Wingdings 2" w:cs="1ShefaClassic" w:hint="cs"/>
                          <w:b/>
                          <w:bCs/>
                          <w:sz w:val="28"/>
                          <w:szCs w:val="28"/>
                          <w:rtl/>
                        </w:rPr>
                        <w:t>צ.</w:t>
                      </w:r>
                      <w:r w:rsidRPr="000F166A">
                        <w:rPr>
                          <w:rFonts w:asciiTheme="majorBidi" w:eastAsia="Times New Roman" w:hAnsiTheme="majorBidi" w:cstheme="majorBidi"/>
                          <w:b/>
                          <w:bCs/>
                          <w:sz w:val="28"/>
                          <w:szCs w:val="28"/>
                        </w:rPr>
                        <w:t xml:space="preserve"> </w:t>
                      </w:r>
                      <w:r w:rsidRPr="000F166A">
                        <w:rPr>
                          <w:rFonts w:ascii="Wingdings 2" w:eastAsia="Times New Roman" w:hAnsi="Wingdings 2" w:cs="1ShefaClassic" w:hint="cs"/>
                          <w:b/>
                          <w:bCs/>
                          <w:sz w:val="28"/>
                          <w:szCs w:val="28"/>
                          <w:rtl/>
                        </w:rPr>
                        <w:t>ב.</w:t>
                      </w:r>
                      <w:r w:rsidRPr="000F166A">
                        <w:rPr>
                          <w:rFonts w:asciiTheme="majorBidi" w:eastAsia="Times New Roman" w:hAnsiTheme="majorBidi" w:cstheme="majorBidi"/>
                          <w:b/>
                          <w:bCs/>
                          <w:sz w:val="28"/>
                          <w:szCs w:val="28"/>
                        </w:rPr>
                        <w:t xml:space="preserve"> </w:t>
                      </w:r>
                      <w:r w:rsidRPr="000F166A">
                        <w:rPr>
                          <w:rFonts w:ascii="Wingdings 2" w:eastAsia="Times New Roman" w:hAnsi="Wingdings 2" w:cs="1ShefaClassic" w:hint="cs"/>
                          <w:b/>
                          <w:bCs/>
                          <w:sz w:val="28"/>
                          <w:szCs w:val="28"/>
                          <w:rtl/>
                        </w:rPr>
                        <w:t>ה.</w:t>
                      </w:r>
                    </w:p>
                    <w:p w:rsidR="00A84315" w:rsidRPr="000F166A" w:rsidRDefault="00A84315" w:rsidP="00A653F7">
                      <w:pPr>
                        <w:bidi/>
                        <w:spacing w:before="240" w:after="240" w:line="276" w:lineRule="auto"/>
                        <w:jc w:val="center"/>
                        <w:rPr>
                          <w:rFonts w:ascii="Narkisim" w:eastAsia="Times New Roman" w:hAnsi="Narkisim" w:cs="1ShefaClassic"/>
                          <w:sz w:val="28"/>
                          <w:szCs w:val="28"/>
                          <w:rtl/>
                        </w:rPr>
                      </w:pPr>
                      <w:r w:rsidRPr="000F166A">
                        <w:rPr>
                          <w:rFonts w:ascii="Narkisim" w:eastAsia="Times New Roman" w:hAnsi="Narkisim" w:cs="1ShefaClassic"/>
                          <w:sz w:val="28"/>
                          <w:szCs w:val="28"/>
                        </w:rPr>
                        <w:sym w:font="Wingdings 2" w:char="F0B2"/>
                      </w:r>
                    </w:p>
                    <w:p w:rsidR="00A84315" w:rsidRPr="000F166A" w:rsidRDefault="00A84315" w:rsidP="00A653F7">
                      <w:pPr>
                        <w:bidi/>
                        <w:spacing w:after="20" w:line="276" w:lineRule="auto"/>
                        <w:jc w:val="center"/>
                        <w:rPr>
                          <w:rFonts w:ascii="Wingdings 2" w:eastAsia="Times New Roman" w:hAnsi="Wingdings 2" w:cs="1ShefaClassic"/>
                          <w:sz w:val="28"/>
                          <w:szCs w:val="28"/>
                          <w:rtl/>
                        </w:rPr>
                      </w:pPr>
                      <w:r w:rsidRPr="000F166A">
                        <w:rPr>
                          <w:rFonts w:ascii="Wingdings 2" w:eastAsia="Times New Roman" w:hAnsi="Wingdings 2" w:cs="1ShefaClassic" w:hint="cs"/>
                          <w:sz w:val="28"/>
                          <w:szCs w:val="28"/>
                          <w:rtl/>
                        </w:rPr>
                        <w:t>נדפס ע"י משפחתו שיחיו</w:t>
                      </w:r>
                    </w:p>
                    <w:p w:rsidR="00A84315" w:rsidRPr="000F166A" w:rsidRDefault="00A84315" w:rsidP="00A351AB">
                      <w:pPr>
                        <w:pBdr>
                          <w:top w:val="nil"/>
                          <w:left w:val="nil"/>
                          <w:bottom w:val="nil"/>
                          <w:right w:val="nil"/>
                          <w:between w:val="nil"/>
                        </w:pBdr>
                        <w:bidi/>
                        <w:spacing w:before="240" w:after="200" w:line="276" w:lineRule="auto"/>
                        <w:jc w:val="center"/>
                        <w:rPr>
                          <w:rFonts w:ascii="Nymphette" w:eastAsia="Times New Roman" w:hAnsi="Nymphette" w:cs="Nymphette"/>
                          <w:sz w:val="44"/>
                          <w:szCs w:val="44"/>
                          <w:rtl/>
                          <w:lang w:val="en-GB" w:eastAsia="en-GB"/>
                        </w:rPr>
                      </w:pPr>
                      <w:proofErr w:type="gramStart"/>
                      <w:r w:rsidRPr="000F166A">
                        <w:rPr>
                          <w:rFonts w:ascii="Nymphette" w:eastAsia="Times New Roman" w:hAnsi="Nymphette" w:cs="Nymphette"/>
                          <w:sz w:val="44"/>
                          <w:szCs w:val="44"/>
                          <w:lang w:val="en-GB" w:eastAsia="en-GB"/>
                        </w:rPr>
                        <w:t>g</w:t>
                      </w:r>
                      <w:proofErr w:type="gramEnd"/>
                    </w:p>
                    <w:p w:rsidR="00A84315" w:rsidRPr="000F166A" w:rsidRDefault="00A84315" w:rsidP="001C73C5">
                      <w:pPr>
                        <w:pStyle w:val="af3"/>
                        <w:rPr>
                          <w:rFonts w:eastAsia="Calibri"/>
                          <w:b/>
                          <w:bCs/>
                          <w:rtl/>
                        </w:rPr>
                      </w:pPr>
                      <w:r w:rsidRPr="000F166A">
                        <w:rPr>
                          <w:rFonts w:eastAsia="Calibri"/>
                          <w:b/>
                          <w:bCs/>
                          <w:rtl/>
                        </w:rPr>
                        <w:t xml:space="preserve">לעילוי נשמת </w:t>
                      </w:r>
                    </w:p>
                    <w:p w:rsidR="00A84315" w:rsidRPr="000F166A" w:rsidRDefault="00A84315" w:rsidP="001C73C5">
                      <w:pPr>
                        <w:pStyle w:val="af3"/>
                        <w:rPr>
                          <w:rFonts w:eastAsia="Calibri"/>
                          <w:rtl/>
                        </w:rPr>
                      </w:pPr>
                      <w:r w:rsidRPr="000F166A">
                        <w:rPr>
                          <w:rFonts w:eastAsia="Calibri"/>
                          <w:rtl/>
                        </w:rPr>
                        <w:t>האשה החשובה והצנועה</w:t>
                      </w:r>
                    </w:p>
                    <w:p w:rsidR="00A84315" w:rsidRPr="000F166A" w:rsidRDefault="00A84315" w:rsidP="001C73C5">
                      <w:pPr>
                        <w:pStyle w:val="af3"/>
                        <w:rPr>
                          <w:rFonts w:eastAsia="Calibri"/>
                          <w:rtl/>
                        </w:rPr>
                      </w:pPr>
                      <w:r w:rsidRPr="000F166A">
                        <w:rPr>
                          <w:rFonts w:eastAsia="Calibri"/>
                          <w:rtl/>
                        </w:rPr>
                        <w:t xml:space="preserve">מרת </w:t>
                      </w:r>
                      <w:r w:rsidRPr="000F166A">
                        <w:rPr>
                          <w:rFonts w:eastAsia="Calibri"/>
                          <w:b/>
                          <w:bCs/>
                          <w:rtl/>
                        </w:rPr>
                        <w:t>רחל</w:t>
                      </w:r>
                      <w:r w:rsidRPr="000F166A">
                        <w:rPr>
                          <w:rFonts w:eastAsia="Calibri"/>
                          <w:rtl/>
                        </w:rPr>
                        <w:t xml:space="preserve"> ע"ה </w:t>
                      </w:r>
                      <w:r w:rsidRPr="000F166A">
                        <w:rPr>
                          <w:rFonts w:eastAsia="Calibri"/>
                          <w:b/>
                          <w:bCs/>
                          <w:rtl/>
                        </w:rPr>
                        <w:t>פינסאן</w:t>
                      </w:r>
                    </w:p>
                    <w:p w:rsidR="00A84315" w:rsidRPr="000F166A" w:rsidRDefault="00A84315" w:rsidP="001C73C5">
                      <w:pPr>
                        <w:pStyle w:val="af3"/>
                        <w:rPr>
                          <w:rFonts w:eastAsia="Calibri"/>
                          <w:rtl/>
                        </w:rPr>
                      </w:pPr>
                      <w:r w:rsidRPr="000F166A">
                        <w:rPr>
                          <w:rFonts w:eastAsia="Calibri"/>
                          <w:rtl/>
                        </w:rPr>
                        <w:t xml:space="preserve">בת המשפיע הנודע הרה"ח ר' </w:t>
                      </w:r>
                      <w:r w:rsidRPr="000F166A">
                        <w:rPr>
                          <w:rFonts w:eastAsia="Calibri"/>
                          <w:b/>
                          <w:bCs/>
                          <w:rtl/>
                        </w:rPr>
                        <w:t>אברהם</w:t>
                      </w:r>
                      <w:r w:rsidRPr="000F166A">
                        <w:rPr>
                          <w:rFonts w:eastAsia="Calibri"/>
                          <w:rtl/>
                        </w:rPr>
                        <w:t xml:space="preserve"> ע"ה </w:t>
                      </w:r>
                      <w:r w:rsidRPr="000F166A">
                        <w:rPr>
                          <w:rFonts w:eastAsia="Calibri"/>
                          <w:b/>
                          <w:bCs/>
                          <w:rtl/>
                        </w:rPr>
                        <w:t>דריזין</w:t>
                      </w:r>
                      <w:r w:rsidRPr="000F166A">
                        <w:rPr>
                          <w:rFonts w:eastAsia="Calibri"/>
                          <w:rtl/>
                        </w:rPr>
                        <w:t xml:space="preserve"> (מאיאר)</w:t>
                      </w:r>
                    </w:p>
                    <w:p w:rsidR="00A84315" w:rsidRPr="000F166A" w:rsidRDefault="00A84315" w:rsidP="001C73C5">
                      <w:pPr>
                        <w:pStyle w:val="af3"/>
                        <w:rPr>
                          <w:rFonts w:eastAsia="Calibri"/>
                          <w:rtl/>
                        </w:rPr>
                      </w:pPr>
                      <w:r w:rsidRPr="000F166A">
                        <w:rPr>
                          <w:rFonts w:eastAsia="Calibri"/>
                          <w:rtl/>
                        </w:rPr>
                        <w:t>נלב"ע ביום חמישי י"ב כסלו ה'תשע"ב</w:t>
                      </w:r>
                    </w:p>
                    <w:p w:rsidR="00A84315" w:rsidRPr="000F166A" w:rsidRDefault="00A84315" w:rsidP="001C73C5">
                      <w:pPr>
                        <w:pStyle w:val="af3"/>
                        <w:rPr>
                          <w:rFonts w:eastAsia="Calibri"/>
                          <w:b/>
                          <w:bCs/>
                        </w:rPr>
                      </w:pPr>
                      <w:r w:rsidRPr="000F166A">
                        <w:rPr>
                          <w:rFonts w:eastAsia="Calibri"/>
                          <w:b/>
                          <w:bCs/>
                          <w:rtl/>
                        </w:rPr>
                        <w:t>ת.</w:t>
                      </w:r>
                      <w:r w:rsidRPr="000F166A">
                        <w:rPr>
                          <w:rFonts w:eastAsia="Calibri"/>
                          <w:b/>
                          <w:bCs/>
                        </w:rPr>
                        <w:t xml:space="preserve"> </w:t>
                      </w:r>
                      <w:r w:rsidRPr="000F166A">
                        <w:rPr>
                          <w:rFonts w:eastAsia="Calibri"/>
                          <w:b/>
                          <w:bCs/>
                          <w:rtl/>
                        </w:rPr>
                        <w:t>נ.</w:t>
                      </w:r>
                      <w:r w:rsidRPr="000F166A">
                        <w:rPr>
                          <w:rFonts w:eastAsia="Calibri"/>
                          <w:b/>
                          <w:bCs/>
                        </w:rPr>
                        <w:t xml:space="preserve"> </w:t>
                      </w:r>
                      <w:r w:rsidRPr="000F166A">
                        <w:rPr>
                          <w:rFonts w:eastAsia="Calibri"/>
                          <w:b/>
                          <w:bCs/>
                          <w:rtl/>
                        </w:rPr>
                        <w:t>צ.</w:t>
                      </w:r>
                      <w:r w:rsidRPr="000F166A">
                        <w:rPr>
                          <w:rFonts w:eastAsia="Calibri"/>
                          <w:b/>
                          <w:bCs/>
                        </w:rPr>
                        <w:t xml:space="preserve"> </w:t>
                      </w:r>
                      <w:r w:rsidRPr="000F166A">
                        <w:rPr>
                          <w:rFonts w:eastAsia="Calibri"/>
                          <w:b/>
                          <w:bCs/>
                          <w:rtl/>
                        </w:rPr>
                        <w:t>ב.</w:t>
                      </w:r>
                      <w:r w:rsidRPr="000F166A">
                        <w:rPr>
                          <w:rFonts w:eastAsia="Calibri"/>
                          <w:b/>
                          <w:bCs/>
                        </w:rPr>
                        <w:t xml:space="preserve"> </w:t>
                      </w:r>
                      <w:r w:rsidRPr="000F166A">
                        <w:rPr>
                          <w:rFonts w:eastAsia="Calibri"/>
                          <w:b/>
                          <w:bCs/>
                          <w:rtl/>
                        </w:rPr>
                        <w:t>ה.</w:t>
                      </w:r>
                    </w:p>
                    <w:p w:rsidR="00A84315" w:rsidRPr="000F166A" w:rsidRDefault="00A84315" w:rsidP="001C73C5">
                      <w:pPr>
                        <w:pStyle w:val="af3"/>
                      </w:pPr>
                      <w:r w:rsidRPr="000F166A">
                        <w:sym w:font="Wingdings 2" w:char="F0B2"/>
                      </w:r>
                    </w:p>
                    <w:p w:rsidR="00A84315" w:rsidRPr="000F166A" w:rsidRDefault="00A84315" w:rsidP="001C73C5">
                      <w:pPr>
                        <w:pStyle w:val="af3"/>
                        <w:rPr>
                          <w:rFonts w:eastAsia="Calibri"/>
                          <w:rtl/>
                        </w:rPr>
                      </w:pPr>
                      <w:r w:rsidRPr="000F166A">
                        <w:rPr>
                          <w:rFonts w:eastAsia="Calibri"/>
                          <w:rtl/>
                        </w:rPr>
                        <w:t>נדפס ע"י משפחתה שיחיו</w:t>
                      </w:r>
                    </w:p>
                    <w:p w:rsidR="00A84315" w:rsidRPr="000F166A" w:rsidRDefault="00A84315" w:rsidP="001C73C5">
                      <w:pPr>
                        <w:bidi/>
                        <w:spacing w:after="20" w:line="276" w:lineRule="auto"/>
                        <w:jc w:val="center"/>
                        <w:rPr>
                          <w:rFonts w:ascii="Wingdings 2" w:eastAsia="Times New Roman" w:hAnsi="Wingdings 2" w:cs="1ShefaClassic"/>
                          <w:b/>
                          <w:bCs/>
                          <w:sz w:val="27"/>
                          <w:szCs w:val="27"/>
                          <w:rtl/>
                        </w:rPr>
                      </w:pPr>
                    </w:p>
                    <w:p w:rsidR="00A84315" w:rsidRPr="000F166A" w:rsidRDefault="00A84315" w:rsidP="00A653F7"/>
                  </w:txbxContent>
                </v:textbox>
                <w10:wrap type="square" anchorx="margin" anchory="margin"/>
              </v:shape>
            </w:pict>
          </mc:Fallback>
        </mc:AlternateContent>
      </w:r>
      <w:r w:rsidR="00E1408D">
        <w:rPr>
          <w:rFonts w:ascii="Narkisim" w:eastAsia="Times New Roman" w:hAnsi="Narkisim" w:cs="1ShefaClassic"/>
          <w:sz w:val="27"/>
          <w:szCs w:val="27"/>
          <w:rtl/>
        </w:rPr>
        <w:br w:type="page"/>
      </w:r>
    </w:p>
    <w:p w:rsidR="0022598F" w:rsidRDefault="001E2455" w:rsidP="00714B11">
      <w:pPr>
        <w:bidi/>
        <w:jc w:val="center"/>
        <w:rPr>
          <w:rFonts w:ascii="Narkisim" w:eastAsia="Times New Roman" w:hAnsi="Narkisim" w:cs="1ShefaClassic"/>
          <w:sz w:val="27"/>
          <w:szCs w:val="27"/>
          <w:rtl/>
        </w:rPr>
      </w:pPr>
      <w:r w:rsidRPr="001E2455">
        <w:rPr>
          <w:rFonts w:ascii="Narkisim" w:eastAsia="Times New Roman" w:hAnsi="Narkisim" w:cs="1ShefaClassic"/>
          <w:noProof/>
          <w:sz w:val="27"/>
          <w:szCs w:val="27"/>
        </w:rPr>
        <w:lastRenderedPageBreak/>
        <mc:AlternateContent>
          <mc:Choice Requires="wps">
            <w:drawing>
              <wp:anchor distT="45720" distB="45720" distL="114300" distR="114300" simplePos="0" relativeHeight="251667456" behindDoc="0" locked="0" layoutInCell="1" allowOverlap="1">
                <wp:simplePos x="0" y="0"/>
                <wp:positionH relativeFrom="margin">
                  <wp:align>center</wp:align>
                </wp:positionH>
                <wp:positionV relativeFrom="margin">
                  <wp:align>center</wp:align>
                </wp:positionV>
                <wp:extent cx="2164080" cy="5882640"/>
                <wp:effectExtent l="0" t="0" r="7620" b="381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4080" cy="5882640"/>
                        </a:xfrm>
                        <a:prstGeom prst="rect">
                          <a:avLst/>
                        </a:prstGeom>
                        <a:solidFill>
                          <a:srgbClr val="FFFFFF"/>
                        </a:solidFill>
                        <a:ln w="9525">
                          <a:noFill/>
                          <a:miter lim="800000"/>
                          <a:headEnd/>
                          <a:tailEnd/>
                        </a:ln>
                      </wps:spPr>
                      <wps:txbx>
                        <w:txbxContent>
                          <w:p w:rsidR="00A84315" w:rsidRPr="001E2455" w:rsidRDefault="00A84315" w:rsidP="001E2455">
                            <w:pPr>
                              <w:pStyle w:val="af2"/>
                              <w:spacing w:after="20"/>
                              <w:rPr>
                                <w:rFonts w:ascii="Wingdings 2" w:hAnsi="Wingdings 2" w:cs="1ShefaClassic"/>
                                <w:sz w:val="28"/>
                                <w:szCs w:val="28"/>
                                <w:rtl/>
                              </w:rPr>
                            </w:pPr>
                            <w:r w:rsidRPr="001E2455">
                              <w:rPr>
                                <w:rFonts w:ascii="Wingdings 2" w:hAnsi="Wingdings 2" w:cs="1ShefaClassic" w:hint="cs"/>
                                <w:sz w:val="28"/>
                                <w:szCs w:val="28"/>
                                <w:rtl/>
                              </w:rPr>
                              <w:t>לעילוי נשמת</w:t>
                            </w:r>
                          </w:p>
                          <w:p w:rsidR="00A84315" w:rsidRPr="001E2455" w:rsidRDefault="00A84315" w:rsidP="001E2455">
                            <w:pPr>
                              <w:pStyle w:val="af2"/>
                              <w:spacing w:after="20"/>
                              <w:rPr>
                                <w:rFonts w:ascii="Wingdings 2" w:hAnsi="Wingdings 2" w:cs="1ShefaClassic"/>
                                <w:sz w:val="28"/>
                                <w:szCs w:val="28"/>
                                <w:rtl/>
                              </w:rPr>
                            </w:pPr>
                            <w:r w:rsidRPr="001E2455">
                              <w:rPr>
                                <w:rFonts w:ascii="Wingdings 2" w:hAnsi="Wingdings 2" w:cs="1ShefaClassic" w:hint="cs"/>
                                <w:sz w:val="28"/>
                                <w:szCs w:val="28"/>
                                <w:rtl/>
                              </w:rPr>
                              <w:t xml:space="preserve">הרה"ח ר' </w:t>
                            </w:r>
                            <w:r w:rsidRPr="001E2455">
                              <w:rPr>
                                <w:rFonts w:ascii="Wingdings 2" w:hAnsi="Wingdings 2" w:cs="1ShefaClassic" w:hint="cs"/>
                                <w:b/>
                                <w:bCs/>
                                <w:sz w:val="28"/>
                                <w:szCs w:val="28"/>
                                <w:rtl/>
                              </w:rPr>
                              <w:t xml:space="preserve">פינחס זאב וואלף </w:t>
                            </w:r>
                            <w:r w:rsidRPr="001E2455">
                              <w:rPr>
                                <w:rFonts w:ascii="Wingdings 2" w:hAnsi="Wingdings 2" w:cs="1ShefaClassic" w:hint="cs"/>
                                <w:sz w:val="28"/>
                                <w:szCs w:val="28"/>
                                <w:rtl/>
                              </w:rPr>
                              <w:t>ע"ה</w:t>
                            </w:r>
                          </w:p>
                          <w:p w:rsidR="00A84315" w:rsidRPr="001E2455" w:rsidRDefault="00A84315" w:rsidP="001E2455">
                            <w:pPr>
                              <w:pStyle w:val="af2"/>
                              <w:rPr>
                                <w:rFonts w:ascii="Wingdings 2" w:hAnsi="Wingdings 2" w:cs="1ShefaClassic"/>
                                <w:sz w:val="28"/>
                                <w:szCs w:val="28"/>
                                <w:rtl/>
                              </w:rPr>
                            </w:pPr>
                            <w:r w:rsidRPr="001E2455">
                              <w:rPr>
                                <w:rFonts w:ascii="Wingdings 2" w:hAnsi="Wingdings 2" w:cs="1ShefaClassic" w:hint="cs"/>
                                <w:sz w:val="28"/>
                                <w:szCs w:val="28"/>
                                <w:rtl/>
                              </w:rPr>
                              <w:t xml:space="preserve">בן הרה"ח ר' </w:t>
                            </w:r>
                            <w:r w:rsidRPr="001E2455">
                              <w:rPr>
                                <w:rFonts w:ascii="Wingdings 2" w:hAnsi="Wingdings 2" w:cs="1ShefaClassic" w:hint="cs"/>
                                <w:b/>
                                <w:bCs/>
                                <w:sz w:val="28"/>
                                <w:szCs w:val="28"/>
                                <w:rtl/>
                              </w:rPr>
                              <w:t xml:space="preserve">דוד אריה ליב </w:t>
                            </w:r>
                            <w:r w:rsidRPr="001E2455">
                              <w:rPr>
                                <w:rFonts w:ascii="Wingdings 2" w:hAnsi="Wingdings 2" w:cs="1ShefaClassic" w:hint="cs"/>
                                <w:sz w:val="28"/>
                                <w:szCs w:val="28"/>
                                <w:rtl/>
                              </w:rPr>
                              <w:t>ע"ה</w:t>
                            </w:r>
                          </w:p>
                          <w:p w:rsidR="00A84315" w:rsidRPr="001E2455" w:rsidRDefault="00A84315" w:rsidP="001E2455">
                            <w:pPr>
                              <w:pStyle w:val="af2"/>
                              <w:spacing w:after="20"/>
                              <w:rPr>
                                <w:rFonts w:ascii="Wingdings 2" w:hAnsi="Wingdings 2" w:cs="1ShefaClassic"/>
                                <w:b/>
                                <w:bCs/>
                                <w:sz w:val="28"/>
                                <w:szCs w:val="28"/>
                                <w:rtl/>
                              </w:rPr>
                            </w:pPr>
                            <w:r w:rsidRPr="001E2455">
                              <w:rPr>
                                <w:rFonts w:ascii="Wingdings 2" w:hAnsi="Wingdings 2" w:cs="1ShefaClassic" w:hint="cs"/>
                                <w:b/>
                                <w:bCs/>
                                <w:sz w:val="28"/>
                                <w:szCs w:val="28"/>
                                <w:rtl/>
                              </w:rPr>
                              <w:t>מרוזוב</w:t>
                            </w:r>
                          </w:p>
                          <w:p w:rsidR="00A84315" w:rsidRPr="001E2455" w:rsidRDefault="00A84315" w:rsidP="001E2455">
                            <w:pPr>
                              <w:pStyle w:val="af2"/>
                              <w:spacing w:after="20"/>
                              <w:rPr>
                                <w:rFonts w:ascii="Wingdings 2" w:hAnsi="Wingdings 2" w:cs="1ShefaClassic"/>
                                <w:sz w:val="28"/>
                                <w:szCs w:val="28"/>
                                <w:rtl/>
                              </w:rPr>
                            </w:pPr>
                            <w:r w:rsidRPr="001E2455">
                              <w:rPr>
                                <w:rFonts w:ascii="Wingdings 2" w:hAnsi="Wingdings 2" w:cs="1ShefaClassic" w:hint="cs"/>
                                <w:sz w:val="28"/>
                                <w:szCs w:val="28"/>
                                <w:rtl/>
                              </w:rPr>
                              <w:t xml:space="preserve">נפטר ביום י''ג אייר </w:t>
                            </w:r>
                          </w:p>
                          <w:p w:rsidR="00A84315" w:rsidRPr="000F166A" w:rsidRDefault="00A84315" w:rsidP="00753374">
                            <w:pPr>
                              <w:pStyle w:val="af3"/>
                              <w:rPr>
                                <w:rFonts w:eastAsia="Calibri"/>
                                <w:b/>
                                <w:bCs/>
                              </w:rPr>
                            </w:pPr>
                            <w:r w:rsidRPr="000F166A">
                              <w:rPr>
                                <w:rFonts w:eastAsia="Calibri"/>
                                <w:b/>
                                <w:bCs/>
                                <w:rtl/>
                              </w:rPr>
                              <w:t>ת.</w:t>
                            </w:r>
                            <w:r w:rsidRPr="000F166A">
                              <w:rPr>
                                <w:rFonts w:eastAsia="Calibri"/>
                                <w:b/>
                                <w:bCs/>
                              </w:rPr>
                              <w:t xml:space="preserve"> </w:t>
                            </w:r>
                            <w:r w:rsidRPr="000F166A">
                              <w:rPr>
                                <w:rFonts w:eastAsia="Calibri"/>
                                <w:b/>
                                <w:bCs/>
                                <w:rtl/>
                              </w:rPr>
                              <w:t>נ.</w:t>
                            </w:r>
                            <w:r w:rsidRPr="000F166A">
                              <w:rPr>
                                <w:rFonts w:eastAsia="Calibri"/>
                                <w:b/>
                                <w:bCs/>
                              </w:rPr>
                              <w:t xml:space="preserve"> </w:t>
                            </w:r>
                            <w:r w:rsidRPr="000F166A">
                              <w:rPr>
                                <w:rFonts w:eastAsia="Calibri"/>
                                <w:b/>
                                <w:bCs/>
                                <w:rtl/>
                              </w:rPr>
                              <w:t>צ.</w:t>
                            </w:r>
                            <w:r w:rsidRPr="000F166A">
                              <w:rPr>
                                <w:rFonts w:eastAsia="Calibri"/>
                                <w:b/>
                                <w:bCs/>
                              </w:rPr>
                              <w:t xml:space="preserve"> </w:t>
                            </w:r>
                            <w:r w:rsidRPr="000F166A">
                              <w:rPr>
                                <w:rFonts w:eastAsia="Calibri"/>
                                <w:b/>
                                <w:bCs/>
                                <w:rtl/>
                              </w:rPr>
                              <w:t>ב.</w:t>
                            </w:r>
                            <w:r w:rsidRPr="000F166A">
                              <w:rPr>
                                <w:rFonts w:eastAsia="Calibri"/>
                                <w:b/>
                                <w:bCs/>
                              </w:rPr>
                              <w:t xml:space="preserve"> </w:t>
                            </w:r>
                            <w:r w:rsidRPr="000F166A">
                              <w:rPr>
                                <w:rFonts w:eastAsia="Calibri"/>
                                <w:b/>
                                <w:bCs/>
                                <w:rtl/>
                              </w:rPr>
                              <w:t>ה.</w:t>
                            </w:r>
                          </w:p>
                          <w:p w:rsidR="00A84315" w:rsidRPr="001E2455" w:rsidRDefault="00A84315" w:rsidP="001E2455">
                            <w:pPr>
                              <w:pStyle w:val="divider"/>
                              <w:spacing w:before="240" w:after="20"/>
                              <w:rPr>
                                <w:rFonts w:ascii="Times New Roman" w:hAnsi="Times New Roman" w:cs="1ShefaClassic"/>
                                <w:sz w:val="28"/>
                                <w:szCs w:val="28"/>
                                <w:rtl/>
                              </w:rPr>
                            </w:pPr>
                            <w:r w:rsidRPr="001E2455">
                              <w:rPr>
                                <w:rFonts w:cs="1ShefaClassic"/>
                                <w:sz w:val="28"/>
                                <w:szCs w:val="28"/>
                              </w:rPr>
                              <w:sym w:font="Wingdings 2" w:char="F0B2"/>
                            </w:r>
                          </w:p>
                          <w:p w:rsidR="00A84315" w:rsidRPr="001E2455" w:rsidRDefault="00A84315" w:rsidP="001E2455">
                            <w:pPr>
                              <w:pStyle w:val="af2"/>
                              <w:spacing w:after="20"/>
                              <w:rPr>
                                <w:rFonts w:ascii="Wingdings 2" w:hAnsi="Wingdings 2" w:cs="1ShefaClassic"/>
                                <w:sz w:val="28"/>
                                <w:szCs w:val="28"/>
                                <w:rtl/>
                              </w:rPr>
                            </w:pPr>
                            <w:r w:rsidRPr="001E2455">
                              <w:rPr>
                                <w:rFonts w:ascii="Wingdings 2" w:hAnsi="Wingdings 2" w:cs="1ShefaClassic" w:hint="cs"/>
                                <w:sz w:val="28"/>
                                <w:szCs w:val="28"/>
                                <w:rtl/>
                              </w:rPr>
                              <w:t>נדפס ע"י בנו</w:t>
                            </w:r>
                          </w:p>
                          <w:p w:rsidR="00A84315" w:rsidRPr="001E2455" w:rsidRDefault="00A84315" w:rsidP="001E2455">
                            <w:pPr>
                              <w:pStyle w:val="af2"/>
                              <w:spacing w:after="20"/>
                              <w:rPr>
                                <w:rFonts w:ascii="Wingdings 2" w:hAnsi="Wingdings 2" w:cs="1ShefaClassic"/>
                                <w:b/>
                                <w:bCs/>
                                <w:sz w:val="28"/>
                                <w:szCs w:val="28"/>
                                <w:rtl/>
                              </w:rPr>
                            </w:pPr>
                            <w:r w:rsidRPr="001E2455">
                              <w:rPr>
                                <w:rFonts w:cs="1ShefaClassic" w:hint="cs"/>
                                <w:b/>
                                <w:sz w:val="28"/>
                                <w:szCs w:val="28"/>
                                <w:rtl/>
                              </w:rPr>
                              <w:t xml:space="preserve">הרה"ת </w:t>
                            </w:r>
                            <w:r w:rsidRPr="001E2455">
                              <w:rPr>
                                <w:rFonts w:ascii="Wingdings 2" w:hAnsi="Wingdings 2" w:cs="1ShefaClassic" w:hint="cs"/>
                                <w:sz w:val="28"/>
                                <w:szCs w:val="28"/>
                                <w:rtl/>
                              </w:rPr>
                              <w:t xml:space="preserve">ר' </w:t>
                            </w:r>
                            <w:r w:rsidRPr="001E2455">
                              <w:rPr>
                                <w:rFonts w:ascii="Wingdings 2" w:hAnsi="Wingdings 2" w:cs="1ShefaClassic" w:hint="cs"/>
                                <w:b/>
                                <w:bCs/>
                                <w:sz w:val="28"/>
                                <w:szCs w:val="28"/>
                                <w:rtl/>
                              </w:rPr>
                              <w:t xml:space="preserve">זלמן </w:t>
                            </w:r>
                            <w:r w:rsidRPr="001E2455">
                              <w:rPr>
                                <w:rFonts w:ascii="Wingdings 2" w:hAnsi="Wingdings 2" w:cs="1ShefaClassic" w:hint="cs"/>
                                <w:sz w:val="28"/>
                                <w:szCs w:val="28"/>
                                <w:rtl/>
                              </w:rPr>
                              <w:t>שי'</w:t>
                            </w:r>
                          </w:p>
                          <w:p w:rsidR="00A84315" w:rsidRDefault="00A84315" w:rsidP="001E2455">
                            <w:pPr>
                              <w:pStyle w:val="af2"/>
                              <w:spacing w:after="20"/>
                              <w:rPr>
                                <w:rFonts w:ascii="Wingdings 2" w:hAnsi="Wingdings 2" w:cs="1ShefaClassic"/>
                                <w:b/>
                                <w:bCs/>
                                <w:sz w:val="28"/>
                                <w:szCs w:val="28"/>
                                <w:rtl/>
                              </w:rPr>
                            </w:pPr>
                            <w:r w:rsidRPr="001E2455">
                              <w:rPr>
                                <w:rFonts w:ascii="Wingdings 2" w:hAnsi="Wingdings 2" w:cs="1ShefaClassic" w:hint="cs"/>
                                <w:b/>
                                <w:bCs/>
                                <w:sz w:val="28"/>
                                <w:szCs w:val="28"/>
                                <w:rtl/>
                              </w:rPr>
                              <w:t>מרוזוב</w:t>
                            </w:r>
                          </w:p>
                          <w:p w:rsidR="00A84315" w:rsidRPr="000F166A" w:rsidRDefault="00A84315" w:rsidP="00753374">
                            <w:pPr>
                              <w:pBdr>
                                <w:top w:val="nil"/>
                                <w:left w:val="nil"/>
                                <w:bottom w:val="nil"/>
                                <w:right w:val="nil"/>
                                <w:between w:val="nil"/>
                              </w:pBdr>
                              <w:bidi/>
                              <w:spacing w:before="240" w:after="200" w:line="276" w:lineRule="auto"/>
                              <w:jc w:val="center"/>
                              <w:rPr>
                                <w:rFonts w:ascii="Nymphette" w:eastAsia="Times New Roman" w:hAnsi="Nymphette" w:cs="Nymphette"/>
                                <w:sz w:val="44"/>
                                <w:szCs w:val="44"/>
                                <w:rtl/>
                                <w:lang w:val="en-GB" w:eastAsia="en-GB"/>
                              </w:rPr>
                            </w:pPr>
                            <w:r w:rsidRPr="000F166A">
                              <w:rPr>
                                <w:rFonts w:ascii="Nymphette" w:eastAsia="Times New Roman" w:hAnsi="Nymphette" w:cs="Nymphette"/>
                                <w:sz w:val="44"/>
                                <w:szCs w:val="44"/>
                                <w:lang w:val="en-GB" w:eastAsia="en-GB"/>
                              </w:rPr>
                              <w:t>g</w:t>
                            </w:r>
                          </w:p>
                          <w:p w:rsidR="00A84315" w:rsidRPr="00957A56" w:rsidRDefault="00A84315" w:rsidP="00476E68">
                            <w:pPr>
                              <w:pStyle w:val="af3"/>
                              <w:rPr>
                                <w:b/>
                                <w:bCs/>
                                <w:sz w:val="27"/>
                                <w:szCs w:val="27"/>
                                <w:lang w:bidi="ar-SA"/>
                              </w:rPr>
                            </w:pPr>
                            <w:r w:rsidRPr="00957A56">
                              <w:rPr>
                                <w:rFonts w:hint="cs"/>
                                <w:b/>
                                <w:bCs/>
                                <w:sz w:val="27"/>
                                <w:szCs w:val="27"/>
                                <w:rtl/>
                              </w:rPr>
                              <w:t>לעילוי נשמת</w:t>
                            </w:r>
                          </w:p>
                          <w:p w:rsidR="00A84315" w:rsidRPr="001C63CD" w:rsidRDefault="00A84315" w:rsidP="00476E68">
                            <w:pPr>
                              <w:pStyle w:val="af3"/>
                              <w:rPr>
                                <w:sz w:val="27"/>
                                <w:szCs w:val="27"/>
                                <w:lang w:bidi="ar-SA"/>
                              </w:rPr>
                            </w:pPr>
                            <w:r w:rsidRPr="001C63CD">
                              <w:rPr>
                                <w:rFonts w:hint="cs"/>
                                <w:sz w:val="27"/>
                                <w:szCs w:val="27"/>
                                <w:rtl/>
                              </w:rPr>
                              <w:t xml:space="preserve">האשה החשובה מרת </w:t>
                            </w:r>
                            <w:r w:rsidRPr="001C63CD">
                              <w:rPr>
                                <w:rFonts w:hint="cs"/>
                                <w:bCs/>
                                <w:sz w:val="27"/>
                                <w:szCs w:val="27"/>
                                <w:rtl/>
                              </w:rPr>
                              <w:t>בתי'</w:t>
                            </w:r>
                            <w:r w:rsidRPr="001C63CD">
                              <w:rPr>
                                <w:rFonts w:hint="cs"/>
                                <w:sz w:val="27"/>
                                <w:szCs w:val="27"/>
                                <w:rtl/>
                              </w:rPr>
                              <w:t xml:space="preserve"> </w:t>
                            </w:r>
                            <w:r w:rsidRPr="001C63CD">
                              <w:rPr>
                                <w:rFonts w:hint="cs"/>
                                <w:bCs/>
                                <w:sz w:val="27"/>
                                <w:szCs w:val="27"/>
                                <w:rtl/>
                              </w:rPr>
                              <w:t>דבורה</w:t>
                            </w:r>
                          </w:p>
                          <w:p w:rsidR="00A84315" w:rsidRPr="001C63CD" w:rsidRDefault="00A84315" w:rsidP="00476E68">
                            <w:pPr>
                              <w:pStyle w:val="af3"/>
                              <w:rPr>
                                <w:sz w:val="27"/>
                                <w:szCs w:val="27"/>
                                <w:lang w:bidi="ar-SA"/>
                              </w:rPr>
                            </w:pPr>
                            <w:r w:rsidRPr="001C63CD">
                              <w:rPr>
                                <w:rFonts w:hint="cs"/>
                                <w:sz w:val="27"/>
                                <w:szCs w:val="27"/>
                                <w:rtl/>
                              </w:rPr>
                              <w:t xml:space="preserve">בת הרה"ח ר' </w:t>
                            </w:r>
                            <w:r w:rsidRPr="001C63CD">
                              <w:rPr>
                                <w:rFonts w:hint="cs"/>
                                <w:bCs/>
                                <w:sz w:val="27"/>
                                <w:szCs w:val="27"/>
                                <w:rtl/>
                              </w:rPr>
                              <w:t>אבא</w:t>
                            </w:r>
                            <w:r w:rsidRPr="001C63CD">
                              <w:rPr>
                                <w:rFonts w:hint="cs"/>
                                <w:sz w:val="27"/>
                                <w:szCs w:val="27"/>
                                <w:rtl/>
                              </w:rPr>
                              <w:t xml:space="preserve"> הלוי ע"ה</w:t>
                            </w:r>
                          </w:p>
                          <w:p w:rsidR="00A84315" w:rsidRPr="001C63CD" w:rsidRDefault="00A84315" w:rsidP="00476E68">
                            <w:pPr>
                              <w:pStyle w:val="af3"/>
                              <w:rPr>
                                <w:sz w:val="27"/>
                                <w:szCs w:val="27"/>
                                <w:lang w:bidi="ar-SA"/>
                              </w:rPr>
                            </w:pPr>
                            <w:r w:rsidRPr="001C63CD">
                              <w:rPr>
                                <w:rFonts w:hint="cs"/>
                                <w:sz w:val="27"/>
                                <w:szCs w:val="27"/>
                                <w:rtl/>
                              </w:rPr>
                              <w:t>נפטרה ביום ח"י כסלו ה'תשס"א</w:t>
                            </w:r>
                          </w:p>
                          <w:p w:rsidR="00A84315" w:rsidRPr="00957A56" w:rsidRDefault="00A84315" w:rsidP="00476E68">
                            <w:pPr>
                              <w:pStyle w:val="af3"/>
                              <w:rPr>
                                <w:b/>
                                <w:bCs/>
                                <w:sz w:val="27"/>
                                <w:szCs w:val="27"/>
                                <w:lang w:bidi="ar-SA"/>
                              </w:rPr>
                            </w:pPr>
                            <w:r w:rsidRPr="00957A56">
                              <w:rPr>
                                <w:rFonts w:hint="cs"/>
                                <w:b/>
                                <w:bCs/>
                                <w:sz w:val="27"/>
                                <w:szCs w:val="27"/>
                                <w:rtl/>
                              </w:rPr>
                              <w:t>ת.</w:t>
                            </w:r>
                            <w:r>
                              <w:rPr>
                                <w:rFonts w:hint="cs"/>
                                <w:b/>
                                <w:bCs/>
                                <w:sz w:val="27"/>
                                <w:szCs w:val="27"/>
                                <w:rtl/>
                              </w:rPr>
                              <w:t xml:space="preserve"> </w:t>
                            </w:r>
                            <w:r w:rsidRPr="00957A56">
                              <w:rPr>
                                <w:rFonts w:hint="cs"/>
                                <w:b/>
                                <w:bCs/>
                                <w:sz w:val="27"/>
                                <w:szCs w:val="27"/>
                                <w:rtl/>
                              </w:rPr>
                              <w:t>נ.</w:t>
                            </w:r>
                            <w:r>
                              <w:rPr>
                                <w:rFonts w:hint="cs"/>
                                <w:b/>
                                <w:bCs/>
                                <w:sz w:val="27"/>
                                <w:szCs w:val="27"/>
                                <w:rtl/>
                              </w:rPr>
                              <w:t xml:space="preserve"> </w:t>
                            </w:r>
                            <w:r w:rsidRPr="00957A56">
                              <w:rPr>
                                <w:rFonts w:hint="cs"/>
                                <w:b/>
                                <w:bCs/>
                                <w:sz w:val="27"/>
                                <w:szCs w:val="27"/>
                                <w:rtl/>
                              </w:rPr>
                              <w:t>צ.</w:t>
                            </w:r>
                            <w:r>
                              <w:rPr>
                                <w:rFonts w:hint="cs"/>
                                <w:b/>
                                <w:bCs/>
                                <w:sz w:val="27"/>
                                <w:szCs w:val="27"/>
                                <w:rtl/>
                              </w:rPr>
                              <w:t xml:space="preserve"> </w:t>
                            </w:r>
                            <w:r w:rsidRPr="00957A56">
                              <w:rPr>
                                <w:rFonts w:hint="cs"/>
                                <w:b/>
                                <w:bCs/>
                                <w:sz w:val="27"/>
                                <w:szCs w:val="27"/>
                                <w:rtl/>
                              </w:rPr>
                              <w:t>ב.</w:t>
                            </w:r>
                            <w:r>
                              <w:rPr>
                                <w:rFonts w:hint="cs"/>
                                <w:b/>
                                <w:bCs/>
                                <w:sz w:val="27"/>
                                <w:szCs w:val="27"/>
                                <w:rtl/>
                              </w:rPr>
                              <w:t xml:space="preserve"> </w:t>
                            </w:r>
                            <w:r w:rsidRPr="00957A56">
                              <w:rPr>
                                <w:rFonts w:hint="cs"/>
                                <w:b/>
                                <w:bCs/>
                                <w:sz w:val="27"/>
                                <w:szCs w:val="27"/>
                                <w:rtl/>
                              </w:rPr>
                              <w:t>ה</w:t>
                            </w:r>
                            <w:r w:rsidRPr="0069207B">
                              <w:rPr>
                                <w:sz w:val="27"/>
                                <w:szCs w:val="27"/>
                                <w:lang w:bidi="ar-SA"/>
                              </w:rPr>
                              <w:t>.</w:t>
                            </w:r>
                          </w:p>
                          <w:p w:rsidR="00A84315" w:rsidRPr="00571D4C" w:rsidRDefault="00A84315" w:rsidP="00476E68">
                            <w:pPr>
                              <w:bidi/>
                              <w:jc w:val="center"/>
                              <w:rPr>
                                <w:rFonts w:ascii="FbFrankReal" w:hAnsi="FbFrankReal" w:cs="1ShefaClassic"/>
                                <w:b/>
                                <w:sz w:val="27"/>
                                <w:szCs w:val="27"/>
                                <w:lang w:bidi="ar-SA"/>
                              </w:rPr>
                            </w:pPr>
                            <w:r w:rsidRPr="00571D4C">
                              <w:rPr>
                                <w:rFonts w:ascii="FbFrankReal" w:hAnsi="FbFrankReal" w:cs="1ShefaClassic"/>
                                <w:b/>
                                <w:sz w:val="27"/>
                                <w:szCs w:val="27"/>
                                <w:lang w:bidi="ar-SA"/>
                              </w:rPr>
                              <w:sym w:font="Wingdings 2" w:char="F0B2"/>
                            </w:r>
                          </w:p>
                          <w:p w:rsidR="00A84315" w:rsidRPr="001C63CD" w:rsidRDefault="00A84315" w:rsidP="00476E68">
                            <w:pPr>
                              <w:pStyle w:val="af3"/>
                              <w:rPr>
                                <w:sz w:val="27"/>
                                <w:szCs w:val="27"/>
                                <w:lang w:bidi="ar-SA"/>
                              </w:rPr>
                            </w:pPr>
                            <w:r w:rsidRPr="001C63CD">
                              <w:rPr>
                                <w:rFonts w:hint="cs"/>
                                <w:sz w:val="27"/>
                                <w:szCs w:val="27"/>
                                <w:rtl/>
                              </w:rPr>
                              <w:t>נדפס ע"י ולזכות</w:t>
                            </w:r>
                          </w:p>
                          <w:p w:rsidR="00A84315" w:rsidRDefault="00A84315" w:rsidP="00476E68">
                            <w:pPr>
                              <w:pStyle w:val="af3"/>
                              <w:rPr>
                                <w:sz w:val="27"/>
                                <w:szCs w:val="27"/>
                              </w:rPr>
                            </w:pPr>
                            <w:r w:rsidRPr="001C63CD">
                              <w:rPr>
                                <w:rFonts w:hint="cs"/>
                                <w:sz w:val="27"/>
                                <w:szCs w:val="27"/>
                                <w:rtl/>
                              </w:rPr>
                              <w:t>הרה"</w:t>
                            </w:r>
                            <w:r>
                              <w:rPr>
                                <w:rFonts w:hint="cs"/>
                                <w:sz w:val="27"/>
                                <w:szCs w:val="27"/>
                                <w:rtl/>
                              </w:rPr>
                              <w:t>ת</w:t>
                            </w:r>
                            <w:r w:rsidRPr="001C63CD">
                              <w:rPr>
                                <w:rFonts w:hint="cs"/>
                                <w:sz w:val="27"/>
                                <w:szCs w:val="27"/>
                                <w:rtl/>
                              </w:rPr>
                              <w:t xml:space="preserve"> ר' </w:t>
                            </w:r>
                            <w:r w:rsidRPr="001C63CD">
                              <w:rPr>
                                <w:rFonts w:hint="cs"/>
                                <w:bCs/>
                                <w:sz w:val="27"/>
                                <w:szCs w:val="27"/>
                                <w:rtl/>
                              </w:rPr>
                              <w:t>ברוך</w:t>
                            </w:r>
                            <w:r w:rsidRPr="001C63CD">
                              <w:rPr>
                                <w:rFonts w:hint="cs"/>
                                <w:sz w:val="27"/>
                                <w:szCs w:val="27"/>
                                <w:rtl/>
                              </w:rPr>
                              <w:t xml:space="preserve"> וזוגתו מרת </w:t>
                            </w:r>
                            <w:r w:rsidRPr="001C63CD">
                              <w:rPr>
                                <w:rFonts w:hint="cs"/>
                                <w:bCs/>
                                <w:sz w:val="27"/>
                                <w:szCs w:val="27"/>
                                <w:rtl/>
                              </w:rPr>
                              <w:t>בריינא</w:t>
                            </w:r>
                            <w:r w:rsidRPr="001C63CD">
                              <w:rPr>
                                <w:rFonts w:hint="cs"/>
                                <w:sz w:val="27"/>
                                <w:szCs w:val="27"/>
                                <w:rtl/>
                              </w:rPr>
                              <w:t xml:space="preserve"> </w:t>
                            </w:r>
                          </w:p>
                          <w:p w:rsidR="00A84315" w:rsidRPr="001C63CD" w:rsidRDefault="00A84315" w:rsidP="00476E68">
                            <w:pPr>
                              <w:pStyle w:val="af3"/>
                              <w:rPr>
                                <w:sz w:val="27"/>
                                <w:szCs w:val="27"/>
                              </w:rPr>
                            </w:pPr>
                            <w:r w:rsidRPr="001C63CD">
                              <w:rPr>
                                <w:rFonts w:hint="cs"/>
                                <w:sz w:val="27"/>
                                <w:szCs w:val="27"/>
                                <w:rtl/>
                              </w:rPr>
                              <w:t>ומשפחתם שיחיו</w:t>
                            </w:r>
                          </w:p>
                          <w:p w:rsidR="00A84315" w:rsidRPr="001C63CD" w:rsidRDefault="00A84315" w:rsidP="00476E68">
                            <w:pPr>
                              <w:pStyle w:val="af3"/>
                              <w:rPr>
                                <w:bCs/>
                                <w:sz w:val="27"/>
                                <w:szCs w:val="27"/>
                                <w:lang w:bidi="ar-SA"/>
                              </w:rPr>
                            </w:pPr>
                            <w:r w:rsidRPr="001C63CD">
                              <w:rPr>
                                <w:rFonts w:hint="cs"/>
                                <w:bCs/>
                                <w:sz w:val="27"/>
                                <w:szCs w:val="27"/>
                                <w:rtl/>
                              </w:rPr>
                              <w:t>נפרסטק</w:t>
                            </w:r>
                          </w:p>
                          <w:p w:rsidR="00A84315" w:rsidRPr="001E2455" w:rsidRDefault="00A84315" w:rsidP="001E2455">
                            <w:pPr>
                              <w:pStyle w:val="af2"/>
                              <w:spacing w:after="20"/>
                              <w:rPr>
                                <w:rFonts w:ascii="Wingdings 2" w:hAnsi="Wingdings 2" w:cs="1ShefaClassic"/>
                                <w:b/>
                                <w:bCs/>
                                <w:sz w:val="28"/>
                                <w:szCs w:val="28"/>
                                <w:rtl/>
                              </w:rPr>
                            </w:pPr>
                          </w:p>
                          <w:p w:rsidR="00A84315" w:rsidRDefault="00A84315" w:rsidP="001E24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0;margin-top:0;width:170.4pt;height:463.2pt;z-index:251667456;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48wIAIAACMEAAAOAAAAZHJzL2Uyb0RvYy54bWysU8Fu2zAMvQ/YPwi6L06MJEuNOEWXLsOA&#10;rhvQ7gNoWY6FSaInKbGzrx8lp2mw3YbpIIgi+fT4SK1vB6PZUTqv0JZ8NplyJq3AWtl9yb8/796t&#10;OPMBbA0arSz5SXp+u3n7Zt13hcyxRV1LxwjE+qLvSt6G0BVZ5kUrDfgJdtKSs0FnIJDp9lntoCd0&#10;o7N8Ol1mPbq6cyik93R7Pzr5JuE3jRTha9N4GZguOXELaXdpr+KebdZQ7B10rRJnGvAPLAwoS49e&#10;oO4hADs49ReUUcKhxyZMBJoMm0YJmWqgambTP6p5aqGTqRYSx3cXmfz/gxWPx2+OqZp6x5kFQy16&#10;lkNgH3BgeVSn73xBQU8dhYWBrmNkrNR3Dyh+eGZx24LdyzvnsG8l1MRuFjOzq9QRx0eQqv+CNT0D&#10;h4AJaGiciYAkBiN06tLp0plIRdBlPlvOpytyCfItVquczPQGFC/pnfPhk0TD4qHkjlqf4OH44EOk&#10;A8VLSKKPWtU7pXUy3L7aaseOQGOyS+uM7q/DtGV9yW8W+SIhW4z5aYKMCjTGWpmSr6ZxxXQoohwf&#10;bZ3OAZQez8RE27M+UZJRnDBUQ2rEMuZG7SqsTySYw3Fq6ZfRoUX3i7OeJrbk/ucBnORMf7Yk+s1s&#10;TqKwkIz54n1Ohrv2VNcesIKgSh44G4/bkL5FpG3xjprTqCTbK5MzZZrEpOb518RRv7ZT1Ovf3vwG&#10;AAD//wMAUEsDBBQABgAIAAAAIQA/ENjO2wAAAAUBAAAPAAAAZHJzL2Rvd25yZXYueG1sTI/BTsMw&#10;EETvSPyDtUhcEHUoIaUhTgVIIK4t/YBNvE0i4nUUu0369yxc4DLSalYzb4rN7Hp1ojF0ng3cLRJQ&#10;xLW3HTcG9p9vt4+gQkS22HsmA2cKsCkvLwrMrZ94S6ddbJSEcMjRQBvjkGsd6pYchoUfiMU7+NFh&#10;lHNstB1xknDX62WSZNphx9LQ4kCvLdVfu6MzcPiYbh7WU/Ue96ttmr1gt6r82Zjrq/n5CVSkOf49&#10;ww++oEMpTJU/sg2qNyBD4q+Kd58mMqMysF5mKeiy0P/py28AAAD//wMAUEsBAi0AFAAGAAgAAAAh&#10;ALaDOJL+AAAA4QEAABMAAAAAAAAAAAAAAAAAAAAAAFtDb250ZW50X1R5cGVzXS54bWxQSwECLQAU&#10;AAYACAAAACEAOP0h/9YAAACUAQAACwAAAAAAAAAAAAAAAAAvAQAAX3JlbHMvLnJlbHNQSwECLQAU&#10;AAYACAAAACEAB6OPMCACAAAjBAAADgAAAAAAAAAAAAAAAAAuAgAAZHJzL2Uyb0RvYy54bWxQSwEC&#10;LQAUAAYACAAAACEAPxDYztsAAAAFAQAADwAAAAAAAAAAAAAAAAB6BAAAZHJzL2Rvd25yZXYueG1s&#10;UEsFBgAAAAAEAAQA8wAAAIIFAAAAAA==&#10;" stroked="f">
                <v:textbox>
                  <w:txbxContent>
                    <w:p w:rsidR="00A84315" w:rsidRPr="001E2455" w:rsidRDefault="00A84315" w:rsidP="001E2455">
                      <w:pPr>
                        <w:pStyle w:val="af2"/>
                        <w:spacing w:after="20"/>
                        <w:rPr>
                          <w:rFonts w:ascii="Wingdings 2" w:hAnsi="Wingdings 2" w:cs="1ShefaClassic"/>
                          <w:sz w:val="28"/>
                          <w:szCs w:val="28"/>
                          <w:rtl/>
                        </w:rPr>
                      </w:pPr>
                      <w:r w:rsidRPr="001E2455">
                        <w:rPr>
                          <w:rFonts w:ascii="Wingdings 2" w:hAnsi="Wingdings 2" w:cs="1ShefaClassic" w:hint="cs"/>
                          <w:sz w:val="28"/>
                          <w:szCs w:val="28"/>
                          <w:rtl/>
                        </w:rPr>
                        <w:t>לעילוי נשמת</w:t>
                      </w:r>
                    </w:p>
                    <w:p w:rsidR="00A84315" w:rsidRPr="001E2455" w:rsidRDefault="00A84315" w:rsidP="001E2455">
                      <w:pPr>
                        <w:pStyle w:val="af2"/>
                        <w:spacing w:after="20"/>
                        <w:rPr>
                          <w:rFonts w:ascii="Wingdings 2" w:hAnsi="Wingdings 2" w:cs="1ShefaClassic"/>
                          <w:sz w:val="28"/>
                          <w:szCs w:val="28"/>
                          <w:rtl/>
                        </w:rPr>
                      </w:pPr>
                      <w:r w:rsidRPr="001E2455">
                        <w:rPr>
                          <w:rFonts w:ascii="Wingdings 2" w:hAnsi="Wingdings 2" w:cs="1ShefaClassic" w:hint="cs"/>
                          <w:sz w:val="28"/>
                          <w:szCs w:val="28"/>
                          <w:rtl/>
                        </w:rPr>
                        <w:t xml:space="preserve">הרה"ח ר' </w:t>
                      </w:r>
                      <w:r w:rsidRPr="001E2455">
                        <w:rPr>
                          <w:rFonts w:ascii="Wingdings 2" w:hAnsi="Wingdings 2" w:cs="1ShefaClassic" w:hint="cs"/>
                          <w:b/>
                          <w:bCs/>
                          <w:sz w:val="28"/>
                          <w:szCs w:val="28"/>
                          <w:rtl/>
                        </w:rPr>
                        <w:t xml:space="preserve">פינחס זאב וואלף </w:t>
                      </w:r>
                      <w:r w:rsidRPr="001E2455">
                        <w:rPr>
                          <w:rFonts w:ascii="Wingdings 2" w:hAnsi="Wingdings 2" w:cs="1ShefaClassic" w:hint="cs"/>
                          <w:sz w:val="28"/>
                          <w:szCs w:val="28"/>
                          <w:rtl/>
                        </w:rPr>
                        <w:t>ע"ה</w:t>
                      </w:r>
                    </w:p>
                    <w:p w:rsidR="00A84315" w:rsidRPr="001E2455" w:rsidRDefault="00A84315" w:rsidP="001E2455">
                      <w:pPr>
                        <w:pStyle w:val="af2"/>
                        <w:rPr>
                          <w:rFonts w:ascii="Wingdings 2" w:hAnsi="Wingdings 2" w:cs="1ShefaClassic"/>
                          <w:sz w:val="28"/>
                          <w:szCs w:val="28"/>
                          <w:rtl/>
                        </w:rPr>
                      </w:pPr>
                      <w:r w:rsidRPr="001E2455">
                        <w:rPr>
                          <w:rFonts w:ascii="Wingdings 2" w:hAnsi="Wingdings 2" w:cs="1ShefaClassic" w:hint="cs"/>
                          <w:sz w:val="28"/>
                          <w:szCs w:val="28"/>
                          <w:rtl/>
                        </w:rPr>
                        <w:t xml:space="preserve">בן הרה"ח ר' </w:t>
                      </w:r>
                      <w:r w:rsidRPr="001E2455">
                        <w:rPr>
                          <w:rFonts w:ascii="Wingdings 2" w:hAnsi="Wingdings 2" w:cs="1ShefaClassic" w:hint="cs"/>
                          <w:b/>
                          <w:bCs/>
                          <w:sz w:val="28"/>
                          <w:szCs w:val="28"/>
                          <w:rtl/>
                        </w:rPr>
                        <w:t xml:space="preserve">דוד אריה ליב </w:t>
                      </w:r>
                      <w:r w:rsidRPr="001E2455">
                        <w:rPr>
                          <w:rFonts w:ascii="Wingdings 2" w:hAnsi="Wingdings 2" w:cs="1ShefaClassic" w:hint="cs"/>
                          <w:sz w:val="28"/>
                          <w:szCs w:val="28"/>
                          <w:rtl/>
                        </w:rPr>
                        <w:t>ע"ה</w:t>
                      </w:r>
                    </w:p>
                    <w:p w:rsidR="00A84315" w:rsidRPr="001E2455" w:rsidRDefault="00A84315" w:rsidP="001E2455">
                      <w:pPr>
                        <w:pStyle w:val="af2"/>
                        <w:spacing w:after="20"/>
                        <w:rPr>
                          <w:rFonts w:ascii="Wingdings 2" w:hAnsi="Wingdings 2" w:cs="1ShefaClassic"/>
                          <w:b/>
                          <w:bCs/>
                          <w:sz w:val="28"/>
                          <w:szCs w:val="28"/>
                          <w:rtl/>
                        </w:rPr>
                      </w:pPr>
                      <w:r w:rsidRPr="001E2455">
                        <w:rPr>
                          <w:rFonts w:ascii="Wingdings 2" w:hAnsi="Wingdings 2" w:cs="1ShefaClassic" w:hint="cs"/>
                          <w:b/>
                          <w:bCs/>
                          <w:sz w:val="28"/>
                          <w:szCs w:val="28"/>
                          <w:rtl/>
                        </w:rPr>
                        <w:t>מרוזוב</w:t>
                      </w:r>
                    </w:p>
                    <w:p w:rsidR="00A84315" w:rsidRPr="001E2455" w:rsidRDefault="00A84315" w:rsidP="001E2455">
                      <w:pPr>
                        <w:pStyle w:val="af2"/>
                        <w:spacing w:after="20"/>
                        <w:rPr>
                          <w:rFonts w:ascii="Wingdings 2" w:hAnsi="Wingdings 2" w:cs="1ShefaClassic"/>
                          <w:sz w:val="28"/>
                          <w:szCs w:val="28"/>
                          <w:rtl/>
                        </w:rPr>
                      </w:pPr>
                      <w:r w:rsidRPr="001E2455">
                        <w:rPr>
                          <w:rFonts w:ascii="Wingdings 2" w:hAnsi="Wingdings 2" w:cs="1ShefaClassic" w:hint="cs"/>
                          <w:sz w:val="28"/>
                          <w:szCs w:val="28"/>
                          <w:rtl/>
                        </w:rPr>
                        <w:t xml:space="preserve">נפטר ביום י''ג אייר </w:t>
                      </w:r>
                    </w:p>
                    <w:p w:rsidR="00A84315" w:rsidRPr="000F166A" w:rsidRDefault="00A84315" w:rsidP="00753374">
                      <w:pPr>
                        <w:pStyle w:val="af3"/>
                        <w:rPr>
                          <w:rFonts w:eastAsia="Calibri"/>
                          <w:b/>
                          <w:bCs/>
                        </w:rPr>
                      </w:pPr>
                      <w:r w:rsidRPr="000F166A">
                        <w:rPr>
                          <w:rFonts w:eastAsia="Calibri"/>
                          <w:b/>
                          <w:bCs/>
                          <w:rtl/>
                        </w:rPr>
                        <w:t>ת.</w:t>
                      </w:r>
                      <w:r w:rsidRPr="000F166A">
                        <w:rPr>
                          <w:rFonts w:eastAsia="Calibri"/>
                          <w:b/>
                          <w:bCs/>
                        </w:rPr>
                        <w:t xml:space="preserve"> </w:t>
                      </w:r>
                      <w:r w:rsidRPr="000F166A">
                        <w:rPr>
                          <w:rFonts w:eastAsia="Calibri"/>
                          <w:b/>
                          <w:bCs/>
                          <w:rtl/>
                        </w:rPr>
                        <w:t>נ.</w:t>
                      </w:r>
                      <w:r w:rsidRPr="000F166A">
                        <w:rPr>
                          <w:rFonts w:eastAsia="Calibri"/>
                          <w:b/>
                          <w:bCs/>
                        </w:rPr>
                        <w:t xml:space="preserve"> </w:t>
                      </w:r>
                      <w:r w:rsidRPr="000F166A">
                        <w:rPr>
                          <w:rFonts w:eastAsia="Calibri"/>
                          <w:b/>
                          <w:bCs/>
                          <w:rtl/>
                        </w:rPr>
                        <w:t>צ.</w:t>
                      </w:r>
                      <w:r w:rsidRPr="000F166A">
                        <w:rPr>
                          <w:rFonts w:eastAsia="Calibri"/>
                          <w:b/>
                          <w:bCs/>
                        </w:rPr>
                        <w:t xml:space="preserve"> </w:t>
                      </w:r>
                      <w:r w:rsidRPr="000F166A">
                        <w:rPr>
                          <w:rFonts w:eastAsia="Calibri"/>
                          <w:b/>
                          <w:bCs/>
                          <w:rtl/>
                        </w:rPr>
                        <w:t>ב.</w:t>
                      </w:r>
                      <w:r w:rsidRPr="000F166A">
                        <w:rPr>
                          <w:rFonts w:eastAsia="Calibri"/>
                          <w:b/>
                          <w:bCs/>
                        </w:rPr>
                        <w:t xml:space="preserve"> </w:t>
                      </w:r>
                      <w:r w:rsidRPr="000F166A">
                        <w:rPr>
                          <w:rFonts w:eastAsia="Calibri"/>
                          <w:b/>
                          <w:bCs/>
                          <w:rtl/>
                        </w:rPr>
                        <w:t>ה.</w:t>
                      </w:r>
                    </w:p>
                    <w:p w:rsidR="00A84315" w:rsidRPr="001E2455" w:rsidRDefault="00A84315" w:rsidP="001E2455">
                      <w:pPr>
                        <w:pStyle w:val="divider"/>
                        <w:spacing w:before="240" w:after="20"/>
                        <w:rPr>
                          <w:rFonts w:ascii="Times New Roman" w:hAnsi="Times New Roman" w:cs="1ShefaClassic"/>
                          <w:sz w:val="28"/>
                          <w:szCs w:val="28"/>
                          <w:rtl/>
                        </w:rPr>
                      </w:pPr>
                      <w:r w:rsidRPr="001E2455">
                        <w:rPr>
                          <w:rFonts w:cs="1ShefaClassic"/>
                          <w:sz w:val="28"/>
                          <w:szCs w:val="28"/>
                        </w:rPr>
                        <w:sym w:font="Wingdings 2" w:char="F0B2"/>
                      </w:r>
                    </w:p>
                    <w:p w:rsidR="00A84315" w:rsidRPr="001E2455" w:rsidRDefault="00A84315" w:rsidP="001E2455">
                      <w:pPr>
                        <w:pStyle w:val="af2"/>
                        <w:spacing w:after="20"/>
                        <w:rPr>
                          <w:rFonts w:ascii="Wingdings 2" w:hAnsi="Wingdings 2" w:cs="1ShefaClassic"/>
                          <w:sz w:val="28"/>
                          <w:szCs w:val="28"/>
                          <w:rtl/>
                        </w:rPr>
                      </w:pPr>
                      <w:r w:rsidRPr="001E2455">
                        <w:rPr>
                          <w:rFonts w:ascii="Wingdings 2" w:hAnsi="Wingdings 2" w:cs="1ShefaClassic" w:hint="cs"/>
                          <w:sz w:val="28"/>
                          <w:szCs w:val="28"/>
                          <w:rtl/>
                        </w:rPr>
                        <w:t>נדפס ע"י בנו</w:t>
                      </w:r>
                    </w:p>
                    <w:p w:rsidR="00A84315" w:rsidRPr="001E2455" w:rsidRDefault="00A84315" w:rsidP="001E2455">
                      <w:pPr>
                        <w:pStyle w:val="af2"/>
                        <w:spacing w:after="20"/>
                        <w:rPr>
                          <w:rFonts w:ascii="Wingdings 2" w:hAnsi="Wingdings 2" w:cs="1ShefaClassic"/>
                          <w:b/>
                          <w:bCs/>
                          <w:sz w:val="28"/>
                          <w:szCs w:val="28"/>
                          <w:rtl/>
                        </w:rPr>
                      </w:pPr>
                      <w:r w:rsidRPr="001E2455">
                        <w:rPr>
                          <w:rFonts w:cs="1ShefaClassic" w:hint="cs"/>
                          <w:b/>
                          <w:sz w:val="28"/>
                          <w:szCs w:val="28"/>
                          <w:rtl/>
                        </w:rPr>
                        <w:t xml:space="preserve">הרה"ת </w:t>
                      </w:r>
                      <w:r w:rsidRPr="001E2455">
                        <w:rPr>
                          <w:rFonts w:ascii="Wingdings 2" w:hAnsi="Wingdings 2" w:cs="1ShefaClassic" w:hint="cs"/>
                          <w:sz w:val="28"/>
                          <w:szCs w:val="28"/>
                          <w:rtl/>
                        </w:rPr>
                        <w:t xml:space="preserve">ר' </w:t>
                      </w:r>
                      <w:r w:rsidRPr="001E2455">
                        <w:rPr>
                          <w:rFonts w:ascii="Wingdings 2" w:hAnsi="Wingdings 2" w:cs="1ShefaClassic" w:hint="cs"/>
                          <w:b/>
                          <w:bCs/>
                          <w:sz w:val="28"/>
                          <w:szCs w:val="28"/>
                          <w:rtl/>
                        </w:rPr>
                        <w:t xml:space="preserve">זלמן </w:t>
                      </w:r>
                      <w:r w:rsidRPr="001E2455">
                        <w:rPr>
                          <w:rFonts w:ascii="Wingdings 2" w:hAnsi="Wingdings 2" w:cs="1ShefaClassic" w:hint="cs"/>
                          <w:sz w:val="28"/>
                          <w:szCs w:val="28"/>
                          <w:rtl/>
                        </w:rPr>
                        <w:t>שי'</w:t>
                      </w:r>
                    </w:p>
                    <w:p w:rsidR="00A84315" w:rsidRDefault="00A84315" w:rsidP="001E2455">
                      <w:pPr>
                        <w:pStyle w:val="af2"/>
                        <w:spacing w:after="20"/>
                        <w:rPr>
                          <w:rFonts w:ascii="Wingdings 2" w:hAnsi="Wingdings 2" w:cs="1ShefaClassic"/>
                          <w:b/>
                          <w:bCs/>
                          <w:sz w:val="28"/>
                          <w:szCs w:val="28"/>
                          <w:rtl/>
                        </w:rPr>
                      </w:pPr>
                      <w:r w:rsidRPr="001E2455">
                        <w:rPr>
                          <w:rFonts w:ascii="Wingdings 2" w:hAnsi="Wingdings 2" w:cs="1ShefaClassic" w:hint="cs"/>
                          <w:b/>
                          <w:bCs/>
                          <w:sz w:val="28"/>
                          <w:szCs w:val="28"/>
                          <w:rtl/>
                        </w:rPr>
                        <w:t>מרוזוב</w:t>
                      </w:r>
                    </w:p>
                    <w:p w:rsidR="00A84315" w:rsidRPr="000F166A" w:rsidRDefault="00A84315" w:rsidP="00753374">
                      <w:pPr>
                        <w:pBdr>
                          <w:top w:val="nil"/>
                          <w:left w:val="nil"/>
                          <w:bottom w:val="nil"/>
                          <w:right w:val="nil"/>
                          <w:between w:val="nil"/>
                        </w:pBdr>
                        <w:bidi/>
                        <w:spacing w:before="240" w:after="200" w:line="276" w:lineRule="auto"/>
                        <w:jc w:val="center"/>
                        <w:rPr>
                          <w:rFonts w:ascii="Nymphette" w:eastAsia="Times New Roman" w:hAnsi="Nymphette" w:cs="Nymphette"/>
                          <w:sz w:val="44"/>
                          <w:szCs w:val="44"/>
                          <w:rtl/>
                          <w:lang w:val="en-GB" w:eastAsia="en-GB"/>
                        </w:rPr>
                      </w:pPr>
                      <w:proofErr w:type="gramStart"/>
                      <w:r w:rsidRPr="000F166A">
                        <w:rPr>
                          <w:rFonts w:ascii="Nymphette" w:eastAsia="Times New Roman" w:hAnsi="Nymphette" w:cs="Nymphette"/>
                          <w:sz w:val="44"/>
                          <w:szCs w:val="44"/>
                          <w:lang w:val="en-GB" w:eastAsia="en-GB"/>
                        </w:rPr>
                        <w:t>g</w:t>
                      </w:r>
                      <w:proofErr w:type="gramEnd"/>
                    </w:p>
                    <w:p w:rsidR="00A84315" w:rsidRPr="00957A56" w:rsidRDefault="00A84315" w:rsidP="00476E68">
                      <w:pPr>
                        <w:pStyle w:val="af3"/>
                        <w:rPr>
                          <w:b/>
                          <w:bCs/>
                          <w:sz w:val="27"/>
                          <w:szCs w:val="27"/>
                          <w:lang w:bidi="ar-SA"/>
                        </w:rPr>
                      </w:pPr>
                      <w:r w:rsidRPr="00957A56">
                        <w:rPr>
                          <w:rFonts w:hint="cs"/>
                          <w:b/>
                          <w:bCs/>
                          <w:sz w:val="27"/>
                          <w:szCs w:val="27"/>
                          <w:rtl/>
                        </w:rPr>
                        <w:t>לעילוי נשמת</w:t>
                      </w:r>
                    </w:p>
                    <w:p w:rsidR="00A84315" w:rsidRPr="001C63CD" w:rsidRDefault="00A84315" w:rsidP="00476E68">
                      <w:pPr>
                        <w:pStyle w:val="af3"/>
                        <w:rPr>
                          <w:sz w:val="27"/>
                          <w:szCs w:val="27"/>
                          <w:lang w:bidi="ar-SA"/>
                        </w:rPr>
                      </w:pPr>
                      <w:r w:rsidRPr="001C63CD">
                        <w:rPr>
                          <w:rFonts w:hint="cs"/>
                          <w:sz w:val="27"/>
                          <w:szCs w:val="27"/>
                          <w:rtl/>
                        </w:rPr>
                        <w:t xml:space="preserve">האשה החשובה מרת </w:t>
                      </w:r>
                      <w:r w:rsidRPr="001C63CD">
                        <w:rPr>
                          <w:rFonts w:hint="cs"/>
                          <w:bCs/>
                          <w:sz w:val="27"/>
                          <w:szCs w:val="27"/>
                          <w:rtl/>
                        </w:rPr>
                        <w:t>בתי'</w:t>
                      </w:r>
                      <w:r w:rsidRPr="001C63CD">
                        <w:rPr>
                          <w:rFonts w:hint="cs"/>
                          <w:sz w:val="27"/>
                          <w:szCs w:val="27"/>
                          <w:rtl/>
                        </w:rPr>
                        <w:t xml:space="preserve"> </w:t>
                      </w:r>
                      <w:r w:rsidRPr="001C63CD">
                        <w:rPr>
                          <w:rFonts w:hint="cs"/>
                          <w:bCs/>
                          <w:sz w:val="27"/>
                          <w:szCs w:val="27"/>
                          <w:rtl/>
                        </w:rPr>
                        <w:t>דבורה</w:t>
                      </w:r>
                    </w:p>
                    <w:p w:rsidR="00A84315" w:rsidRPr="001C63CD" w:rsidRDefault="00A84315" w:rsidP="00476E68">
                      <w:pPr>
                        <w:pStyle w:val="af3"/>
                        <w:rPr>
                          <w:sz w:val="27"/>
                          <w:szCs w:val="27"/>
                          <w:lang w:bidi="ar-SA"/>
                        </w:rPr>
                      </w:pPr>
                      <w:r w:rsidRPr="001C63CD">
                        <w:rPr>
                          <w:rFonts w:hint="cs"/>
                          <w:sz w:val="27"/>
                          <w:szCs w:val="27"/>
                          <w:rtl/>
                        </w:rPr>
                        <w:t xml:space="preserve">בת הרה"ח ר' </w:t>
                      </w:r>
                      <w:r w:rsidRPr="001C63CD">
                        <w:rPr>
                          <w:rFonts w:hint="cs"/>
                          <w:bCs/>
                          <w:sz w:val="27"/>
                          <w:szCs w:val="27"/>
                          <w:rtl/>
                        </w:rPr>
                        <w:t>אבא</w:t>
                      </w:r>
                      <w:r w:rsidRPr="001C63CD">
                        <w:rPr>
                          <w:rFonts w:hint="cs"/>
                          <w:sz w:val="27"/>
                          <w:szCs w:val="27"/>
                          <w:rtl/>
                        </w:rPr>
                        <w:t xml:space="preserve"> הלוי ע"ה</w:t>
                      </w:r>
                    </w:p>
                    <w:p w:rsidR="00A84315" w:rsidRPr="001C63CD" w:rsidRDefault="00A84315" w:rsidP="00476E68">
                      <w:pPr>
                        <w:pStyle w:val="af3"/>
                        <w:rPr>
                          <w:sz w:val="27"/>
                          <w:szCs w:val="27"/>
                          <w:lang w:bidi="ar-SA"/>
                        </w:rPr>
                      </w:pPr>
                      <w:r w:rsidRPr="001C63CD">
                        <w:rPr>
                          <w:rFonts w:hint="cs"/>
                          <w:sz w:val="27"/>
                          <w:szCs w:val="27"/>
                          <w:rtl/>
                        </w:rPr>
                        <w:t>נפטרה ביום ח"י כסלו ה'תשס"א</w:t>
                      </w:r>
                    </w:p>
                    <w:p w:rsidR="00A84315" w:rsidRPr="00957A56" w:rsidRDefault="00A84315" w:rsidP="00476E68">
                      <w:pPr>
                        <w:pStyle w:val="af3"/>
                        <w:rPr>
                          <w:b/>
                          <w:bCs/>
                          <w:sz w:val="27"/>
                          <w:szCs w:val="27"/>
                          <w:lang w:bidi="ar-SA"/>
                        </w:rPr>
                      </w:pPr>
                      <w:r w:rsidRPr="00957A56">
                        <w:rPr>
                          <w:rFonts w:hint="cs"/>
                          <w:b/>
                          <w:bCs/>
                          <w:sz w:val="27"/>
                          <w:szCs w:val="27"/>
                          <w:rtl/>
                        </w:rPr>
                        <w:t>ת.</w:t>
                      </w:r>
                      <w:r>
                        <w:rPr>
                          <w:rFonts w:hint="cs"/>
                          <w:b/>
                          <w:bCs/>
                          <w:sz w:val="27"/>
                          <w:szCs w:val="27"/>
                          <w:rtl/>
                        </w:rPr>
                        <w:t xml:space="preserve"> </w:t>
                      </w:r>
                      <w:r w:rsidRPr="00957A56">
                        <w:rPr>
                          <w:rFonts w:hint="cs"/>
                          <w:b/>
                          <w:bCs/>
                          <w:sz w:val="27"/>
                          <w:szCs w:val="27"/>
                          <w:rtl/>
                        </w:rPr>
                        <w:t>נ.</w:t>
                      </w:r>
                      <w:r>
                        <w:rPr>
                          <w:rFonts w:hint="cs"/>
                          <w:b/>
                          <w:bCs/>
                          <w:sz w:val="27"/>
                          <w:szCs w:val="27"/>
                          <w:rtl/>
                        </w:rPr>
                        <w:t xml:space="preserve"> </w:t>
                      </w:r>
                      <w:r w:rsidRPr="00957A56">
                        <w:rPr>
                          <w:rFonts w:hint="cs"/>
                          <w:b/>
                          <w:bCs/>
                          <w:sz w:val="27"/>
                          <w:szCs w:val="27"/>
                          <w:rtl/>
                        </w:rPr>
                        <w:t>צ.</w:t>
                      </w:r>
                      <w:r>
                        <w:rPr>
                          <w:rFonts w:hint="cs"/>
                          <w:b/>
                          <w:bCs/>
                          <w:sz w:val="27"/>
                          <w:szCs w:val="27"/>
                          <w:rtl/>
                        </w:rPr>
                        <w:t xml:space="preserve"> </w:t>
                      </w:r>
                      <w:r w:rsidRPr="00957A56">
                        <w:rPr>
                          <w:rFonts w:hint="cs"/>
                          <w:b/>
                          <w:bCs/>
                          <w:sz w:val="27"/>
                          <w:szCs w:val="27"/>
                          <w:rtl/>
                        </w:rPr>
                        <w:t>ב.</w:t>
                      </w:r>
                      <w:r>
                        <w:rPr>
                          <w:rFonts w:hint="cs"/>
                          <w:b/>
                          <w:bCs/>
                          <w:sz w:val="27"/>
                          <w:szCs w:val="27"/>
                          <w:rtl/>
                        </w:rPr>
                        <w:t xml:space="preserve"> </w:t>
                      </w:r>
                      <w:r w:rsidRPr="00957A56">
                        <w:rPr>
                          <w:rFonts w:hint="cs"/>
                          <w:b/>
                          <w:bCs/>
                          <w:sz w:val="27"/>
                          <w:szCs w:val="27"/>
                          <w:rtl/>
                        </w:rPr>
                        <w:t>ה</w:t>
                      </w:r>
                      <w:r w:rsidRPr="0069207B">
                        <w:rPr>
                          <w:sz w:val="27"/>
                          <w:szCs w:val="27"/>
                          <w:lang w:bidi="ar-SA"/>
                        </w:rPr>
                        <w:t>.</w:t>
                      </w:r>
                    </w:p>
                    <w:p w:rsidR="00A84315" w:rsidRPr="00571D4C" w:rsidRDefault="00A84315" w:rsidP="00476E68">
                      <w:pPr>
                        <w:bidi/>
                        <w:jc w:val="center"/>
                        <w:rPr>
                          <w:rFonts w:ascii="FbFrankReal" w:hAnsi="FbFrankReal" w:cs="1ShefaClassic"/>
                          <w:b/>
                          <w:sz w:val="27"/>
                          <w:szCs w:val="27"/>
                          <w:lang w:bidi="ar-SA"/>
                        </w:rPr>
                      </w:pPr>
                      <w:r w:rsidRPr="00571D4C">
                        <w:rPr>
                          <w:rFonts w:ascii="FbFrankReal" w:hAnsi="FbFrankReal" w:cs="1ShefaClassic"/>
                          <w:b/>
                          <w:sz w:val="27"/>
                          <w:szCs w:val="27"/>
                          <w:lang w:bidi="ar-SA"/>
                        </w:rPr>
                        <w:sym w:font="Wingdings 2" w:char="F0B2"/>
                      </w:r>
                    </w:p>
                    <w:p w:rsidR="00A84315" w:rsidRPr="001C63CD" w:rsidRDefault="00A84315" w:rsidP="00476E68">
                      <w:pPr>
                        <w:pStyle w:val="af3"/>
                        <w:rPr>
                          <w:sz w:val="27"/>
                          <w:szCs w:val="27"/>
                          <w:lang w:bidi="ar-SA"/>
                        </w:rPr>
                      </w:pPr>
                      <w:r w:rsidRPr="001C63CD">
                        <w:rPr>
                          <w:rFonts w:hint="cs"/>
                          <w:sz w:val="27"/>
                          <w:szCs w:val="27"/>
                          <w:rtl/>
                        </w:rPr>
                        <w:t>נדפס ע"י ולזכות</w:t>
                      </w:r>
                    </w:p>
                    <w:p w:rsidR="00A84315" w:rsidRDefault="00A84315" w:rsidP="00476E68">
                      <w:pPr>
                        <w:pStyle w:val="af3"/>
                        <w:rPr>
                          <w:sz w:val="27"/>
                          <w:szCs w:val="27"/>
                        </w:rPr>
                      </w:pPr>
                      <w:r w:rsidRPr="001C63CD">
                        <w:rPr>
                          <w:rFonts w:hint="cs"/>
                          <w:sz w:val="27"/>
                          <w:szCs w:val="27"/>
                          <w:rtl/>
                        </w:rPr>
                        <w:t>הרה"</w:t>
                      </w:r>
                      <w:r>
                        <w:rPr>
                          <w:rFonts w:hint="cs"/>
                          <w:sz w:val="27"/>
                          <w:szCs w:val="27"/>
                          <w:rtl/>
                        </w:rPr>
                        <w:t>ת</w:t>
                      </w:r>
                      <w:r w:rsidRPr="001C63CD">
                        <w:rPr>
                          <w:rFonts w:hint="cs"/>
                          <w:sz w:val="27"/>
                          <w:szCs w:val="27"/>
                          <w:rtl/>
                        </w:rPr>
                        <w:t xml:space="preserve"> ר' </w:t>
                      </w:r>
                      <w:r w:rsidRPr="001C63CD">
                        <w:rPr>
                          <w:rFonts w:hint="cs"/>
                          <w:bCs/>
                          <w:sz w:val="27"/>
                          <w:szCs w:val="27"/>
                          <w:rtl/>
                        </w:rPr>
                        <w:t>ברוך</w:t>
                      </w:r>
                      <w:r w:rsidRPr="001C63CD">
                        <w:rPr>
                          <w:rFonts w:hint="cs"/>
                          <w:sz w:val="27"/>
                          <w:szCs w:val="27"/>
                          <w:rtl/>
                        </w:rPr>
                        <w:t xml:space="preserve"> וזוגתו מרת </w:t>
                      </w:r>
                      <w:r w:rsidRPr="001C63CD">
                        <w:rPr>
                          <w:rFonts w:hint="cs"/>
                          <w:bCs/>
                          <w:sz w:val="27"/>
                          <w:szCs w:val="27"/>
                          <w:rtl/>
                        </w:rPr>
                        <w:t>בריינא</w:t>
                      </w:r>
                      <w:r w:rsidRPr="001C63CD">
                        <w:rPr>
                          <w:rFonts w:hint="cs"/>
                          <w:sz w:val="27"/>
                          <w:szCs w:val="27"/>
                          <w:rtl/>
                        </w:rPr>
                        <w:t xml:space="preserve"> </w:t>
                      </w:r>
                    </w:p>
                    <w:p w:rsidR="00A84315" w:rsidRPr="001C63CD" w:rsidRDefault="00A84315" w:rsidP="00476E68">
                      <w:pPr>
                        <w:pStyle w:val="af3"/>
                        <w:rPr>
                          <w:sz w:val="27"/>
                          <w:szCs w:val="27"/>
                        </w:rPr>
                      </w:pPr>
                      <w:r w:rsidRPr="001C63CD">
                        <w:rPr>
                          <w:rFonts w:hint="cs"/>
                          <w:sz w:val="27"/>
                          <w:szCs w:val="27"/>
                          <w:rtl/>
                        </w:rPr>
                        <w:t>ומשפחתם שיחיו</w:t>
                      </w:r>
                    </w:p>
                    <w:p w:rsidR="00A84315" w:rsidRPr="001C63CD" w:rsidRDefault="00A84315" w:rsidP="00476E68">
                      <w:pPr>
                        <w:pStyle w:val="af3"/>
                        <w:rPr>
                          <w:bCs/>
                          <w:sz w:val="27"/>
                          <w:szCs w:val="27"/>
                          <w:lang w:bidi="ar-SA"/>
                        </w:rPr>
                      </w:pPr>
                      <w:r w:rsidRPr="001C63CD">
                        <w:rPr>
                          <w:rFonts w:hint="cs"/>
                          <w:bCs/>
                          <w:sz w:val="27"/>
                          <w:szCs w:val="27"/>
                          <w:rtl/>
                        </w:rPr>
                        <w:t>נפרסטק</w:t>
                      </w:r>
                    </w:p>
                    <w:p w:rsidR="00A84315" w:rsidRPr="001E2455" w:rsidRDefault="00A84315" w:rsidP="001E2455">
                      <w:pPr>
                        <w:pStyle w:val="af2"/>
                        <w:spacing w:after="20"/>
                        <w:rPr>
                          <w:rFonts w:ascii="Wingdings 2" w:hAnsi="Wingdings 2" w:cs="1ShefaClassic"/>
                          <w:b/>
                          <w:bCs/>
                          <w:sz w:val="28"/>
                          <w:szCs w:val="28"/>
                          <w:rtl/>
                        </w:rPr>
                      </w:pPr>
                    </w:p>
                    <w:p w:rsidR="00A84315" w:rsidRDefault="00A84315" w:rsidP="001E2455"/>
                  </w:txbxContent>
                </v:textbox>
                <w10:wrap type="square" anchorx="margin" anchory="margin"/>
              </v:shape>
            </w:pict>
          </mc:Fallback>
        </mc:AlternateContent>
      </w:r>
    </w:p>
    <w:p w:rsidR="0022598F" w:rsidRDefault="0022598F">
      <w:pPr>
        <w:rPr>
          <w:rFonts w:ascii="Narkisim" w:eastAsia="Times New Roman" w:hAnsi="Narkisim" w:cs="1ShefaClassic"/>
          <w:sz w:val="27"/>
          <w:szCs w:val="27"/>
          <w:rtl/>
        </w:rPr>
      </w:pPr>
      <w:r>
        <w:rPr>
          <w:rFonts w:ascii="Narkisim" w:eastAsia="Times New Roman" w:hAnsi="Narkisim" w:cs="1ShefaClassic"/>
          <w:sz w:val="27"/>
          <w:szCs w:val="27"/>
          <w:rtl/>
        </w:rPr>
        <w:br w:type="page"/>
      </w:r>
    </w:p>
    <w:p w:rsidR="000E7D95" w:rsidRDefault="00774FC6" w:rsidP="00714B11">
      <w:pPr>
        <w:bidi/>
        <w:jc w:val="center"/>
        <w:rPr>
          <w:rFonts w:ascii="Narkisim" w:eastAsia="Times New Roman" w:hAnsi="Narkisim" w:cs="1ShefaClassic"/>
          <w:sz w:val="27"/>
          <w:szCs w:val="27"/>
          <w:rtl/>
        </w:rPr>
      </w:pPr>
      <w:r w:rsidRPr="000E7D95">
        <w:rPr>
          <w:rFonts w:ascii="Narkisim" w:eastAsia="Times New Roman" w:hAnsi="Narkisim" w:cs="1ShefaClassic"/>
          <w:noProof/>
          <w:sz w:val="27"/>
          <w:szCs w:val="27"/>
        </w:rPr>
        <w:lastRenderedPageBreak/>
        <mc:AlternateContent>
          <mc:Choice Requires="wps">
            <w:drawing>
              <wp:anchor distT="45720" distB="45720" distL="114300" distR="114300" simplePos="0" relativeHeight="251669504" behindDoc="0" locked="0" layoutInCell="1" allowOverlap="1">
                <wp:simplePos x="0" y="0"/>
                <wp:positionH relativeFrom="margin">
                  <wp:align>center</wp:align>
                </wp:positionH>
                <wp:positionV relativeFrom="margin">
                  <wp:align>center</wp:align>
                </wp:positionV>
                <wp:extent cx="3177540" cy="4511040"/>
                <wp:effectExtent l="0" t="0" r="3810" b="381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7540" cy="4511040"/>
                        </a:xfrm>
                        <a:prstGeom prst="rect">
                          <a:avLst/>
                        </a:prstGeom>
                        <a:solidFill>
                          <a:srgbClr val="FFFFFF"/>
                        </a:solidFill>
                        <a:ln w="9525">
                          <a:noFill/>
                          <a:miter lim="800000"/>
                          <a:headEnd/>
                          <a:tailEnd/>
                        </a:ln>
                      </wps:spPr>
                      <wps:txbx>
                        <w:txbxContent>
                          <w:p w:rsidR="00A84315" w:rsidRPr="00774FC6" w:rsidRDefault="00A84315" w:rsidP="000E7D95">
                            <w:pPr>
                              <w:bidi/>
                              <w:spacing w:line="240" w:lineRule="auto"/>
                              <w:jc w:val="center"/>
                              <w:rPr>
                                <w:rFonts w:ascii="Calibri" w:eastAsia="Calibri" w:hAnsi="Calibri" w:cs="1ShefaClassic"/>
                                <w:b/>
                                <w:bCs/>
                                <w:sz w:val="28"/>
                                <w:szCs w:val="28"/>
                              </w:rPr>
                            </w:pPr>
                            <w:r w:rsidRPr="00774FC6">
                              <w:rPr>
                                <w:rFonts w:ascii="Calibri" w:eastAsia="Calibri" w:hAnsi="Calibri" w:cs="1ShefaClassic" w:hint="cs"/>
                                <w:b/>
                                <w:bCs/>
                                <w:sz w:val="28"/>
                                <w:szCs w:val="28"/>
                                <w:rtl/>
                              </w:rPr>
                              <w:t>לעילוי נשמת</w:t>
                            </w:r>
                          </w:p>
                          <w:p w:rsidR="00A84315" w:rsidRPr="00774FC6" w:rsidRDefault="00A84315" w:rsidP="000E7D95">
                            <w:pPr>
                              <w:bidi/>
                              <w:spacing w:line="240" w:lineRule="auto"/>
                              <w:jc w:val="center"/>
                              <w:rPr>
                                <w:rFonts w:ascii="Calibri" w:eastAsia="Calibri" w:hAnsi="Calibri" w:cs="1ShefaClassic"/>
                                <w:sz w:val="28"/>
                                <w:szCs w:val="28"/>
                                <w:rtl/>
                              </w:rPr>
                            </w:pPr>
                            <w:r w:rsidRPr="00774FC6">
                              <w:rPr>
                                <w:rFonts w:ascii="Calibri" w:eastAsia="Calibri" w:hAnsi="Calibri" w:cs="1ShefaClassic" w:hint="cs"/>
                                <w:sz w:val="28"/>
                                <w:szCs w:val="28"/>
                                <w:rtl/>
                              </w:rPr>
                              <w:t>אי"א נו"נ עוסק בצ"צ רב פעלים</w:t>
                            </w:r>
                          </w:p>
                          <w:p w:rsidR="00A84315" w:rsidRPr="00774FC6" w:rsidRDefault="00A84315" w:rsidP="000E7D95">
                            <w:pPr>
                              <w:bidi/>
                              <w:spacing w:line="240" w:lineRule="auto"/>
                              <w:jc w:val="center"/>
                              <w:rPr>
                                <w:rFonts w:ascii="Calibri" w:eastAsia="Calibri" w:hAnsi="Calibri" w:cs="1ShefaClassic"/>
                                <w:sz w:val="28"/>
                                <w:szCs w:val="28"/>
                                <w:rtl/>
                              </w:rPr>
                            </w:pPr>
                            <w:r w:rsidRPr="00774FC6">
                              <w:rPr>
                                <w:rFonts w:ascii="Calibri" w:eastAsia="Calibri" w:hAnsi="Calibri" w:cs="1ShefaClassic" w:hint="cs"/>
                                <w:sz w:val="28"/>
                                <w:szCs w:val="28"/>
                                <w:rtl/>
                              </w:rPr>
                              <w:t xml:space="preserve">הרה"ת הרה"ח ר' </w:t>
                            </w:r>
                            <w:r w:rsidRPr="00774FC6">
                              <w:rPr>
                                <w:rFonts w:ascii="Calibri" w:eastAsia="Calibri" w:hAnsi="Calibri" w:cs="1ShefaClassic" w:hint="cs"/>
                                <w:b/>
                                <w:bCs/>
                                <w:sz w:val="28"/>
                                <w:szCs w:val="28"/>
                                <w:rtl/>
                              </w:rPr>
                              <w:t>ישעי'</w:t>
                            </w:r>
                            <w:r w:rsidRPr="00774FC6">
                              <w:rPr>
                                <w:rFonts w:ascii="Calibri" w:eastAsia="Calibri" w:hAnsi="Calibri" w:cs="1ShefaClassic" w:hint="cs"/>
                                <w:sz w:val="28"/>
                                <w:szCs w:val="28"/>
                                <w:rtl/>
                              </w:rPr>
                              <w:t xml:space="preserve"> ע"ה</w:t>
                            </w:r>
                          </w:p>
                          <w:p w:rsidR="00A84315" w:rsidRPr="00774FC6" w:rsidRDefault="00A84315" w:rsidP="000E7D95">
                            <w:pPr>
                              <w:bidi/>
                              <w:spacing w:line="240" w:lineRule="auto"/>
                              <w:jc w:val="center"/>
                              <w:rPr>
                                <w:rFonts w:ascii="Calibri" w:eastAsia="Calibri" w:hAnsi="Calibri" w:cs="1ShefaClassic"/>
                                <w:sz w:val="28"/>
                                <w:szCs w:val="28"/>
                                <w:rtl/>
                              </w:rPr>
                            </w:pPr>
                            <w:r w:rsidRPr="00774FC6">
                              <w:rPr>
                                <w:rFonts w:ascii="Calibri" w:eastAsia="Calibri" w:hAnsi="Calibri" w:cs="1ShefaClassic" w:hint="cs"/>
                                <w:sz w:val="28"/>
                                <w:szCs w:val="28"/>
                                <w:rtl/>
                              </w:rPr>
                              <w:t xml:space="preserve">בן הרה"ת הרה"ח ר' </w:t>
                            </w:r>
                            <w:r w:rsidRPr="00774FC6">
                              <w:rPr>
                                <w:rFonts w:ascii="Calibri" w:eastAsia="Calibri" w:hAnsi="Calibri" w:cs="1ShefaClassic" w:hint="cs"/>
                                <w:b/>
                                <w:bCs/>
                                <w:sz w:val="28"/>
                                <w:szCs w:val="28"/>
                                <w:rtl/>
                              </w:rPr>
                              <w:t>אהרן</w:t>
                            </w:r>
                            <w:r w:rsidRPr="00774FC6">
                              <w:rPr>
                                <w:rFonts w:ascii="Calibri" w:eastAsia="Calibri" w:hAnsi="Calibri" w:cs="1ShefaClassic" w:hint="cs"/>
                                <w:sz w:val="28"/>
                                <w:szCs w:val="28"/>
                                <w:rtl/>
                              </w:rPr>
                              <w:t xml:space="preserve"> ע"ה</w:t>
                            </w:r>
                          </w:p>
                          <w:p w:rsidR="00A84315" w:rsidRPr="00774FC6" w:rsidRDefault="00A84315" w:rsidP="000E7D95">
                            <w:pPr>
                              <w:bidi/>
                              <w:spacing w:line="240" w:lineRule="auto"/>
                              <w:jc w:val="center"/>
                              <w:rPr>
                                <w:rFonts w:ascii="Calibri" w:eastAsia="Calibri" w:hAnsi="Calibri" w:cs="1ShefaClassic"/>
                                <w:b/>
                                <w:bCs/>
                                <w:sz w:val="28"/>
                                <w:szCs w:val="28"/>
                                <w:rtl/>
                              </w:rPr>
                            </w:pPr>
                            <w:r w:rsidRPr="00774FC6">
                              <w:rPr>
                                <w:rFonts w:ascii="Calibri" w:eastAsia="Calibri" w:hAnsi="Calibri" w:cs="1ShefaClassic" w:hint="cs"/>
                                <w:b/>
                                <w:bCs/>
                                <w:sz w:val="28"/>
                                <w:szCs w:val="28"/>
                                <w:rtl/>
                              </w:rPr>
                              <w:t>גופין</w:t>
                            </w:r>
                          </w:p>
                          <w:p w:rsidR="00A84315" w:rsidRPr="00774FC6" w:rsidRDefault="00A84315" w:rsidP="000E7D95">
                            <w:pPr>
                              <w:bidi/>
                              <w:spacing w:line="240" w:lineRule="auto"/>
                              <w:jc w:val="center"/>
                              <w:rPr>
                                <w:rFonts w:ascii="Calibri" w:eastAsia="Calibri" w:hAnsi="Calibri" w:cs="1ShefaClassic"/>
                                <w:sz w:val="28"/>
                                <w:szCs w:val="28"/>
                                <w:rtl/>
                              </w:rPr>
                            </w:pPr>
                            <w:r w:rsidRPr="00774FC6">
                              <w:rPr>
                                <w:rFonts w:ascii="Calibri" w:eastAsia="Calibri" w:hAnsi="Calibri" w:cs="1ShefaClassic" w:hint="cs"/>
                                <w:sz w:val="28"/>
                                <w:szCs w:val="28"/>
                                <w:rtl/>
                              </w:rPr>
                              <w:t>נפטר עש"ק פ' וישב כ' כסלו ה'תשמ"א</w:t>
                            </w:r>
                          </w:p>
                          <w:p w:rsidR="00A84315" w:rsidRPr="00774FC6" w:rsidRDefault="00A84315" w:rsidP="000E7D95">
                            <w:pPr>
                              <w:bidi/>
                              <w:spacing w:line="240" w:lineRule="auto"/>
                              <w:jc w:val="center"/>
                              <w:rPr>
                                <w:rFonts w:ascii="Calibri" w:eastAsia="Calibri" w:hAnsi="Calibri" w:cs="1ShefaClassic"/>
                                <w:sz w:val="28"/>
                                <w:szCs w:val="28"/>
                                <w:rtl/>
                              </w:rPr>
                            </w:pPr>
                            <w:r w:rsidRPr="00774FC6">
                              <w:rPr>
                                <w:rFonts w:ascii="Calibri" w:eastAsia="Calibri" w:hAnsi="Calibri" w:cs="1ShefaClassic" w:hint="cs"/>
                                <w:sz w:val="28"/>
                                <w:szCs w:val="28"/>
                                <w:rtl/>
                              </w:rPr>
                              <w:t>זכה לפעול לטובת ישיבת תו"ת ברוסי' הסובייטית</w:t>
                            </w:r>
                          </w:p>
                          <w:p w:rsidR="00A84315" w:rsidRPr="00774FC6" w:rsidRDefault="00A84315" w:rsidP="000E7D95">
                            <w:pPr>
                              <w:bidi/>
                              <w:spacing w:line="240" w:lineRule="auto"/>
                              <w:jc w:val="center"/>
                              <w:rPr>
                                <w:rFonts w:ascii="Calibri" w:eastAsia="Calibri" w:hAnsi="Calibri" w:cs="1ShefaClassic"/>
                                <w:sz w:val="28"/>
                                <w:szCs w:val="28"/>
                                <w:rtl/>
                              </w:rPr>
                            </w:pPr>
                            <w:r w:rsidRPr="00774FC6">
                              <w:rPr>
                                <w:rFonts w:ascii="Calibri" w:eastAsia="Calibri" w:hAnsi="Calibri" w:cs="1ShefaClassic" w:hint="cs"/>
                                <w:sz w:val="28"/>
                                <w:szCs w:val="28"/>
                                <w:rtl/>
                              </w:rPr>
                              <w:t xml:space="preserve">ובאה"ק זכה להיות ממייסדי ומבססי </w:t>
                            </w:r>
                          </w:p>
                          <w:p w:rsidR="00A84315" w:rsidRPr="00774FC6" w:rsidRDefault="00A84315" w:rsidP="000E7D95">
                            <w:pPr>
                              <w:bidi/>
                              <w:spacing w:line="240" w:lineRule="auto"/>
                              <w:jc w:val="center"/>
                              <w:rPr>
                                <w:rFonts w:ascii="Calibri" w:eastAsia="Calibri" w:hAnsi="Calibri" w:cs="1ShefaClassic"/>
                                <w:sz w:val="28"/>
                                <w:szCs w:val="28"/>
                                <w:rtl/>
                              </w:rPr>
                            </w:pPr>
                            <w:r w:rsidRPr="00774FC6">
                              <w:rPr>
                                <w:rFonts w:ascii="Calibri" w:eastAsia="Calibri" w:hAnsi="Calibri" w:cs="1ShefaClassic" w:hint="cs"/>
                                <w:sz w:val="28"/>
                                <w:szCs w:val="28"/>
                                <w:rtl/>
                              </w:rPr>
                              <w:t>בית הספר למלאכה בכפר חב"ד</w:t>
                            </w:r>
                          </w:p>
                          <w:p w:rsidR="00A84315" w:rsidRPr="00774FC6" w:rsidRDefault="00A84315" w:rsidP="000E7D95">
                            <w:pPr>
                              <w:bidi/>
                              <w:spacing w:line="240" w:lineRule="auto"/>
                              <w:jc w:val="center"/>
                              <w:rPr>
                                <w:rFonts w:ascii="Calibri" w:eastAsia="Calibri" w:hAnsi="Calibri" w:cs="1ShefaClassic"/>
                                <w:sz w:val="28"/>
                                <w:szCs w:val="28"/>
                                <w:rtl/>
                              </w:rPr>
                            </w:pPr>
                            <w:r w:rsidRPr="00774FC6">
                              <w:rPr>
                                <w:rFonts w:ascii="Calibri" w:eastAsia="Calibri" w:hAnsi="Calibri" w:cs="1ShefaClassic" w:hint="cs"/>
                                <w:sz w:val="28"/>
                                <w:szCs w:val="28"/>
                                <w:rtl/>
                              </w:rPr>
                              <w:t>ושימש בקודש כמנהל במשך עשר שנים</w:t>
                            </w:r>
                          </w:p>
                          <w:p w:rsidR="00A84315" w:rsidRPr="00774FC6" w:rsidRDefault="00A84315" w:rsidP="000E7D95">
                            <w:pPr>
                              <w:bidi/>
                              <w:spacing w:line="240" w:lineRule="auto"/>
                              <w:jc w:val="center"/>
                              <w:rPr>
                                <w:rFonts w:ascii="Calibri" w:eastAsia="Calibri" w:hAnsi="Calibri" w:cs="1ShefaClassic"/>
                                <w:b/>
                                <w:bCs/>
                                <w:sz w:val="28"/>
                                <w:szCs w:val="28"/>
                                <w:rtl/>
                              </w:rPr>
                            </w:pPr>
                            <w:r w:rsidRPr="00774FC6">
                              <w:rPr>
                                <w:rFonts w:ascii="Calibri" w:eastAsia="Calibri" w:hAnsi="Calibri" w:cs="1ShefaClassic" w:hint="cs"/>
                                <w:b/>
                                <w:bCs/>
                                <w:sz w:val="28"/>
                                <w:szCs w:val="28"/>
                                <w:rtl/>
                              </w:rPr>
                              <w:t>ת. נ. צ. ב. ה.</w:t>
                            </w:r>
                          </w:p>
                          <w:p w:rsidR="00A84315" w:rsidRPr="00774FC6" w:rsidRDefault="00A84315" w:rsidP="000E7D95">
                            <w:pPr>
                              <w:bidi/>
                              <w:spacing w:line="240" w:lineRule="auto"/>
                              <w:jc w:val="center"/>
                              <w:rPr>
                                <w:rFonts w:ascii="Calibri" w:eastAsia="Calibri" w:hAnsi="Calibri" w:cs="1ShefaClassic"/>
                                <w:b/>
                                <w:sz w:val="28"/>
                                <w:szCs w:val="28"/>
                                <w:rtl/>
                              </w:rPr>
                            </w:pPr>
                            <w:r w:rsidRPr="00774FC6">
                              <w:rPr>
                                <w:rFonts w:ascii="Calibri" w:eastAsia="Calibri" w:hAnsi="Calibri" w:cs="1ShefaClassic"/>
                                <w:b/>
                                <w:sz w:val="28"/>
                                <w:szCs w:val="28"/>
                              </w:rPr>
                              <w:sym w:font="Wingdings 2" w:char="F0B2"/>
                            </w:r>
                          </w:p>
                          <w:p w:rsidR="00A84315" w:rsidRPr="00774FC6" w:rsidRDefault="00A84315" w:rsidP="000E7D95">
                            <w:pPr>
                              <w:bidi/>
                              <w:spacing w:line="240" w:lineRule="auto"/>
                              <w:jc w:val="center"/>
                              <w:rPr>
                                <w:rFonts w:ascii="Calibri" w:eastAsia="Calibri" w:hAnsi="Calibri" w:cs="1ShefaClassic"/>
                                <w:sz w:val="28"/>
                                <w:szCs w:val="28"/>
                              </w:rPr>
                            </w:pPr>
                            <w:r w:rsidRPr="00774FC6">
                              <w:rPr>
                                <w:rFonts w:ascii="Calibri" w:eastAsia="Calibri" w:hAnsi="Calibri" w:cs="1ShefaClassic" w:hint="cs"/>
                                <w:sz w:val="28"/>
                                <w:szCs w:val="28"/>
                                <w:rtl/>
                              </w:rPr>
                              <w:t>נדפס ע"י בנו</w:t>
                            </w:r>
                          </w:p>
                          <w:p w:rsidR="00A84315" w:rsidRPr="00774FC6" w:rsidRDefault="00A84315" w:rsidP="000E7D95">
                            <w:pPr>
                              <w:bidi/>
                              <w:spacing w:line="240" w:lineRule="auto"/>
                              <w:jc w:val="center"/>
                              <w:rPr>
                                <w:rFonts w:ascii="Calibri" w:eastAsia="Calibri" w:hAnsi="Calibri" w:cs="1ShefaClassic"/>
                                <w:sz w:val="28"/>
                                <w:szCs w:val="28"/>
                                <w:rtl/>
                              </w:rPr>
                            </w:pPr>
                            <w:r w:rsidRPr="00774FC6">
                              <w:rPr>
                                <w:rFonts w:ascii="Calibri" w:eastAsia="Calibri" w:hAnsi="Calibri" w:cs="1ShefaClassic" w:hint="cs"/>
                                <w:sz w:val="28"/>
                                <w:szCs w:val="28"/>
                                <w:rtl/>
                              </w:rPr>
                              <w:t xml:space="preserve">הרה"ת ר' </w:t>
                            </w:r>
                            <w:r w:rsidRPr="00774FC6">
                              <w:rPr>
                                <w:rFonts w:ascii="Calibri" w:eastAsia="Calibri" w:hAnsi="Calibri" w:cs="1ShefaClassic" w:hint="cs"/>
                                <w:b/>
                                <w:bCs/>
                                <w:sz w:val="28"/>
                                <w:szCs w:val="28"/>
                                <w:rtl/>
                              </w:rPr>
                              <w:t>גבריאל</w:t>
                            </w:r>
                            <w:r w:rsidRPr="00774FC6">
                              <w:rPr>
                                <w:rFonts w:ascii="Calibri" w:eastAsia="Calibri" w:hAnsi="Calibri" w:cs="1ShefaClassic" w:hint="cs"/>
                                <w:sz w:val="28"/>
                                <w:szCs w:val="28"/>
                                <w:rtl/>
                              </w:rPr>
                              <w:t xml:space="preserve"> וזוגתו מרת </w:t>
                            </w:r>
                            <w:r w:rsidRPr="00774FC6">
                              <w:rPr>
                                <w:rFonts w:ascii="Calibri" w:eastAsia="Calibri" w:hAnsi="Calibri" w:cs="1ShefaClassic" w:hint="cs"/>
                                <w:b/>
                                <w:bCs/>
                                <w:sz w:val="28"/>
                                <w:szCs w:val="28"/>
                                <w:rtl/>
                              </w:rPr>
                              <w:t>צבי'</w:t>
                            </w:r>
                          </w:p>
                          <w:p w:rsidR="00A84315" w:rsidRPr="00774FC6" w:rsidRDefault="00A84315" w:rsidP="000E7D95">
                            <w:pPr>
                              <w:bidi/>
                              <w:spacing w:line="240" w:lineRule="auto"/>
                              <w:jc w:val="center"/>
                              <w:rPr>
                                <w:rFonts w:ascii="Calibri" w:eastAsia="Calibri" w:hAnsi="Calibri" w:cs="1ShefaClassic"/>
                                <w:sz w:val="28"/>
                                <w:szCs w:val="28"/>
                                <w:rtl/>
                              </w:rPr>
                            </w:pPr>
                            <w:r w:rsidRPr="00774FC6">
                              <w:rPr>
                                <w:rFonts w:ascii="Calibri" w:eastAsia="Calibri" w:hAnsi="Calibri" w:cs="1ShefaClassic" w:hint="cs"/>
                                <w:sz w:val="28"/>
                                <w:szCs w:val="28"/>
                                <w:rtl/>
                              </w:rPr>
                              <w:t>ומשפחתם שיחיו</w:t>
                            </w:r>
                          </w:p>
                          <w:p w:rsidR="00A84315" w:rsidRPr="00774FC6" w:rsidRDefault="00A84315" w:rsidP="000E7D95">
                            <w:pPr>
                              <w:bidi/>
                              <w:spacing w:line="240" w:lineRule="auto"/>
                              <w:jc w:val="center"/>
                              <w:rPr>
                                <w:rFonts w:ascii="Calibri" w:eastAsia="Calibri" w:hAnsi="Calibri" w:cs="1ShefaClassic"/>
                                <w:b/>
                                <w:bCs/>
                                <w:sz w:val="28"/>
                                <w:szCs w:val="28"/>
                                <w:rtl/>
                              </w:rPr>
                            </w:pPr>
                            <w:r w:rsidRPr="00774FC6">
                              <w:rPr>
                                <w:rFonts w:ascii="Calibri" w:eastAsia="Calibri" w:hAnsi="Calibri" w:cs="1ShefaClassic" w:hint="cs"/>
                                <w:b/>
                                <w:bCs/>
                                <w:sz w:val="28"/>
                                <w:szCs w:val="28"/>
                                <w:rtl/>
                              </w:rPr>
                              <w:t>גופין</w:t>
                            </w:r>
                          </w:p>
                          <w:p w:rsidR="00A84315" w:rsidRPr="00774FC6" w:rsidRDefault="00A84315" w:rsidP="000E7D95">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0;margin-top:0;width:250.2pt;height:355.2pt;z-index:251669504;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CjMIQIAACMEAAAOAAAAZHJzL2Uyb0RvYy54bWysU81u2zAMvg/YOwi6L7azZGmNOEWXLsOA&#10;7gdo9wCyLMfCJFGTlNjZ05eS3TTbbsN0EEiR/ER+JNc3g1bkKJyXYCpazHJKhOHQSLOv6PfH3Zsr&#10;SnxgpmEKjKjoSXh6s3n9at3bUsyhA9UIRxDE+LK3Fe1CsGWWed4JzfwMrDBobMFpFlB1+6xxrEd0&#10;rbJ5nr/LenCNdcCF9/h6NxrpJuG3reDha9t6EYiqKOYW0u3SXcc726xZuXfMdpJPabB/yEIzafDT&#10;M9QdC4wcnPwLSkvuwEMbZhx0Bm0ruUg1YDVF/kc1Dx2zItWC5Hh7psn/P1j+5fjNEdlUdEWJYRpb&#10;9CiGQN7DQOaRnd76Ep0eLLqFAZ+xy6lSb++B//DEwLZjZi9unYO+E6zB7IoYmV2Ejjg+gtT9Z2jw&#10;G3YIkICG1ulIHZJBEB27dDp3JqbC8fFtsVotF2jiaFssiyJHJf7Byudw63z4KECTKFTUYesTPDve&#10;+zC6PrvE3zwo2eykUklx+3qrHDkyHJNdOhP6b27KkL6i18v5MiEbiPEIzUotA46xkrqiV3k8MZyV&#10;kY4PpklyYFKNMiatzMRPpGQkJwz1MDUC/SN3NTQnJMzBOLW4ZSh04H5R0uPEVtT/PDAnKFGfDJJ+&#10;XSwiQyEpi+Vqjoq7tNSXFmY4QlU0UDKK25DWIqZt4Bab08pE20smU8o4iYn4aWviqF/qyetltzdP&#10;AAAA//8DAFBLAwQUAAYACAAAACEA05H8JtoAAAAFAQAADwAAAGRycy9kb3ducmV2LnhtbEyPwU7D&#10;QAxE70j8w8pIXBDdFLUNpNlUgATi2tIPcLJuEjXrjbLbJv17DBd6scYaa+Y530yuU2caQuvZwHyW&#10;gCKuvG25NrD//nh8BhUissXOMxm4UIBNcXuTY2b9yFs672KtJIRDhgaaGPtM61A15DDMfE8s3sEP&#10;DqOsQ63tgKOEu04/JclKO2xZGhrs6b2h6rg7OQOHr/Fh+TKWn3GfbherN2zT0l+Mub+bXtegIk3x&#10;/xh+8QUdCmEq/YltUJ0BeST+TfGWSbIAVRpI5yJ0ketr+uIHAAD//wMAUEsBAi0AFAAGAAgAAAAh&#10;ALaDOJL+AAAA4QEAABMAAAAAAAAAAAAAAAAAAAAAAFtDb250ZW50X1R5cGVzXS54bWxQSwECLQAU&#10;AAYACAAAACEAOP0h/9YAAACUAQAACwAAAAAAAAAAAAAAAAAvAQAAX3JlbHMvLnJlbHNQSwECLQAU&#10;AAYACAAAACEAlMwozCECAAAjBAAADgAAAAAAAAAAAAAAAAAuAgAAZHJzL2Uyb0RvYy54bWxQSwEC&#10;LQAUAAYACAAAACEA05H8JtoAAAAFAQAADwAAAAAAAAAAAAAAAAB7BAAAZHJzL2Rvd25yZXYueG1s&#10;UEsFBgAAAAAEAAQA8wAAAIIFAAAAAA==&#10;" stroked="f">
                <v:textbox>
                  <w:txbxContent>
                    <w:p w:rsidR="00A84315" w:rsidRPr="00774FC6" w:rsidRDefault="00A84315" w:rsidP="000E7D95">
                      <w:pPr>
                        <w:bidi/>
                        <w:spacing w:line="240" w:lineRule="auto"/>
                        <w:jc w:val="center"/>
                        <w:rPr>
                          <w:rFonts w:ascii="Calibri" w:eastAsia="Calibri" w:hAnsi="Calibri" w:cs="1ShefaClassic"/>
                          <w:b/>
                          <w:bCs/>
                          <w:sz w:val="28"/>
                          <w:szCs w:val="28"/>
                        </w:rPr>
                      </w:pPr>
                      <w:r w:rsidRPr="00774FC6">
                        <w:rPr>
                          <w:rFonts w:ascii="Calibri" w:eastAsia="Calibri" w:hAnsi="Calibri" w:cs="1ShefaClassic" w:hint="cs"/>
                          <w:b/>
                          <w:bCs/>
                          <w:sz w:val="28"/>
                          <w:szCs w:val="28"/>
                          <w:rtl/>
                        </w:rPr>
                        <w:t>לעילוי נשמת</w:t>
                      </w:r>
                    </w:p>
                    <w:p w:rsidR="00A84315" w:rsidRPr="00774FC6" w:rsidRDefault="00A84315" w:rsidP="000E7D95">
                      <w:pPr>
                        <w:bidi/>
                        <w:spacing w:line="240" w:lineRule="auto"/>
                        <w:jc w:val="center"/>
                        <w:rPr>
                          <w:rFonts w:ascii="Calibri" w:eastAsia="Calibri" w:hAnsi="Calibri" w:cs="1ShefaClassic"/>
                          <w:sz w:val="28"/>
                          <w:szCs w:val="28"/>
                          <w:rtl/>
                        </w:rPr>
                      </w:pPr>
                      <w:r w:rsidRPr="00774FC6">
                        <w:rPr>
                          <w:rFonts w:ascii="Calibri" w:eastAsia="Calibri" w:hAnsi="Calibri" w:cs="1ShefaClassic" w:hint="cs"/>
                          <w:sz w:val="28"/>
                          <w:szCs w:val="28"/>
                          <w:rtl/>
                        </w:rPr>
                        <w:t>אי"א נו"נ עוסק בצ"צ רב פעלים</w:t>
                      </w:r>
                    </w:p>
                    <w:p w:rsidR="00A84315" w:rsidRPr="00774FC6" w:rsidRDefault="00A84315" w:rsidP="000E7D95">
                      <w:pPr>
                        <w:bidi/>
                        <w:spacing w:line="240" w:lineRule="auto"/>
                        <w:jc w:val="center"/>
                        <w:rPr>
                          <w:rFonts w:ascii="Calibri" w:eastAsia="Calibri" w:hAnsi="Calibri" w:cs="1ShefaClassic"/>
                          <w:sz w:val="28"/>
                          <w:szCs w:val="28"/>
                          <w:rtl/>
                        </w:rPr>
                      </w:pPr>
                      <w:r w:rsidRPr="00774FC6">
                        <w:rPr>
                          <w:rFonts w:ascii="Calibri" w:eastAsia="Calibri" w:hAnsi="Calibri" w:cs="1ShefaClassic" w:hint="cs"/>
                          <w:sz w:val="28"/>
                          <w:szCs w:val="28"/>
                          <w:rtl/>
                        </w:rPr>
                        <w:t xml:space="preserve">הרה"ת הרה"ח ר' </w:t>
                      </w:r>
                      <w:r w:rsidRPr="00774FC6">
                        <w:rPr>
                          <w:rFonts w:ascii="Calibri" w:eastAsia="Calibri" w:hAnsi="Calibri" w:cs="1ShefaClassic" w:hint="cs"/>
                          <w:b/>
                          <w:bCs/>
                          <w:sz w:val="28"/>
                          <w:szCs w:val="28"/>
                          <w:rtl/>
                        </w:rPr>
                        <w:t>ישעי'</w:t>
                      </w:r>
                      <w:r w:rsidRPr="00774FC6">
                        <w:rPr>
                          <w:rFonts w:ascii="Calibri" w:eastAsia="Calibri" w:hAnsi="Calibri" w:cs="1ShefaClassic" w:hint="cs"/>
                          <w:sz w:val="28"/>
                          <w:szCs w:val="28"/>
                          <w:rtl/>
                        </w:rPr>
                        <w:t xml:space="preserve"> ע"ה</w:t>
                      </w:r>
                    </w:p>
                    <w:p w:rsidR="00A84315" w:rsidRPr="00774FC6" w:rsidRDefault="00A84315" w:rsidP="000E7D95">
                      <w:pPr>
                        <w:bidi/>
                        <w:spacing w:line="240" w:lineRule="auto"/>
                        <w:jc w:val="center"/>
                        <w:rPr>
                          <w:rFonts w:ascii="Calibri" w:eastAsia="Calibri" w:hAnsi="Calibri" w:cs="1ShefaClassic"/>
                          <w:sz w:val="28"/>
                          <w:szCs w:val="28"/>
                          <w:rtl/>
                        </w:rPr>
                      </w:pPr>
                      <w:r w:rsidRPr="00774FC6">
                        <w:rPr>
                          <w:rFonts w:ascii="Calibri" w:eastAsia="Calibri" w:hAnsi="Calibri" w:cs="1ShefaClassic" w:hint="cs"/>
                          <w:sz w:val="28"/>
                          <w:szCs w:val="28"/>
                          <w:rtl/>
                        </w:rPr>
                        <w:t xml:space="preserve">בן הרה"ת הרה"ח ר' </w:t>
                      </w:r>
                      <w:r w:rsidRPr="00774FC6">
                        <w:rPr>
                          <w:rFonts w:ascii="Calibri" w:eastAsia="Calibri" w:hAnsi="Calibri" w:cs="1ShefaClassic" w:hint="cs"/>
                          <w:b/>
                          <w:bCs/>
                          <w:sz w:val="28"/>
                          <w:szCs w:val="28"/>
                          <w:rtl/>
                        </w:rPr>
                        <w:t>אהרן</w:t>
                      </w:r>
                      <w:r w:rsidRPr="00774FC6">
                        <w:rPr>
                          <w:rFonts w:ascii="Calibri" w:eastAsia="Calibri" w:hAnsi="Calibri" w:cs="1ShefaClassic" w:hint="cs"/>
                          <w:sz w:val="28"/>
                          <w:szCs w:val="28"/>
                          <w:rtl/>
                        </w:rPr>
                        <w:t xml:space="preserve"> ע"ה</w:t>
                      </w:r>
                    </w:p>
                    <w:p w:rsidR="00A84315" w:rsidRPr="00774FC6" w:rsidRDefault="00A84315" w:rsidP="000E7D95">
                      <w:pPr>
                        <w:bidi/>
                        <w:spacing w:line="240" w:lineRule="auto"/>
                        <w:jc w:val="center"/>
                        <w:rPr>
                          <w:rFonts w:ascii="Calibri" w:eastAsia="Calibri" w:hAnsi="Calibri" w:cs="1ShefaClassic"/>
                          <w:b/>
                          <w:bCs/>
                          <w:sz w:val="28"/>
                          <w:szCs w:val="28"/>
                          <w:rtl/>
                        </w:rPr>
                      </w:pPr>
                      <w:r w:rsidRPr="00774FC6">
                        <w:rPr>
                          <w:rFonts w:ascii="Calibri" w:eastAsia="Calibri" w:hAnsi="Calibri" w:cs="1ShefaClassic" w:hint="cs"/>
                          <w:b/>
                          <w:bCs/>
                          <w:sz w:val="28"/>
                          <w:szCs w:val="28"/>
                          <w:rtl/>
                        </w:rPr>
                        <w:t>גופין</w:t>
                      </w:r>
                    </w:p>
                    <w:p w:rsidR="00A84315" w:rsidRPr="00774FC6" w:rsidRDefault="00A84315" w:rsidP="000E7D95">
                      <w:pPr>
                        <w:bidi/>
                        <w:spacing w:line="240" w:lineRule="auto"/>
                        <w:jc w:val="center"/>
                        <w:rPr>
                          <w:rFonts w:ascii="Calibri" w:eastAsia="Calibri" w:hAnsi="Calibri" w:cs="1ShefaClassic"/>
                          <w:sz w:val="28"/>
                          <w:szCs w:val="28"/>
                          <w:rtl/>
                        </w:rPr>
                      </w:pPr>
                      <w:r w:rsidRPr="00774FC6">
                        <w:rPr>
                          <w:rFonts w:ascii="Calibri" w:eastAsia="Calibri" w:hAnsi="Calibri" w:cs="1ShefaClassic" w:hint="cs"/>
                          <w:sz w:val="28"/>
                          <w:szCs w:val="28"/>
                          <w:rtl/>
                        </w:rPr>
                        <w:t>נפטר עש"ק פ' וישב כ' כסלו ה'תשמ"א</w:t>
                      </w:r>
                    </w:p>
                    <w:p w:rsidR="00A84315" w:rsidRPr="00774FC6" w:rsidRDefault="00A84315" w:rsidP="000E7D95">
                      <w:pPr>
                        <w:bidi/>
                        <w:spacing w:line="240" w:lineRule="auto"/>
                        <w:jc w:val="center"/>
                        <w:rPr>
                          <w:rFonts w:ascii="Calibri" w:eastAsia="Calibri" w:hAnsi="Calibri" w:cs="1ShefaClassic"/>
                          <w:sz w:val="28"/>
                          <w:szCs w:val="28"/>
                          <w:rtl/>
                        </w:rPr>
                      </w:pPr>
                      <w:r w:rsidRPr="00774FC6">
                        <w:rPr>
                          <w:rFonts w:ascii="Calibri" w:eastAsia="Calibri" w:hAnsi="Calibri" w:cs="1ShefaClassic" w:hint="cs"/>
                          <w:sz w:val="28"/>
                          <w:szCs w:val="28"/>
                          <w:rtl/>
                        </w:rPr>
                        <w:t>זכה לפעול לטובת ישיבת תו"ת ברוסי' הסובייטית</w:t>
                      </w:r>
                    </w:p>
                    <w:p w:rsidR="00A84315" w:rsidRPr="00774FC6" w:rsidRDefault="00A84315" w:rsidP="000E7D95">
                      <w:pPr>
                        <w:bidi/>
                        <w:spacing w:line="240" w:lineRule="auto"/>
                        <w:jc w:val="center"/>
                        <w:rPr>
                          <w:rFonts w:ascii="Calibri" w:eastAsia="Calibri" w:hAnsi="Calibri" w:cs="1ShefaClassic"/>
                          <w:sz w:val="28"/>
                          <w:szCs w:val="28"/>
                          <w:rtl/>
                        </w:rPr>
                      </w:pPr>
                      <w:r w:rsidRPr="00774FC6">
                        <w:rPr>
                          <w:rFonts w:ascii="Calibri" w:eastAsia="Calibri" w:hAnsi="Calibri" w:cs="1ShefaClassic" w:hint="cs"/>
                          <w:sz w:val="28"/>
                          <w:szCs w:val="28"/>
                          <w:rtl/>
                        </w:rPr>
                        <w:t xml:space="preserve">ובאה"ק זכה להיות ממייסדי ומבססי </w:t>
                      </w:r>
                    </w:p>
                    <w:p w:rsidR="00A84315" w:rsidRPr="00774FC6" w:rsidRDefault="00A84315" w:rsidP="000E7D95">
                      <w:pPr>
                        <w:bidi/>
                        <w:spacing w:line="240" w:lineRule="auto"/>
                        <w:jc w:val="center"/>
                        <w:rPr>
                          <w:rFonts w:ascii="Calibri" w:eastAsia="Calibri" w:hAnsi="Calibri" w:cs="1ShefaClassic"/>
                          <w:sz w:val="28"/>
                          <w:szCs w:val="28"/>
                          <w:rtl/>
                        </w:rPr>
                      </w:pPr>
                      <w:r w:rsidRPr="00774FC6">
                        <w:rPr>
                          <w:rFonts w:ascii="Calibri" w:eastAsia="Calibri" w:hAnsi="Calibri" w:cs="1ShefaClassic" w:hint="cs"/>
                          <w:sz w:val="28"/>
                          <w:szCs w:val="28"/>
                          <w:rtl/>
                        </w:rPr>
                        <w:t>בית הספר למלאכה בכפר חב"ד</w:t>
                      </w:r>
                    </w:p>
                    <w:p w:rsidR="00A84315" w:rsidRPr="00774FC6" w:rsidRDefault="00A84315" w:rsidP="000E7D95">
                      <w:pPr>
                        <w:bidi/>
                        <w:spacing w:line="240" w:lineRule="auto"/>
                        <w:jc w:val="center"/>
                        <w:rPr>
                          <w:rFonts w:ascii="Calibri" w:eastAsia="Calibri" w:hAnsi="Calibri" w:cs="1ShefaClassic"/>
                          <w:sz w:val="28"/>
                          <w:szCs w:val="28"/>
                          <w:rtl/>
                        </w:rPr>
                      </w:pPr>
                      <w:r w:rsidRPr="00774FC6">
                        <w:rPr>
                          <w:rFonts w:ascii="Calibri" w:eastAsia="Calibri" w:hAnsi="Calibri" w:cs="1ShefaClassic" w:hint="cs"/>
                          <w:sz w:val="28"/>
                          <w:szCs w:val="28"/>
                          <w:rtl/>
                        </w:rPr>
                        <w:t>ושימש בקודש כמנהל במשך עשר שנים</w:t>
                      </w:r>
                    </w:p>
                    <w:p w:rsidR="00A84315" w:rsidRPr="00774FC6" w:rsidRDefault="00A84315" w:rsidP="000E7D95">
                      <w:pPr>
                        <w:bidi/>
                        <w:spacing w:line="240" w:lineRule="auto"/>
                        <w:jc w:val="center"/>
                        <w:rPr>
                          <w:rFonts w:ascii="Calibri" w:eastAsia="Calibri" w:hAnsi="Calibri" w:cs="1ShefaClassic"/>
                          <w:b/>
                          <w:bCs/>
                          <w:sz w:val="28"/>
                          <w:szCs w:val="28"/>
                          <w:rtl/>
                        </w:rPr>
                      </w:pPr>
                      <w:r w:rsidRPr="00774FC6">
                        <w:rPr>
                          <w:rFonts w:ascii="Calibri" w:eastAsia="Calibri" w:hAnsi="Calibri" w:cs="1ShefaClassic" w:hint="cs"/>
                          <w:b/>
                          <w:bCs/>
                          <w:sz w:val="28"/>
                          <w:szCs w:val="28"/>
                          <w:rtl/>
                        </w:rPr>
                        <w:t>ת. נ. צ. ב. ה.</w:t>
                      </w:r>
                    </w:p>
                    <w:p w:rsidR="00A84315" w:rsidRPr="00774FC6" w:rsidRDefault="00A84315" w:rsidP="000E7D95">
                      <w:pPr>
                        <w:bidi/>
                        <w:spacing w:line="240" w:lineRule="auto"/>
                        <w:jc w:val="center"/>
                        <w:rPr>
                          <w:rFonts w:ascii="Calibri" w:eastAsia="Calibri" w:hAnsi="Calibri" w:cs="1ShefaClassic"/>
                          <w:b/>
                          <w:sz w:val="28"/>
                          <w:szCs w:val="28"/>
                          <w:rtl/>
                        </w:rPr>
                      </w:pPr>
                      <w:r w:rsidRPr="00774FC6">
                        <w:rPr>
                          <w:rFonts w:ascii="Calibri" w:eastAsia="Calibri" w:hAnsi="Calibri" w:cs="1ShefaClassic"/>
                          <w:b/>
                          <w:sz w:val="28"/>
                          <w:szCs w:val="28"/>
                        </w:rPr>
                        <w:sym w:font="Wingdings 2" w:char="F0B2"/>
                      </w:r>
                    </w:p>
                    <w:p w:rsidR="00A84315" w:rsidRPr="00774FC6" w:rsidRDefault="00A84315" w:rsidP="000E7D95">
                      <w:pPr>
                        <w:bidi/>
                        <w:spacing w:line="240" w:lineRule="auto"/>
                        <w:jc w:val="center"/>
                        <w:rPr>
                          <w:rFonts w:ascii="Calibri" w:eastAsia="Calibri" w:hAnsi="Calibri" w:cs="1ShefaClassic"/>
                          <w:sz w:val="28"/>
                          <w:szCs w:val="28"/>
                        </w:rPr>
                      </w:pPr>
                      <w:r w:rsidRPr="00774FC6">
                        <w:rPr>
                          <w:rFonts w:ascii="Calibri" w:eastAsia="Calibri" w:hAnsi="Calibri" w:cs="1ShefaClassic" w:hint="cs"/>
                          <w:sz w:val="28"/>
                          <w:szCs w:val="28"/>
                          <w:rtl/>
                        </w:rPr>
                        <w:t>נדפס ע"י בנו</w:t>
                      </w:r>
                    </w:p>
                    <w:p w:rsidR="00A84315" w:rsidRPr="00774FC6" w:rsidRDefault="00A84315" w:rsidP="000E7D95">
                      <w:pPr>
                        <w:bidi/>
                        <w:spacing w:line="240" w:lineRule="auto"/>
                        <w:jc w:val="center"/>
                        <w:rPr>
                          <w:rFonts w:ascii="Calibri" w:eastAsia="Calibri" w:hAnsi="Calibri" w:cs="1ShefaClassic"/>
                          <w:sz w:val="28"/>
                          <w:szCs w:val="28"/>
                          <w:rtl/>
                        </w:rPr>
                      </w:pPr>
                      <w:r w:rsidRPr="00774FC6">
                        <w:rPr>
                          <w:rFonts w:ascii="Calibri" w:eastAsia="Calibri" w:hAnsi="Calibri" w:cs="1ShefaClassic" w:hint="cs"/>
                          <w:sz w:val="28"/>
                          <w:szCs w:val="28"/>
                          <w:rtl/>
                        </w:rPr>
                        <w:t xml:space="preserve">הרה"ת ר' </w:t>
                      </w:r>
                      <w:r w:rsidRPr="00774FC6">
                        <w:rPr>
                          <w:rFonts w:ascii="Calibri" w:eastAsia="Calibri" w:hAnsi="Calibri" w:cs="1ShefaClassic" w:hint="cs"/>
                          <w:b/>
                          <w:bCs/>
                          <w:sz w:val="28"/>
                          <w:szCs w:val="28"/>
                          <w:rtl/>
                        </w:rPr>
                        <w:t>גבריאל</w:t>
                      </w:r>
                      <w:r w:rsidRPr="00774FC6">
                        <w:rPr>
                          <w:rFonts w:ascii="Calibri" w:eastAsia="Calibri" w:hAnsi="Calibri" w:cs="1ShefaClassic" w:hint="cs"/>
                          <w:sz w:val="28"/>
                          <w:szCs w:val="28"/>
                          <w:rtl/>
                        </w:rPr>
                        <w:t xml:space="preserve"> וזוגתו מרת </w:t>
                      </w:r>
                      <w:r w:rsidRPr="00774FC6">
                        <w:rPr>
                          <w:rFonts w:ascii="Calibri" w:eastAsia="Calibri" w:hAnsi="Calibri" w:cs="1ShefaClassic" w:hint="cs"/>
                          <w:b/>
                          <w:bCs/>
                          <w:sz w:val="28"/>
                          <w:szCs w:val="28"/>
                          <w:rtl/>
                        </w:rPr>
                        <w:t>צבי'</w:t>
                      </w:r>
                    </w:p>
                    <w:p w:rsidR="00A84315" w:rsidRPr="00774FC6" w:rsidRDefault="00A84315" w:rsidP="000E7D95">
                      <w:pPr>
                        <w:bidi/>
                        <w:spacing w:line="240" w:lineRule="auto"/>
                        <w:jc w:val="center"/>
                        <w:rPr>
                          <w:rFonts w:ascii="Calibri" w:eastAsia="Calibri" w:hAnsi="Calibri" w:cs="1ShefaClassic"/>
                          <w:sz w:val="28"/>
                          <w:szCs w:val="28"/>
                          <w:rtl/>
                        </w:rPr>
                      </w:pPr>
                      <w:r w:rsidRPr="00774FC6">
                        <w:rPr>
                          <w:rFonts w:ascii="Calibri" w:eastAsia="Calibri" w:hAnsi="Calibri" w:cs="1ShefaClassic" w:hint="cs"/>
                          <w:sz w:val="28"/>
                          <w:szCs w:val="28"/>
                          <w:rtl/>
                        </w:rPr>
                        <w:t>ומשפחתם שיחיו</w:t>
                      </w:r>
                    </w:p>
                    <w:p w:rsidR="00A84315" w:rsidRPr="00774FC6" w:rsidRDefault="00A84315" w:rsidP="000E7D95">
                      <w:pPr>
                        <w:bidi/>
                        <w:spacing w:line="240" w:lineRule="auto"/>
                        <w:jc w:val="center"/>
                        <w:rPr>
                          <w:rFonts w:ascii="Calibri" w:eastAsia="Calibri" w:hAnsi="Calibri" w:cs="1ShefaClassic"/>
                          <w:b/>
                          <w:bCs/>
                          <w:sz w:val="28"/>
                          <w:szCs w:val="28"/>
                          <w:rtl/>
                        </w:rPr>
                      </w:pPr>
                      <w:r w:rsidRPr="00774FC6">
                        <w:rPr>
                          <w:rFonts w:ascii="Calibri" w:eastAsia="Calibri" w:hAnsi="Calibri" w:cs="1ShefaClassic" w:hint="cs"/>
                          <w:b/>
                          <w:bCs/>
                          <w:sz w:val="28"/>
                          <w:szCs w:val="28"/>
                          <w:rtl/>
                        </w:rPr>
                        <w:t>גופין</w:t>
                      </w:r>
                    </w:p>
                    <w:p w:rsidR="00A84315" w:rsidRPr="00774FC6" w:rsidRDefault="00A84315" w:rsidP="000E7D95">
                      <w:pPr>
                        <w:rPr>
                          <w:sz w:val="24"/>
                          <w:szCs w:val="24"/>
                        </w:rPr>
                      </w:pPr>
                    </w:p>
                  </w:txbxContent>
                </v:textbox>
                <w10:wrap type="square" anchorx="margin" anchory="margin"/>
              </v:shape>
            </w:pict>
          </mc:Fallback>
        </mc:AlternateContent>
      </w:r>
    </w:p>
    <w:p w:rsidR="000E7D95" w:rsidRDefault="000E7D95">
      <w:pPr>
        <w:rPr>
          <w:rFonts w:ascii="Narkisim" w:eastAsia="Times New Roman" w:hAnsi="Narkisim" w:cs="1ShefaClassic"/>
          <w:sz w:val="27"/>
          <w:szCs w:val="27"/>
          <w:rtl/>
        </w:rPr>
      </w:pPr>
      <w:r>
        <w:rPr>
          <w:rFonts w:ascii="Narkisim" w:eastAsia="Times New Roman" w:hAnsi="Narkisim" w:cs="1ShefaClassic"/>
          <w:sz w:val="27"/>
          <w:szCs w:val="27"/>
          <w:rtl/>
        </w:rPr>
        <w:br w:type="page"/>
      </w:r>
    </w:p>
    <w:p w:rsidR="007A537E" w:rsidRDefault="007A537E" w:rsidP="00714B11">
      <w:pPr>
        <w:bidi/>
        <w:jc w:val="center"/>
        <w:rPr>
          <w:rFonts w:ascii="Narkisim" w:eastAsia="Times New Roman" w:hAnsi="Narkisim" w:cs="1ShefaClassic"/>
          <w:sz w:val="27"/>
          <w:szCs w:val="27"/>
          <w:rtl/>
        </w:rPr>
      </w:pPr>
      <w:r w:rsidRPr="007A537E">
        <w:rPr>
          <w:rFonts w:ascii="Narkisim" w:eastAsia="Times New Roman" w:hAnsi="Narkisim" w:cs="1ShefaClassic"/>
          <w:noProof/>
          <w:sz w:val="27"/>
          <w:szCs w:val="27"/>
        </w:rPr>
        <w:lastRenderedPageBreak/>
        <mc:AlternateContent>
          <mc:Choice Requires="wps">
            <w:drawing>
              <wp:anchor distT="45720" distB="45720" distL="114300" distR="114300" simplePos="0" relativeHeight="251671552" behindDoc="0" locked="0" layoutInCell="1" allowOverlap="1">
                <wp:simplePos x="0" y="0"/>
                <wp:positionH relativeFrom="margin">
                  <wp:align>center</wp:align>
                </wp:positionH>
                <wp:positionV relativeFrom="margin">
                  <wp:align>center</wp:align>
                </wp:positionV>
                <wp:extent cx="3086100" cy="318516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3185160"/>
                        </a:xfrm>
                        <a:prstGeom prst="rect">
                          <a:avLst/>
                        </a:prstGeom>
                        <a:solidFill>
                          <a:srgbClr val="FFFFFF"/>
                        </a:solidFill>
                        <a:ln w="9525">
                          <a:noFill/>
                          <a:miter lim="800000"/>
                          <a:headEnd/>
                          <a:tailEnd/>
                        </a:ln>
                      </wps:spPr>
                      <wps:txbx>
                        <w:txbxContent>
                          <w:p w:rsidR="00A84315" w:rsidRPr="007A537E" w:rsidRDefault="00A84315" w:rsidP="007A537E">
                            <w:pPr>
                              <w:pStyle w:val="af3"/>
                            </w:pPr>
                            <w:r w:rsidRPr="007A537E">
                              <w:rPr>
                                <w:rFonts w:hint="cs"/>
                                <w:rtl/>
                              </w:rPr>
                              <w:t>לזכות</w:t>
                            </w:r>
                          </w:p>
                          <w:p w:rsidR="00A84315" w:rsidRPr="007A537E" w:rsidRDefault="00A84315" w:rsidP="007A537E">
                            <w:pPr>
                              <w:pStyle w:val="af3"/>
                            </w:pPr>
                            <w:r w:rsidRPr="007A537E">
                              <w:rPr>
                                <w:rFonts w:hint="cs"/>
                                <w:rtl/>
                              </w:rPr>
                              <w:t>החיילים בצבאות ה'</w:t>
                            </w:r>
                          </w:p>
                          <w:p w:rsidR="00A84315" w:rsidRPr="007A537E" w:rsidRDefault="00A84315" w:rsidP="007A537E">
                            <w:pPr>
                              <w:pStyle w:val="af3"/>
                            </w:pPr>
                            <w:r w:rsidRPr="007A537E">
                              <w:rPr>
                                <w:rFonts w:hint="cs"/>
                                <w:b/>
                                <w:bCs/>
                                <w:rtl/>
                              </w:rPr>
                              <w:t>צמח,</w:t>
                            </w:r>
                            <w:r w:rsidRPr="007A537E">
                              <w:rPr>
                                <w:rFonts w:hint="cs"/>
                                <w:rtl/>
                              </w:rPr>
                              <w:t xml:space="preserve"> </w:t>
                            </w:r>
                            <w:r w:rsidRPr="007A537E">
                              <w:rPr>
                                <w:rFonts w:hint="cs"/>
                                <w:b/>
                                <w:bCs/>
                                <w:rtl/>
                              </w:rPr>
                              <w:t>משה</w:t>
                            </w:r>
                            <w:r w:rsidRPr="007A537E">
                              <w:rPr>
                                <w:rFonts w:hint="cs"/>
                                <w:rtl/>
                              </w:rPr>
                              <w:t xml:space="preserve"> </w:t>
                            </w:r>
                            <w:r w:rsidRPr="007A537E">
                              <w:rPr>
                                <w:rFonts w:hint="cs"/>
                                <w:b/>
                                <w:bCs/>
                                <w:rtl/>
                              </w:rPr>
                              <w:t>וחי'</w:t>
                            </w:r>
                            <w:r w:rsidRPr="007A537E">
                              <w:rPr>
                                <w:rFonts w:hint="cs"/>
                                <w:rtl/>
                              </w:rPr>
                              <w:t xml:space="preserve"> </w:t>
                            </w:r>
                            <w:r w:rsidRPr="007A537E">
                              <w:rPr>
                                <w:rFonts w:hint="cs"/>
                                <w:b/>
                                <w:bCs/>
                                <w:rtl/>
                              </w:rPr>
                              <w:t>מושקא</w:t>
                            </w:r>
                            <w:r w:rsidRPr="007A537E">
                              <w:rPr>
                                <w:rFonts w:hint="cs"/>
                                <w:rtl/>
                              </w:rPr>
                              <w:t xml:space="preserve"> שיחיו</w:t>
                            </w:r>
                          </w:p>
                          <w:p w:rsidR="00A84315" w:rsidRPr="007A537E" w:rsidRDefault="00A84315" w:rsidP="007A537E">
                            <w:pPr>
                              <w:pStyle w:val="af3"/>
                            </w:pPr>
                            <w:r w:rsidRPr="007A537E">
                              <w:rPr>
                                <w:rFonts w:hint="cs"/>
                                <w:rtl/>
                              </w:rPr>
                              <w:t>לרגל יום הולדתם ביום י"ז כסלו</w:t>
                            </w:r>
                          </w:p>
                          <w:p w:rsidR="00A84315" w:rsidRPr="007A537E" w:rsidRDefault="00A84315" w:rsidP="007A537E">
                            <w:pPr>
                              <w:pStyle w:val="af3"/>
                            </w:pPr>
                            <w:r w:rsidRPr="007A537E">
                              <w:rPr>
                                <w:rFonts w:hint="cs"/>
                                <w:rtl/>
                              </w:rPr>
                              <w:t>שיזכו לגרום נח"ר רב לכ"ק אדמו"ר נשיא דורנו</w:t>
                            </w:r>
                          </w:p>
                          <w:p w:rsidR="00A84315" w:rsidRPr="007A537E" w:rsidRDefault="00A84315" w:rsidP="007A537E">
                            <w:pPr>
                              <w:bidi/>
                              <w:spacing w:line="240" w:lineRule="auto"/>
                              <w:jc w:val="center"/>
                              <w:rPr>
                                <w:rFonts w:cs="1ShefaClassic"/>
                                <w:sz w:val="28"/>
                                <w:szCs w:val="28"/>
                              </w:rPr>
                            </w:pPr>
                            <w:r w:rsidRPr="007A537E">
                              <w:rPr>
                                <w:rFonts w:cs="1ShefaClassic"/>
                                <w:sz w:val="28"/>
                                <w:szCs w:val="28"/>
                              </w:rPr>
                              <w:sym w:font="Wingdings 2" w:char="F0B2"/>
                            </w:r>
                          </w:p>
                          <w:p w:rsidR="00A84315" w:rsidRPr="007A537E" w:rsidRDefault="00A84315" w:rsidP="007A537E">
                            <w:pPr>
                              <w:pStyle w:val="af3"/>
                            </w:pPr>
                            <w:r w:rsidRPr="007A537E">
                              <w:rPr>
                                <w:rFonts w:hint="cs"/>
                                <w:rtl/>
                              </w:rPr>
                              <w:t>נדפס ע"י ולזכות הוריהם</w:t>
                            </w:r>
                          </w:p>
                          <w:p w:rsidR="00A84315" w:rsidRPr="007A537E" w:rsidRDefault="00A84315" w:rsidP="007A537E">
                            <w:pPr>
                              <w:pStyle w:val="af3"/>
                            </w:pPr>
                            <w:r w:rsidRPr="007A537E">
                              <w:rPr>
                                <w:rFonts w:hint="cs"/>
                                <w:rtl/>
                              </w:rPr>
                              <w:t xml:space="preserve">הרה"ת ר' </w:t>
                            </w:r>
                            <w:r w:rsidRPr="007A537E">
                              <w:rPr>
                                <w:rFonts w:hint="cs"/>
                                <w:b/>
                                <w:bCs/>
                                <w:rtl/>
                              </w:rPr>
                              <w:t>יוסף</w:t>
                            </w:r>
                            <w:r w:rsidRPr="007A537E">
                              <w:rPr>
                                <w:rFonts w:hint="cs"/>
                                <w:rtl/>
                              </w:rPr>
                              <w:t xml:space="preserve"> </w:t>
                            </w:r>
                            <w:r w:rsidRPr="007A537E">
                              <w:rPr>
                                <w:rFonts w:hint="cs"/>
                                <w:b/>
                                <w:bCs/>
                                <w:rtl/>
                              </w:rPr>
                              <w:t>יצחק</w:t>
                            </w:r>
                            <w:r w:rsidRPr="007A537E">
                              <w:rPr>
                                <w:rFonts w:hint="cs"/>
                                <w:rtl/>
                              </w:rPr>
                              <w:t xml:space="preserve"> וזוגתו </w:t>
                            </w:r>
                            <w:r w:rsidRPr="007A537E">
                              <w:rPr>
                                <w:rFonts w:hint="cs"/>
                                <w:b/>
                                <w:bCs/>
                                <w:rtl/>
                              </w:rPr>
                              <w:t>שטערנא</w:t>
                            </w:r>
                            <w:r w:rsidRPr="007A537E">
                              <w:rPr>
                                <w:rFonts w:hint="cs"/>
                                <w:rtl/>
                              </w:rPr>
                              <w:t xml:space="preserve"> </w:t>
                            </w:r>
                            <w:r w:rsidRPr="007A537E">
                              <w:rPr>
                                <w:rFonts w:hint="cs"/>
                                <w:b/>
                                <w:bCs/>
                                <w:rtl/>
                              </w:rPr>
                              <w:t>שרה</w:t>
                            </w:r>
                            <w:r w:rsidRPr="007A537E">
                              <w:rPr>
                                <w:rFonts w:hint="cs"/>
                                <w:rtl/>
                              </w:rPr>
                              <w:t xml:space="preserve"> שיחיו</w:t>
                            </w:r>
                          </w:p>
                          <w:p w:rsidR="00A84315" w:rsidRPr="007A537E" w:rsidRDefault="00A84315" w:rsidP="007A537E">
                            <w:pPr>
                              <w:pStyle w:val="af3"/>
                              <w:rPr>
                                <w:b/>
                                <w:bCs/>
                              </w:rPr>
                            </w:pPr>
                            <w:r w:rsidRPr="007A537E">
                              <w:rPr>
                                <w:rFonts w:hint="cs"/>
                                <w:b/>
                                <w:bCs/>
                                <w:rtl/>
                              </w:rPr>
                              <w:t>מינץ</w:t>
                            </w:r>
                          </w:p>
                          <w:p w:rsidR="00A84315" w:rsidRPr="007A537E" w:rsidRDefault="00A84315" w:rsidP="007A537E">
                            <w:pPr>
                              <w:pStyle w:val="af3"/>
                            </w:pPr>
                            <w:r w:rsidRPr="007A537E">
                              <w:rPr>
                                <w:rFonts w:hint="cs"/>
                                <w:rtl/>
                              </w:rPr>
                              <w:t>שלוחי כ"ק אדמו"ר נשיא דורנו</w:t>
                            </w:r>
                          </w:p>
                          <w:p w:rsidR="00A84315" w:rsidRPr="007A537E" w:rsidRDefault="00A84315" w:rsidP="007A537E">
                            <w:pPr>
                              <w:pStyle w:val="af3"/>
                              <w:rPr>
                                <w:rtl/>
                              </w:rPr>
                            </w:pPr>
                            <w:r w:rsidRPr="007A537E">
                              <w:rPr>
                                <w:rFonts w:hint="cs"/>
                                <w:rtl/>
                              </w:rPr>
                              <w:t>רדונדו ביטש, קאליפורניא</w:t>
                            </w:r>
                          </w:p>
                          <w:p w:rsidR="00A84315" w:rsidRDefault="00A84315" w:rsidP="007A537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0;margin-top:0;width:243pt;height:250.8pt;z-index:251671552;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kSIQIAACMEAAAOAAAAZHJzL2Uyb0RvYy54bWysU21v2yAQ/j5p/wHxfbGdJllqxam6dJkm&#10;dS9Sux+AMY7RgGNAYme/fgdO06j7VpUPiOOOh7vnnlvdDFqRg3BegqloMckpEYZDI82uor8etx+W&#10;lPjATMMUGFHRo/D0Zv3+3aq3pZhCB6oRjiCI8WVvK9qFYMss87wTmvkJWGHQ2YLTLKDpdlnjWI/o&#10;WmXTPF9kPbjGOuDCe7y9G510nfDbVvDwo229CERVFHMLaXdpr+OerVes3DlmO8lPabBXZKGZNPjp&#10;GeqOBUb2Tv4HpSV34KENEw46g7aVXKQasJoif1HNQ8esSLUgOd6eafJvB8u/H346IpuKYqMM09ii&#10;RzEE8gkGMo3s9NaXGPRgMSwMeI1dTpV6ew/8tycGNh0zO3HrHPSdYA1mV8SX2cXTEcdHkLr/Bg1+&#10;w/YBEtDQOh2pQzIIomOXjufOxFQ4Xl7ly0WRo4uj76pYzotF6l3Gyqfn1vnwRYAm8VBRh61P8Oxw&#10;70NMh5VPIfE3D0o2W6lUMtyu3ihHDgxlsk0rVfAiTBnSV/R6Pp0nZAPxfVKQlgFlrKRGHvO4RmFF&#10;Oj6bJoUEJtV4xkyUOfETKRnJCUM9nBqB8ZG7GpojEuZgVC1OGR46cH8p6VGxFfV/9swJStRXg6Rf&#10;F7NZlHgyZvOPUzTcpae+9DDDEaqigZLxuAlpLCIdBm6xOa1MtD1nckoZlZjYPE1NlPqlnaKeZ3v9&#10;DwAA//8DAFBLAwQUAAYACAAAACEARzSCJ9oAAAAFAQAADwAAAGRycy9kb3ducmV2LnhtbEyPwU7D&#10;MBBE70j8g7VIXBB1itq0pHEqQAJxbekHbOJtEjVeR7HbpH/PwgUuI41mNfM2306uUxcaQuvZwHyW&#10;gCKuvG25NnD4en9cgwoR2WLnmQxcKcC2uL3JMbN+5B1d9rFWUsIhQwNNjH2mdagachhmvieW7OgH&#10;h1HsUGs74CjlrtNPSZJqhy3LQoM9vTVUnfZnZ+D4OT4sn8fyIx5Wu0X6iu2q9Fdj7u+mlw2oSFP8&#10;O4YffEGHQphKf2YbVGdAHom/KtlinYotDSyTeQq6yPV/+uIbAAD//wMAUEsBAi0AFAAGAAgAAAAh&#10;ALaDOJL+AAAA4QEAABMAAAAAAAAAAAAAAAAAAAAAAFtDb250ZW50X1R5cGVzXS54bWxQSwECLQAU&#10;AAYACAAAACEAOP0h/9YAAACUAQAACwAAAAAAAAAAAAAAAAAvAQAAX3JlbHMvLnJlbHNQSwECLQAU&#10;AAYACAAAACEAD4fpEiECAAAjBAAADgAAAAAAAAAAAAAAAAAuAgAAZHJzL2Uyb0RvYy54bWxQSwEC&#10;LQAUAAYACAAAACEARzSCJ9oAAAAFAQAADwAAAAAAAAAAAAAAAAB7BAAAZHJzL2Rvd25yZXYueG1s&#10;UEsFBgAAAAAEAAQA8wAAAIIFAAAAAA==&#10;" stroked="f">
                <v:textbox>
                  <w:txbxContent>
                    <w:p w:rsidR="00A84315" w:rsidRPr="007A537E" w:rsidRDefault="00A84315" w:rsidP="007A537E">
                      <w:pPr>
                        <w:pStyle w:val="af3"/>
                      </w:pPr>
                      <w:r w:rsidRPr="007A537E">
                        <w:rPr>
                          <w:rFonts w:hint="cs"/>
                          <w:rtl/>
                        </w:rPr>
                        <w:t>לזכות</w:t>
                      </w:r>
                    </w:p>
                    <w:p w:rsidR="00A84315" w:rsidRPr="007A537E" w:rsidRDefault="00A84315" w:rsidP="007A537E">
                      <w:pPr>
                        <w:pStyle w:val="af3"/>
                      </w:pPr>
                      <w:r w:rsidRPr="007A537E">
                        <w:rPr>
                          <w:rFonts w:hint="cs"/>
                          <w:rtl/>
                        </w:rPr>
                        <w:t>החיילים בצבאות ה'</w:t>
                      </w:r>
                    </w:p>
                    <w:p w:rsidR="00A84315" w:rsidRPr="007A537E" w:rsidRDefault="00A84315" w:rsidP="007A537E">
                      <w:pPr>
                        <w:pStyle w:val="af3"/>
                      </w:pPr>
                      <w:r w:rsidRPr="007A537E">
                        <w:rPr>
                          <w:rFonts w:hint="cs"/>
                          <w:b/>
                          <w:bCs/>
                          <w:rtl/>
                        </w:rPr>
                        <w:t>צמח,</w:t>
                      </w:r>
                      <w:r w:rsidRPr="007A537E">
                        <w:rPr>
                          <w:rFonts w:hint="cs"/>
                          <w:rtl/>
                        </w:rPr>
                        <w:t xml:space="preserve"> </w:t>
                      </w:r>
                      <w:r w:rsidRPr="007A537E">
                        <w:rPr>
                          <w:rFonts w:hint="cs"/>
                          <w:b/>
                          <w:bCs/>
                          <w:rtl/>
                        </w:rPr>
                        <w:t>משה</w:t>
                      </w:r>
                      <w:r w:rsidRPr="007A537E">
                        <w:rPr>
                          <w:rFonts w:hint="cs"/>
                          <w:rtl/>
                        </w:rPr>
                        <w:t xml:space="preserve"> </w:t>
                      </w:r>
                      <w:r w:rsidRPr="007A537E">
                        <w:rPr>
                          <w:rFonts w:hint="cs"/>
                          <w:b/>
                          <w:bCs/>
                          <w:rtl/>
                        </w:rPr>
                        <w:t>וחי'</w:t>
                      </w:r>
                      <w:r w:rsidRPr="007A537E">
                        <w:rPr>
                          <w:rFonts w:hint="cs"/>
                          <w:rtl/>
                        </w:rPr>
                        <w:t xml:space="preserve"> </w:t>
                      </w:r>
                      <w:r w:rsidRPr="007A537E">
                        <w:rPr>
                          <w:rFonts w:hint="cs"/>
                          <w:b/>
                          <w:bCs/>
                          <w:rtl/>
                        </w:rPr>
                        <w:t>מושקא</w:t>
                      </w:r>
                      <w:r w:rsidRPr="007A537E">
                        <w:rPr>
                          <w:rFonts w:hint="cs"/>
                          <w:rtl/>
                        </w:rPr>
                        <w:t xml:space="preserve"> שיחיו</w:t>
                      </w:r>
                    </w:p>
                    <w:p w:rsidR="00A84315" w:rsidRPr="007A537E" w:rsidRDefault="00A84315" w:rsidP="007A537E">
                      <w:pPr>
                        <w:pStyle w:val="af3"/>
                      </w:pPr>
                      <w:r w:rsidRPr="007A537E">
                        <w:rPr>
                          <w:rFonts w:hint="cs"/>
                          <w:rtl/>
                        </w:rPr>
                        <w:t>לרגל יום הולדתם ביום י"ז כסלו</w:t>
                      </w:r>
                    </w:p>
                    <w:p w:rsidR="00A84315" w:rsidRPr="007A537E" w:rsidRDefault="00A84315" w:rsidP="007A537E">
                      <w:pPr>
                        <w:pStyle w:val="af3"/>
                      </w:pPr>
                      <w:r w:rsidRPr="007A537E">
                        <w:rPr>
                          <w:rFonts w:hint="cs"/>
                          <w:rtl/>
                        </w:rPr>
                        <w:t>שיזכו לגרום נח"ר רב לכ"ק אדמו"ר נשיא דורנו</w:t>
                      </w:r>
                    </w:p>
                    <w:p w:rsidR="00A84315" w:rsidRPr="007A537E" w:rsidRDefault="00A84315" w:rsidP="007A537E">
                      <w:pPr>
                        <w:bidi/>
                        <w:spacing w:line="240" w:lineRule="auto"/>
                        <w:jc w:val="center"/>
                        <w:rPr>
                          <w:rFonts w:cs="1ShefaClassic"/>
                          <w:sz w:val="28"/>
                          <w:szCs w:val="28"/>
                        </w:rPr>
                      </w:pPr>
                      <w:r w:rsidRPr="007A537E">
                        <w:rPr>
                          <w:rFonts w:cs="1ShefaClassic"/>
                          <w:sz w:val="28"/>
                          <w:szCs w:val="28"/>
                        </w:rPr>
                        <w:sym w:font="Wingdings 2" w:char="F0B2"/>
                      </w:r>
                    </w:p>
                    <w:p w:rsidR="00A84315" w:rsidRPr="007A537E" w:rsidRDefault="00A84315" w:rsidP="007A537E">
                      <w:pPr>
                        <w:pStyle w:val="af3"/>
                      </w:pPr>
                      <w:r w:rsidRPr="007A537E">
                        <w:rPr>
                          <w:rFonts w:hint="cs"/>
                          <w:rtl/>
                        </w:rPr>
                        <w:t>נדפס ע"י ולזכות הוריהם</w:t>
                      </w:r>
                    </w:p>
                    <w:p w:rsidR="00A84315" w:rsidRPr="007A537E" w:rsidRDefault="00A84315" w:rsidP="007A537E">
                      <w:pPr>
                        <w:pStyle w:val="af3"/>
                      </w:pPr>
                      <w:r w:rsidRPr="007A537E">
                        <w:rPr>
                          <w:rFonts w:hint="cs"/>
                          <w:rtl/>
                        </w:rPr>
                        <w:t xml:space="preserve">הרה"ת ר' </w:t>
                      </w:r>
                      <w:r w:rsidRPr="007A537E">
                        <w:rPr>
                          <w:rFonts w:hint="cs"/>
                          <w:b/>
                          <w:bCs/>
                          <w:rtl/>
                        </w:rPr>
                        <w:t>יוסף</w:t>
                      </w:r>
                      <w:r w:rsidRPr="007A537E">
                        <w:rPr>
                          <w:rFonts w:hint="cs"/>
                          <w:rtl/>
                        </w:rPr>
                        <w:t xml:space="preserve"> </w:t>
                      </w:r>
                      <w:r w:rsidRPr="007A537E">
                        <w:rPr>
                          <w:rFonts w:hint="cs"/>
                          <w:b/>
                          <w:bCs/>
                          <w:rtl/>
                        </w:rPr>
                        <w:t>יצחק</w:t>
                      </w:r>
                      <w:r w:rsidRPr="007A537E">
                        <w:rPr>
                          <w:rFonts w:hint="cs"/>
                          <w:rtl/>
                        </w:rPr>
                        <w:t xml:space="preserve"> וזוגתו </w:t>
                      </w:r>
                      <w:r w:rsidRPr="007A537E">
                        <w:rPr>
                          <w:rFonts w:hint="cs"/>
                          <w:b/>
                          <w:bCs/>
                          <w:rtl/>
                        </w:rPr>
                        <w:t>שטערנא</w:t>
                      </w:r>
                      <w:r w:rsidRPr="007A537E">
                        <w:rPr>
                          <w:rFonts w:hint="cs"/>
                          <w:rtl/>
                        </w:rPr>
                        <w:t xml:space="preserve"> </w:t>
                      </w:r>
                      <w:r w:rsidRPr="007A537E">
                        <w:rPr>
                          <w:rFonts w:hint="cs"/>
                          <w:b/>
                          <w:bCs/>
                          <w:rtl/>
                        </w:rPr>
                        <w:t>שרה</w:t>
                      </w:r>
                      <w:r w:rsidRPr="007A537E">
                        <w:rPr>
                          <w:rFonts w:hint="cs"/>
                          <w:rtl/>
                        </w:rPr>
                        <w:t xml:space="preserve"> שיחיו</w:t>
                      </w:r>
                    </w:p>
                    <w:p w:rsidR="00A84315" w:rsidRPr="007A537E" w:rsidRDefault="00A84315" w:rsidP="007A537E">
                      <w:pPr>
                        <w:pStyle w:val="af3"/>
                        <w:rPr>
                          <w:b/>
                          <w:bCs/>
                        </w:rPr>
                      </w:pPr>
                      <w:r w:rsidRPr="007A537E">
                        <w:rPr>
                          <w:rFonts w:hint="cs"/>
                          <w:b/>
                          <w:bCs/>
                          <w:rtl/>
                        </w:rPr>
                        <w:t>מינץ</w:t>
                      </w:r>
                    </w:p>
                    <w:p w:rsidR="00A84315" w:rsidRPr="007A537E" w:rsidRDefault="00A84315" w:rsidP="007A537E">
                      <w:pPr>
                        <w:pStyle w:val="af3"/>
                      </w:pPr>
                      <w:r w:rsidRPr="007A537E">
                        <w:rPr>
                          <w:rFonts w:hint="cs"/>
                          <w:rtl/>
                        </w:rPr>
                        <w:t>שלוחי כ"ק אדמו"ר נשיא דורנו</w:t>
                      </w:r>
                    </w:p>
                    <w:p w:rsidR="00A84315" w:rsidRPr="007A537E" w:rsidRDefault="00A84315" w:rsidP="007A537E">
                      <w:pPr>
                        <w:pStyle w:val="af3"/>
                        <w:rPr>
                          <w:rtl/>
                        </w:rPr>
                      </w:pPr>
                      <w:r w:rsidRPr="007A537E">
                        <w:rPr>
                          <w:rFonts w:hint="cs"/>
                          <w:rtl/>
                        </w:rPr>
                        <w:t>רדונדו ביטש, קאליפורניא</w:t>
                      </w:r>
                    </w:p>
                    <w:p w:rsidR="00A84315" w:rsidRDefault="00A84315" w:rsidP="007A537E"/>
                  </w:txbxContent>
                </v:textbox>
                <w10:wrap type="square" anchorx="margin" anchory="margin"/>
              </v:shape>
            </w:pict>
          </mc:Fallback>
        </mc:AlternateContent>
      </w:r>
    </w:p>
    <w:p w:rsidR="00714B11" w:rsidRDefault="007A537E" w:rsidP="00625429">
      <w:pPr>
        <w:rPr>
          <w:rFonts w:ascii="Narkisim" w:eastAsia="Times New Roman" w:hAnsi="Narkisim" w:cs="1ShefaClassic"/>
          <w:sz w:val="27"/>
          <w:szCs w:val="27"/>
          <w:rtl/>
        </w:rPr>
      </w:pPr>
      <w:r>
        <w:rPr>
          <w:rFonts w:ascii="Narkisim" w:eastAsia="Times New Roman" w:hAnsi="Narkisim" w:cs="1ShefaClassic"/>
          <w:sz w:val="27"/>
          <w:szCs w:val="27"/>
          <w:rtl/>
        </w:rPr>
        <w:br w:type="page"/>
      </w:r>
    </w:p>
    <w:p w:rsidR="00063E70" w:rsidRDefault="002D02F3" w:rsidP="00714B11">
      <w:pPr>
        <w:bidi/>
        <w:jc w:val="center"/>
        <w:rPr>
          <w:rFonts w:ascii="Narkisim" w:eastAsia="Times New Roman" w:hAnsi="Narkisim" w:cs="1ShefaClassic"/>
          <w:sz w:val="28"/>
          <w:szCs w:val="28"/>
        </w:rPr>
      </w:pPr>
      <w:r w:rsidRPr="002D02F3">
        <w:rPr>
          <w:rFonts w:ascii="Narkisim" w:eastAsia="Times New Roman" w:hAnsi="Narkisim" w:cs="1ShefaClassic"/>
          <w:noProof/>
          <w:sz w:val="28"/>
          <w:szCs w:val="28"/>
        </w:rPr>
        <w:lastRenderedPageBreak/>
        <mc:AlternateContent>
          <mc:Choice Requires="wps">
            <w:drawing>
              <wp:anchor distT="45720" distB="45720" distL="114300" distR="114300" simplePos="0" relativeHeight="251673600" behindDoc="0" locked="0" layoutInCell="1" allowOverlap="1">
                <wp:simplePos x="0" y="0"/>
                <wp:positionH relativeFrom="margin">
                  <wp:align>center</wp:align>
                </wp:positionH>
                <wp:positionV relativeFrom="margin">
                  <wp:align>center</wp:align>
                </wp:positionV>
                <wp:extent cx="2914650" cy="636270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6362700"/>
                        </a:xfrm>
                        <a:prstGeom prst="rect">
                          <a:avLst/>
                        </a:prstGeom>
                        <a:solidFill>
                          <a:srgbClr val="FFFFFF"/>
                        </a:solidFill>
                        <a:ln w="9525">
                          <a:noFill/>
                          <a:miter lim="800000"/>
                          <a:headEnd/>
                          <a:tailEnd/>
                        </a:ln>
                      </wps:spPr>
                      <wps:txbx>
                        <w:txbxContent>
                          <w:p w:rsidR="00A84315" w:rsidRPr="00625429" w:rsidRDefault="00A84315" w:rsidP="002D02F3">
                            <w:pPr>
                              <w:pStyle w:val="af3"/>
                              <w:rPr>
                                <w:b/>
                                <w:bCs/>
                                <w:rtl/>
                              </w:rPr>
                            </w:pPr>
                            <w:r w:rsidRPr="00625429">
                              <w:rPr>
                                <w:b/>
                                <w:bCs/>
                                <w:rtl/>
                              </w:rPr>
                              <w:t>לעילוי נשמת</w:t>
                            </w:r>
                          </w:p>
                          <w:p w:rsidR="00A84315" w:rsidRPr="00625429" w:rsidRDefault="00A84315" w:rsidP="002D02F3">
                            <w:pPr>
                              <w:pStyle w:val="af3"/>
                              <w:rPr>
                                <w:rtl/>
                              </w:rPr>
                            </w:pPr>
                            <w:r w:rsidRPr="00625429">
                              <w:rPr>
                                <w:rtl/>
                              </w:rPr>
                              <w:t>האשה החשובה</w:t>
                            </w:r>
                          </w:p>
                          <w:p w:rsidR="00A84315" w:rsidRPr="00625429" w:rsidRDefault="00A84315" w:rsidP="002D02F3">
                            <w:pPr>
                              <w:pStyle w:val="af3"/>
                              <w:rPr>
                                <w:rtl/>
                              </w:rPr>
                            </w:pPr>
                            <w:r w:rsidRPr="00625429">
                              <w:rPr>
                                <w:rtl/>
                              </w:rPr>
                              <w:t xml:space="preserve">הרבנית </w:t>
                            </w:r>
                            <w:r w:rsidRPr="00625429">
                              <w:rPr>
                                <w:b/>
                                <w:bCs/>
                                <w:rtl/>
                              </w:rPr>
                              <w:t xml:space="preserve">חנה עטקא </w:t>
                            </w:r>
                            <w:r w:rsidRPr="00625429">
                              <w:rPr>
                                <w:rtl/>
                              </w:rPr>
                              <w:t xml:space="preserve">ב"ר </w:t>
                            </w:r>
                            <w:r w:rsidRPr="00625429">
                              <w:rPr>
                                <w:b/>
                                <w:bCs/>
                                <w:rtl/>
                              </w:rPr>
                              <w:t>נטע זאב</w:t>
                            </w:r>
                            <w:r w:rsidRPr="00625429">
                              <w:rPr>
                                <w:rtl/>
                              </w:rPr>
                              <w:t xml:space="preserve"> ז"ל</w:t>
                            </w:r>
                          </w:p>
                          <w:p w:rsidR="00A84315" w:rsidRPr="00625429" w:rsidRDefault="00A84315" w:rsidP="002D02F3">
                            <w:pPr>
                              <w:pStyle w:val="af3"/>
                              <w:rPr>
                                <w:b/>
                                <w:bCs/>
                                <w:rtl/>
                              </w:rPr>
                            </w:pPr>
                            <w:r w:rsidRPr="00625429">
                              <w:rPr>
                                <w:b/>
                                <w:bCs/>
                                <w:rtl/>
                              </w:rPr>
                              <w:t>גערליצקי</w:t>
                            </w:r>
                          </w:p>
                          <w:p w:rsidR="00A84315" w:rsidRPr="00625429" w:rsidRDefault="00A84315" w:rsidP="002D02F3">
                            <w:pPr>
                              <w:pStyle w:val="af3"/>
                              <w:rPr>
                                <w:rtl/>
                              </w:rPr>
                            </w:pPr>
                            <w:r w:rsidRPr="00625429">
                              <w:rPr>
                                <w:rtl/>
                              </w:rPr>
                              <w:t>בקשר ליום היארצייט העשרים</w:t>
                            </w:r>
                          </w:p>
                          <w:p w:rsidR="00A84315" w:rsidRPr="00625429" w:rsidRDefault="00A84315" w:rsidP="002D02F3">
                            <w:pPr>
                              <w:pStyle w:val="af3"/>
                              <w:rPr>
                                <w:rtl/>
                              </w:rPr>
                            </w:pPr>
                            <w:r w:rsidRPr="00625429">
                              <w:rPr>
                                <w:rtl/>
                              </w:rPr>
                              <w:t>ביום י"ז כסלו</w:t>
                            </w:r>
                          </w:p>
                          <w:p w:rsidR="00A84315" w:rsidRPr="00625429" w:rsidRDefault="00A84315" w:rsidP="002D02F3">
                            <w:pPr>
                              <w:pStyle w:val="af3"/>
                              <w:rPr>
                                <w:b/>
                                <w:bCs/>
                                <w:rtl/>
                              </w:rPr>
                            </w:pPr>
                            <w:r w:rsidRPr="00625429">
                              <w:rPr>
                                <w:b/>
                                <w:bCs/>
                                <w:rtl/>
                              </w:rPr>
                              <w:t>ת.</w:t>
                            </w:r>
                            <w:r w:rsidRPr="00625429">
                              <w:rPr>
                                <w:rFonts w:hint="cs"/>
                                <w:b/>
                                <w:bCs/>
                                <w:rtl/>
                              </w:rPr>
                              <w:t xml:space="preserve"> </w:t>
                            </w:r>
                            <w:r w:rsidRPr="00625429">
                              <w:rPr>
                                <w:b/>
                                <w:bCs/>
                                <w:rtl/>
                              </w:rPr>
                              <w:t>נ.</w:t>
                            </w:r>
                            <w:r w:rsidRPr="00625429">
                              <w:rPr>
                                <w:rFonts w:hint="cs"/>
                                <w:b/>
                                <w:bCs/>
                                <w:rtl/>
                              </w:rPr>
                              <w:t xml:space="preserve"> </w:t>
                            </w:r>
                            <w:r w:rsidRPr="00625429">
                              <w:rPr>
                                <w:b/>
                                <w:bCs/>
                                <w:rtl/>
                              </w:rPr>
                              <w:t>צ.</w:t>
                            </w:r>
                            <w:r w:rsidRPr="00625429">
                              <w:rPr>
                                <w:rFonts w:hint="cs"/>
                                <w:b/>
                                <w:bCs/>
                                <w:rtl/>
                              </w:rPr>
                              <w:t xml:space="preserve"> </w:t>
                            </w:r>
                            <w:r w:rsidRPr="00625429">
                              <w:rPr>
                                <w:b/>
                                <w:bCs/>
                                <w:rtl/>
                              </w:rPr>
                              <w:t>ב.</w:t>
                            </w:r>
                            <w:r w:rsidRPr="00625429">
                              <w:rPr>
                                <w:rFonts w:hint="cs"/>
                                <w:b/>
                                <w:bCs/>
                                <w:rtl/>
                              </w:rPr>
                              <w:t xml:space="preserve"> </w:t>
                            </w:r>
                            <w:r w:rsidRPr="00625429">
                              <w:rPr>
                                <w:b/>
                                <w:bCs/>
                                <w:rtl/>
                              </w:rPr>
                              <w:t>ה.</w:t>
                            </w:r>
                          </w:p>
                          <w:p w:rsidR="00A84315" w:rsidRPr="00625429" w:rsidRDefault="00A84315" w:rsidP="002D02F3">
                            <w:pPr>
                              <w:spacing w:after="240"/>
                              <w:jc w:val="center"/>
                              <w:rPr>
                                <w:rFonts w:ascii="FbFrankReal" w:hAnsi="FbFrankReal" w:cs="1ShefaClassic"/>
                                <w:b/>
                                <w:sz w:val="28"/>
                                <w:szCs w:val="28"/>
                                <w:rtl/>
                                <w:lang w:bidi="ar-SA"/>
                              </w:rPr>
                            </w:pPr>
                            <w:r w:rsidRPr="00625429">
                              <w:rPr>
                                <w:rFonts w:ascii="FbFrankReal" w:hAnsi="FbFrankReal" w:cs="1ShefaClassic"/>
                                <w:b/>
                                <w:sz w:val="28"/>
                                <w:szCs w:val="28"/>
                                <w:lang w:bidi="ar-SA"/>
                              </w:rPr>
                              <w:sym w:font="Wingdings 2" w:char="F0B2"/>
                            </w:r>
                          </w:p>
                          <w:p w:rsidR="00A84315" w:rsidRPr="00625429" w:rsidRDefault="00A84315" w:rsidP="00625429">
                            <w:pPr>
                              <w:pStyle w:val="af3"/>
                              <w:rPr>
                                <w:rtl/>
                              </w:rPr>
                            </w:pPr>
                            <w:r w:rsidRPr="00625429">
                              <w:rPr>
                                <w:rtl/>
                              </w:rPr>
                              <w:t>נדפס ע"י ולזכות משפחתה יחיו</w:t>
                            </w:r>
                          </w:p>
                          <w:p w:rsidR="00A84315" w:rsidRPr="00D12B83" w:rsidRDefault="00A84315" w:rsidP="00D12B83">
                            <w:pPr>
                              <w:pBdr>
                                <w:top w:val="nil"/>
                                <w:left w:val="nil"/>
                                <w:bottom w:val="nil"/>
                                <w:right w:val="nil"/>
                                <w:between w:val="nil"/>
                              </w:pBdr>
                              <w:bidi/>
                              <w:spacing w:before="240" w:after="200" w:line="276" w:lineRule="auto"/>
                              <w:jc w:val="center"/>
                              <w:rPr>
                                <w:rFonts w:ascii="Nymphette" w:eastAsia="Times New Roman" w:hAnsi="Nymphette" w:cs="Nymphette"/>
                                <w:sz w:val="44"/>
                                <w:szCs w:val="44"/>
                                <w:rtl/>
                                <w:lang w:val="en-GB" w:eastAsia="en-GB"/>
                              </w:rPr>
                            </w:pPr>
                            <w:r w:rsidRPr="000F166A">
                              <w:rPr>
                                <w:rFonts w:ascii="Nymphette" w:eastAsia="Times New Roman" w:hAnsi="Nymphette" w:cs="Nymphette"/>
                                <w:sz w:val="44"/>
                                <w:szCs w:val="44"/>
                                <w:lang w:val="en-GB" w:eastAsia="en-GB"/>
                              </w:rPr>
                              <w:t>g</w:t>
                            </w:r>
                          </w:p>
                          <w:p w:rsidR="00A84315" w:rsidRPr="00625429" w:rsidRDefault="00A84315" w:rsidP="002D02F3">
                            <w:pPr>
                              <w:pStyle w:val="af3"/>
                              <w:rPr>
                                <w:b/>
                                <w:bCs/>
                                <w:rtl/>
                              </w:rPr>
                            </w:pPr>
                            <w:r w:rsidRPr="00625429">
                              <w:rPr>
                                <w:rFonts w:hint="cs"/>
                                <w:b/>
                                <w:bCs/>
                                <w:rtl/>
                              </w:rPr>
                              <w:t>לעילוי נשמת</w:t>
                            </w:r>
                          </w:p>
                          <w:p w:rsidR="00A84315" w:rsidRPr="00FF65C0" w:rsidRDefault="00A84315" w:rsidP="00FF65C0">
                            <w:pPr>
                              <w:pStyle w:val="af3"/>
                              <w:rPr>
                                <w:rtl/>
                              </w:rPr>
                            </w:pPr>
                            <w:r w:rsidRPr="00625429">
                              <w:rPr>
                                <w:rFonts w:hint="cs"/>
                                <w:rtl/>
                              </w:rPr>
                              <w:t xml:space="preserve">ר' </w:t>
                            </w:r>
                            <w:r w:rsidRPr="00625429">
                              <w:rPr>
                                <w:rFonts w:hint="cs"/>
                                <w:b/>
                                <w:bCs/>
                                <w:rtl/>
                              </w:rPr>
                              <w:t>ניסן</w:t>
                            </w:r>
                            <w:r w:rsidRPr="00625429">
                              <w:rPr>
                                <w:rFonts w:hint="cs"/>
                                <w:rtl/>
                              </w:rPr>
                              <w:t xml:space="preserve"> ב"ר </w:t>
                            </w:r>
                            <w:r w:rsidRPr="00625429">
                              <w:rPr>
                                <w:rFonts w:hint="cs"/>
                                <w:b/>
                                <w:bCs/>
                                <w:rtl/>
                              </w:rPr>
                              <w:t>שמואל</w:t>
                            </w:r>
                            <w:r w:rsidRPr="00625429">
                              <w:rPr>
                                <w:rFonts w:hint="cs"/>
                                <w:rtl/>
                              </w:rPr>
                              <w:t xml:space="preserve"> ע"ה</w:t>
                            </w:r>
                            <w:r>
                              <w:rPr>
                                <w:rFonts w:hint="cs"/>
                                <w:rtl/>
                              </w:rPr>
                              <w:t xml:space="preserve"> </w:t>
                            </w:r>
                            <w:r w:rsidRPr="00625429">
                              <w:rPr>
                                <w:rFonts w:hint="cs"/>
                                <w:b/>
                                <w:bCs/>
                                <w:rtl/>
                              </w:rPr>
                              <w:t>בראנשטיין</w:t>
                            </w:r>
                          </w:p>
                          <w:p w:rsidR="00A84315" w:rsidRPr="00625429" w:rsidRDefault="00A84315" w:rsidP="002D02F3">
                            <w:pPr>
                              <w:pStyle w:val="af3"/>
                              <w:rPr>
                                <w:rtl/>
                              </w:rPr>
                            </w:pPr>
                            <w:r w:rsidRPr="00625429">
                              <w:rPr>
                                <w:rFonts w:hint="cs"/>
                                <w:rtl/>
                              </w:rPr>
                              <w:t>נלב"ע ב' כסלו תשכ"ז</w:t>
                            </w:r>
                          </w:p>
                          <w:p w:rsidR="00A84315" w:rsidRPr="00625429" w:rsidRDefault="00A84315" w:rsidP="002D02F3">
                            <w:pPr>
                              <w:pStyle w:val="af3"/>
                              <w:rPr>
                                <w:b/>
                                <w:bCs/>
                                <w:rtl/>
                              </w:rPr>
                            </w:pPr>
                            <w:r w:rsidRPr="00625429">
                              <w:rPr>
                                <w:rFonts w:hint="cs"/>
                                <w:b/>
                                <w:bCs/>
                                <w:rtl/>
                              </w:rPr>
                              <w:t>ת. נ. צ. ב. ה.</w:t>
                            </w:r>
                          </w:p>
                          <w:p w:rsidR="00A84315" w:rsidRPr="000F166A" w:rsidRDefault="00A84315" w:rsidP="00D12B83">
                            <w:pPr>
                              <w:pBdr>
                                <w:top w:val="nil"/>
                                <w:left w:val="nil"/>
                                <w:bottom w:val="nil"/>
                                <w:right w:val="nil"/>
                                <w:between w:val="nil"/>
                              </w:pBdr>
                              <w:bidi/>
                              <w:spacing w:before="240" w:after="200" w:line="276" w:lineRule="auto"/>
                              <w:jc w:val="center"/>
                              <w:rPr>
                                <w:rFonts w:ascii="Nymphette" w:eastAsia="Times New Roman" w:hAnsi="Nymphette" w:cs="Nymphette"/>
                                <w:sz w:val="44"/>
                                <w:szCs w:val="44"/>
                                <w:rtl/>
                                <w:lang w:val="en-GB" w:eastAsia="en-GB"/>
                              </w:rPr>
                            </w:pPr>
                            <w:r w:rsidRPr="000F166A">
                              <w:rPr>
                                <w:rFonts w:ascii="Nymphette" w:eastAsia="Times New Roman" w:hAnsi="Nymphette" w:cs="Nymphette"/>
                                <w:sz w:val="44"/>
                                <w:szCs w:val="44"/>
                                <w:lang w:val="en-GB" w:eastAsia="en-GB"/>
                              </w:rPr>
                              <w:t>g</w:t>
                            </w:r>
                          </w:p>
                          <w:p w:rsidR="00A84315" w:rsidRPr="00625429" w:rsidRDefault="00A84315" w:rsidP="002D02F3">
                            <w:pPr>
                              <w:pStyle w:val="af3"/>
                              <w:rPr>
                                <w:b/>
                                <w:bCs/>
                                <w:rtl/>
                              </w:rPr>
                            </w:pPr>
                            <w:r w:rsidRPr="00625429">
                              <w:rPr>
                                <w:rFonts w:hint="cs"/>
                                <w:b/>
                                <w:bCs/>
                                <w:rtl/>
                              </w:rPr>
                              <w:t>לעילוי נשמת</w:t>
                            </w:r>
                          </w:p>
                          <w:p w:rsidR="00A84315" w:rsidRPr="00625429" w:rsidRDefault="00A84315" w:rsidP="002D02F3">
                            <w:pPr>
                              <w:pStyle w:val="af3"/>
                              <w:rPr>
                                <w:rtl/>
                              </w:rPr>
                            </w:pPr>
                            <w:r w:rsidRPr="00625429">
                              <w:rPr>
                                <w:rFonts w:hint="cs"/>
                                <w:rtl/>
                              </w:rPr>
                              <w:t xml:space="preserve">הרה"ח ר' </w:t>
                            </w:r>
                            <w:r w:rsidRPr="00625429">
                              <w:rPr>
                                <w:rFonts w:hint="cs"/>
                                <w:b/>
                                <w:bCs/>
                                <w:rtl/>
                              </w:rPr>
                              <w:t>שלום דובער</w:t>
                            </w:r>
                            <w:r w:rsidRPr="00625429">
                              <w:rPr>
                                <w:rFonts w:hint="cs"/>
                                <w:rtl/>
                              </w:rPr>
                              <w:t xml:space="preserve"> ב"ר </w:t>
                            </w:r>
                            <w:r w:rsidRPr="00625429">
                              <w:rPr>
                                <w:rFonts w:hint="cs"/>
                                <w:b/>
                                <w:bCs/>
                                <w:rtl/>
                              </w:rPr>
                              <w:t>אברהם יצחק</w:t>
                            </w:r>
                            <w:r w:rsidRPr="00625429">
                              <w:rPr>
                                <w:rFonts w:hint="cs"/>
                                <w:rtl/>
                              </w:rPr>
                              <w:t xml:space="preserve"> ע"ה</w:t>
                            </w:r>
                          </w:p>
                          <w:p w:rsidR="00A84315" w:rsidRPr="00625429" w:rsidRDefault="00A84315" w:rsidP="002D02F3">
                            <w:pPr>
                              <w:pStyle w:val="af3"/>
                              <w:rPr>
                                <w:b/>
                                <w:bCs/>
                                <w:rtl/>
                              </w:rPr>
                            </w:pPr>
                            <w:r w:rsidRPr="00625429">
                              <w:rPr>
                                <w:rFonts w:hint="cs"/>
                                <w:b/>
                                <w:bCs/>
                                <w:rtl/>
                              </w:rPr>
                              <w:t>גלזמן</w:t>
                            </w:r>
                          </w:p>
                          <w:p w:rsidR="00A84315" w:rsidRPr="00625429" w:rsidRDefault="00A84315" w:rsidP="002D02F3">
                            <w:pPr>
                              <w:pStyle w:val="af3"/>
                              <w:rPr>
                                <w:rtl/>
                              </w:rPr>
                            </w:pPr>
                            <w:r w:rsidRPr="00625429">
                              <w:rPr>
                                <w:rFonts w:hint="cs"/>
                                <w:rtl/>
                              </w:rPr>
                              <w:t>נלב"ע ח"י כסלו תשנ"ח</w:t>
                            </w:r>
                          </w:p>
                          <w:p w:rsidR="00A84315" w:rsidRPr="00625429" w:rsidRDefault="00A84315" w:rsidP="002D02F3">
                            <w:pPr>
                              <w:pStyle w:val="af3"/>
                              <w:rPr>
                                <w:rStyle w:val="FootnoteReference"/>
                                <w:rFonts w:asciiTheme="minorHAnsi" w:hAnsiTheme="minorHAnsi"/>
                                <w:b/>
                                <w:bCs/>
                              </w:rPr>
                            </w:pPr>
                            <w:r w:rsidRPr="00625429">
                              <w:rPr>
                                <w:rFonts w:hint="cs"/>
                                <w:b/>
                                <w:bCs/>
                                <w:rtl/>
                              </w:rPr>
                              <w:t>ת. נ. צ. ב. ה.</w:t>
                            </w:r>
                          </w:p>
                          <w:p w:rsidR="00A84315" w:rsidRDefault="00A84315" w:rsidP="002D02F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0;margin-top:0;width:229.5pt;height:501pt;z-index:251673600;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9bjIQIAACMEAAAOAAAAZHJzL2Uyb0RvYy54bWysU21v2yAQ/j5p/wHxfbHjJWlrxam6dJkm&#10;dS9Sux+AMY7RgGNAYme/fgd206j7No0PiOOOh7vnnlvfDlqRo3BegqnofJZTIgyHRpp9RX887d5d&#10;U+IDMw1TYERFT8LT283bN+velqKADlQjHEEQ48veVrQLwZZZ5nknNPMzsMKgswWnWUDT7bPGsR7R&#10;tcqKPF9lPbjGOuDCe7y9H510k/DbVvDwrW29CERVFHMLaXdpr+Oebdas3DtmO8mnNNg/ZKGZNPjp&#10;GeqeBUYOTv4FpSV34KENMw46g7aVXKQasJp5/qqax45ZkWpBcrw90+T/Hyz/evzuiGwqekOJYRpb&#10;9CSGQD7AQIrITm99iUGPFsPCgNfY5VSptw/Af3piYNsxsxd3zkHfCdZgdvP4Mrt4OuL4CFL3X6DB&#10;b9ghQAIaWqcjdUgGQXTs0uncmZgKx8viZr5YLdHF0bd6vyqu8tS7jJXPz63z4ZMATeKhog5bn+DZ&#10;8cGHmA4rn0Pibx6UbHZSqWS4fb1VjhwZymSXVqrgVZgypEeilsUyIRuI75OCtAwoYyV1Ra/zuEZh&#10;RTo+miaFBCbVeMZMlJn4iZSM5IShHqZGYHzkrobmhIQ5GFWLU4aHDtxvSnpUbEX9rwNzghL12SDp&#10;SNEiSjwZi+VVgYa79NSXHmY4QlU0UDIetyGNRaTDwB02p5WJtpdMppRRiYnNaWqi1C/tFPUy25s/&#10;AAAA//8DAFBLAwQUAAYACAAAACEA9de47toAAAAGAQAADwAAAGRycy9kb3ducmV2LnhtbEyPzU7D&#10;MBCE70i8g7VIXBC1qfpDQ5wKkEBcW/oAm3ibRMTrKHab9O1ZuMBlpdGMZr/Jt5Pv1JmG2Aa28DAz&#10;oIir4FquLRw+3+4fQcWE7LALTBYuFGFbXF/lmLkw8o7O+1QrKeGYoYUmpT7TOlYNeYyz0BOLdwyD&#10;xyRyqLUbcJRy3+m5MSvtsWX50GBPrw1VX/uTt3D8GO+Wm7F8T4f1brF6wXZdhou1tzfT8xOoRFP6&#10;C8MPvqBDIUxlOLGLqrMgQ9LvFW+x3IgsJWTM3IAucv0fv/gGAAD//wMAUEsBAi0AFAAGAAgAAAAh&#10;ALaDOJL+AAAA4QEAABMAAAAAAAAAAAAAAAAAAAAAAFtDb250ZW50X1R5cGVzXS54bWxQSwECLQAU&#10;AAYACAAAACEAOP0h/9YAAACUAQAACwAAAAAAAAAAAAAAAAAvAQAAX3JlbHMvLnJlbHNQSwECLQAU&#10;AAYACAAAACEAAzfW4yECAAAjBAAADgAAAAAAAAAAAAAAAAAuAgAAZHJzL2Uyb0RvYy54bWxQSwEC&#10;LQAUAAYACAAAACEA9de47toAAAAGAQAADwAAAAAAAAAAAAAAAAB7BAAAZHJzL2Rvd25yZXYueG1s&#10;UEsFBgAAAAAEAAQA8wAAAIIFAAAAAA==&#10;" stroked="f">
                <v:textbox>
                  <w:txbxContent>
                    <w:p w:rsidR="00A84315" w:rsidRPr="00625429" w:rsidRDefault="00A84315" w:rsidP="002D02F3">
                      <w:pPr>
                        <w:pStyle w:val="af3"/>
                        <w:rPr>
                          <w:b/>
                          <w:bCs/>
                          <w:rtl/>
                        </w:rPr>
                      </w:pPr>
                      <w:r w:rsidRPr="00625429">
                        <w:rPr>
                          <w:b/>
                          <w:bCs/>
                          <w:rtl/>
                        </w:rPr>
                        <w:t>לעילוי נשמת</w:t>
                      </w:r>
                    </w:p>
                    <w:p w:rsidR="00A84315" w:rsidRPr="00625429" w:rsidRDefault="00A84315" w:rsidP="002D02F3">
                      <w:pPr>
                        <w:pStyle w:val="af3"/>
                        <w:rPr>
                          <w:rtl/>
                        </w:rPr>
                      </w:pPr>
                      <w:r w:rsidRPr="00625429">
                        <w:rPr>
                          <w:rtl/>
                        </w:rPr>
                        <w:t>האשה החשובה</w:t>
                      </w:r>
                    </w:p>
                    <w:p w:rsidR="00A84315" w:rsidRPr="00625429" w:rsidRDefault="00A84315" w:rsidP="002D02F3">
                      <w:pPr>
                        <w:pStyle w:val="af3"/>
                        <w:rPr>
                          <w:rtl/>
                        </w:rPr>
                      </w:pPr>
                      <w:r w:rsidRPr="00625429">
                        <w:rPr>
                          <w:rtl/>
                        </w:rPr>
                        <w:t xml:space="preserve">הרבנית </w:t>
                      </w:r>
                      <w:r w:rsidRPr="00625429">
                        <w:rPr>
                          <w:b/>
                          <w:bCs/>
                          <w:rtl/>
                        </w:rPr>
                        <w:t xml:space="preserve">חנה עטקא </w:t>
                      </w:r>
                      <w:r w:rsidRPr="00625429">
                        <w:rPr>
                          <w:rtl/>
                        </w:rPr>
                        <w:t xml:space="preserve">ב"ר </w:t>
                      </w:r>
                      <w:r w:rsidRPr="00625429">
                        <w:rPr>
                          <w:b/>
                          <w:bCs/>
                          <w:rtl/>
                        </w:rPr>
                        <w:t>נטע זאב</w:t>
                      </w:r>
                      <w:r w:rsidRPr="00625429">
                        <w:rPr>
                          <w:rtl/>
                        </w:rPr>
                        <w:t xml:space="preserve"> ז"ל</w:t>
                      </w:r>
                    </w:p>
                    <w:p w:rsidR="00A84315" w:rsidRPr="00625429" w:rsidRDefault="00A84315" w:rsidP="002D02F3">
                      <w:pPr>
                        <w:pStyle w:val="af3"/>
                        <w:rPr>
                          <w:b/>
                          <w:bCs/>
                          <w:rtl/>
                        </w:rPr>
                      </w:pPr>
                      <w:r w:rsidRPr="00625429">
                        <w:rPr>
                          <w:b/>
                          <w:bCs/>
                          <w:rtl/>
                        </w:rPr>
                        <w:t>גערליצקי</w:t>
                      </w:r>
                    </w:p>
                    <w:p w:rsidR="00A84315" w:rsidRPr="00625429" w:rsidRDefault="00A84315" w:rsidP="002D02F3">
                      <w:pPr>
                        <w:pStyle w:val="af3"/>
                        <w:rPr>
                          <w:rtl/>
                        </w:rPr>
                      </w:pPr>
                      <w:r w:rsidRPr="00625429">
                        <w:rPr>
                          <w:rtl/>
                        </w:rPr>
                        <w:t>בקשר ליום היארצייט העשרים</w:t>
                      </w:r>
                    </w:p>
                    <w:p w:rsidR="00A84315" w:rsidRPr="00625429" w:rsidRDefault="00A84315" w:rsidP="002D02F3">
                      <w:pPr>
                        <w:pStyle w:val="af3"/>
                        <w:rPr>
                          <w:rtl/>
                        </w:rPr>
                      </w:pPr>
                      <w:r w:rsidRPr="00625429">
                        <w:rPr>
                          <w:rtl/>
                        </w:rPr>
                        <w:t>ביום י"ז כסלו</w:t>
                      </w:r>
                    </w:p>
                    <w:p w:rsidR="00A84315" w:rsidRPr="00625429" w:rsidRDefault="00A84315" w:rsidP="002D02F3">
                      <w:pPr>
                        <w:pStyle w:val="af3"/>
                        <w:rPr>
                          <w:b/>
                          <w:bCs/>
                          <w:rtl/>
                        </w:rPr>
                      </w:pPr>
                      <w:r w:rsidRPr="00625429">
                        <w:rPr>
                          <w:b/>
                          <w:bCs/>
                          <w:rtl/>
                        </w:rPr>
                        <w:t>ת.</w:t>
                      </w:r>
                      <w:r w:rsidRPr="00625429">
                        <w:rPr>
                          <w:rFonts w:hint="cs"/>
                          <w:b/>
                          <w:bCs/>
                          <w:rtl/>
                        </w:rPr>
                        <w:t xml:space="preserve"> </w:t>
                      </w:r>
                      <w:r w:rsidRPr="00625429">
                        <w:rPr>
                          <w:b/>
                          <w:bCs/>
                          <w:rtl/>
                        </w:rPr>
                        <w:t>נ.</w:t>
                      </w:r>
                      <w:r w:rsidRPr="00625429">
                        <w:rPr>
                          <w:rFonts w:hint="cs"/>
                          <w:b/>
                          <w:bCs/>
                          <w:rtl/>
                        </w:rPr>
                        <w:t xml:space="preserve"> </w:t>
                      </w:r>
                      <w:r w:rsidRPr="00625429">
                        <w:rPr>
                          <w:b/>
                          <w:bCs/>
                          <w:rtl/>
                        </w:rPr>
                        <w:t>צ.</w:t>
                      </w:r>
                      <w:r w:rsidRPr="00625429">
                        <w:rPr>
                          <w:rFonts w:hint="cs"/>
                          <w:b/>
                          <w:bCs/>
                          <w:rtl/>
                        </w:rPr>
                        <w:t xml:space="preserve"> </w:t>
                      </w:r>
                      <w:r w:rsidRPr="00625429">
                        <w:rPr>
                          <w:b/>
                          <w:bCs/>
                          <w:rtl/>
                        </w:rPr>
                        <w:t>ב.</w:t>
                      </w:r>
                      <w:r w:rsidRPr="00625429">
                        <w:rPr>
                          <w:rFonts w:hint="cs"/>
                          <w:b/>
                          <w:bCs/>
                          <w:rtl/>
                        </w:rPr>
                        <w:t xml:space="preserve"> </w:t>
                      </w:r>
                      <w:r w:rsidRPr="00625429">
                        <w:rPr>
                          <w:b/>
                          <w:bCs/>
                          <w:rtl/>
                        </w:rPr>
                        <w:t>ה.</w:t>
                      </w:r>
                    </w:p>
                    <w:p w:rsidR="00A84315" w:rsidRPr="00625429" w:rsidRDefault="00A84315" w:rsidP="002D02F3">
                      <w:pPr>
                        <w:spacing w:after="240"/>
                        <w:jc w:val="center"/>
                        <w:rPr>
                          <w:rFonts w:ascii="FbFrankReal" w:hAnsi="FbFrankReal" w:cs="1ShefaClassic"/>
                          <w:b/>
                          <w:sz w:val="28"/>
                          <w:szCs w:val="28"/>
                          <w:rtl/>
                          <w:lang w:bidi="ar-SA"/>
                        </w:rPr>
                      </w:pPr>
                      <w:r w:rsidRPr="00625429">
                        <w:rPr>
                          <w:rFonts w:ascii="FbFrankReal" w:hAnsi="FbFrankReal" w:cs="1ShefaClassic"/>
                          <w:b/>
                          <w:sz w:val="28"/>
                          <w:szCs w:val="28"/>
                          <w:lang w:bidi="ar-SA"/>
                        </w:rPr>
                        <w:sym w:font="Wingdings 2" w:char="F0B2"/>
                      </w:r>
                    </w:p>
                    <w:p w:rsidR="00A84315" w:rsidRPr="00625429" w:rsidRDefault="00A84315" w:rsidP="00625429">
                      <w:pPr>
                        <w:pStyle w:val="af3"/>
                        <w:rPr>
                          <w:rtl/>
                        </w:rPr>
                      </w:pPr>
                      <w:r w:rsidRPr="00625429">
                        <w:rPr>
                          <w:rtl/>
                        </w:rPr>
                        <w:t>נדפס ע"י ולזכות משפחתה יחיו</w:t>
                      </w:r>
                    </w:p>
                    <w:p w:rsidR="00A84315" w:rsidRPr="00D12B83" w:rsidRDefault="00A84315" w:rsidP="00D12B83">
                      <w:pPr>
                        <w:pBdr>
                          <w:top w:val="nil"/>
                          <w:left w:val="nil"/>
                          <w:bottom w:val="nil"/>
                          <w:right w:val="nil"/>
                          <w:between w:val="nil"/>
                        </w:pBdr>
                        <w:bidi/>
                        <w:spacing w:before="240" w:after="200" w:line="276" w:lineRule="auto"/>
                        <w:jc w:val="center"/>
                        <w:rPr>
                          <w:rFonts w:ascii="Nymphette" w:eastAsia="Times New Roman" w:hAnsi="Nymphette" w:cs="Nymphette"/>
                          <w:sz w:val="44"/>
                          <w:szCs w:val="44"/>
                          <w:rtl/>
                          <w:lang w:val="en-GB" w:eastAsia="en-GB"/>
                        </w:rPr>
                      </w:pPr>
                      <w:proofErr w:type="gramStart"/>
                      <w:r w:rsidRPr="000F166A">
                        <w:rPr>
                          <w:rFonts w:ascii="Nymphette" w:eastAsia="Times New Roman" w:hAnsi="Nymphette" w:cs="Nymphette"/>
                          <w:sz w:val="44"/>
                          <w:szCs w:val="44"/>
                          <w:lang w:val="en-GB" w:eastAsia="en-GB"/>
                        </w:rPr>
                        <w:t>g</w:t>
                      </w:r>
                      <w:proofErr w:type="gramEnd"/>
                    </w:p>
                    <w:p w:rsidR="00A84315" w:rsidRPr="00625429" w:rsidRDefault="00A84315" w:rsidP="002D02F3">
                      <w:pPr>
                        <w:pStyle w:val="af3"/>
                        <w:rPr>
                          <w:b/>
                          <w:bCs/>
                          <w:rtl/>
                        </w:rPr>
                      </w:pPr>
                      <w:r w:rsidRPr="00625429">
                        <w:rPr>
                          <w:rFonts w:hint="cs"/>
                          <w:b/>
                          <w:bCs/>
                          <w:rtl/>
                        </w:rPr>
                        <w:t>לעילוי נשמת</w:t>
                      </w:r>
                    </w:p>
                    <w:p w:rsidR="00A84315" w:rsidRPr="00FF65C0" w:rsidRDefault="00A84315" w:rsidP="00FF65C0">
                      <w:pPr>
                        <w:pStyle w:val="af3"/>
                        <w:rPr>
                          <w:rtl/>
                        </w:rPr>
                      </w:pPr>
                      <w:r w:rsidRPr="00625429">
                        <w:rPr>
                          <w:rFonts w:hint="cs"/>
                          <w:rtl/>
                        </w:rPr>
                        <w:t xml:space="preserve">ר' </w:t>
                      </w:r>
                      <w:r w:rsidRPr="00625429">
                        <w:rPr>
                          <w:rFonts w:hint="cs"/>
                          <w:b/>
                          <w:bCs/>
                          <w:rtl/>
                        </w:rPr>
                        <w:t>ניסן</w:t>
                      </w:r>
                      <w:r w:rsidRPr="00625429">
                        <w:rPr>
                          <w:rFonts w:hint="cs"/>
                          <w:rtl/>
                        </w:rPr>
                        <w:t xml:space="preserve"> ב"ר </w:t>
                      </w:r>
                      <w:r w:rsidRPr="00625429">
                        <w:rPr>
                          <w:rFonts w:hint="cs"/>
                          <w:b/>
                          <w:bCs/>
                          <w:rtl/>
                        </w:rPr>
                        <w:t>שמואל</w:t>
                      </w:r>
                      <w:r w:rsidRPr="00625429">
                        <w:rPr>
                          <w:rFonts w:hint="cs"/>
                          <w:rtl/>
                        </w:rPr>
                        <w:t xml:space="preserve"> ע"ה</w:t>
                      </w:r>
                      <w:r>
                        <w:rPr>
                          <w:rFonts w:hint="cs"/>
                          <w:rtl/>
                        </w:rPr>
                        <w:t xml:space="preserve"> </w:t>
                      </w:r>
                      <w:r w:rsidRPr="00625429">
                        <w:rPr>
                          <w:rFonts w:hint="cs"/>
                          <w:b/>
                          <w:bCs/>
                          <w:rtl/>
                        </w:rPr>
                        <w:t>בראנשטיין</w:t>
                      </w:r>
                    </w:p>
                    <w:p w:rsidR="00A84315" w:rsidRPr="00625429" w:rsidRDefault="00A84315" w:rsidP="002D02F3">
                      <w:pPr>
                        <w:pStyle w:val="af3"/>
                        <w:rPr>
                          <w:rtl/>
                        </w:rPr>
                      </w:pPr>
                      <w:r w:rsidRPr="00625429">
                        <w:rPr>
                          <w:rFonts w:hint="cs"/>
                          <w:rtl/>
                        </w:rPr>
                        <w:t>נלב"ע ב' כסלו תשכ"ז</w:t>
                      </w:r>
                    </w:p>
                    <w:p w:rsidR="00A84315" w:rsidRPr="00625429" w:rsidRDefault="00A84315" w:rsidP="002D02F3">
                      <w:pPr>
                        <w:pStyle w:val="af3"/>
                        <w:rPr>
                          <w:b/>
                          <w:bCs/>
                          <w:rtl/>
                        </w:rPr>
                      </w:pPr>
                      <w:r w:rsidRPr="00625429">
                        <w:rPr>
                          <w:rFonts w:hint="cs"/>
                          <w:b/>
                          <w:bCs/>
                          <w:rtl/>
                        </w:rPr>
                        <w:t>ת. נ. צ. ב. ה.</w:t>
                      </w:r>
                    </w:p>
                    <w:p w:rsidR="00A84315" w:rsidRPr="000F166A" w:rsidRDefault="00A84315" w:rsidP="00D12B83">
                      <w:pPr>
                        <w:pBdr>
                          <w:top w:val="nil"/>
                          <w:left w:val="nil"/>
                          <w:bottom w:val="nil"/>
                          <w:right w:val="nil"/>
                          <w:between w:val="nil"/>
                        </w:pBdr>
                        <w:bidi/>
                        <w:spacing w:before="240" w:after="200" w:line="276" w:lineRule="auto"/>
                        <w:jc w:val="center"/>
                        <w:rPr>
                          <w:rFonts w:ascii="Nymphette" w:eastAsia="Times New Roman" w:hAnsi="Nymphette" w:cs="Nymphette"/>
                          <w:sz w:val="44"/>
                          <w:szCs w:val="44"/>
                          <w:rtl/>
                          <w:lang w:val="en-GB" w:eastAsia="en-GB"/>
                        </w:rPr>
                      </w:pPr>
                      <w:proofErr w:type="gramStart"/>
                      <w:r w:rsidRPr="000F166A">
                        <w:rPr>
                          <w:rFonts w:ascii="Nymphette" w:eastAsia="Times New Roman" w:hAnsi="Nymphette" w:cs="Nymphette"/>
                          <w:sz w:val="44"/>
                          <w:szCs w:val="44"/>
                          <w:lang w:val="en-GB" w:eastAsia="en-GB"/>
                        </w:rPr>
                        <w:t>g</w:t>
                      </w:r>
                      <w:proofErr w:type="gramEnd"/>
                    </w:p>
                    <w:p w:rsidR="00A84315" w:rsidRPr="00625429" w:rsidRDefault="00A84315" w:rsidP="002D02F3">
                      <w:pPr>
                        <w:pStyle w:val="af3"/>
                        <w:rPr>
                          <w:b/>
                          <w:bCs/>
                          <w:rtl/>
                        </w:rPr>
                      </w:pPr>
                      <w:r w:rsidRPr="00625429">
                        <w:rPr>
                          <w:rFonts w:hint="cs"/>
                          <w:b/>
                          <w:bCs/>
                          <w:rtl/>
                        </w:rPr>
                        <w:t>לעילוי נשמת</w:t>
                      </w:r>
                    </w:p>
                    <w:p w:rsidR="00A84315" w:rsidRPr="00625429" w:rsidRDefault="00A84315" w:rsidP="002D02F3">
                      <w:pPr>
                        <w:pStyle w:val="af3"/>
                        <w:rPr>
                          <w:rtl/>
                        </w:rPr>
                      </w:pPr>
                      <w:r w:rsidRPr="00625429">
                        <w:rPr>
                          <w:rFonts w:hint="cs"/>
                          <w:rtl/>
                        </w:rPr>
                        <w:t xml:space="preserve">הרה"ח ר' </w:t>
                      </w:r>
                      <w:r w:rsidRPr="00625429">
                        <w:rPr>
                          <w:rFonts w:hint="cs"/>
                          <w:b/>
                          <w:bCs/>
                          <w:rtl/>
                        </w:rPr>
                        <w:t>שלום דובער</w:t>
                      </w:r>
                      <w:r w:rsidRPr="00625429">
                        <w:rPr>
                          <w:rFonts w:hint="cs"/>
                          <w:rtl/>
                        </w:rPr>
                        <w:t xml:space="preserve"> ב"ר </w:t>
                      </w:r>
                      <w:r w:rsidRPr="00625429">
                        <w:rPr>
                          <w:rFonts w:hint="cs"/>
                          <w:b/>
                          <w:bCs/>
                          <w:rtl/>
                        </w:rPr>
                        <w:t>אברהם יצחק</w:t>
                      </w:r>
                      <w:r w:rsidRPr="00625429">
                        <w:rPr>
                          <w:rFonts w:hint="cs"/>
                          <w:rtl/>
                        </w:rPr>
                        <w:t xml:space="preserve"> ע"ה</w:t>
                      </w:r>
                    </w:p>
                    <w:p w:rsidR="00A84315" w:rsidRPr="00625429" w:rsidRDefault="00A84315" w:rsidP="002D02F3">
                      <w:pPr>
                        <w:pStyle w:val="af3"/>
                        <w:rPr>
                          <w:b/>
                          <w:bCs/>
                          <w:rtl/>
                        </w:rPr>
                      </w:pPr>
                      <w:r w:rsidRPr="00625429">
                        <w:rPr>
                          <w:rFonts w:hint="cs"/>
                          <w:b/>
                          <w:bCs/>
                          <w:rtl/>
                        </w:rPr>
                        <w:t>גלזמן</w:t>
                      </w:r>
                    </w:p>
                    <w:p w:rsidR="00A84315" w:rsidRPr="00625429" w:rsidRDefault="00A84315" w:rsidP="002D02F3">
                      <w:pPr>
                        <w:pStyle w:val="af3"/>
                        <w:rPr>
                          <w:rtl/>
                        </w:rPr>
                      </w:pPr>
                      <w:r w:rsidRPr="00625429">
                        <w:rPr>
                          <w:rFonts w:hint="cs"/>
                          <w:rtl/>
                        </w:rPr>
                        <w:t>נלב"ע ח"י כסלו תשנ"ח</w:t>
                      </w:r>
                    </w:p>
                    <w:p w:rsidR="00A84315" w:rsidRPr="00625429" w:rsidRDefault="00A84315" w:rsidP="002D02F3">
                      <w:pPr>
                        <w:pStyle w:val="af3"/>
                        <w:rPr>
                          <w:rStyle w:val="FootnoteReference"/>
                          <w:rFonts w:asciiTheme="minorHAnsi" w:hAnsiTheme="minorHAnsi"/>
                          <w:b/>
                          <w:bCs/>
                        </w:rPr>
                      </w:pPr>
                      <w:r w:rsidRPr="00625429">
                        <w:rPr>
                          <w:rFonts w:hint="cs"/>
                          <w:b/>
                          <w:bCs/>
                          <w:rtl/>
                        </w:rPr>
                        <w:t>ת. נ. צ. ב. ה.</w:t>
                      </w:r>
                    </w:p>
                    <w:p w:rsidR="00A84315" w:rsidRDefault="00A84315" w:rsidP="002D02F3"/>
                  </w:txbxContent>
                </v:textbox>
                <w10:wrap type="square" anchorx="margin" anchory="margin"/>
              </v:shape>
            </w:pict>
          </mc:Fallback>
        </mc:AlternateContent>
      </w:r>
    </w:p>
    <w:sectPr w:rsidR="00063E70" w:rsidSect="00D907CF">
      <w:headerReference w:type="even" r:id="rId14"/>
      <w:headerReference w:type="default" r:id="rId15"/>
      <w:footnotePr>
        <w:numRestart w:val="eachSect"/>
      </w:footnotePr>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4315" w:rsidRDefault="00A84315" w:rsidP="00E27970">
      <w:pPr>
        <w:spacing w:after="0" w:line="240" w:lineRule="auto"/>
      </w:pPr>
      <w:r>
        <w:separator/>
      </w:r>
    </w:p>
  </w:endnote>
  <w:endnote w:type="continuationSeparator" w:id="0">
    <w:p w:rsidR="00A84315" w:rsidRDefault="00A84315" w:rsidP="00E27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bFRealBelet Bold">
    <w:panose1 w:val="02020803050405020304"/>
    <w:charset w:val="00"/>
    <w:family w:val="roman"/>
    <w:pitch w:val="variable"/>
    <w:sig w:usb0="80000827" w:usb1="50000000" w:usb2="00000000" w:usb3="00000000" w:csb0="0000002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FbFrankReal">
    <w:panose1 w:val="02020603050405020304"/>
    <w:charset w:val="00"/>
    <w:family w:val="roman"/>
    <w:pitch w:val="variable"/>
    <w:sig w:usb0="80000827" w:usb1="50000000" w:usb2="00000000" w:usb3="00000000" w:csb0="0000002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swiss"/>
    <w:pitch w:val="variable"/>
    <w:sig w:usb0="00000801" w:usb1="00000000" w:usb2="00000000" w:usb3="00000000" w:csb0="00000020" w:csb1="00000000"/>
  </w:font>
  <w:font w:name="AAd_Livorna">
    <w:panose1 w:val="00000000000000000000"/>
    <w:charset w:val="B1"/>
    <w:family w:val="auto"/>
    <w:pitch w:val="variable"/>
    <w:sig w:usb0="00000801" w:usb1="00000000" w:usb2="00000000" w:usb3="00000000" w:csb0="00000020"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Hadassa Light">
    <w:panose1 w:val="00000000000000000000"/>
    <w:charset w:val="B1"/>
    <w:family w:val="auto"/>
    <w:pitch w:val="variable"/>
    <w:sig w:usb0="00000801" w:usb1="00000000" w:usb2="00000000" w:usb3="00000000" w:csb0="00000020" w:csb1="00000000"/>
  </w:font>
  <w:font w:name="Hadassa Bold">
    <w:panose1 w:val="00000000000000000000"/>
    <w:charset w:val="B1"/>
    <w:family w:val="auto"/>
    <w:pitch w:val="variable"/>
    <w:sig w:usb0="00000801" w:usb1="00000000" w:usb2="00000000" w:usb3="00000000" w:csb0="00000020" w:csb1="00000000"/>
  </w:font>
  <w:font w:name="Monotype Hadassah">
    <w:panose1 w:val="00000000000000000000"/>
    <w:charset w:val="B1"/>
    <w:family w:val="auto"/>
    <w:pitch w:val="variable"/>
    <w:sig w:usb0="00000801" w:usb1="00000000" w:usb2="00000000" w:usb3="00000000" w:csb0="00000020" w:csb1="00000000"/>
  </w:font>
  <w:font w:name="PMingLiU">
    <w:altName w:val="新細明體"/>
    <w:panose1 w:val="02020500000000000000"/>
    <w:charset w:val="88"/>
    <w:family w:val="roman"/>
    <w:pitch w:val="variable"/>
    <w:sig w:usb0="A00002FF" w:usb1="28CFFCFA" w:usb2="00000016" w:usb3="00000000" w:csb0="00100001" w:csb1="00000000"/>
  </w:font>
  <w:font w:name="Vilna Breslov">
    <w:altName w:val="Times New Roman"/>
    <w:charset w:val="B1"/>
    <w:family w:val="auto"/>
    <w:pitch w:val="variable"/>
    <w:sig w:usb0="00000800"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TopType Mantova">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AAd_LivornaB4">
    <w:panose1 w:val="00000000000000000000"/>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Sfarady">
    <w:panose1 w:val="00000000000000000000"/>
    <w:charset w:val="B1"/>
    <w:family w:val="auto"/>
    <w:pitch w:val="variable"/>
    <w:sig w:usb0="00000801" w:usb1="00000000" w:usb2="00000000" w:usb3="00000000" w:csb0="00000020" w:csb1="00000000"/>
  </w:font>
  <w:font w:name="FbMazal Medium">
    <w:altName w:val="Times New Roman"/>
    <w:charset w:val="00"/>
    <w:family w:val="roman"/>
    <w:pitch w:val="variable"/>
    <w:sig w:usb0="00000000" w:usb1="50000000" w:usb2="00000000" w:usb3="00000000" w:csb0="00000021" w:csb1="00000000"/>
  </w:font>
  <w:font w:name="Guttman Drogolin">
    <w:panose1 w:val="02010401010101010101"/>
    <w:charset w:val="B1"/>
    <w:family w:val="auto"/>
    <w:pitch w:val="variable"/>
    <w:sig w:usb0="00000801" w:usb1="40000000" w:usb2="00000000" w:usb3="00000000" w:csb0="00000020" w:csb1="00000000"/>
  </w:font>
  <w:font w:name="Arabic Typesetting">
    <w:panose1 w:val="03020402040406030203"/>
    <w:charset w:val="00"/>
    <w:family w:val="script"/>
    <w:pitch w:val="variable"/>
    <w:sig w:usb0="A000206F" w:usb1="C0000000"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4315" w:rsidRDefault="00A84315" w:rsidP="00905A61">
      <w:pPr>
        <w:bidi/>
        <w:spacing w:after="0" w:line="240" w:lineRule="auto"/>
      </w:pPr>
      <w:r>
        <w:separator/>
      </w:r>
    </w:p>
  </w:footnote>
  <w:footnote w:type="continuationSeparator" w:id="0">
    <w:p w:rsidR="00A84315" w:rsidRDefault="00A84315" w:rsidP="00905A61">
      <w:pPr>
        <w:bidi/>
        <w:spacing w:after="0" w:line="240" w:lineRule="auto"/>
      </w:pPr>
      <w:r>
        <w:continuationSeparator/>
      </w:r>
    </w:p>
  </w:footnote>
  <w:footnote w:type="continuationNotice" w:id="1">
    <w:p w:rsidR="00A84315" w:rsidRDefault="00A84315" w:rsidP="00905A61">
      <w:pPr>
        <w:bidi/>
        <w:spacing w:after="0" w:line="240" w:lineRule="auto"/>
      </w:pPr>
    </w:p>
  </w:footnote>
  <w:footnote w:id="2">
    <w:p w:rsidR="00A84315" w:rsidRPr="00FF2BA1" w:rsidRDefault="00A84315" w:rsidP="00D332E1">
      <w:pPr>
        <w:pStyle w:val="FootnoteText"/>
        <w:rPr>
          <w:rtl/>
        </w:rPr>
      </w:pPr>
      <w:r w:rsidRPr="00FF2BA1">
        <w:rPr>
          <w:rStyle w:val="FootnoteReference"/>
          <w:vertAlign w:val="baseline"/>
        </w:rPr>
        <w:footnoteRef/>
      </w:r>
      <w:r>
        <w:rPr>
          <w:rFonts w:hint="cs"/>
          <w:rtl/>
        </w:rPr>
        <w:t>)</w:t>
      </w:r>
      <w:r w:rsidRPr="00FF2BA1">
        <w:rPr>
          <w:rtl/>
        </w:rPr>
        <w:t xml:space="preserve"> </w:t>
      </w:r>
      <w:r w:rsidRPr="00FF2BA1">
        <w:rPr>
          <w:rFonts w:hint="cs"/>
          <w:rtl/>
        </w:rPr>
        <w:t>לעילוי נשמת אמי מורתי הרבנית</w:t>
      </w:r>
      <w:r w:rsidRPr="00FF2BA1">
        <w:rPr>
          <w:rFonts w:hint="cs"/>
          <w:b/>
          <w:bCs/>
          <w:rtl/>
        </w:rPr>
        <w:t xml:space="preserve"> </w:t>
      </w:r>
      <w:r w:rsidRPr="00FF2BA1">
        <w:rPr>
          <w:rFonts w:hint="cs"/>
          <w:rtl/>
        </w:rPr>
        <w:t>החשובה מרת</w:t>
      </w:r>
      <w:r w:rsidRPr="00FF2BA1">
        <w:rPr>
          <w:rFonts w:hint="cs"/>
          <w:b/>
          <w:bCs/>
          <w:rtl/>
        </w:rPr>
        <w:t xml:space="preserve"> חנה עטקא</w:t>
      </w:r>
      <w:r w:rsidRPr="00FF2BA1">
        <w:rPr>
          <w:rFonts w:hint="cs"/>
          <w:rtl/>
        </w:rPr>
        <w:t xml:space="preserve"> ב"ר </w:t>
      </w:r>
      <w:r w:rsidRPr="00FF2BA1">
        <w:rPr>
          <w:rFonts w:hint="cs"/>
          <w:b/>
          <w:bCs/>
          <w:rtl/>
        </w:rPr>
        <w:t>נטע זאב</w:t>
      </w:r>
      <w:r w:rsidRPr="00FF2BA1">
        <w:rPr>
          <w:rFonts w:hint="cs"/>
          <w:rtl/>
        </w:rPr>
        <w:t xml:space="preserve"> ע"ה בקשר ל"</w:t>
      </w:r>
      <w:r w:rsidRPr="00FF2BA1">
        <w:rPr>
          <w:rFonts w:hint="cs"/>
          <w:b/>
          <w:bCs/>
          <w:rtl/>
        </w:rPr>
        <w:t>יארצייט</w:t>
      </w:r>
      <w:r w:rsidRPr="00FF2BA1">
        <w:rPr>
          <w:rFonts w:hint="cs"/>
          <w:rtl/>
        </w:rPr>
        <w:t>" העשרים ביום י"ז כסלו, יהי רצון שבקרוב ממש יקויים היעוד "</w:t>
      </w:r>
      <w:r w:rsidRPr="00FF2BA1">
        <w:rPr>
          <w:rFonts w:hint="cs"/>
          <w:b/>
          <w:bCs/>
          <w:rtl/>
        </w:rPr>
        <w:t>והקיצו ורננו שוכני עפר</w:t>
      </w:r>
      <w:r w:rsidRPr="00FF2BA1">
        <w:rPr>
          <w:rFonts w:hint="cs"/>
          <w:rtl/>
        </w:rPr>
        <w:t>" והיא בתוכם.</w:t>
      </w:r>
    </w:p>
  </w:footnote>
  <w:footnote w:id="3">
    <w:p w:rsidR="00A84315" w:rsidRPr="001D2C69" w:rsidRDefault="00A84315" w:rsidP="001D2C69">
      <w:pPr>
        <w:pStyle w:val="FootnoteText"/>
        <w:rPr>
          <w:rtl/>
        </w:rPr>
      </w:pPr>
      <w:r w:rsidRPr="001D2C69">
        <w:rPr>
          <w:rStyle w:val="FootnoteReference"/>
          <w:vertAlign w:val="baseline"/>
        </w:rPr>
        <w:footnoteRef/>
      </w:r>
      <w:r>
        <w:rPr>
          <w:rFonts w:hint="cs"/>
          <w:rtl/>
        </w:rPr>
        <w:t>)</w:t>
      </w:r>
      <w:r w:rsidRPr="001D2C69">
        <w:rPr>
          <w:rtl/>
        </w:rPr>
        <w:t xml:space="preserve"> פשוט שאין להוכיח מלקו"ש חכ"ד פ' שופטים דרוצח בשוגג בזה"ז חייב גלות בימות המשיח, דשם איירי לפני התחי'.</w:t>
      </w:r>
    </w:p>
  </w:footnote>
  <w:footnote w:id="4">
    <w:p w:rsidR="00A84315" w:rsidRPr="001D2C69" w:rsidRDefault="00A84315" w:rsidP="00821A29">
      <w:pPr>
        <w:pStyle w:val="FootnoteText"/>
        <w:rPr>
          <w:rtl/>
        </w:rPr>
      </w:pPr>
      <w:r w:rsidRPr="001D2C69">
        <w:rPr>
          <w:rStyle w:val="FootnoteReference"/>
          <w:vertAlign w:val="baseline"/>
        </w:rPr>
        <w:footnoteRef/>
      </w:r>
      <w:r>
        <w:rPr>
          <w:rFonts w:hint="cs"/>
          <w:rtl/>
        </w:rPr>
        <w:t>)</w:t>
      </w:r>
      <w:r w:rsidRPr="001D2C69">
        <w:rPr>
          <w:rtl/>
        </w:rPr>
        <w:t xml:space="preserve"> ראה גם אגרות משה ח"ה סי' ח' שכ"כ.</w:t>
      </w:r>
    </w:p>
  </w:footnote>
  <w:footnote w:id="5">
    <w:p w:rsidR="00A84315" w:rsidRPr="00922E51" w:rsidRDefault="00A84315" w:rsidP="007B5CC6">
      <w:pPr>
        <w:pStyle w:val="FootnoteText"/>
      </w:pPr>
      <w:r w:rsidRPr="001D2C69">
        <w:t>(</w:t>
      </w:r>
      <w:r w:rsidRPr="001D2C69">
        <w:rPr>
          <w:rStyle w:val="FootnoteReference"/>
          <w:vertAlign w:val="baseline"/>
        </w:rPr>
        <w:footnoteRef/>
      </w:r>
      <w:r w:rsidRPr="001D2C69">
        <w:rPr>
          <w:rtl/>
        </w:rPr>
        <w:t xml:space="preserve"> אלא דבהשיחה משמע דשייך רק בשוגג כפי שנת' במ"א.</w:t>
      </w:r>
    </w:p>
  </w:footnote>
  <w:footnote w:id="6">
    <w:p w:rsidR="00A84315" w:rsidRPr="00922E51" w:rsidRDefault="00A84315" w:rsidP="007B5CC6">
      <w:pPr>
        <w:pStyle w:val="FootnoteText"/>
        <w:rPr>
          <w:rtl/>
        </w:rPr>
      </w:pPr>
      <w:r w:rsidRPr="00821A29">
        <w:rPr>
          <w:rStyle w:val="FootnoteReference"/>
          <w:vertAlign w:val="baseline"/>
        </w:rPr>
        <w:footnoteRef/>
      </w:r>
      <w:r w:rsidRPr="00821A29">
        <w:rPr>
          <w:rtl/>
        </w:rPr>
        <w:t>) ולא</w:t>
      </w:r>
      <w:r w:rsidRPr="00922E51">
        <w:rPr>
          <w:rtl/>
        </w:rPr>
        <w:t xml:space="preserve"> כמ"ש התוס' בגיטין ז,א, בד"ה השתא -בהא דאין הקב"ה מביא תקלה לצדיקים- וז"ל: אמר ר"ת דלא פריך אלא גבי מידי דאכילה דגנאי הוא לצדיק שאוכל דבר איסור ולהכי לא פריך גבי ר' ישמעאל שקרא והטה בפרק קמא דשבת (דף יב:) וגבי יהודה בן טבאי שהרג עד זומם (חגיגה דף טז:) עכ"ל, וראה לקו"ש ח"ה ע' 187 הערה 23 הביאור בשיטת התוס'.</w:t>
      </w:r>
    </w:p>
  </w:footnote>
  <w:footnote w:id="7">
    <w:p w:rsidR="00A84315" w:rsidRPr="00DE2FF2" w:rsidRDefault="00A84315" w:rsidP="00DE2FF2">
      <w:pPr>
        <w:pStyle w:val="FootnoteText"/>
        <w:rPr>
          <w:rtl/>
        </w:rPr>
      </w:pPr>
      <w:r w:rsidRPr="00DE2FF2">
        <w:rPr>
          <w:rStyle w:val="FootnoteReference"/>
          <w:vertAlign w:val="baseline"/>
        </w:rPr>
        <w:footnoteRef/>
      </w:r>
      <w:r w:rsidRPr="00DE2FF2">
        <w:rPr>
          <w:rFonts w:hint="cs"/>
          <w:rtl/>
        </w:rPr>
        <w:t>)</w:t>
      </w:r>
      <w:r w:rsidRPr="00DE2FF2">
        <w:t xml:space="preserve"> </w:t>
      </w:r>
      <w:r w:rsidRPr="00DE2FF2">
        <w:rPr>
          <w:rtl/>
        </w:rPr>
        <w:t>ויש להעיר ממה שמצינו בנוסח הקדיש דרבנן "ולאחיא מתיא". אלא שעצ"ע אם זהו בקשה ממש או רק סיפור שבח הבורא (ע"ד הזכרת הענין של תחיית המתים בברכת אתה גבור בשמונה עשרה). ובפרט שבאותו קדיש מוזכר גם "בעלמא דהא עתיד לחדתא" שמדבר על חידוש העולם שהוא באלף השביעי, שזהו לכאו' רק שבח ולא בקשה. וכבר האריכו בזה למה אומרים קדיש זה רק בזמנים מסויימים. ראה יו"ד סי' שע"ו. ובס' תורת האדם להרמב"ן (דפוס ורשא) לט, א. וע"ע בס' ימות המשיח בהלכה ח"ב סי' צ"ז ובהנסמן שם.</w:t>
      </w:r>
    </w:p>
    <w:p w:rsidR="00A84315" w:rsidRPr="00DE2FF2" w:rsidRDefault="00A84315" w:rsidP="00DE2FF2">
      <w:pPr>
        <w:pStyle w:val="FootnoteText"/>
        <w:rPr>
          <w:rtl/>
        </w:rPr>
      </w:pPr>
      <w:r w:rsidRPr="00DE2FF2">
        <w:rPr>
          <w:rtl/>
        </w:rPr>
        <w:t>גם יש להעיר מנוסח ברכת אבלים, ראה אנציקלופדי' תלמודית בערכו. ואכ"מ.</w:t>
      </w:r>
    </w:p>
  </w:footnote>
  <w:footnote w:id="8">
    <w:p w:rsidR="00A84315" w:rsidRPr="00DE2FF2" w:rsidRDefault="00A84315" w:rsidP="00DE2FF2">
      <w:pPr>
        <w:pStyle w:val="FootnoteText"/>
        <w:rPr>
          <w:rtl/>
        </w:rPr>
      </w:pPr>
      <w:r w:rsidRPr="00DE2FF2">
        <w:rPr>
          <w:rStyle w:val="FootnoteReference"/>
          <w:vertAlign w:val="baseline"/>
        </w:rPr>
        <w:footnoteRef/>
      </w:r>
      <w:r w:rsidRPr="00DE2FF2">
        <w:rPr>
          <w:rFonts w:hint="cs"/>
          <w:rtl/>
        </w:rPr>
        <w:t xml:space="preserve">) </w:t>
      </w:r>
      <w:r w:rsidRPr="00DE2FF2">
        <w:rPr>
          <w:rtl/>
        </w:rPr>
        <w:t>שלכן אע"פ שבזוהר (ח"א קלד, א, קלט, א) מביא – על הענין של תחיית המתים – הפסוק "הרופא לשבורי לב ומחבש לעצבותם", שתחיית המתים היא רפואה לשבורי לב על מתיהם, מ"מ מכיון שזהו ענין שלמעלה מההטבע דעכשיו, צ"ע אם אפשר לומר שזה נכלל ב"צורך האדם" שיש חיוב להתפלל עליו.</w:t>
      </w:r>
    </w:p>
  </w:footnote>
  <w:footnote w:id="9">
    <w:p w:rsidR="00A84315" w:rsidRPr="00DE2FF2" w:rsidRDefault="00A84315" w:rsidP="00DE2FF2">
      <w:pPr>
        <w:pStyle w:val="FootnoteText"/>
        <w:rPr>
          <w:rtl/>
        </w:rPr>
      </w:pPr>
      <w:r w:rsidRPr="00DE2FF2">
        <w:rPr>
          <w:rStyle w:val="FootnoteReference"/>
          <w:vertAlign w:val="baseline"/>
        </w:rPr>
        <w:footnoteRef/>
      </w:r>
      <w:r w:rsidRPr="00DE2FF2">
        <w:rPr>
          <w:rFonts w:hint="cs"/>
          <w:rtl/>
        </w:rPr>
        <w:t>)</w:t>
      </w:r>
      <w:r w:rsidRPr="00DE2FF2">
        <w:t xml:space="preserve"> </w:t>
      </w:r>
      <w:r w:rsidRPr="00DE2FF2">
        <w:rPr>
          <w:rtl/>
        </w:rPr>
        <w:t>ראה לקו"ש חכ"ח ע' 136 שמבואר שם להדיא שהענין של תפילה על ביאת המשיח הוא משום שהאדם מרגיש שזהו צרכו ולכן מתפלל על זה. אלא שלא ביאר שם להדיא למה ביאת המשיח חסר כ"כ אצל האדם עד שזה נקרא צרכו. ובפשטות הכוונה הוא כי בלי ביאת המשיח חסר אצלו הן בגשמית, והן ברוחניות, שחסר השלימות דתומ"צ, כמבואר בלקו"ש חי"ח ע' 281 עוד. וראה ג"כ לקו"ש חכ"ז ע' 296. תורת מנחם תשד"מ ח"ג ע' 1512 ואילך, שמבאר איך שבלי הגאולה חסר בעיקר ענינו של האדם, ע"ש. וראה בארוכה בשיחות קודש תשמ"א ח"א ע' 708 ואילך שמבאר ברכוה שהענין של ביאת המשיח צ"ל באופן שמרגיש שזה חסר אצלו, וזה דיוק הלשון ווי "וואנט" משיח נאו.</w:t>
      </w:r>
    </w:p>
  </w:footnote>
  <w:footnote w:id="10">
    <w:p w:rsidR="00A84315" w:rsidRPr="00A8598C" w:rsidRDefault="00A84315" w:rsidP="00A8598C">
      <w:pPr>
        <w:pStyle w:val="FootnoteText"/>
      </w:pPr>
      <w:r w:rsidRPr="00A8598C">
        <w:footnoteRef/>
      </w:r>
      <w:r w:rsidRPr="00A8598C">
        <w:rPr>
          <w:rFonts w:hint="cs"/>
          <w:rtl/>
        </w:rPr>
        <w:t xml:space="preserve">) </w:t>
      </w:r>
      <w:r w:rsidRPr="00A8598C">
        <w:rPr>
          <w:rtl/>
        </w:rPr>
        <w:t>ויש לומר אשר המדובר בהיום יום שם א</w:t>
      </w:r>
      <w:r w:rsidRPr="00A8598C">
        <w:rPr>
          <w:rFonts w:hint="cs"/>
          <w:rtl/>
        </w:rPr>
        <w:t>)</w:t>
      </w:r>
      <w:r w:rsidRPr="00A8598C">
        <w:rPr>
          <w:rtl/>
        </w:rPr>
        <w:t xml:space="preserve"> כוס של ברכה  ב</w:t>
      </w:r>
      <w:r w:rsidRPr="00A8598C">
        <w:rPr>
          <w:rFonts w:hint="cs"/>
          <w:rtl/>
        </w:rPr>
        <w:t>)</w:t>
      </w:r>
      <w:r w:rsidRPr="00A8598C">
        <w:rPr>
          <w:rtl/>
        </w:rPr>
        <w:t xml:space="preserve"> צדיק ג</w:t>
      </w:r>
      <w:r w:rsidRPr="00A8598C">
        <w:rPr>
          <w:rFonts w:hint="cs"/>
          <w:rtl/>
        </w:rPr>
        <w:t>)</w:t>
      </w:r>
      <w:r w:rsidRPr="00A8598C">
        <w:rPr>
          <w:rtl/>
        </w:rPr>
        <w:t xml:space="preserve"> ישר ד</w:t>
      </w:r>
      <w:r w:rsidRPr="00A8598C">
        <w:rPr>
          <w:rFonts w:hint="cs"/>
          <w:rtl/>
        </w:rPr>
        <w:t>)</w:t>
      </w:r>
      <w:r w:rsidRPr="00A8598C">
        <w:rPr>
          <w:rtl/>
        </w:rPr>
        <w:t xml:space="preserve"> תמים ה</w:t>
      </w:r>
      <w:r w:rsidRPr="00A8598C">
        <w:rPr>
          <w:rFonts w:hint="cs"/>
          <w:rtl/>
        </w:rPr>
        <w:t>)</w:t>
      </w:r>
      <w:r w:rsidRPr="00A8598C">
        <w:rPr>
          <w:rtl/>
        </w:rPr>
        <w:t xml:space="preserve"> חסיד ו</w:t>
      </w:r>
      <w:r w:rsidRPr="00A8598C">
        <w:rPr>
          <w:rFonts w:hint="cs"/>
          <w:rtl/>
        </w:rPr>
        <w:t>)</w:t>
      </w:r>
      <w:r w:rsidRPr="00A8598C">
        <w:rPr>
          <w:rtl/>
        </w:rPr>
        <w:t xml:space="preserve"> חסיד ז</w:t>
      </w:r>
      <w:r w:rsidRPr="00A8598C">
        <w:rPr>
          <w:rFonts w:hint="cs"/>
          <w:rtl/>
        </w:rPr>
        <w:t>)</w:t>
      </w:r>
      <w:r w:rsidRPr="00A8598C">
        <w:rPr>
          <w:rtl/>
        </w:rPr>
        <w:t xml:space="preserve"> חסיד. הם כנגד שבע ברכות. ותן לחכם ויחכם עוד.  </w:t>
      </w:r>
    </w:p>
  </w:footnote>
  <w:footnote w:id="11">
    <w:p w:rsidR="00A84315" w:rsidRPr="00A8598C" w:rsidRDefault="00A84315" w:rsidP="00A8598C">
      <w:pPr>
        <w:pStyle w:val="FootnoteText"/>
        <w:rPr>
          <w:rtl/>
        </w:rPr>
      </w:pPr>
      <w:r w:rsidRPr="00A8598C">
        <w:footnoteRef/>
      </w:r>
      <w:r w:rsidRPr="00A8598C">
        <w:rPr>
          <w:rFonts w:hint="cs"/>
          <w:rtl/>
        </w:rPr>
        <w:t xml:space="preserve">) </w:t>
      </w:r>
      <w:r w:rsidRPr="00A8598C">
        <w:rPr>
          <w:rtl/>
        </w:rPr>
        <w:t>בראשית יח ב</w:t>
      </w:r>
      <w:r w:rsidRPr="00A8598C">
        <w:rPr>
          <w:rFonts w:hint="cs"/>
          <w:rtl/>
        </w:rPr>
        <w:t>,</w:t>
      </w:r>
      <w:r w:rsidRPr="00A8598C">
        <w:rPr>
          <w:rtl/>
        </w:rPr>
        <w:t xml:space="preserve"> ט</w:t>
      </w:r>
      <w:r w:rsidRPr="00A8598C">
        <w:rPr>
          <w:rFonts w:hint="cs"/>
          <w:rtl/>
        </w:rPr>
        <w:t>.</w:t>
      </w:r>
    </w:p>
  </w:footnote>
  <w:footnote w:id="12">
    <w:p w:rsidR="00A84315" w:rsidRPr="00A8598C" w:rsidRDefault="00A84315" w:rsidP="00A8598C">
      <w:pPr>
        <w:pStyle w:val="FootnoteText"/>
      </w:pPr>
      <w:r w:rsidRPr="00A8598C">
        <w:footnoteRef/>
      </w:r>
      <w:r w:rsidRPr="00A8598C">
        <w:rPr>
          <w:rFonts w:hint="cs"/>
          <w:rtl/>
        </w:rPr>
        <w:t>)</w:t>
      </w:r>
      <w:r w:rsidRPr="00A8598C">
        <w:rPr>
          <w:rtl/>
        </w:rPr>
        <w:t xml:space="preserve"> ויש להעיר ממה שכתוב בספר דבר שבקדושה [ברכת המזון אות ו'] "תכלית הסעודה של אברהם אבינו לזמן בשלשה עם ברכת המזון שהוא מצוה רבה מחודשת אצל המלאכים וזהו כי על כן עברתם על עבדכם כי ע"כ תכוונו לסעוד אצלי (עשרה מאמרות דף כג ע"א)"</w:t>
      </w:r>
      <w:r w:rsidRPr="00A8598C">
        <w:rPr>
          <w:rFonts w:hint="cs"/>
          <w:rtl/>
        </w:rPr>
        <w:t>.</w:t>
      </w:r>
    </w:p>
  </w:footnote>
  <w:footnote w:id="13">
    <w:p w:rsidR="00A84315" w:rsidRPr="00A8598C" w:rsidRDefault="00A84315" w:rsidP="00A8598C">
      <w:pPr>
        <w:pStyle w:val="FootnoteText"/>
        <w:rPr>
          <w:rtl/>
        </w:rPr>
      </w:pPr>
      <w:r w:rsidRPr="00A8598C">
        <w:footnoteRef/>
      </w:r>
      <w:r w:rsidRPr="00A8598C">
        <w:t xml:space="preserve"> </w:t>
      </w:r>
      <w:r w:rsidRPr="00A8598C">
        <w:rPr>
          <w:rFonts w:hint="cs"/>
          <w:rtl/>
        </w:rPr>
        <w:t xml:space="preserve">) </w:t>
      </w:r>
      <w:r w:rsidRPr="00A8598C">
        <w:rPr>
          <w:rtl/>
        </w:rPr>
        <w:t>בבא מציעא פז,</w:t>
      </w:r>
      <w:r w:rsidRPr="00A8598C">
        <w:rPr>
          <w:rFonts w:hint="cs"/>
          <w:rtl/>
        </w:rPr>
        <w:t xml:space="preserve"> </w:t>
      </w:r>
      <w:r w:rsidRPr="00A8598C">
        <w:rPr>
          <w:rtl/>
        </w:rPr>
        <w:t>א</w:t>
      </w:r>
      <w:r w:rsidRPr="00A8598C">
        <w:rPr>
          <w:rFonts w:hint="cs"/>
          <w:rtl/>
        </w:rPr>
        <w:t>.</w:t>
      </w:r>
    </w:p>
  </w:footnote>
  <w:footnote w:id="14">
    <w:p w:rsidR="00A84315" w:rsidRPr="00A8598C" w:rsidRDefault="00A84315" w:rsidP="0042477A">
      <w:pPr>
        <w:pStyle w:val="FootnoteText"/>
      </w:pPr>
      <w:r w:rsidRPr="00A8598C">
        <w:footnoteRef/>
      </w:r>
      <w:r w:rsidRPr="00A8598C">
        <w:rPr>
          <w:rFonts w:hint="cs"/>
          <w:rtl/>
        </w:rPr>
        <w:t>)</w:t>
      </w:r>
      <w:r w:rsidRPr="00A8598C">
        <w:rPr>
          <w:rtl/>
        </w:rPr>
        <w:t xml:space="preserve"> בלקוטי שיחות חלק טו עמוד 111 הערה 10 העיר "ואין להקשות: מנ"ל לרש"י בכלל שנתן יין לכש"ב? - כי מכיון שהצטיין אברהם אבינו בהכנסת אורחים, פשוט שהסעודה היתה בשלימות, גם - כוס של ברכה. וע"ד פרש"י לעיל (יח, ז) "ג' פרים כו' ג' לשונות בחרדל"- אף שבכתוב לא נרמז כלל ע"ד חרדל.</w:t>
      </w:r>
    </w:p>
    <w:p w:rsidR="00A84315" w:rsidRPr="00A8598C" w:rsidRDefault="00A84315" w:rsidP="00A8598C">
      <w:pPr>
        <w:pStyle w:val="FootnoteText"/>
      </w:pPr>
      <w:r w:rsidRPr="00A8598C">
        <w:rPr>
          <w:rtl/>
        </w:rPr>
        <w:t xml:space="preserve">ויש להעיר ממ"ש הרד"ק ד"ה חמאה וחלב ובן הבקר – שיאכלו מאיזה שירצו או מהכל. ולא היה צריך לזכור . . אלא . . הדברים שהביא לפניהם ללפתן, וגם כן לא זכר יין". ועיין מה שכתב ברא"ם על רש"י [יד, יח.] ד"ה לחם ויין.  </w:t>
      </w:r>
    </w:p>
  </w:footnote>
  <w:footnote w:id="15">
    <w:p w:rsidR="00A84315" w:rsidRPr="005044A7" w:rsidRDefault="00A84315" w:rsidP="00A8598C">
      <w:pPr>
        <w:pStyle w:val="FootnoteText"/>
      </w:pPr>
      <w:r w:rsidRPr="00A8598C">
        <w:footnoteRef/>
      </w:r>
      <w:r w:rsidRPr="00A8598C">
        <w:rPr>
          <w:rFonts w:hint="cs"/>
          <w:rtl/>
        </w:rPr>
        <w:t>)</w:t>
      </w:r>
      <w:r w:rsidRPr="00A8598C">
        <w:rPr>
          <w:rtl/>
        </w:rPr>
        <w:t xml:space="preserve"> ואין להקשות ממ"ש רש"י ד"ה ויקח חמאה וחלב – "ולחם לא הביא, לפי שפירסה שרה נדה, שחזר לה אורח כנשים אותו היום, ונטמאת העיסה" ואם כן לא היו חייבים בברכת המזון. כי מן ההכרח שהי' לחם שהרי אמר להם "ואקחה פת לחם וסעדו לבכם" ואף תלה הליכתם בהלחם "ואחר תעבורו". ולכן יש לומר אשר העיסה שהכין שרה נטמאת, אבל הי' להם לחם אחר או מה שכבר נאפה או מה שהכינו ואפו אחר כך. ולהעיר ממ"ש בפענח רזא על מ"ש כן תעשה כאשר דברת – "פי׳ הר״ר בכור שור שתקח פת לחם אפויי׳ כי נחוצים אנחנו לשליחתינו לא נוכל לעכב, רק שהוא אמר מעט ועשה הרבה, גן." </w:t>
      </w:r>
      <w:r w:rsidRPr="005044A7">
        <w:rPr>
          <w:rtl/>
        </w:rPr>
        <w:t xml:space="preserve">  </w:t>
      </w:r>
      <w:r w:rsidRPr="005044A7">
        <w:t xml:space="preserve">  </w:t>
      </w:r>
    </w:p>
  </w:footnote>
  <w:footnote w:id="16">
    <w:p w:rsidR="00A84315" w:rsidRPr="00115941" w:rsidRDefault="00A84315" w:rsidP="00115941">
      <w:pPr>
        <w:pStyle w:val="FootnoteText"/>
        <w:rPr>
          <w:rtl/>
        </w:rPr>
      </w:pPr>
      <w:r w:rsidRPr="00115941">
        <w:rPr>
          <w:rStyle w:val="FootnoteReference"/>
          <w:vertAlign w:val="baseline"/>
        </w:rPr>
        <w:footnoteRef/>
      </w:r>
      <w:r w:rsidRPr="00115941">
        <w:rPr>
          <w:rtl/>
        </w:rPr>
        <w:t>)</w:t>
      </w:r>
      <w:r w:rsidRPr="00115941">
        <w:t xml:space="preserve"> </w:t>
      </w:r>
      <w:r w:rsidRPr="00115941">
        <w:rPr>
          <w:rtl/>
        </w:rPr>
        <w:t>אולי הפענוח הוא: המובן.</w:t>
      </w:r>
    </w:p>
  </w:footnote>
  <w:footnote w:id="17">
    <w:p w:rsidR="00A84315" w:rsidRPr="00115941" w:rsidRDefault="00A84315" w:rsidP="00115941">
      <w:pPr>
        <w:pStyle w:val="FootnoteText"/>
        <w:rPr>
          <w:rtl/>
        </w:rPr>
      </w:pPr>
      <w:r w:rsidRPr="00115941">
        <w:rPr>
          <w:rStyle w:val="FootnoteReference"/>
          <w:vertAlign w:val="baseline"/>
        </w:rPr>
        <w:footnoteRef/>
      </w:r>
      <w:r w:rsidRPr="00115941">
        <w:rPr>
          <w:rtl/>
        </w:rPr>
        <w:t>)</w:t>
      </w:r>
      <w:r w:rsidRPr="00115941">
        <w:t xml:space="preserve"> </w:t>
      </w:r>
      <w:r w:rsidRPr="00115941">
        <w:rPr>
          <w:rtl/>
        </w:rPr>
        <w:t>יש כאן תיבה בלתי ברורה.</w:t>
      </w:r>
    </w:p>
  </w:footnote>
  <w:footnote w:id="18">
    <w:p w:rsidR="00A84315" w:rsidRPr="00115941" w:rsidRDefault="00A84315" w:rsidP="00115941">
      <w:pPr>
        <w:pStyle w:val="FootnoteText"/>
      </w:pPr>
      <w:r w:rsidRPr="00115941">
        <w:rPr>
          <w:rStyle w:val="FootnoteReference"/>
          <w:vertAlign w:val="baseline"/>
        </w:rPr>
        <w:footnoteRef/>
      </w:r>
      <w:r w:rsidRPr="00115941">
        <w:rPr>
          <w:rtl/>
        </w:rPr>
        <w:t>) ראה באג"ק ח"ג ע' קכ"א (משנת תש"ט): "דין הנמצאים בספינה ההולכת ממקום למקום ועוברת את הקו – לא נתברר כ"כ בשקו"ט הנ"ל, ומשעה שעברה את הקו עד שתגיע לישוב נוהגין לחומרא בשני הימים." עכלה"ק. אבל ע"פ המבואר כאן נראה שבתשי"ט פסק כ"ק אדמו"ר שבעיקר אזלינן בתר מקום שיצא משם. וראה מה שדנתי בכמה ענינים דומים, בגליון א'עד הנ"ל.</w:t>
      </w:r>
    </w:p>
  </w:footnote>
  <w:footnote w:id="19">
    <w:p w:rsidR="00A84315" w:rsidRPr="00115941" w:rsidRDefault="00A84315" w:rsidP="00115941">
      <w:pPr>
        <w:pStyle w:val="FootnoteText"/>
        <w:rPr>
          <w:rtl/>
        </w:rPr>
      </w:pPr>
      <w:r w:rsidRPr="00115941">
        <w:rPr>
          <w:rStyle w:val="FootnoteReference"/>
          <w:vertAlign w:val="baseline"/>
        </w:rPr>
        <w:footnoteRef/>
      </w:r>
      <w:r w:rsidRPr="00115941">
        <w:rPr>
          <w:rtl/>
        </w:rPr>
        <w:t>) לא הגיע לידינו (לע"ע עכ"פ).</w:t>
      </w:r>
    </w:p>
  </w:footnote>
  <w:footnote w:id="20">
    <w:p w:rsidR="00A84315" w:rsidRPr="00B60907" w:rsidRDefault="00A84315" w:rsidP="00B60907">
      <w:pPr>
        <w:pStyle w:val="FootnoteText"/>
        <w:rPr>
          <w:rtl/>
        </w:rPr>
      </w:pPr>
      <w:r w:rsidRPr="00B60907">
        <w:rPr>
          <w:rStyle w:val="FootnoteReference"/>
          <w:vertAlign w:val="baseline"/>
        </w:rPr>
        <w:footnoteRef/>
      </w:r>
      <w:r w:rsidRPr="00B60907">
        <w:rPr>
          <w:rFonts w:hint="cs"/>
          <w:rtl/>
        </w:rPr>
        <w:t>)</w:t>
      </w:r>
      <w:r w:rsidRPr="00B60907">
        <w:rPr>
          <w:rtl/>
        </w:rPr>
        <w:t xml:space="preserve"> כ"ה בחלק מהדפוסים. ובחלק מהדפוסים: רמ"א.</w:t>
      </w:r>
    </w:p>
  </w:footnote>
  <w:footnote w:id="21">
    <w:p w:rsidR="00A84315" w:rsidRPr="00437B09" w:rsidRDefault="00A84315" w:rsidP="00775BB5">
      <w:pPr>
        <w:pStyle w:val="FootnoteText"/>
        <w:spacing w:after="240" w:line="276" w:lineRule="auto"/>
        <w:rPr>
          <w:rtl/>
        </w:rPr>
      </w:pPr>
      <w:r w:rsidRPr="00437B09">
        <w:rPr>
          <w:rStyle w:val="FootnoteReference"/>
          <w:vertAlign w:val="baseline"/>
        </w:rPr>
        <w:footnoteRef/>
      </w:r>
      <w:r w:rsidRPr="00437B09">
        <w:rPr>
          <w:rFonts w:hint="cs"/>
          <w:rtl/>
        </w:rPr>
        <w:t>) ועד"ז כתב הש"ך בסי' פז ס"ק יג בסופו, ע"ש.</w:t>
      </w:r>
    </w:p>
  </w:footnote>
  <w:footnote w:id="22">
    <w:p w:rsidR="00A84315" w:rsidRPr="00437B09" w:rsidRDefault="00A84315" w:rsidP="00775BB5">
      <w:pPr>
        <w:pStyle w:val="FootnoteText"/>
        <w:spacing w:after="240" w:line="276" w:lineRule="auto"/>
        <w:rPr>
          <w:rtl/>
        </w:rPr>
      </w:pPr>
      <w:r w:rsidRPr="00437B09">
        <w:rPr>
          <w:rStyle w:val="FootnoteReference"/>
          <w:vertAlign w:val="baseline"/>
        </w:rPr>
        <w:footnoteRef/>
      </w:r>
      <w:r w:rsidRPr="00437B09">
        <w:rPr>
          <w:rFonts w:hint="cs"/>
          <w:rtl/>
        </w:rPr>
        <w:t xml:space="preserve">) וראה לקמן דגם לשיטת הש"ך ע"כ דס"ל כן להגאונים </w:t>
      </w:r>
      <w:r w:rsidRPr="00437B09">
        <w:rPr>
          <w:rtl/>
        </w:rPr>
        <w:t>–</w:t>
      </w:r>
      <w:r w:rsidRPr="00437B09">
        <w:rPr>
          <w:rFonts w:hint="cs"/>
          <w:rtl/>
        </w:rPr>
        <w:t xml:space="preserve"> וא"כ יסוד סברת הקצוה"ח </w:t>
      </w:r>
      <w:r w:rsidRPr="00437B09">
        <w:rPr>
          <w:rFonts w:hint="cs"/>
          <w:b/>
          <w:bCs/>
          <w:rtl/>
        </w:rPr>
        <w:t>מפורש</w:t>
      </w:r>
      <w:r w:rsidRPr="00437B09">
        <w:rPr>
          <w:rFonts w:hint="cs"/>
          <w:rtl/>
        </w:rPr>
        <w:t xml:space="preserve"> הוא בשיטת הגאונים, וס"ל להקצוה"ח שהרמב"ם חולק רק משום דאנן סהדי להאי ולהאי וכו', ודו"ק.</w:t>
      </w:r>
    </w:p>
  </w:footnote>
  <w:footnote w:id="23">
    <w:p w:rsidR="00A84315" w:rsidRPr="00437B09" w:rsidRDefault="00A84315" w:rsidP="00775BB5">
      <w:pPr>
        <w:pStyle w:val="FootnoteText"/>
        <w:spacing w:after="240" w:line="276" w:lineRule="auto"/>
      </w:pPr>
      <w:r w:rsidRPr="00437B09">
        <w:rPr>
          <w:rStyle w:val="FootnoteReference"/>
          <w:vertAlign w:val="baseline"/>
        </w:rPr>
        <w:footnoteRef/>
      </w:r>
      <w:r w:rsidRPr="00437B09">
        <w:rPr>
          <w:rFonts w:hint="cs"/>
          <w:rtl/>
        </w:rPr>
        <w:t xml:space="preserve">) </w:t>
      </w:r>
      <w:r w:rsidRPr="00437B09">
        <w:rPr>
          <w:rtl/>
        </w:rPr>
        <w:t xml:space="preserve">ובזה הוא דחולק על הש"ך – דלהש"ך פסק בי"ד אינו בגדר אנן סהדי כלל לחייב שבועה (ואפילו </w:t>
      </w:r>
      <w:r w:rsidRPr="00437B09">
        <w:rPr>
          <w:b/>
          <w:bCs/>
          <w:rtl/>
        </w:rPr>
        <w:t>בלא</w:t>
      </w:r>
      <w:r w:rsidRPr="00437B09">
        <w:rPr>
          <w:rtl/>
        </w:rPr>
        <w:t xml:space="preserve"> הך סברא של הקצו</w:t>
      </w:r>
      <w:r w:rsidRPr="00437B09">
        <w:rPr>
          <w:rFonts w:hint="cs"/>
          <w:rtl/>
        </w:rPr>
        <w:t>ה"ח</w:t>
      </w:r>
      <w:r w:rsidRPr="00437B09">
        <w:rPr>
          <w:rtl/>
        </w:rPr>
        <w:t xml:space="preserve"> דהוי אנן סהדי להאי ואנן סהדי להאי).</w:t>
      </w:r>
    </w:p>
  </w:footnote>
  <w:footnote w:id="24">
    <w:p w:rsidR="00A84315" w:rsidRPr="00437B09" w:rsidRDefault="00A84315" w:rsidP="009B7DDA">
      <w:pPr>
        <w:pStyle w:val="FootnoteText"/>
        <w:spacing w:line="276" w:lineRule="auto"/>
        <w:rPr>
          <w:color w:val="FF0000"/>
          <w:rtl/>
        </w:rPr>
      </w:pPr>
      <w:r w:rsidRPr="00437B09">
        <w:rPr>
          <w:rStyle w:val="FootnoteReference"/>
          <w:vertAlign w:val="baseline"/>
        </w:rPr>
        <w:footnoteRef/>
      </w:r>
      <w:r w:rsidRPr="00437B09">
        <w:rPr>
          <w:rFonts w:hint="cs"/>
          <w:rtl/>
        </w:rPr>
        <w:t xml:space="preserve">) ולכאורה כ"ה גם לפי מש"כ במשובב </w:t>
      </w:r>
      <w:r w:rsidRPr="00437B09">
        <w:rPr>
          <w:rtl/>
        </w:rPr>
        <w:t>–</w:t>
      </w:r>
      <w:r w:rsidRPr="00437B09">
        <w:rPr>
          <w:rFonts w:hint="cs"/>
          <w:rtl/>
        </w:rPr>
        <w:t xml:space="preserve"> ראה לקמן אות ג.</w:t>
      </w:r>
    </w:p>
  </w:footnote>
  <w:footnote w:id="25">
    <w:p w:rsidR="00A84315" w:rsidRPr="00437B09" w:rsidRDefault="00A84315" w:rsidP="00775BB5">
      <w:pPr>
        <w:pStyle w:val="FootnoteText"/>
        <w:spacing w:after="240" w:line="276" w:lineRule="auto"/>
        <w:rPr>
          <w:color w:val="FF0000"/>
          <w:rtl/>
        </w:rPr>
      </w:pPr>
      <w:r w:rsidRPr="00437B09">
        <w:rPr>
          <w:rStyle w:val="FootnoteReference"/>
          <w:vertAlign w:val="baseline"/>
        </w:rPr>
        <w:footnoteRef/>
      </w:r>
      <w:r w:rsidRPr="00437B09">
        <w:rPr>
          <w:rFonts w:hint="cs"/>
          <w:rtl/>
        </w:rPr>
        <w:t xml:space="preserve">) </w:t>
      </w:r>
      <w:r w:rsidRPr="00437B09">
        <w:rPr>
          <w:rtl/>
        </w:rPr>
        <w:t>אא"כ נאמר דשאני דמכיון דהוי אנן סהדי ע"י</w:t>
      </w:r>
      <w:r w:rsidRPr="00437B09">
        <w:rPr>
          <w:rFonts w:hint="cs"/>
          <w:rtl/>
        </w:rPr>
        <w:t xml:space="preserve"> (פסק)</w:t>
      </w:r>
      <w:r w:rsidRPr="00437B09">
        <w:rPr>
          <w:rtl/>
        </w:rPr>
        <w:t xml:space="preserve"> </w:t>
      </w:r>
      <w:r w:rsidRPr="00437B09">
        <w:rPr>
          <w:b/>
          <w:bCs/>
          <w:rtl/>
        </w:rPr>
        <w:t xml:space="preserve">בי"ד </w:t>
      </w:r>
      <w:r w:rsidRPr="00437B09">
        <w:rPr>
          <w:rtl/>
        </w:rPr>
        <w:t>לכן א"א לומר דהוי כקדמה החיוב – דסו"ס הוי זה כפסק בי"ד. אך לכאורה מסברא אינו</w:t>
      </w:r>
      <w:r w:rsidRPr="00437B09">
        <w:t xml:space="preserve"> </w:t>
      </w:r>
      <w:r w:rsidRPr="00437B09">
        <w:rPr>
          <w:rFonts w:hint="cs"/>
          <w:rtl/>
        </w:rPr>
        <w:t xml:space="preserve">(שהחיוב </w:t>
      </w:r>
      <w:r w:rsidRPr="00437B09">
        <w:rPr>
          <w:rFonts w:hint="cs"/>
          <w:b/>
          <w:bCs/>
          <w:rtl/>
        </w:rPr>
        <w:t>אינו</w:t>
      </w:r>
      <w:r w:rsidRPr="00437B09">
        <w:rPr>
          <w:rFonts w:hint="cs"/>
          <w:rtl/>
        </w:rPr>
        <w:t xml:space="preserve"> מצד </w:t>
      </w:r>
      <w:r w:rsidRPr="00437B09">
        <w:rPr>
          <w:rFonts w:hint="cs"/>
          <w:b/>
          <w:bCs/>
          <w:rtl/>
        </w:rPr>
        <w:t>הפסק</w:t>
      </w:r>
      <w:r w:rsidRPr="00437B09">
        <w:rPr>
          <w:rFonts w:hint="cs"/>
          <w:rtl/>
        </w:rPr>
        <w:t xml:space="preserve"> בי"ד </w:t>
      </w:r>
      <w:r w:rsidRPr="00437B09">
        <w:rPr>
          <w:rtl/>
        </w:rPr>
        <w:t>–</w:t>
      </w:r>
      <w:r w:rsidRPr="00437B09">
        <w:rPr>
          <w:rFonts w:hint="cs"/>
          <w:rtl/>
        </w:rPr>
        <w:t xml:space="preserve"> אלא שכ"ה המציאות דתשלום ריבית אינו תשלום כלל)</w:t>
      </w:r>
      <w:r w:rsidRPr="00437B09">
        <w:rPr>
          <w:rtl/>
        </w:rPr>
        <w:t xml:space="preserve"> – וכמ"ש בהפנים (ועכ"פ ברור דכן ס"ל להש"ך</w:t>
      </w:r>
      <w:r w:rsidRPr="00437B09">
        <w:rPr>
          <w:rFonts w:hint="cs"/>
          <w:rtl/>
        </w:rPr>
        <w:t>).</w:t>
      </w:r>
    </w:p>
  </w:footnote>
  <w:footnote w:id="26">
    <w:p w:rsidR="00A84315" w:rsidRPr="00437B09" w:rsidRDefault="00A84315" w:rsidP="00775BB5">
      <w:pPr>
        <w:pStyle w:val="FootnoteText"/>
        <w:spacing w:after="240" w:line="276" w:lineRule="auto"/>
        <w:rPr>
          <w:rtl/>
        </w:rPr>
      </w:pPr>
      <w:r w:rsidRPr="00437B09">
        <w:rPr>
          <w:rStyle w:val="FootnoteReference"/>
          <w:vertAlign w:val="baseline"/>
        </w:rPr>
        <w:footnoteRef/>
      </w:r>
      <w:r>
        <w:rPr>
          <w:rFonts w:hint="cs"/>
          <w:rtl/>
        </w:rPr>
        <w:t xml:space="preserve">) </w:t>
      </w:r>
      <w:r w:rsidRPr="00437B09">
        <w:rPr>
          <w:rFonts w:hint="cs"/>
          <w:rtl/>
        </w:rPr>
        <w:t>ומה שנתחייב מצד משויל"מ אינו בגדר אנן סהדי (דלא כהנתיבות דלקמן).</w:t>
      </w:r>
    </w:p>
  </w:footnote>
  <w:footnote w:id="27">
    <w:p w:rsidR="00A84315" w:rsidRPr="00437B09" w:rsidRDefault="00A84315" w:rsidP="00775BB5">
      <w:pPr>
        <w:pStyle w:val="FootnoteText"/>
        <w:spacing w:after="240" w:line="276" w:lineRule="auto"/>
        <w:rPr>
          <w:rtl/>
        </w:rPr>
      </w:pPr>
      <w:r w:rsidRPr="00437B09">
        <w:rPr>
          <w:rStyle w:val="FootnoteReference"/>
          <w:vertAlign w:val="baseline"/>
        </w:rPr>
        <w:footnoteRef/>
      </w:r>
      <w:r>
        <w:rPr>
          <w:rFonts w:hint="cs"/>
          <w:rtl/>
        </w:rPr>
        <w:t xml:space="preserve">) </w:t>
      </w:r>
      <w:r w:rsidRPr="00437B09">
        <w:rPr>
          <w:rFonts w:hint="cs"/>
          <w:rtl/>
        </w:rPr>
        <w:t>וכן בשיטת הר"ן בשם הרמב"ן (שהקצות הביא שם בתחילת דבריו) דס"ל בנ' איני יודע ונ' להד"ם דחייב שבועה (וכתב הקוצת דע"כ ס"ל כשיטת הגאונים).</w:t>
      </w:r>
    </w:p>
  </w:footnote>
  <w:footnote w:id="28">
    <w:p w:rsidR="00A84315" w:rsidRPr="00437B09" w:rsidRDefault="00A84315" w:rsidP="00775BB5">
      <w:pPr>
        <w:pStyle w:val="FootnoteText"/>
        <w:spacing w:after="240" w:line="276" w:lineRule="auto"/>
        <w:rPr>
          <w:color w:val="FF0000"/>
        </w:rPr>
      </w:pPr>
      <w:r w:rsidRPr="00437B09">
        <w:rPr>
          <w:rStyle w:val="FootnoteReference"/>
          <w:vertAlign w:val="baseline"/>
        </w:rPr>
        <w:footnoteRef/>
      </w:r>
      <w:r>
        <w:rPr>
          <w:rFonts w:hint="cs"/>
          <w:rtl/>
        </w:rPr>
        <w:t xml:space="preserve">) </w:t>
      </w:r>
      <w:r w:rsidRPr="00437B09">
        <w:rPr>
          <w:rFonts w:hint="cs"/>
          <w:rtl/>
        </w:rPr>
        <w:t xml:space="preserve">והיינו דלהש"ך (שביאר בשיטת הרמב"ם דפוטר משבועה משום שאין הבי"ד יודעים בבירור שהוא חייב רק עפ"י ע"א וכו') </w:t>
      </w:r>
      <w:r w:rsidRPr="00437B09">
        <w:rPr>
          <w:rtl/>
        </w:rPr>
        <w:t>–</w:t>
      </w:r>
      <w:r w:rsidRPr="00437B09">
        <w:rPr>
          <w:rFonts w:hint="cs"/>
          <w:rtl/>
        </w:rPr>
        <w:t xml:space="preserve"> ע"כ דהגאונים חולקים על </w:t>
      </w:r>
      <w:r w:rsidRPr="00437B09">
        <w:rPr>
          <w:rFonts w:hint="cs"/>
          <w:b/>
          <w:bCs/>
          <w:rtl/>
        </w:rPr>
        <w:t>יסוד</w:t>
      </w:r>
      <w:r w:rsidRPr="00437B09">
        <w:rPr>
          <w:rFonts w:hint="cs"/>
          <w:rtl/>
        </w:rPr>
        <w:t xml:space="preserve"> שיטת הרמב"ם וס"ל דגם פסק בי"ד (שאין יודעים בבירור וכו') מחייב (וכסברת הקצות [דס"ל כן גם בשיטת הרמב"ם]). משא"כ להקצות כו"ע (</w:t>
      </w:r>
      <w:r w:rsidRPr="00437B09">
        <w:rPr>
          <w:rtl/>
        </w:rPr>
        <w:t>–</w:t>
      </w:r>
      <w:r w:rsidRPr="00437B09">
        <w:rPr>
          <w:rFonts w:hint="cs"/>
          <w:rtl/>
        </w:rPr>
        <w:t xml:space="preserve"> גם הרמב"ם) מודו דגם פסק בי"ד (היכא שאין יודעים בודאי שכ"ה המציאות) יכול לחייב שבועה, ורק דס"ל להרמב"ם דבמילא איכא גם פס"ד לפטור (וצ"ב מאי ס"ל להגאונים </w:t>
      </w:r>
      <w:r w:rsidRPr="00437B09">
        <w:rPr>
          <w:rtl/>
        </w:rPr>
        <w:t>–</w:t>
      </w:r>
      <w:r w:rsidRPr="00437B09">
        <w:rPr>
          <w:rFonts w:hint="cs"/>
          <w:rtl/>
        </w:rPr>
        <w:t xml:space="preserve"> כמו שהקשינו בהפנים), וק"ל. אך ראה לקמן (בסוף דברינו) דלהנתיבות היינו טעמא דהגאונים משום דאיכא </w:t>
      </w:r>
      <w:r w:rsidRPr="00437B09">
        <w:rPr>
          <w:rFonts w:hint="cs"/>
          <w:b/>
          <w:bCs/>
          <w:rtl/>
        </w:rPr>
        <w:t>העדאת עדים ממש</w:t>
      </w:r>
      <w:r w:rsidRPr="00437B09">
        <w:rPr>
          <w:rFonts w:hint="cs"/>
          <w:rtl/>
        </w:rPr>
        <w:t xml:space="preserve"> (דכ"ז שלא נשבע נגד העד הו"ל כשנים) על החיוב (ולא רק פסק בי"ד).</w:t>
      </w:r>
    </w:p>
  </w:footnote>
  <w:footnote w:id="29">
    <w:p w:rsidR="00A84315" w:rsidRPr="00437B09" w:rsidRDefault="00A84315" w:rsidP="00775BB5">
      <w:pPr>
        <w:pStyle w:val="FootnoteText"/>
        <w:spacing w:after="240" w:line="276" w:lineRule="auto"/>
        <w:rPr>
          <w:rtl/>
        </w:rPr>
      </w:pPr>
      <w:r w:rsidRPr="00437B09">
        <w:rPr>
          <w:rStyle w:val="FootnoteReference"/>
          <w:vertAlign w:val="baseline"/>
        </w:rPr>
        <w:footnoteRef/>
      </w:r>
      <w:r>
        <w:rPr>
          <w:rFonts w:hint="cs"/>
          <w:rtl/>
        </w:rPr>
        <w:t xml:space="preserve">) </w:t>
      </w:r>
      <w:r w:rsidRPr="00437B09">
        <w:rPr>
          <w:rFonts w:hint="cs"/>
          <w:rtl/>
        </w:rPr>
        <w:t xml:space="preserve">שהקצות הוכיח מסוגיין דכל פסק בי"ד הוי בגדר אנן סהדי לחייב שבועה </w:t>
      </w:r>
      <w:r w:rsidRPr="00437B09">
        <w:rPr>
          <w:rtl/>
        </w:rPr>
        <w:t>–</w:t>
      </w:r>
      <w:r w:rsidRPr="00437B09">
        <w:rPr>
          <w:rFonts w:hint="cs"/>
          <w:rtl/>
        </w:rPr>
        <w:t xml:space="preserve"> ודלא כהש"ך </w:t>
      </w:r>
      <w:r w:rsidRPr="00437B09">
        <w:rPr>
          <w:rtl/>
        </w:rPr>
        <w:t>–</w:t>
      </w:r>
      <w:r w:rsidRPr="00437B09">
        <w:rPr>
          <w:rFonts w:hint="cs"/>
          <w:rtl/>
        </w:rPr>
        <w:t xml:space="preserve"> וע"כ דס"ל דהאנן סהדי בסוגיין אינו משום דאיכא בירור דכל מה שתחת יד אדם שלו הוא וכו'. וראה מש"כ הצ"צ בחו"מ סי' י"ב דבסוגיין שאני ששניהם תפוסים ביה ונחלש החזקה דמה שתחת יד אדם הוא שלו, ע"ש.</w:t>
      </w:r>
    </w:p>
  </w:footnote>
  <w:footnote w:id="30">
    <w:p w:rsidR="00A84315" w:rsidRPr="00437B09" w:rsidRDefault="00A84315" w:rsidP="00775BB5">
      <w:pPr>
        <w:pStyle w:val="FootnoteText"/>
        <w:spacing w:after="240" w:line="276" w:lineRule="auto"/>
        <w:rPr>
          <w:rtl/>
        </w:rPr>
      </w:pPr>
      <w:r w:rsidRPr="00437B09">
        <w:rPr>
          <w:rStyle w:val="FootnoteReference"/>
          <w:vertAlign w:val="baseline"/>
        </w:rPr>
        <w:footnoteRef/>
      </w:r>
      <w:r>
        <w:rPr>
          <w:rFonts w:hint="cs"/>
          <w:rtl/>
        </w:rPr>
        <w:t xml:space="preserve">) </w:t>
      </w:r>
      <w:r w:rsidRPr="00437B09">
        <w:rPr>
          <w:rFonts w:hint="cs"/>
          <w:rtl/>
        </w:rPr>
        <w:t>וכעין שכתב הנתיבות (מובא לקמן) דבסוגיין שתי החזקות שוות הם משא"כ כשהחזקה לחיוב מבררת והחזקה לפטור אינה מבררת פטור הוא משבועה.</w:t>
      </w:r>
    </w:p>
  </w:footnote>
  <w:footnote w:id="31">
    <w:p w:rsidR="00A84315" w:rsidRPr="00437B09" w:rsidRDefault="00A84315" w:rsidP="00775BB5">
      <w:pPr>
        <w:pStyle w:val="FootnoteText"/>
        <w:spacing w:after="240" w:line="276" w:lineRule="auto"/>
        <w:rPr>
          <w:rtl/>
        </w:rPr>
      </w:pPr>
      <w:r w:rsidRPr="00437B09">
        <w:rPr>
          <w:rStyle w:val="FootnoteReference"/>
          <w:vertAlign w:val="baseline"/>
        </w:rPr>
        <w:footnoteRef/>
      </w:r>
      <w:r>
        <w:rPr>
          <w:rFonts w:hint="cs"/>
          <w:rtl/>
        </w:rPr>
        <w:t xml:space="preserve">) </w:t>
      </w:r>
      <w:r w:rsidRPr="00437B09">
        <w:rPr>
          <w:rFonts w:hint="cs"/>
          <w:rtl/>
        </w:rPr>
        <w:t xml:space="preserve">ראה לעיל בהערה 3 בנוגע הנידון של רבית (שכתבנו בהפנים שהקצות לכאורה יודה בזה להש"ך משום שקדמה החיוב וכו'). ויל"ע אם דומה ממש לנידון הנ"ל דרבית (וכפי שכתבנו כאן בהפנים) או דגרע (ולא שייך בזה לומר דקדמה החיוב) משום דאליבא דאמת יכול להיות שפרע (משא"כ בנידון הנ"ל של רבית </w:t>
      </w:r>
      <w:r w:rsidRPr="00437B09">
        <w:rPr>
          <w:rFonts w:hint="cs"/>
          <w:b/>
          <w:bCs/>
          <w:rtl/>
        </w:rPr>
        <w:t>שודאי</w:t>
      </w:r>
      <w:r w:rsidRPr="00437B09">
        <w:rPr>
          <w:rFonts w:hint="cs"/>
          <w:rtl/>
        </w:rPr>
        <w:t xml:space="preserve"> עדיין חייב לו) ורק שדין תורה הוא דאין ספק פרעון מוציא מידי ודאי וכו' (וא"כ שייך סברת הקצות דכי היכי דאיכא פסק דין להאי איכא פסק דין להאי ופטור משבועה), וצ"ע.</w:t>
      </w:r>
    </w:p>
  </w:footnote>
  <w:footnote w:id="32">
    <w:p w:rsidR="00A84315" w:rsidRPr="00437B09" w:rsidRDefault="00A84315" w:rsidP="00775BB5">
      <w:pPr>
        <w:pStyle w:val="FootnoteText"/>
        <w:spacing w:after="240" w:line="276" w:lineRule="auto"/>
        <w:rPr>
          <w:rtl/>
        </w:rPr>
      </w:pPr>
      <w:r w:rsidRPr="00437B09">
        <w:rPr>
          <w:rStyle w:val="FootnoteReference"/>
          <w:vertAlign w:val="baseline"/>
        </w:rPr>
        <w:footnoteRef/>
      </w:r>
      <w:r>
        <w:rPr>
          <w:rFonts w:hint="cs"/>
          <w:rtl/>
        </w:rPr>
        <w:t xml:space="preserve">) </w:t>
      </w:r>
      <w:r w:rsidRPr="00437B09">
        <w:rPr>
          <w:rFonts w:hint="cs"/>
          <w:rtl/>
        </w:rPr>
        <w:t>דפשטות משמעות דברי האמרי ברוך שרוצה לחלוק על יסוד הקצות דפסק בי"ד מחייב (וזה דוחה דבסוגיין איכא אנן סהדי ממש דחזקה מה שתחת יד אדם שלו הוא וכו'). משמע דלולא זה (שפסק דין גרידא אינו מחייב שבועה) היה מודה להקצות דכשם דאיכא פס"ד בהאי איכא פס"ד בהאי ואין לחייב שבועה באומר נ' איני יודע וכו', וצ"ע.</w:t>
      </w:r>
    </w:p>
  </w:footnote>
  <w:footnote w:id="33">
    <w:p w:rsidR="00A84315" w:rsidRPr="00437B09" w:rsidRDefault="00A84315" w:rsidP="00775BB5">
      <w:pPr>
        <w:pStyle w:val="FootnoteText"/>
        <w:spacing w:after="240" w:line="276" w:lineRule="auto"/>
        <w:rPr>
          <w:rtl/>
        </w:rPr>
      </w:pPr>
      <w:r w:rsidRPr="00437B09">
        <w:rPr>
          <w:rStyle w:val="FootnoteReference"/>
          <w:vertAlign w:val="baseline"/>
        </w:rPr>
        <w:footnoteRef/>
      </w:r>
      <w:r>
        <w:rPr>
          <w:rFonts w:hint="cs"/>
          <w:rtl/>
        </w:rPr>
        <w:t xml:space="preserve">) </w:t>
      </w:r>
      <w:r w:rsidRPr="00437B09">
        <w:rPr>
          <w:rFonts w:hint="cs"/>
          <w:rtl/>
        </w:rPr>
        <w:t>לכאורה כוונת האמרי ברוך אינו למה שכתב הש"ך (בשיטת הרמב"ם) דרק חיוב ברור שכ"ה המציאות הוא שמחייב שבועה וכו' (בפסק בי"ד), אלא כוונתו לומר דהפסק לחיוב הוא חיוב ברור שהתורה מחייבתו לשלם משא"כ הפטור שמצד המע"ה אינו בגדר פסק, ויל"ע.</w:t>
      </w:r>
    </w:p>
  </w:footnote>
  <w:footnote w:id="34">
    <w:p w:rsidR="00A84315" w:rsidRPr="00437B09" w:rsidRDefault="00A84315" w:rsidP="00775BB5">
      <w:pPr>
        <w:pStyle w:val="FootnoteText"/>
        <w:spacing w:after="240" w:line="276" w:lineRule="auto"/>
        <w:rPr>
          <w:color w:val="FF0000"/>
          <w:rtl/>
        </w:rPr>
      </w:pPr>
      <w:r w:rsidRPr="00437B09">
        <w:rPr>
          <w:rStyle w:val="FootnoteReference"/>
          <w:vertAlign w:val="baseline"/>
        </w:rPr>
        <w:footnoteRef/>
      </w:r>
      <w:r>
        <w:rPr>
          <w:rFonts w:hint="cs"/>
          <w:rtl/>
        </w:rPr>
        <w:t xml:space="preserve">) </w:t>
      </w:r>
      <w:r w:rsidRPr="00437B09">
        <w:rPr>
          <w:rFonts w:hint="cs"/>
          <w:rtl/>
        </w:rPr>
        <w:t xml:space="preserve">משא"כ היכא שודאי שכ"ה המציאות י"ל שיודה הקצות </w:t>
      </w:r>
      <w:r w:rsidRPr="00437B09">
        <w:rPr>
          <w:rtl/>
        </w:rPr>
        <w:t>–</w:t>
      </w:r>
      <w:r w:rsidRPr="00437B09">
        <w:rPr>
          <w:rFonts w:hint="cs"/>
          <w:rtl/>
        </w:rPr>
        <w:t xml:space="preserve"> ראה מש"כ לעיל סוף אות א' בחצי ריבוע. ולהעיר ממש"כ הצ"צ בחו"מ סי' י"ב (מצויין לעיל הערה 9) דשייך שבועה גם על חזקה דכל מה שתחת יד אדם הוא שלו וכו' הגם דמברר משום דסוף סוף אינו ודאי, ע"ש.</w:t>
      </w:r>
    </w:p>
  </w:footnote>
  <w:footnote w:id="35">
    <w:p w:rsidR="00A84315" w:rsidRPr="00437B09" w:rsidRDefault="00A84315" w:rsidP="00775BB5">
      <w:pPr>
        <w:pStyle w:val="FootnoteText"/>
        <w:spacing w:after="240" w:line="276" w:lineRule="auto"/>
        <w:rPr>
          <w:rtl/>
        </w:rPr>
      </w:pPr>
      <w:r w:rsidRPr="00437B09">
        <w:rPr>
          <w:rStyle w:val="FootnoteReference"/>
          <w:vertAlign w:val="baseline"/>
        </w:rPr>
        <w:footnoteRef/>
      </w:r>
      <w:r>
        <w:rPr>
          <w:rFonts w:hint="cs"/>
          <w:rtl/>
        </w:rPr>
        <w:t xml:space="preserve">) </w:t>
      </w:r>
      <w:r w:rsidRPr="00437B09">
        <w:rPr>
          <w:rFonts w:hint="cs"/>
          <w:rtl/>
        </w:rPr>
        <w:t xml:space="preserve">דז"ב דהנתיבות מודה ליסוד הקצות דגם פסק בי"ד גרידא יכול לחייב שבועה (ודלכא כהש"ך בביאור שיטת הרמב"ם), שהרי ביאר דבסוגיין ליכא חזקה המבררת (דלא כהאמרי ברוך) ואעפ"כ פטור משבועה רק משום ששתי החזקות שוות (דאנן סהדי להאי ולהאי </w:t>
      </w:r>
      <w:r w:rsidRPr="00437B09">
        <w:rPr>
          <w:rtl/>
        </w:rPr>
        <w:t>–</w:t>
      </w:r>
      <w:r w:rsidRPr="00437B09">
        <w:rPr>
          <w:rFonts w:hint="cs"/>
          <w:rtl/>
        </w:rPr>
        <w:t xml:space="preserve"> אבל גדר דאנן סהדי ישנו [משא"כ להש"ך בשיטת הרמב"ם ליכא אנן סהדי אא"כ ודאי שכ"ה המציאות]), וק"ל.</w:t>
      </w:r>
    </w:p>
  </w:footnote>
  <w:footnote w:id="36">
    <w:p w:rsidR="00A84315" w:rsidRPr="00437B09" w:rsidRDefault="00A84315" w:rsidP="00775BB5">
      <w:pPr>
        <w:pStyle w:val="FootnoteText"/>
        <w:spacing w:after="240" w:line="276" w:lineRule="auto"/>
        <w:rPr>
          <w:rtl/>
        </w:rPr>
      </w:pPr>
      <w:r w:rsidRPr="00437B09">
        <w:rPr>
          <w:rStyle w:val="FootnoteReference"/>
          <w:vertAlign w:val="baseline"/>
        </w:rPr>
        <w:footnoteRef/>
      </w:r>
      <w:r>
        <w:rPr>
          <w:rFonts w:hint="cs"/>
          <w:rtl/>
        </w:rPr>
        <w:t xml:space="preserve">) </w:t>
      </w:r>
      <w:r w:rsidRPr="00437B09">
        <w:rPr>
          <w:rFonts w:hint="cs"/>
          <w:rtl/>
        </w:rPr>
        <w:t xml:space="preserve">והיינו שהנתיבות ומשובב אינם חולקים ביסוד </w:t>
      </w:r>
      <w:r w:rsidRPr="00437B09">
        <w:rPr>
          <w:rtl/>
        </w:rPr>
        <w:t>–</w:t>
      </w:r>
      <w:r w:rsidRPr="00437B09">
        <w:rPr>
          <w:rFonts w:hint="cs"/>
          <w:rtl/>
        </w:rPr>
        <w:t xml:space="preserve"> ורק בפרט א'. דכו"ע מודו דפסק דין גרידא אינו יכול לחייב שבועה משום דכי היכי דאנן סהדי בהאי אנן סהדי בהאי. ורק שחולקים בגדר פסק דין לחיוב שמד חזקה המבררת </w:t>
      </w:r>
      <w:r w:rsidRPr="00437B09">
        <w:rPr>
          <w:rtl/>
        </w:rPr>
        <w:t>–</w:t>
      </w:r>
      <w:r w:rsidRPr="00437B09">
        <w:rPr>
          <w:rFonts w:hint="cs"/>
          <w:rtl/>
        </w:rPr>
        <w:t xml:space="preserve"> האם הוי גדר דקדמה החיוב להפטור [שיטת הנתיבות], או דסוף סוף אינו אלא גדר דפסק בי"ד [שיטת הקצות], ועיין.</w:t>
      </w:r>
    </w:p>
  </w:footnote>
  <w:footnote w:id="37">
    <w:p w:rsidR="00A84315" w:rsidRPr="00437B09" w:rsidRDefault="00A84315" w:rsidP="00775BB5">
      <w:pPr>
        <w:pStyle w:val="FootnoteText"/>
        <w:spacing w:after="240" w:line="276" w:lineRule="auto"/>
        <w:rPr>
          <w:rtl/>
        </w:rPr>
      </w:pPr>
      <w:r w:rsidRPr="00437B09">
        <w:rPr>
          <w:rStyle w:val="FootnoteReference"/>
          <w:vertAlign w:val="baseline"/>
        </w:rPr>
        <w:footnoteRef/>
      </w:r>
      <w:r>
        <w:rPr>
          <w:rFonts w:hint="cs"/>
          <w:rtl/>
        </w:rPr>
        <w:t xml:space="preserve">) </w:t>
      </w:r>
      <w:r w:rsidRPr="00437B09">
        <w:rPr>
          <w:rFonts w:hint="cs"/>
          <w:rtl/>
        </w:rPr>
        <w:t>היינו דהש"ך הקשה על הרמב"ם (</w:t>
      </w:r>
      <w:r w:rsidRPr="00437B09">
        <w:rPr>
          <w:rtl/>
        </w:rPr>
        <w:t>–</w:t>
      </w:r>
      <w:r w:rsidRPr="00437B09">
        <w:rPr>
          <w:rFonts w:hint="cs"/>
          <w:rtl/>
        </w:rPr>
        <w:t xml:space="preserve"> משא"כ להגאונים ניחא) דמכיון שפסק בי"ד הוי כאנן סהדי א"כ למה פוטר בנידון הנסכא שחולקים אם כמה חטף וכו' (ורק שתירץ דהרמב"ם ס"ל דאינו אנן סהדי אא"כ ודאי שכ"ה המציאות וכו'). והקצות תירץ שיטת הרמב"ם דמכיון דאין האנן סהדי אלא משום פסק בי"ד לכן הגם דפסק בי"ד הוי כאנן סהדי לחייב שבועה מ"מ איכא גם פסק בי"ד ואנן סהדי לפטור (וצ"ע בשיטת הגאונים). וע"ז כתב הנתיבות דסברת הקצות אינו נכון בנידון הנ"ל דהרמב"ם וגאונים דשם איכא חזקה המבררת (היינו ע"א דהוי כשנים </w:t>
      </w:r>
      <w:r w:rsidRPr="00437B09">
        <w:rPr>
          <w:rtl/>
        </w:rPr>
        <w:t>–</w:t>
      </w:r>
      <w:r w:rsidRPr="00437B09">
        <w:rPr>
          <w:rFonts w:hint="cs"/>
          <w:rtl/>
        </w:rPr>
        <w:t xml:space="preserve"> ראה לקמן) וא"כ לא שייך לומר בזה סברת הקצות דכי היכי דאיכא פסק בי"ד לחיוב איכא פס"ד לפטור,</w:t>
      </w:r>
      <w:r>
        <w:rPr>
          <w:rFonts w:hint="cs"/>
          <w:rtl/>
        </w:rPr>
        <w:t xml:space="preserve"> </w:t>
      </w:r>
      <w:r w:rsidRPr="00437B09">
        <w:rPr>
          <w:rFonts w:hint="cs"/>
          <w:rtl/>
        </w:rPr>
        <w:t>וק"ל.</w:t>
      </w:r>
    </w:p>
  </w:footnote>
  <w:footnote w:id="38">
    <w:p w:rsidR="00A84315" w:rsidRPr="00437B09" w:rsidRDefault="00A84315" w:rsidP="00775BB5">
      <w:pPr>
        <w:pStyle w:val="FootnoteText"/>
        <w:spacing w:after="240" w:line="276" w:lineRule="auto"/>
        <w:rPr>
          <w:rtl/>
        </w:rPr>
      </w:pPr>
      <w:r w:rsidRPr="00437B09">
        <w:rPr>
          <w:rStyle w:val="FootnoteReference"/>
          <w:vertAlign w:val="baseline"/>
        </w:rPr>
        <w:footnoteRef/>
      </w:r>
      <w:r>
        <w:rPr>
          <w:rFonts w:hint="cs"/>
          <w:rtl/>
        </w:rPr>
        <w:t xml:space="preserve">) </w:t>
      </w:r>
      <w:r w:rsidRPr="00437B09">
        <w:rPr>
          <w:rFonts w:hint="cs"/>
          <w:rtl/>
        </w:rPr>
        <w:t xml:space="preserve">צ"ע למה הנתיבות צריך לחדש דאיכא חילוק בין חזקה המבררת לחזקה שאינה מבררת וכו', דאפילו אם נאמר כשיטת המשובב דאין לחלק ביניהם (וגם חזקה המבררת בגדר פסק בי"ד הוא וכי היכי דאנן סהדי להאי אנן סהדי להאי וכו') </w:t>
      </w:r>
      <w:r w:rsidRPr="00437B09">
        <w:rPr>
          <w:rtl/>
        </w:rPr>
        <w:t>–</w:t>
      </w:r>
      <w:r w:rsidRPr="00437B09">
        <w:rPr>
          <w:rFonts w:hint="cs"/>
          <w:rtl/>
        </w:rPr>
        <w:t xml:space="preserve"> מ"מ אפשר לומר (אותו סברא ד)שאני בנידון הגאונים דחייב עפ"י ע"א </w:t>
      </w:r>
      <w:r w:rsidRPr="00437B09">
        <w:rPr>
          <w:rFonts w:hint="cs"/>
          <w:b/>
          <w:bCs/>
          <w:rtl/>
        </w:rPr>
        <w:t>שנאמן כשתים</w:t>
      </w:r>
      <w:r w:rsidRPr="00437B09">
        <w:rPr>
          <w:rFonts w:hint="cs"/>
          <w:rtl/>
        </w:rPr>
        <w:t xml:space="preserve"> כ"ז שלא נשבע כנגדו (וא"כ הוי כהעדאת </w:t>
      </w:r>
      <w:r w:rsidRPr="00437B09">
        <w:rPr>
          <w:rFonts w:hint="cs"/>
          <w:b/>
          <w:bCs/>
          <w:rtl/>
        </w:rPr>
        <w:t>עדים</w:t>
      </w:r>
      <w:r w:rsidRPr="00437B09">
        <w:rPr>
          <w:rFonts w:hint="cs"/>
          <w:rtl/>
        </w:rPr>
        <w:t xml:space="preserve"> ממש). ומשמע (מדברי הנתיבות) דאם לא אמרינן סברתו (דכשהחיוב הוא מצד חזקה המבררת וכו' חייב שבועה </w:t>
      </w:r>
      <w:r w:rsidRPr="00437B09">
        <w:rPr>
          <w:rtl/>
        </w:rPr>
        <w:t>–</w:t>
      </w:r>
      <w:r w:rsidRPr="00437B09">
        <w:rPr>
          <w:rFonts w:hint="cs"/>
          <w:rtl/>
        </w:rPr>
        <w:t xml:space="preserve"> אלא כסברת המשובב דגם בזה פטור) אין בזה כדי לבאר שיטת הגאונים (הגם דע"א הוי כשתים). ואולי משום דסוף סוף אין זה שתי עדים ממש, וצ"ע.</w:t>
      </w:r>
    </w:p>
  </w:footnote>
  <w:footnote w:id="39">
    <w:p w:rsidR="00A84315" w:rsidRPr="00437B09" w:rsidRDefault="00A84315" w:rsidP="00775BB5">
      <w:pPr>
        <w:pStyle w:val="FootnoteText"/>
        <w:spacing w:after="240" w:line="276" w:lineRule="auto"/>
        <w:rPr>
          <w:rtl/>
        </w:rPr>
      </w:pPr>
      <w:r w:rsidRPr="00437B09">
        <w:rPr>
          <w:rStyle w:val="FootnoteReference"/>
          <w:vertAlign w:val="baseline"/>
        </w:rPr>
        <w:footnoteRef/>
      </w:r>
      <w:r>
        <w:rPr>
          <w:rFonts w:hint="cs"/>
          <w:rtl/>
        </w:rPr>
        <w:t xml:space="preserve">) </w:t>
      </w:r>
      <w:r w:rsidRPr="00437B09">
        <w:rPr>
          <w:rFonts w:hint="cs"/>
          <w:rtl/>
        </w:rPr>
        <w:t>והש"ך שכתב דהחיוב עפ"י ע"א אינו חיוב ברור (שבזה ביאר שיטת הרמב"ם), ולשיטתו צ"ע מהו סברתם של הגאונים, דאי מצד פסק בי"ד גרידא הרי כי היכי דאנן סהדי בהאי אנן סהדי בהאי. וע"כ דס"ל להש"ך כסברת האמרי ברוך דהמע"ה אינו בגדר פסק כלל. והגם דהרמב"ם וגאונים מיירי בחזקה דכל מה שתחת יד אדם הוא שלו (כנ"ל אות ג' שביארנו דלסברת האמרי ברוך א"א לבאר שיטת הגאונים), ע"כ דס"ל להש"ך דגם זה אינו בגדר בירור ופסק (דלא כאמרי ברוך בפרט זה), וצ"ע. וראה שם במשובב שביאר שיטת הגאונים עפ"י המבואר בשיטה בשם הר"ן (דהגם דכופר הכל מ"מ מכוין דסופו ליחלק הו"ל כמודה במקצת, משא"כ בתובע דלא אמרינן הכי), ע"ש ואכ"מ.</w:t>
      </w:r>
    </w:p>
  </w:footnote>
  <w:footnote w:id="40">
    <w:p w:rsidR="00A84315" w:rsidRPr="00437B09" w:rsidRDefault="00A84315" w:rsidP="00775BB5">
      <w:pPr>
        <w:pStyle w:val="FootnoteText"/>
        <w:spacing w:after="240" w:line="276" w:lineRule="auto"/>
        <w:rPr>
          <w:rtl/>
        </w:rPr>
      </w:pPr>
      <w:r w:rsidRPr="00437B09">
        <w:rPr>
          <w:rStyle w:val="FootnoteReference"/>
          <w:vertAlign w:val="baseline"/>
        </w:rPr>
        <w:footnoteRef/>
      </w:r>
      <w:r>
        <w:rPr>
          <w:rFonts w:hint="cs"/>
          <w:rtl/>
        </w:rPr>
        <w:t xml:space="preserve">) </w:t>
      </w:r>
      <w:r w:rsidRPr="00437B09">
        <w:rPr>
          <w:rFonts w:hint="cs"/>
          <w:rtl/>
        </w:rPr>
        <w:t xml:space="preserve">וזה חידוש גדול יותר מהקצות. דבסוגיין דשתיהם תופסים איכא סברא למימר דבזה ליכא חזקה דכל מה שתחת יד אדם הוא שלו וכו' משום ששניהם תופסים בו </w:t>
      </w:r>
      <w:r w:rsidRPr="00437B09">
        <w:rPr>
          <w:rtl/>
        </w:rPr>
        <w:t>–</w:t>
      </w:r>
      <w:r w:rsidRPr="00437B09">
        <w:rPr>
          <w:rFonts w:hint="cs"/>
          <w:rtl/>
        </w:rPr>
        <w:t xml:space="preserve"> ראה לעיל הערה 9 מהצ"צ. משא"כ בנידון הגאונים והרמב"ם הרי ליכא אלא א' שתפוס ביה (ואעפ"כ ס"ל להנתיבות שאינו נחשב לחזקה המבררת). וכבר האריכו האחרונים בגדר חזקה זו אם הוי חזקה המבררת או לא. וראה קובץ שיעורים ב"ב אות קנג, גרנ"ט סי' קסו וקסז, ועוד. ואכ"מ.</w:t>
      </w:r>
    </w:p>
  </w:footnote>
  <w:footnote w:id="41">
    <w:p w:rsidR="00A84315" w:rsidRPr="00437B09" w:rsidRDefault="00A84315" w:rsidP="00775BB5">
      <w:pPr>
        <w:pStyle w:val="FootnoteText"/>
        <w:spacing w:after="240" w:line="276" w:lineRule="auto"/>
        <w:rPr>
          <w:rtl/>
        </w:rPr>
      </w:pPr>
      <w:r w:rsidRPr="00437B09">
        <w:rPr>
          <w:rStyle w:val="FootnoteReference"/>
          <w:vertAlign w:val="baseline"/>
        </w:rPr>
        <w:footnoteRef/>
      </w:r>
      <w:r>
        <w:rPr>
          <w:rFonts w:hint="cs"/>
          <w:rtl/>
        </w:rPr>
        <w:t xml:space="preserve">) </w:t>
      </w:r>
      <w:r w:rsidRPr="00437B09">
        <w:rPr>
          <w:rFonts w:hint="cs"/>
          <w:rtl/>
        </w:rPr>
        <w:t xml:space="preserve">עפ"י מה שביאר הצ"צ באה"ע סי' ל"ג (בסוגיא דנסכא דר"א), וז"ל: "...והיינו משום דחיוב הנמשך מהודאת פיו לא דמי לחיוב הנמשך מהעדאת עדים, כדאמרינן רפ"ק דב"מ (דף ג') גבי שלא תהא הודאת פיו גדולה מהעדאת עדים מק"ו כו' ומה פיו שאין מחייבו קנס כו' עדים שמחייבים אותו קנס כו' הרי העדאת עדים חמור יותר . . וא"כ אף אם </w:t>
      </w:r>
      <w:r w:rsidRPr="00437B09">
        <w:rPr>
          <w:rFonts w:hint="cs"/>
          <w:b/>
          <w:bCs/>
          <w:rtl/>
        </w:rPr>
        <w:t>לגבי העדאת עדים שחטף אינו נאמן אטענת דידי חטפי, לגבי הודאת פיו שחטף י"ל דנאמן בטענת דידי חטפי מבלי טעם דמיגו כלל</w:t>
      </w:r>
      <w:r w:rsidRPr="00437B09">
        <w:rPr>
          <w:rFonts w:hint="cs"/>
          <w:rtl/>
        </w:rPr>
        <w:t>, רק לפי שאינה טענה גרועה ודאית כל כך שיתחייב עליה. רק כשיש עדים שחטף דהוא חיוב גדול יותר מהודאת פיו אז מחייבים אותו אף שאינו ידוע ברור דלאו דידיה חטף, רק משום שהוא בחזקה שכן הוא, וכיון דאינו רק חזקה ולא בירור על כן אין מחייבין ע"ז רק בהעדאת עדים. ודוגמת קנס . . וכך עד"ז חזקה הנ"ל דכל חוטף החפץ מחבירו הוא גזלן, אינו ודאי גמור שהרי אפשר דדידיה חטף דאל"כ לא היה חוטפו, אלא דמ"מ לאו כל כמיניה לומר דידי חטפי, והיינו נגד העדאת עדים דוקא משא"כ נגד טענת התובע והודאת עצמו נאמן ע"ז בלי טעם דמיגו כלל . . ולזאת בע"א המעיד שחטף . . כיון דאינו יכול לישבע יש כאן חיוב ממון כמו ע"פ העדאת עדים ממש ולכן אינו נאמן לפטור את עצמו בטענת דידי חטפי כיון שאין לו מיגו", ע"ש עוד ואכ"מ.</w:t>
      </w:r>
    </w:p>
  </w:footnote>
  <w:footnote w:id="42">
    <w:p w:rsidR="00A84315" w:rsidRPr="00A42B41" w:rsidRDefault="00A84315" w:rsidP="00A42B41">
      <w:pPr>
        <w:pStyle w:val="FootnoteText"/>
      </w:pPr>
      <w:r w:rsidRPr="00A42B41">
        <w:rPr>
          <w:rStyle w:val="FootnoteReference"/>
          <w:vertAlign w:val="baseline"/>
        </w:rPr>
        <w:footnoteRef/>
      </w:r>
      <w:r w:rsidRPr="00A42B41">
        <w:rPr>
          <w:rFonts w:hint="cs"/>
          <w:rtl/>
        </w:rPr>
        <w:t>)</w:t>
      </w:r>
      <w:r w:rsidRPr="00A42B41">
        <w:rPr>
          <w:rtl/>
        </w:rPr>
        <w:t xml:space="preserve"> </w:t>
      </w:r>
      <w:r w:rsidRPr="00A42B41">
        <w:rPr>
          <w:rFonts w:hint="cs"/>
          <w:rtl/>
        </w:rPr>
        <w:t xml:space="preserve">וכ"ה שיטת כמה וכמה מהראשונים </w:t>
      </w:r>
      <w:r w:rsidRPr="00A42B41">
        <w:rPr>
          <w:rtl/>
        </w:rPr>
        <w:t>–</w:t>
      </w:r>
      <w:r w:rsidRPr="00A42B41">
        <w:rPr>
          <w:rFonts w:hint="cs"/>
          <w:rtl/>
        </w:rPr>
        <w:t xml:space="preserve"> פדר"א שם לדעת ר"י, ועיין בשיחת ש"פ חיי שרה תשנ"ב ע' 99 ואילך ובהערות שם. לקו"ש חט"ו ע' 165 הערה 22, וע' 168 הערה 33. ועוד.</w:t>
      </w:r>
    </w:p>
  </w:footnote>
  <w:footnote w:id="43">
    <w:p w:rsidR="00A84315" w:rsidRPr="00A42B41" w:rsidRDefault="00A84315" w:rsidP="00A42B41">
      <w:pPr>
        <w:pStyle w:val="FootnoteText"/>
      </w:pPr>
      <w:r w:rsidRPr="00A42B41">
        <w:rPr>
          <w:rStyle w:val="FootnoteReference"/>
          <w:vertAlign w:val="baseline"/>
        </w:rPr>
        <w:footnoteRef/>
      </w:r>
      <w:r w:rsidRPr="00A42B41">
        <w:rPr>
          <w:rFonts w:hint="cs"/>
          <w:rtl/>
        </w:rPr>
        <w:t>)</w:t>
      </w:r>
      <w:r w:rsidRPr="00A42B41">
        <w:rPr>
          <w:rtl/>
        </w:rPr>
        <w:t xml:space="preserve"> </w:t>
      </w:r>
      <w:r w:rsidRPr="00A42B41">
        <w:rPr>
          <w:rFonts w:hint="cs"/>
          <w:rtl/>
        </w:rPr>
        <w:t>תוד"ה שנאמר (כתובות ז, ב), ומקורם ממס' כלה רפ"א. ספורנו (שם ס"א), וכ"ה במדרש אגדה עה"פ (שם כב), לקח טוב עה"פ (שם נג), תוס' הדר זקנים (שם יוד) ועוד ראשונים.</w:t>
      </w:r>
    </w:p>
  </w:footnote>
  <w:footnote w:id="44">
    <w:p w:rsidR="00A84315" w:rsidRPr="00A42B41" w:rsidRDefault="00A84315" w:rsidP="00A42B41">
      <w:pPr>
        <w:pStyle w:val="FootnoteText"/>
      </w:pPr>
      <w:r w:rsidRPr="00A42B41">
        <w:rPr>
          <w:rStyle w:val="FootnoteReference"/>
          <w:vertAlign w:val="baseline"/>
        </w:rPr>
        <w:footnoteRef/>
      </w:r>
      <w:r w:rsidRPr="00A42B41">
        <w:rPr>
          <w:rFonts w:hint="cs"/>
          <w:rtl/>
        </w:rPr>
        <w:t>) ועיין</w:t>
      </w:r>
      <w:r w:rsidRPr="00A42B41">
        <w:rPr>
          <w:rtl/>
        </w:rPr>
        <w:t xml:space="preserve"> </w:t>
      </w:r>
      <w:r w:rsidRPr="00A42B41">
        <w:rPr>
          <w:rFonts w:hint="cs"/>
          <w:rtl/>
        </w:rPr>
        <w:t>בזה</w:t>
      </w:r>
      <w:r w:rsidRPr="00A42B41">
        <w:rPr>
          <w:rtl/>
        </w:rPr>
        <w:t xml:space="preserve"> </w:t>
      </w:r>
      <w:r w:rsidRPr="00A42B41">
        <w:rPr>
          <w:rFonts w:hint="cs"/>
          <w:rtl/>
        </w:rPr>
        <w:t>ג</w:t>
      </w:r>
      <w:r w:rsidRPr="00A42B41">
        <w:rPr>
          <w:rtl/>
        </w:rPr>
        <w:t>"</w:t>
      </w:r>
      <w:r w:rsidRPr="00A42B41">
        <w:rPr>
          <w:rFonts w:hint="cs"/>
          <w:rtl/>
        </w:rPr>
        <w:t>כ</w:t>
      </w:r>
      <w:r w:rsidRPr="00A42B41">
        <w:rPr>
          <w:rtl/>
        </w:rPr>
        <w:t xml:space="preserve"> </w:t>
      </w:r>
      <w:r w:rsidRPr="00A42B41">
        <w:rPr>
          <w:rFonts w:hint="cs"/>
          <w:rtl/>
        </w:rPr>
        <w:t>בלקו</w:t>
      </w:r>
      <w:r w:rsidRPr="00A42B41">
        <w:rPr>
          <w:rtl/>
        </w:rPr>
        <w:t>"</w:t>
      </w:r>
      <w:r w:rsidRPr="00A42B41">
        <w:rPr>
          <w:rFonts w:hint="cs"/>
          <w:rtl/>
        </w:rPr>
        <w:t>ש</w:t>
      </w:r>
      <w:r w:rsidRPr="00A42B41">
        <w:rPr>
          <w:rtl/>
        </w:rPr>
        <w:t xml:space="preserve"> </w:t>
      </w:r>
      <w:r w:rsidRPr="00A42B41">
        <w:rPr>
          <w:rFonts w:hint="cs"/>
          <w:rtl/>
        </w:rPr>
        <w:t>חי</w:t>
      </w:r>
      <w:r w:rsidRPr="00A42B41">
        <w:rPr>
          <w:rtl/>
        </w:rPr>
        <w:t>"</w:t>
      </w:r>
      <w:r w:rsidRPr="00A42B41">
        <w:rPr>
          <w:rFonts w:hint="cs"/>
          <w:rtl/>
        </w:rPr>
        <w:t>ט</w:t>
      </w:r>
      <w:r w:rsidRPr="00A42B41">
        <w:rPr>
          <w:rtl/>
        </w:rPr>
        <w:t xml:space="preserve"> </w:t>
      </w:r>
      <w:r w:rsidRPr="00A42B41">
        <w:rPr>
          <w:rFonts w:hint="cs"/>
          <w:rtl/>
        </w:rPr>
        <w:t>שיחת</w:t>
      </w:r>
      <w:r w:rsidRPr="00A42B41">
        <w:rPr>
          <w:rtl/>
        </w:rPr>
        <w:t xml:space="preserve"> </w:t>
      </w:r>
      <w:r w:rsidRPr="00A42B41">
        <w:rPr>
          <w:rFonts w:hint="cs"/>
          <w:rtl/>
        </w:rPr>
        <w:t>ט</w:t>
      </w:r>
      <w:r w:rsidRPr="00A42B41">
        <w:rPr>
          <w:rtl/>
        </w:rPr>
        <w:t>"</w:t>
      </w:r>
      <w:r w:rsidRPr="00A42B41">
        <w:rPr>
          <w:rFonts w:hint="cs"/>
          <w:rtl/>
        </w:rPr>
        <w:t>ו</w:t>
      </w:r>
      <w:r w:rsidRPr="00A42B41">
        <w:rPr>
          <w:rtl/>
        </w:rPr>
        <w:t xml:space="preserve"> </w:t>
      </w:r>
      <w:r w:rsidRPr="00A42B41">
        <w:rPr>
          <w:rFonts w:hint="cs"/>
          <w:rtl/>
        </w:rPr>
        <w:t>באב.</w:t>
      </w:r>
    </w:p>
  </w:footnote>
  <w:footnote w:id="45">
    <w:p w:rsidR="00A84315" w:rsidRPr="00A42B41" w:rsidRDefault="00A84315" w:rsidP="00A42B41">
      <w:pPr>
        <w:pStyle w:val="FootnoteText"/>
      </w:pPr>
      <w:r w:rsidRPr="00A42B41">
        <w:rPr>
          <w:rStyle w:val="FootnoteReference"/>
          <w:vertAlign w:val="baseline"/>
        </w:rPr>
        <w:footnoteRef/>
      </w:r>
      <w:r w:rsidRPr="00A42B41">
        <w:rPr>
          <w:rFonts w:hint="cs"/>
          <w:rtl/>
        </w:rPr>
        <w:t>)</w:t>
      </w:r>
      <w:r w:rsidRPr="00A42B41">
        <w:rPr>
          <w:rtl/>
        </w:rPr>
        <w:t xml:space="preserve"> </w:t>
      </w:r>
      <w:r w:rsidRPr="00A42B41">
        <w:rPr>
          <w:rFonts w:hint="cs"/>
          <w:rtl/>
        </w:rPr>
        <w:t>עיין</w:t>
      </w:r>
      <w:r w:rsidRPr="00A42B41">
        <w:rPr>
          <w:rtl/>
        </w:rPr>
        <w:t xml:space="preserve"> </w:t>
      </w:r>
      <w:r w:rsidRPr="00A42B41">
        <w:rPr>
          <w:rFonts w:hint="cs"/>
          <w:rtl/>
        </w:rPr>
        <w:t>בהמשך</w:t>
      </w:r>
      <w:r w:rsidRPr="00A42B41">
        <w:rPr>
          <w:rtl/>
        </w:rPr>
        <w:t xml:space="preserve"> </w:t>
      </w:r>
      <w:r w:rsidRPr="00A42B41">
        <w:rPr>
          <w:rFonts w:hint="cs"/>
          <w:rtl/>
        </w:rPr>
        <w:t>מאמרי</w:t>
      </w:r>
      <w:r w:rsidRPr="00A42B41">
        <w:rPr>
          <w:rtl/>
        </w:rPr>
        <w:t xml:space="preserve"> </w:t>
      </w:r>
      <w:r w:rsidRPr="00A42B41">
        <w:rPr>
          <w:rFonts w:hint="cs"/>
          <w:rtl/>
        </w:rPr>
        <w:t>תרס</w:t>
      </w:r>
      <w:r w:rsidRPr="00A42B41">
        <w:rPr>
          <w:rtl/>
        </w:rPr>
        <w:t>"</w:t>
      </w:r>
      <w:r w:rsidRPr="00A42B41">
        <w:rPr>
          <w:rFonts w:hint="cs"/>
          <w:rtl/>
        </w:rPr>
        <w:t>ו</w:t>
      </w:r>
      <w:r w:rsidRPr="00A42B41">
        <w:rPr>
          <w:rtl/>
        </w:rPr>
        <w:t xml:space="preserve"> </w:t>
      </w:r>
      <w:r w:rsidRPr="00A42B41">
        <w:rPr>
          <w:rFonts w:hint="cs"/>
          <w:rtl/>
        </w:rPr>
        <w:t>ד</w:t>
      </w:r>
      <w:r w:rsidRPr="00A42B41">
        <w:rPr>
          <w:rtl/>
        </w:rPr>
        <w:t>"</w:t>
      </w:r>
      <w:r w:rsidRPr="00A42B41">
        <w:rPr>
          <w:rFonts w:hint="cs"/>
          <w:rtl/>
        </w:rPr>
        <w:t>ה</w:t>
      </w:r>
      <w:r w:rsidRPr="00A42B41">
        <w:rPr>
          <w:rtl/>
        </w:rPr>
        <w:t xml:space="preserve"> </w:t>
      </w:r>
      <w:r w:rsidRPr="00A42B41">
        <w:rPr>
          <w:rFonts w:hint="cs"/>
          <w:rtl/>
        </w:rPr>
        <w:t>אלה</w:t>
      </w:r>
      <w:r w:rsidRPr="00A42B41">
        <w:rPr>
          <w:rtl/>
        </w:rPr>
        <w:t xml:space="preserve"> </w:t>
      </w:r>
      <w:r w:rsidRPr="00A42B41">
        <w:rPr>
          <w:rFonts w:hint="cs"/>
          <w:rtl/>
        </w:rPr>
        <w:t>הדברים.</w:t>
      </w:r>
    </w:p>
  </w:footnote>
  <w:footnote w:id="46">
    <w:p w:rsidR="00A84315" w:rsidRDefault="00A84315" w:rsidP="00D44F9F">
      <w:pPr>
        <w:pStyle w:val="FootnoteText"/>
      </w:pPr>
      <w:r w:rsidRPr="00B67299">
        <w:footnoteRef/>
      </w:r>
      <w:r>
        <w:rPr>
          <w:rFonts w:hint="cs"/>
          <w:rtl/>
        </w:rPr>
        <w:t>)</w:t>
      </w:r>
      <w:r w:rsidRPr="00B67299">
        <w:rPr>
          <w:rtl/>
        </w:rPr>
        <w:t xml:space="preserve"> </w:t>
      </w:r>
      <w:r w:rsidRPr="00B67299">
        <w:rPr>
          <w:rFonts w:hint="cs"/>
          <w:rtl/>
        </w:rPr>
        <w:t>בי</w:t>
      </w:r>
      <w:r>
        <w:rPr>
          <w:rFonts w:hint="cs"/>
          <w:rtl/>
        </w:rPr>
        <w:t>אורי רש"ח ר"פ ח, עמ' קי.</w:t>
      </w:r>
    </w:p>
  </w:footnote>
  <w:footnote w:id="47">
    <w:p w:rsidR="00A84315" w:rsidRPr="00B67299" w:rsidRDefault="00A84315" w:rsidP="00B67299">
      <w:pPr>
        <w:pStyle w:val="FootnoteText"/>
      </w:pPr>
      <w:r w:rsidRPr="00B67299">
        <w:rPr>
          <w:rStyle w:val="FootnoteReference"/>
          <w:vertAlign w:val="baseline"/>
        </w:rPr>
        <w:footnoteRef/>
      </w:r>
      <w:r>
        <w:rPr>
          <w:rFonts w:hint="cs"/>
          <w:rtl/>
        </w:rPr>
        <w:t>)</w:t>
      </w:r>
      <w:r w:rsidRPr="00B67299">
        <w:rPr>
          <w:rtl/>
        </w:rPr>
        <w:t xml:space="preserve"> </w:t>
      </w:r>
      <w:r w:rsidRPr="00B67299">
        <w:rPr>
          <w:rFonts w:hint="cs"/>
          <w:rtl/>
        </w:rPr>
        <w:t>פרק ח.</w:t>
      </w:r>
    </w:p>
  </w:footnote>
  <w:footnote w:id="48">
    <w:p w:rsidR="00A84315" w:rsidRPr="00B67299" w:rsidRDefault="00A84315" w:rsidP="00B67299">
      <w:pPr>
        <w:pStyle w:val="FootnoteText"/>
        <w:rPr>
          <w:rtl/>
        </w:rPr>
      </w:pPr>
      <w:r w:rsidRPr="00B67299">
        <w:rPr>
          <w:rStyle w:val="FootnoteReference"/>
          <w:vertAlign w:val="baseline"/>
        </w:rPr>
        <w:footnoteRef/>
      </w:r>
      <w:r>
        <w:rPr>
          <w:rFonts w:hint="cs"/>
          <w:rtl/>
        </w:rPr>
        <w:t>)</w:t>
      </w:r>
      <w:r w:rsidRPr="00B67299">
        <w:rPr>
          <w:rtl/>
        </w:rPr>
        <w:t xml:space="preserve"> </w:t>
      </w:r>
      <w:r w:rsidRPr="00B67299">
        <w:rPr>
          <w:rFonts w:hint="cs"/>
          <w:rtl/>
        </w:rPr>
        <w:t>ד"ה ביאור הדברים בענין לטהר תטהרו (כח,ב).</w:t>
      </w:r>
    </w:p>
  </w:footnote>
  <w:footnote w:id="49">
    <w:p w:rsidR="00A84315" w:rsidRPr="00B67299" w:rsidRDefault="00A84315" w:rsidP="00B67299">
      <w:pPr>
        <w:pStyle w:val="FootnoteText"/>
        <w:rPr>
          <w:rtl/>
        </w:rPr>
      </w:pPr>
      <w:r w:rsidRPr="00B67299">
        <w:rPr>
          <w:rStyle w:val="FootnoteReference"/>
          <w:vertAlign w:val="baseline"/>
        </w:rPr>
        <w:footnoteRef/>
      </w:r>
      <w:r>
        <w:rPr>
          <w:rFonts w:hint="cs"/>
          <w:rtl/>
        </w:rPr>
        <w:t>)</w:t>
      </w:r>
      <w:r w:rsidRPr="00B67299">
        <w:rPr>
          <w:rtl/>
        </w:rPr>
        <w:t xml:space="preserve"> </w:t>
      </w:r>
      <w:r w:rsidRPr="00B67299">
        <w:rPr>
          <w:rFonts w:hint="cs"/>
          <w:rtl/>
        </w:rPr>
        <w:t>ו</w:t>
      </w:r>
      <w:r w:rsidRPr="00B67299">
        <w:rPr>
          <w:rtl/>
        </w:rPr>
        <w:t>בהמשך מדבר אודות "מכל חטאתיכם, פנימית שבכם, לפני הוי' תטהרו בעצמיכם, והיינו לפני הוי', דהיינו ממעמקים קראתיך הוי'... שצועק הלב בקרבו... והיינו דווקא ביום הזה הוא יוהכ"פ... שע"י עליית המל' בא"ס יתוקנו כל הפגמים...". ולכאורה אינו שייך למה שהזכיר תחילה</w:t>
      </w:r>
      <w:r w:rsidRPr="00B67299">
        <w:rPr>
          <w:rFonts w:hint="cs"/>
          <w:rtl/>
        </w:rPr>
        <w:t>,</w:t>
      </w:r>
      <w:r w:rsidRPr="00B67299">
        <w:rPr>
          <w:rtl/>
        </w:rPr>
        <w:t xml:space="preserve"> ש</w:t>
      </w:r>
      <w:r w:rsidRPr="00B67299">
        <w:rPr>
          <w:rFonts w:hint="cs"/>
          <w:rtl/>
        </w:rPr>
        <w:t xml:space="preserve">המאכל </w:t>
      </w:r>
      <w:r w:rsidRPr="00B67299">
        <w:rPr>
          <w:rtl/>
        </w:rPr>
        <w:t>מתברר ע"י שמתפלל בכח האכילה.</w:t>
      </w:r>
    </w:p>
  </w:footnote>
  <w:footnote w:id="50">
    <w:p w:rsidR="00A84315" w:rsidRPr="00B67299" w:rsidRDefault="00A84315" w:rsidP="00B67299">
      <w:pPr>
        <w:pStyle w:val="FootnoteText"/>
      </w:pPr>
      <w:r w:rsidRPr="00B67299">
        <w:rPr>
          <w:rStyle w:val="FootnoteReference"/>
          <w:vertAlign w:val="baseline"/>
        </w:rPr>
        <w:footnoteRef/>
      </w:r>
      <w:r>
        <w:rPr>
          <w:rFonts w:hint="cs"/>
          <w:rtl/>
        </w:rPr>
        <w:t>)</w:t>
      </w:r>
      <w:r w:rsidRPr="00B67299">
        <w:rPr>
          <w:rtl/>
        </w:rPr>
        <w:t xml:space="preserve"> </w:t>
      </w:r>
      <w:r w:rsidRPr="00B67299">
        <w:rPr>
          <w:rFonts w:hint="cs"/>
          <w:rtl/>
        </w:rPr>
        <w:t>כדיוק אדמו"ר מהורש"ב נ"ע מלשון התניא, ד"ה שובה ישראל תרע"א (הובא בס' 'מ"מ, ליקוט פירושים...' להרה"ח ר"א חיטריק ע"ה, כאן עמ' קסד).</w:t>
      </w:r>
    </w:p>
  </w:footnote>
  <w:footnote w:id="51">
    <w:p w:rsidR="00A84315" w:rsidRPr="00B67299" w:rsidRDefault="00A84315" w:rsidP="00B67299">
      <w:pPr>
        <w:pStyle w:val="FootnoteText"/>
      </w:pPr>
      <w:r w:rsidRPr="00B67299">
        <w:rPr>
          <w:rStyle w:val="FootnoteReference"/>
          <w:vertAlign w:val="baseline"/>
        </w:rPr>
        <w:footnoteRef/>
      </w:r>
      <w:r>
        <w:rPr>
          <w:rFonts w:hint="cs"/>
          <w:rtl/>
        </w:rPr>
        <w:t>)</w:t>
      </w:r>
      <w:r w:rsidRPr="00B67299">
        <w:rPr>
          <w:rtl/>
        </w:rPr>
        <w:t xml:space="preserve"> </w:t>
      </w:r>
      <w:r w:rsidRPr="00B67299">
        <w:rPr>
          <w:rFonts w:hint="cs"/>
          <w:b/>
          <w:bCs/>
          <w:rtl/>
        </w:rPr>
        <w:t>הערת המערכת</w:t>
      </w:r>
      <w:r w:rsidRPr="00B67299">
        <w:rPr>
          <w:rFonts w:hint="cs"/>
          <w:rtl/>
        </w:rPr>
        <w:t>: ויש להעיר, דלכאורה אין זה כמה קושיות פרטיות, אלא שכולם מביאים להכרה שיש איזו שהיא כוונה בדברי אדה"ז, שלזה מביא ענין זה בכלל. ולזה מספיק להביא רק עצם הענין - שנוגיע להענין המדובר שם, ואשר לכן מחסיר שאר הפרטים. וזה פשוט.</w:t>
      </w:r>
    </w:p>
  </w:footnote>
  <w:footnote w:id="52">
    <w:p w:rsidR="00A84315" w:rsidRPr="001F6B1C" w:rsidRDefault="00A84315" w:rsidP="001F6B1C">
      <w:pPr>
        <w:pStyle w:val="FootnoteText"/>
        <w:rPr>
          <w:rtl/>
        </w:rPr>
      </w:pPr>
      <w:r w:rsidRPr="001F6B1C">
        <w:rPr>
          <w:rStyle w:val="FootnoteReference"/>
          <w:vertAlign w:val="baseline"/>
        </w:rPr>
        <w:footnoteRef/>
      </w:r>
      <w:r w:rsidRPr="001F6B1C">
        <w:rPr>
          <w:rFonts w:hint="cs"/>
          <w:rtl/>
        </w:rPr>
        <w:t>)</w:t>
      </w:r>
      <w:r w:rsidRPr="001F6B1C">
        <w:rPr>
          <w:rtl/>
        </w:rPr>
        <w:t xml:space="preserve"> </w:t>
      </w:r>
      <w:r w:rsidRPr="001F6B1C">
        <w:rPr>
          <w:rFonts w:hint="cs"/>
          <w:rtl/>
        </w:rPr>
        <w:t xml:space="preserve">ובעיקר הענין יל"ע דהרי לגבי מים אחרונים לכו"ע אסור להפסיק ויש להתכיף נטילה לברכה. ולכאורה מסברא נראה דמזה גופא יש ללמוד לענין מים ראשונים. שהרי מים אחרונים עיקרם להסיר הזוהמא מעל אצבעותיו לפני ברהמ"ז, ואינן אלא חובה לפי רוב הדעות, ועד שלא שייך בזה ענין התכיפות. וא"כ כ"ש לענין נט"י ראשונים, שעיקרם לצורך האכילה, דודאי י"ל בזה הענין דתכיפות. </w:t>
      </w:r>
    </w:p>
    <w:p w:rsidR="00A84315" w:rsidRPr="001F6B1C" w:rsidRDefault="00A84315" w:rsidP="001F6B1C">
      <w:pPr>
        <w:pStyle w:val="FootnoteText"/>
        <w:rPr>
          <w:rtl/>
        </w:rPr>
      </w:pPr>
      <w:r w:rsidRPr="001F6B1C">
        <w:rPr>
          <w:rFonts w:hint="cs"/>
          <w:rtl/>
        </w:rPr>
        <w:t xml:space="preserve">ואולי י"ל דהרי ילפינן לתכיפות זו מקרא דשאו ידיכם וברכו וכו', וא"כ י"ל שיסוד הענין הוא לפי הילפותא דמים אחרונים מקרא דוהתקדשתם והייתם קדושים. שיש בנטילה זו משום התקדשות לקראת הברכה. ולכן צריך תכיפה וסמיכות. אבל נטילת מים ראשונים היה לצורך הסעודה, ואין שם תכיפה זו דשאו ידיכם וברכו. וא"כ כל עיקר הסמיכות והתכיפות הוא רק משום הפסק והיסח הדעת, שהרי ידיו צריכות שמירה לצורך האכילה. ונמצא שהוא דין אחר דתכיפות, משום היסח הדעת, ופשוט דלענין זה תלוי בהפסק גדול. </w:t>
      </w:r>
    </w:p>
  </w:footnote>
  <w:footnote w:id="53">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ראה בכפתור ופרח פי"א (</w:t>
      </w:r>
      <w:r w:rsidRPr="00EE0E75">
        <w:rPr>
          <w:rFonts w:hint="cs"/>
          <w:rtl/>
        </w:rPr>
        <w:t>בהוצאת</w:t>
      </w:r>
      <w:r w:rsidRPr="00EE0E75">
        <w:rPr>
          <w:rtl/>
        </w:rPr>
        <w:t xml:space="preserve"> </w:t>
      </w:r>
      <w:r w:rsidRPr="00EE0E75">
        <w:rPr>
          <w:rFonts w:hint="cs"/>
          <w:rtl/>
        </w:rPr>
        <w:t>בית</w:t>
      </w:r>
      <w:r w:rsidRPr="00EE0E75">
        <w:rPr>
          <w:rtl/>
        </w:rPr>
        <w:t xml:space="preserve"> </w:t>
      </w:r>
      <w:r w:rsidRPr="00EE0E75">
        <w:rPr>
          <w:rFonts w:hint="cs"/>
          <w:rtl/>
        </w:rPr>
        <w:t>המדרש</w:t>
      </w:r>
      <w:r w:rsidRPr="00EE0E75">
        <w:rPr>
          <w:rtl/>
        </w:rPr>
        <w:t xml:space="preserve"> </w:t>
      </w:r>
      <w:r w:rsidRPr="00EE0E75">
        <w:rPr>
          <w:rFonts w:hint="cs"/>
          <w:rtl/>
        </w:rPr>
        <w:t>להלכה</w:t>
      </w:r>
      <w:r w:rsidRPr="00EE0E75">
        <w:rPr>
          <w:rtl/>
        </w:rPr>
        <w:t xml:space="preserve"> </w:t>
      </w:r>
      <w:r w:rsidRPr="00EE0E75">
        <w:rPr>
          <w:rFonts w:hint="cs"/>
          <w:rtl/>
        </w:rPr>
        <w:t>בהתיישבות</w:t>
      </w:r>
      <w:r w:rsidRPr="00EE0E75">
        <w:rPr>
          <w:rtl/>
        </w:rPr>
        <w:t xml:space="preserve"> </w:t>
      </w:r>
      <w:r w:rsidRPr="00EE0E75">
        <w:rPr>
          <w:rFonts w:hint="cs"/>
          <w:rtl/>
        </w:rPr>
        <w:t>(תשס</w:t>
      </w:r>
      <w:r w:rsidRPr="00EE0E75">
        <w:rPr>
          <w:rtl/>
        </w:rPr>
        <w:t>"</w:t>
      </w:r>
      <w:r w:rsidRPr="00EE0E75">
        <w:rPr>
          <w:rFonts w:hint="cs"/>
          <w:rtl/>
        </w:rPr>
        <w:t>ז)</w:t>
      </w:r>
      <w:r w:rsidRPr="00EE0E75">
        <w:rPr>
          <w:rtl/>
        </w:rPr>
        <w:t xml:space="preserve"> ע' פ. תכט).</w:t>
      </w:r>
    </w:p>
  </w:footnote>
  <w:footnote w:id="54">
    <w:p w:rsidR="00A84315" w:rsidRPr="00EE0E75" w:rsidRDefault="00A84315" w:rsidP="00EE0E75">
      <w:pPr>
        <w:pStyle w:val="FootnoteText"/>
      </w:pPr>
      <w:r w:rsidRPr="00EE0E75">
        <w:rPr>
          <w:rStyle w:val="FootnoteReference"/>
          <w:vertAlign w:val="baseline"/>
        </w:rPr>
        <w:footnoteRef/>
      </w:r>
      <w:r w:rsidRPr="00EE0E75">
        <w:rPr>
          <w:rFonts w:hint="cs"/>
          <w:rtl/>
        </w:rPr>
        <w:t>)</w:t>
      </w:r>
      <w:r w:rsidRPr="00EE0E75">
        <w:rPr>
          <w:rtl/>
        </w:rPr>
        <w:t xml:space="preserve"> שם. וראה גם שם ע' עה.</w:t>
      </w:r>
    </w:p>
  </w:footnote>
  <w:footnote w:id="55">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להג"ר יעקב בצלאל זולטי, חלק או"ח הלכות המועדים, סי' מח, אות ד (בדעת הטור).</w:t>
      </w:r>
    </w:p>
  </w:footnote>
  <w:footnote w:id="56">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ראה בספר הר הקודש (בתחילתו ובע' שיד ואילך). זכרון בצלאל (להגר"ש דבליצקי) ע' קמב. אלה הם מועדי </w:t>
      </w:r>
      <w:r w:rsidRPr="00EE0E75">
        <w:rPr>
          <w:rFonts w:hint="cs"/>
          <w:rtl/>
        </w:rPr>
        <w:t>(</w:t>
      </w:r>
      <w:r w:rsidRPr="00EE0E75">
        <w:rPr>
          <w:rtl/>
        </w:rPr>
        <w:t>להג"ר אליהו שלזינגר</w:t>
      </w:r>
      <w:r w:rsidRPr="00EE0E75">
        <w:rPr>
          <w:rFonts w:hint="cs"/>
          <w:rtl/>
        </w:rPr>
        <w:t>)</w:t>
      </w:r>
      <w:r w:rsidRPr="00EE0E75">
        <w:rPr>
          <w:rtl/>
        </w:rPr>
        <w:t xml:space="preserve"> ח"ד סי כג (ס"ע קלז). ועוד.</w:t>
      </w:r>
    </w:p>
  </w:footnote>
  <w:footnote w:id="57">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להרב יהוסף שווארץ (בעל תבואות הארץ), ח"ב שאלה ה.</w:t>
      </w:r>
    </w:p>
  </w:footnote>
  <w:footnote w:id="58">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וכדבריו כתב גם בספר הר הקודש (ע' שטז), עיי"ש הוכחותיו לזה.</w:t>
      </w:r>
    </w:p>
  </w:footnote>
  <w:footnote w:id="59">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כן מפורש בכפתור ופרח פרק הששי ד"ה ומסתברא. והיינו, אף אם ישראל מושלין עליהם - ראה במשנת יעבץ שם (אות א), ובשו"ת בנין אב (להג"ר אליהו בקשי דורון ח"ד סי' ל).</w:t>
      </w:r>
    </w:p>
  </w:footnote>
  <w:footnote w:id="60">
    <w:p w:rsidR="00A84315" w:rsidRPr="00EE0E75" w:rsidRDefault="00A84315" w:rsidP="00EE0E75">
      <w:pPr>
        <w:pStyle w:val="FootnoteText"/>
      </w:pPr>
      <w:r w:rsidRPr="00EE0E75">
        <w:rPr>
          <w:rStyle w:val="FootnoteReference"/>
          <w:vertAlign w:val="baseline"/>
        </w:rPr>
        <w:footnoteRef/>
      </w:r>
      <w:r w:rsidRPr="00EE0E75">
        <w:rPr>
          <w:rFonts w:hint="cs"/>
          <w:rtl/>
        </w:rPr>
        <w:t>)</w:t>
      </w:r>
      <w:r w:rsidRPr="00EE0E75">
        <w:rPr>
          <w:rtl/>
        </w:rPr>
        <w:t xml:space="preserve"> כן מפורש בכל הפוסקים: בית יוסף (סי' תקסא, ד"ה הרואה). ב"ח (שם ד"ה ואיכא). ט"ז (שם ס"ק א). מ"א (שם). אלי' רבה (שם). שיירי כנסת הגדולה (הגה"ט סק"א). משנה ברורה (ס"ק ב). כף החיים (אות ד). ועוד.</w:t>
      </w:r>
    </w:p>
  </w:footnote>
  <w:footnote w:id="61">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ראה בירור הענין ע"פ פס"ד הרמב"ם - בלקוטי שיחות ח"ה ע' 149. אג"ק חכ"ו ע' מה ואילך. ובריבוי מקומות.</w:t>
      </w:r>
    </w:p>
    <w:p w:rsidR="00A84315" w:rsidRPr="00EE0E75" w:rsidRDefault="00A84315" w:rsidP="00EE0E75">
      <w:pPr>
        <w:pStyle w:val="FootnoteText"/>
        <w:rPr>
          <w:rtl/>
        </w:rPr>
      </w:pPr>
      <w:r w:rsidRPr="00EE0E75">
        <w:rPr>
          <w:rtl/>
        </w:rPr>
        <w:t xml:space="preserve"> כללות שיטת רבותינו בזה סוכמה בארוכה בספר "דעת תורה על המצב בארה"ק" (להרב שד"ב שי' וולפא. ארה"ק, תש"מ) פרק א. וראה גם מאמרו החשוב של הרב חיים שי' רפפורט בפרדס חב"ד גל' 12 (ושם גם כמה פרטים ומ"מ המשלימים את המובא במאמר זה).</w:t>
      </w:r>
    </w:p>
  </w:footnote>
  <w:footnote w:id="62">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t xml:space="preserve"> </w:t>
      </w:r>
      <w:r w:rsidRPr="00EE0E75">
        <w:rPr>
          <w:rtl/>
        </w:rPr>
        <w:t>ולהעיר מדברי הרבי (תורת מנחם חי"ג ע' 202): ".</w:t>
      </w:r>
      <w:r w:rsidRPr="00EE0E75">
        <w:rPr>
          <w:rFonts w:hint="cs"/>
          <w:rtl/>
        </w:rPr>
        <w:t xml:space="preserve"> </w:t>
      </w:r>
      <w:r w:rsidRPr="00EE0E75">
        <w:rPr>
          <w:rtl/>
        </w:rPr>
        <w:t>.</w:t>
      </w:r>
      <w:r w:rsidRPr="00EE0E75">
        <w:rPr>
          <w:rFonts w:hint="cs"/>
          <w:rtl/>
        </w:rPr>
        <w:t xml:space="preserve"> </w:t>
      </w:r>
      <w:r w:rsidRPr="00EE0E75">
        <w:rPr>
          <w:rtl/>
        </w:rPr>
        <w:t>להמצא ב'ארעא דישראל' ולהשאר 'עבדין', ואדרבה: בעבדות גדולה עוד יותר מקודם?!". ועד"ז הם דבריו ביחידות להרב משה צבי נרי' (ראה בספר "בצל החכמה" ע' 346): "איך אפשר לקשר  זאת עם ענין של גאולה, כאשר מעבירים שם על דתם כל-כך הרבה מילדי ישראל - [כגון] ילדי תימן". ובאג"ק חי"ב ע' לג: "כתבתי כל הנ"ל . . מרוב שיחי וצערי על המצב המבהיל, ורואים במוחש קיום מרז"ל אין לך יום שאין כו' מרובה על חבירו - במצב האיום באה"ק ת"ו. ונזכר הנני הרעש שהי' בהנעשה עם ילדי טעהעראן, אף שהם כלא וכאין לגבי הנעשה בילדי מאראקא". (</w:t>
      </w:r>
      <w:bookmarkStart w:id="142" w:name="_Hlk50399314"/>
      <w:r w:rsidRPr="00EE0E75">
        <w:rPr>
          <w:rtl/>
        </w:rPr>
        <w:t xml:space="preserve">וראה </w:t>
      </w:r>
      <w:r w:rsidRPr="00EE0E75">
        <w:rPr>
          <w:rFonts w:hint="cs"/>
          <w:rtl/>
        </w:rPr>
        <w:t>בח"א שנדפס בגליון א'קפ"ד בהנסמן בהערה 25</w:t>
      </w:r>
      <w:r w:rsidRPr="00EE0E75">
        <w:rPr>
          <w:rtl/>
        </w:rPr>
        <w:t>).</w:t>
      </w:r>
    </w:p>
    <w:bookmarkEnd w:id="142"/>
  </w:footnote>
  <w:footnote w:id="63">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w:t>
      </w:r>
      <w:bookmarkStart w:id="143" w:name="_Hlk47675618"/>
      <w:r w:rsidRPr="00EE0E75">
        <w:rPr>
          <w:rtl/>
        </w:rPr>
        <w:t>להגרש"ז אויערבאך, ח"א סי' עג. במהדורת תשס"ה ואילך, מהדו"ק ח"ב ע' תצט-תק</w:t>
      </w:r>
      <w:bookmarkEnd w:id="143"/>
      <w:r w:rsidRPr="00EE0E75">
        <w:rPr>
          <w:rtl/>
        </w:rPr>
        <w:t>.</w:t>
      </w:r>
    </w:p>
  </w:footnote>
  <w:footnote w:id="64">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אג"ק שלו ח"ב ע' רה, באידיש, ובתרגום ללה"ק בס' התולדות שלו ח"ד ע' 42.</w:t>
      </w:r>
    </w:p>
  </w:footnote>
  <w:footnote w:id="65">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t xml:space="preserve"> </w:t>
      </w:r>
      <w:r w:rsidRPr="00EE0E75">
        <w:rPr>
          <w:rtl/>
        </w:rPr>
        <w:t>שיחת י"ב תמוז תשכ"ז - שיחות קדש תשכ"ז ח"ב ע' 271, עיי"ש בדבריו כי נעמו.</w:t>
      </w:r>
    </w:p>
  </w:footnote>
  <w:footnote w:id="66">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פיוט "אזכרה אלקים" - בתפלת נעילה ליום הכפורים. ובתענית שני בתרא.</w:t>
      </w:r>
    </w:p>
  </w:footnote>
  <w:footnote w:id="67">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t xml:space="preserve"> </w:t>
      </w:r>
      <w:r w:rsidRPr="00EE0E75">
        <w:rPr>
          <w:rtl/>
        </w:rPr>
        <w:t>להעיר מפירושו הפנימי והעמוק של הרה"ק ר' גרשון מקיטוב שכתב לגיסו הבעש"ט על הלשון "כל עיר על תלה בנויה - ועיר האלקים מושפלת עד שאול תחתי'", וז"ל: "ואני בבואי לעיה"ק ירושלים וראיתי שמבונה בכל טוב, נפלתי על אפי ובכיתי ואמרתי: את ירושלים נמשלת כאלמנה – היאך לבשת בימי אלמנותיך בגדים נאים, הלואי שראיתי בחורבנך! כמו שכתוב ב[שו"ע] או"ח [סי' קנא ס"י] בית הכנסת שחרב תולשין עשבים ומניחים מפני עגמת נפש. וז"ש "עיר אלקים כו' [מושפלת עד שאול תחתי']", למטה נאה – אבל למעלה המכוון כנגד מטה חושך ואופל" (נעתק בשמו בספר נופת צופים (לאבי הפמ"ג) עה"ת, בחלק מאירת עינים הפטרת נח. נכלל בספר המגיד להפמ"ג (בהוצאת תש"נ, ע' לב)).</w:t>
      </w:r>
    </w:p>
    <w:p w:rsidR="00A84315" w:rsidRPr="00EE0E75" w:rsidRDefault="00A84315" w:rsidP="00EE0E75">
      <w:pPr>
        <w:pStyle w:val="FootnoteText"/>
        <w:rPr>
          <w:rtl/>
        </w:rPr>
      </w:pPr>
      <w:r w:rsidRPr="00EE0E75">
        <w:rPr>
          <w:rtl/>
        </w:rPr>
        <w:t xml:space="preserve">פירוש זה הובא גם בפרי מגדים על שו"ע או"ח (סי' תקסא בא"א סק"א - בתוספת ביאור קצת לבאר הלשון "כל עיר"), וז"ל: "שמעתי מאדוני אבי הרב ז"ל שאמר כמדומה בשם החסיד ר' גרשון קיטבר ז"ל שבא לירושלים וראה בשלותה . . ובכה ואמר שזה שאומרים בראותי כל עיר (ירושלים של מטה) על תלה בנויה, ועיר ה' מושפלת – ירושלים של מעלה כו' שם ניכר החורבן". </w:t>
      </w:r>
    </w:p>
  </w:footnote>
  <w:footnote w:id="68">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ומתאים עם דברי רבותינו נשיאינו הנ"ל בפנים ובהערה 10.</w:t>
      </w:r>
    </w:p>
  </w:footnote>
  <w:footnote w:id="69">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ראה בפסקי תשובות שם. ועוד.</w:t>
      </w:r>
    </w:p>
  </w:footnote>
  <w:footnote w:id="70">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ספר המאמרים אידיש סוף ע' 135, כאן בתרגום מאידיש.</w:t>
      </w:r>
    </w:p>
  </w:footnote>
  <w:footnote w:id="71">
    <w:p w:rsidR="00A84315" w:rsidRPr="00EE0E75" w:rsidRDefault="00A84315" w:rsidP="00EE0E75">
      <w:pPr>
        <w:pStyle w:val="FootnoteText"/>
        <w:rPr>
          <w:b/>
          <w:bCs/>
          <w:rtl/>
        </w:rPr>
      </w:pPr>
      <w:r w:rsidRPr="00EE0E75">
        <w:rPr>
          <w:rStyle w:val="FootnoteReference"/>
          <w:vertAlign w:val="baseline"/>
        </w:rPr>
        <w:footnoteRef/>
      </w:r>
      <w:r w:rsidRPr="00EE0E75">
        <w:rPr>
          <w:rFonts w:hint="cs"/>
          <w:rtl/>
        </w:rPr>
        <w:t>)</w:t>
      </w:r>
      <w:r w:rsidRPr="00EE0E75">
        <w:rPr>
          <w:rtl/>
        </w:rPr>
        <w:t xml:space="preserve"> ונראה שמקורו הוא ממאמר הזוהר (ח"א קה, א) עה"פ (בראשית יט, כט) וישלח את לוט מתוך ההפכה: מכאן אוליפנא בכל אתר דדיירין ביה חייבין - חרוב איהו עכ"ל, ומובן שק"ו הוא במקום שהשלטון הוא בידי חייבין.</w:t>
      </w:r>
      <w:r w:rsidRPr="00EE0E75">
        <w:rPr>
          <w:b/>
          <w:bCs/>
          <w:rtl/>
        </w:rPr>
        <w:t xml:space="preserve"> </w:t>
      </w:r>
    </w:p>
    <w:p w:rsidR="00A84315" w:rsidRPr="00EE0E75" w:rsidRDefault="00A84315" w:rsidP="00EE0E75">
      <w:pPr>
        <w:pStyle w:val="FootnoteText"/>
      </w:pPr>
      <w:r w:rsidRPr="00EE0E75">
        <w:rPr>
          <w:rtl/>
        </w:rPr>
        <w:t>(באגרא דפרקא, להרה"ק צבי אלימלך מדינוב, רמז צח, פירש מקור המאמר מהפסוק שהוא ממ"ש "מתוך ההפכה", דהרי כשנשלח משם לוט עדיין לא היתה ההפכה, ומדקרא</w:t>
      </w:r>
      <w:r w:rsidRPr="00EE0E75">
        <w:rPr>
          <w:rFonts w:hint="cs"/>
          <w:rtl/>
        </w:rPr>
        <w:t>ה</w:t>
      </w:r>
      <w:r w:rsidRPr="00EE0E75">
        <w:rPr>
          <w:rtl/>
        </w:rPr>
        <w:t xml:space="preserve"> הפכה בהיותה בשלימות עדיין, משמע כנ"ל). </w:t>
      </w:r>
    </w:p>
  </w:footnote>
  <w:footnote w:id="72">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וראה בזה גם בספר עולת תמיד (להרה"צ בעל מנחת אלעזר ממונקאטש) ע' רכה. ולהעיר גם משו"ת משנה הלכות (חי"א סי' תע) בענין מי שזכה להגיע לארץ ישראל האם יברך ברכת שהחיינו, ושלל זאת לחלוטין שמכיון שתקופתנו היא עדיין תקופת גלות וחורבן אין מקום לברכת שהחיינו (ובלשונו: עד ששואלני למה לא מברך שהחיינו הרי צריך לברך דיין האמת).</w:t>
      </w:r>
    </w:p>
  </w:footnote>
  <w:footnote w:id="73">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ראה אג"ק חי"ג ע' שעט. חט"ז ע' רטו. היכל מנחם ח"א ע' קמט וע' קנד. ועוד.</w:t>
      </w:r>
    </w:p>
  </w:footnote>
  <w:footnote w:id="74">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ראה אג"ק חי"ג שם.</w:t>
      </w:r>
    </w:p>
  </w:footnote>
  <w:footnote w:id="75">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כדלעיל אות ב, והערה 8 שם. </w:t>
      </w:r>
    </w:p>
  </w:footnote>
  <w:footnote w:id="76">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הנ"ל הערה 3. ראה שם אות א, ד"ה וכן כתב.</w:t>
      </w:r>
    </w:p>
  </w:footnote>
  <w:footnote w:id="77">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ומה שהפוסקים תלו זה בשלטון האומות, זהו כדי לחדש ש"אע"פ שיושבין בהן ישראל, כיון שהאומות מושלים עליהם מיקרי חורבן". אבל כשאין שם ישראל בישובן בודאי הוא חורבן, וזהו לכו"ע. ופשוט (וכנ"ל אות ב והערה 7). </w:t>
      </w:r>
    </w:p>
  </w:footnote>
  <w:footnote w:id="78">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ראה בכף החיים סי' תקסא אות יד. ספרי הגרי"מ טוקצינסקי (עיר הקדש והמקדש ח"ג פי"ז ס"א, אות ב. וארץ ישראל פכ"ב ס"ב). הר הקודש ע' יז (עיי"ש). וכ"כ בשו"ת ישכיל עבדי (ח"ח או"ח סי' כה סעיף ד. שם סי' מג </w:t>
      </w:r>
      <w:r w:rsidRPr="00EE0E75">
        <w:rPr>
          <w:rFonts w:hint="cs"/>
          <w:rtl/>
        </w:rPr>
        <w:t>ס"א</w:t>
      </w:r>
      <w:r w:rsidRPr="00EE0E75">
        <w:rPr>
          <w:rtl/>
        </w:rPr>
        <w:t xml:space="preserve"> אות ג). בשו"ת שבט הלוי (הנ"ל הערה 5) נסתפק לענין העיר החדשה, ונטה לומר שדינה כערי יהודה ולא כירושלים. ועוד.</w:t>
      </w:r>
    </w:p>
  </w:footnote>
  <w:footnote w:id="79">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ראה בזה בס' מסע הרבי בארץ ישראל ע' 68-69.</w:t>
      </w:r>
      <w:bookmarkStart w:id="150" w:name="_Hlk49748874"/>
    </w:p>
    <w:bookmarkEnd w:id="150"/>
  </w:footnote>
  <w:footnote w:id="80">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ראה בספר מסעות ירושלים (מהדורת ירושלים תשס"ד, ע' נג) שקרע מיד בהגיעו לירושלים, לפני ירידתו מהרכבת.</w:t>
      </w:r>
    </w:p>
  </w:footnote>
  <w:footnote w:id="81">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בספריו: עיר הקדש והמקדש פי"ז ס"ג אות ד. ארץ ישראל סי' כב ס"ז.</w:t>
      </w:r>
    </w:p>
  </w:footnote>
  <w:footnote w:id="82">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אפשר לראותה מהר הזיתים במזרח, או מעל גבי הגגות בעיר העתיקה.</w:t>
      </w:r>
    </w:p>
  </w:footnote>
  <w:footnote w:id="83">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ב"ח על הטור סי' תקסא (ד"ה מצאתי בליקוטים). פאת השלחן הלכות ארץ ישראל סי</w:t>
      </w:r>
      <w:r w:rsidRPr="00EE0E75">
        <w:rPr>
          <w:rFonts w:hint="cs"/>
          <w:rtl/>
        </w:rPr>
        <w:t>'</w:t>
      </w:r>
      <w:r w:rsidRPr="00EE0E75">
        <w:rPr>
          <w:rtl/>
        </w:rPr>
        <w:t xml:space="preserve"> ג ס"ב.</w:t>
      </w:r>
      <w:r w:rsidRPr="00EE0E75">
        <w:rPr>
          <w:b/>
          <w:bCs/>
          <w:rtl/>
        </w:rPr>
        <w:t xml:space="preserve"> </w:t>
      </w:r>
    </w:p>
  </w:footnote>
  <w:footnote w:id="84">
    <w:p w:rsidR="00A84315" w:rsidRPr="00EE0E75" w:rsidRDefault="00A84315" w:rsidP="00EE0E75">
      <w:pPr>
        <w:pStyle w:val="FootnoteText"/>
      </w:pPr>
      <w:r w:rsidRPr="00EE0E75">
        <w:rPr>
          <w:rStyle w:val="FootnoteReference"/>
          <w:vertAlign w:val="baseline"/>
        </w:rPr>
        <w:footnoteRef/>
      </w:r>
      <w:r w:rsidRPr="00EE0E75">
        <w:rPr>
          <w:rFonts w:hint="cs"/>
          <w:rtl/>
        </w:rPr>
        <w:t>)</w:t>
      </w:r>
      <w:r w:rsidRPr="00EE0E75">
        <w:rPr>
          <w:rtl/>
        </w:rPr>
        <w:t xml:space="preserve"> ואין זה מטעם שכל המחובר לקרקע כקרקע דמי (טושו"ע חו"מ ס</w:t>
      </w:r>
      <w:r w:rsidRPr="00EE0E75">
        <w:rPr>
          <w:rFonts w:hint="cs"/>
          <w:rtl/>
        </w:rPr>
        <w:t xml:space="preserve">י' </w:t>
      </w:r>
      <w:r w:rsidRPr="00EE0E75">
        <w:rPr>
          <w:rtl/>
        </w:rPr>
        <w:t>צה סוס"א ועיי"ש בנו"כ), דאין צריך לזה. אלא ה</w:t>
      </w:r>
      <w:r w:rsidRPr="00EE0E75">
        <w:rPr>
          <w:rFonts w:hint="cs"/>
          <w:rtl/>
        </w:rPr>
        <w:t>י</w:t>
      </w:r>
      <w:r w:rsidRPr="00EE0E75">
        <w:rPr>
          <w:rtl/>
        </w:rPr>
        <w:t>א סברא פשוטה, דראיית חלק מהחורבן ה"ז ראיית החורבן. וכ"ה גם לענין ירושלים, כדלהלן בפנים.</w:t>
      </w:r>
    </w:p>
  </w:footnote>
  <w:footnote w:id="85">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w:t>
      </w:r>
      <w:bookmarkStart w:id="151" w:name="_Hlk49348217"/>
      <w:r w:rsidRPr="00EE0E75">
        <w:rPr>
          <w:rtl/>
        </w:rPr>
        <w:t xml:space="preserve">וכן נהג הרה"צ בעל מנחת אלעזר, כדלעיל גל' </w:t>
      </w:r>
      <w:r w:rsidRPr="00EE0E75">
        <w:rPr>
          <w:rFonts w:hint="cs"/>
          <w:rtl/>
        </w:rPr>
        <w:t>א'קפ"ו</w:t>
      </w:r>
      <w:r w:rsidRPr="00EE0E75">
        <w:rPr>
          <w:rtl/>
        </w:rPr>
        <w:t xml:space="preserve"> ע' 55 הערה </w:t>
      </w:r>
      <w:bookmarkEnd w:id="151"/>
      <w:r w:rsidRPr="00EE0E75">
        <w:rPr>
          <w:rtl/>
        </w:rPr>
        <w:t>19.</w:t>
      </w:r>
    </w:p>
  </w:footnote>
  <w:footnote w:id="86">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להעיר מלשונו ש"יש לקרוע על מקום המקדש אף אם רואים אותו מרחוק [שהרי מכיון שאנו טמאים א"א לנו לגשת ולראותו מקרוב –</w:t>
      </w:r>
      <w:r w:rsidRPr="00EE0E75">
        <w:rPr>
          <w:rFonts w:hint="cs"/>
          <w:rtl/>
        </w:rPr>
        <w:t xml:space="preserve"> הוספת המעתיק</w:t>
      </w:r>
      <w:r w:rsidRPr="00EE0E75">
        <w:rPr>
          <w:rtl/>
        </w:rPr>
        <w:t xml:space="preserve">] </w:t>
      </w:r>
      <w:r w:rsidRPr="00EE0E75">
        <w:rPr>
          <w:b/>
          <w:bCs/>
          <w:rtl/>
        </w:rPr>
        <w:t>וכל שכן</w:t>
      </w:r>
      <w:r w:rsidRPr="00EE0E75">
        <w:rPr>
          <w:rtl/>
        </w:rPr>
        <w:t xml:space="preserve"> כשבאים לכותל [שאז רואים מקרוב, והוא פועל יותר בנפש, ראה לעיל בפנים פרק א אות ב שצ"ל שעת חימום - הוספת המעתיק]". היינו, ששאר המחברים כתבו שיש לקרוע על הכותל, אך י"ל לדעתם שראיית הכותל שוה לראיית מקום המקדש עצמו (ויש שכתבו שלכתחילה נכון לראות מקום המקדש עצמו, ראה שו"ת תשובות והנהגות ח"א סי' שלא), אך להאגרות משה עיקר ענין הקריעה הוא על ראיית הכותל. וכן נראה מהנהגת כ"ק אדמו"ר מהוריי"צ ש(לא הלך לראות את מקום המקדש עצמו, אלא) ניגש ישר לכותל וקרע שם.</w:t>
      </w:r>
    </w:p>
  </w:footnote>
  <w:footnote w:id="87">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וכל זה דלא כמ"ש בספר ארץ ישראל סי' כב ס"ה שראיית מקום המקדש היא דווקא כשרואה את מקום העזרה ולא כשרואה את הכותל המערבי.</w:t>
      </w:r>
    </w:p>
  </w:footnote>
  <w:footnote w:id="88">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ראה אנציקלופדי' תלמודית (מהדורת תשמ"ב) ערך הר הבית, ע' תקעח ובהערות שם. וש"נ.</w:t>
      </w:r>
    </w:p>
  </w:footnote>
  <w:footnote w:id="89">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ובאמת ראי' זו אינה מוכרחת - די"ל שגם הר הבית נקרא מקדש בכללות (ראה רמב"ם הל' בית הבחירה פ"ז הלכה א-ב: מצות עשה ליראה מן המקדש . . ואי זו היא יראתו לא יכנס אדם להר הבית כו'), ואם נאמר שעובי החומה דינו כלפנים (כידוע השקו"ט בזה באחרונים - ראה שו"ת אבני נזר יו"ד סי' תנ-תנב. ובארוכה בספר משכנות לאביר יעקב ח"ב. ועוד), נמצא שהרואה הכותל מצדו החיצוני הריהו רואה המקדש בחורבנו (ראה בזה בספר זכרון בצלאל ע' קמה. הר הקודש ע' מג, בפנים חדשות אות ז ואילך). </w:t>
      </w:r>
    </w:p>
  </w:footnote>
  <w:footnote w:id="90">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וכן משמע בכף החיים סי' תקסא סוף אות יד.</w:t>
      </w:r>
    </w:p>
  </w:footnote>
  <w:footnote w:id="91">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וגדולה מזו כתב הא"ר (שם ססק"ד, עכ"פ לענין דיעבד), שכל שקרע כשראה </w:t>
      </w:r>
      <w:r w:rsidRPr="00EE0E75">
        <w:rPr>
          <w:b/>
          <w:bCs/>
          <w:rtl/>
        </w:rPr>
        <w:t>אף שלא ראה בטוב</w:t>
      </w:r>
      <w:r w:rsidRPr="00EE0E75">
        <w:rPr>
          <w:rtl/>
        </w:rPr>
        <w:t xml:space="preserve"> אי"צ לחזור ולקרוע כשהגיע לשם. (לכללות הענין</w:t>
      </w:r>
      <w:r w:rsidRPr="00EE0E75">
        <w:rPr>
          <w:rFonts w:hint="cs"/>
          <w:rtl/>
        </w:rPr>
        <w:t xml:space="preserve"> </w:t>
      </w:r>
      <w:r w:rsidRPr="00EE0E75">
        <w:rPr>
          <w:rtl/>
        </w:rPr>
        <w:t>ראה</w:t>
      </w:r>
      <w:r w:rsidRPr="00EE0E75">
        <w:rPr>
          <w:rFonts w:hint="cs"/>
          <w:rtl/>
        </w:rPr>
        <w:t xml:space="preserve"> -</w:t>
      </w:r>
      <w:r w:rsidRPr="00EE0E75">
        <w:rPr>
          <w:rtl/>
        </w:rPr>
        <w:t xml:space="preserve"> מגן אברהם שם סק"ג. משנה ברורה סק"ז. כה"ח אות יד. זכרון בצלאל ע' קמו). </w:t>
      </w:r>
    </w:p>
  </w:footnote>
  <w:footnote w:id="92">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אמנם אין זו ראי' גמורה, כי אף שבאמת גם על ראי' מועטת ומרחוק חייב לקרוע, אך י"ל שזהו דוקא כשהחסרון הוא באדם ובראי' שלו, אבל מ"מ את הדבר הנראה (החפצא) צריך לראות לאמתתו כפי שהוא ע"פ תקנת חז"ל, ולא תחליפים שלו ודברים הדומים לו.</w:t>
      </w:r>
    </w:p>
  </w:footnote>
  <w:footnote w:id="93">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לענין ירושלים העתיקה שקורין בה את המגילה ביום ט"ו בלי שום ספק – ראה ספר ארץ ישראל סי' ה ס</w:t>
      </w:r>
      <w:r w:rsidRPr="00EE0E75">
        <w:rPr>
          <w:rFonts w:hint="cs"/>
          <w:rtl/>
        </w:rPr>
        <w:t>"א ו</w:t>
      </w:r>
      <w:r w:rsidRPr="00EE0E75">
        <w:rPr>
          <w:rtl/>
        </w:rPr>
        <w:t>ד</w:t>
      </w:r>
      <w:r w:rsidRPr="00EE0E75">
        <w:rPr>
          <w:rFonts w:hint="cs"/>
          <w:rtl/>
        </w:rPr>
        <w:t>'</w:t>
      </w:r>
      <w:r w:rsidRPr="00EE0E75">
        <w:rPr>
          <w:rtl/>
        </w:rPr>
        <w:t>. ולענין העיר החדשה - הרבה דנו בזה מחברי זמננו (ראה בס' תורת חיים, הנהגות ופסקים של הגרי"ח זוננפלד, הלכות פורים ס"ג-ד ובהערות. ועוד), ולא עת האסף כאן. ומ"מ המנהג הרווח והפשוט למעשה בירושלים הוא כבפנים.</w:t>
      </w:r>
    </w:p>
  </w:footnote>
  <w:footnote w:id="94">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ראה בזה שו"ע או"ח סי' תרפח ס"ב. משנה ברורה שם סק"ו ובשער הציון שם.</w:t>
      </w:r>
    </w:p>
  </w:footnote>
  <w:footnote w:id="95">
    <w:p w:rsidR="00A84315" w:rsidRPr="00EE0E75" w:rsidRDefault="00A84315" w:rsidP="00EE0E75">
      <w:pPr>
        <w:pStyle w:val="FootnoteText"/>
      </w:pPr>
      <w:r w:rsidRPr="00EE0E75">
        <w:rPr>
          <w:rStyle w:val="FootnoteReference"/>
          <w:vertAlign w:val="baseline"/>
        </w:rPr>
        <w:footnoteRef/>
      </w:r>
      <w:r w:rsidRPr="00EE0E75">
        <w:rPr>
          <w:rFonts w:hint="cs"/>
          <w:rtl/>
        </w:rPr>
        <w:t>)</w:t>
      </w:r>
      <w:r w:rsidRPr="00EE0E75">
        <w:rPr>
          <w:rtl/>
        </w:rPr>
        <w:t xml:space="preserve"> ראה בשו"ע (ודאדה"ז) סי' שצח ס"ה (ס"ו) ואילך.</w:t>
      </w:r>
    </w:p>
  </w:footnote>
  <w:footnote w:id="96">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להעיר מהב"ח (סי' תקסא ד"ה ומהיכן) שחיוב הקריעה הוא תיכף כשרואים. וראה בזה גם בהר הקודש ע' ו (בפנים חדשות אות ג).</w:t>
      </w:r>
      <w:r w:rsidRPr="00EE0E75">
        <w:rPr>
          <w:rFonts w:hint="cs"/>
          <w:rtl/>
        </w:rPr>
        <w:t xml:space="preserve"> </w:t>
      </w:r>
      <w:r w:rsidRPr="00EE0E75">
        <w:rPr>
          <w:rtl/>
        </w:rPr>
        <w:t xml:space="preserve">הב"ח שם כתב, שההולך ומתקרב לשם לא ימתין עד שיגיע סמוך ממש אלא כיון ש"הגיע לצופים חייב לקרוע תיכף", וכן נהג כ"ק אדמו"ר מהוריי"צ שקרע מיד כשראה את ירושלים בעוד הרכבת נוסעת (ראה </w:t>
      </w:r>
      <w:r w:rsidRPr="00EE0E75">
        <w:rPr>
          <w:rFonts w:hint="cs"/>
          <w:rtl/>
        </w:rPr>
        <w:t>בה</w:t>
      </w:r>
      <w:r w:rsidRPr="00EE0E75">
        <w:rPr>
          <w:rtl/>
        </w:rPr>
        <w:t xml:space="preserve">נדפס בגל' </w:t>
      </w:r>
      <w:r w:rsidRPr="00EE0E75">
        <w:rPr>
          <w:rFonts w:hint="cs"/>
          <w:rtl/>
        </w:rPr>
        <w:t>א'קפ"ו</w:t>
      </w:r>
      <w:r w:rsidRPr="00EE0E75">
        <w:rPr>
          <w:rtl/>
        </w:rPr>
        <w:t xml:space="preserve"> ע' 54</w:t>
      </w:r>
      <w:r w:rsidRPr="00EE0E75">
        <w:rPr>
          <w:rFonts w:hint="cs"/>
          <w:rtl/>
        </w:rPr>
        <w:t xml:space="preserve"> אות ב</w:t>
      </w:r>
      <w:r w:rsidRPr="00EE0E75">
        <w:rPr>
          <w:rtl/>
        </w:rPr>
        <w:t xml:space="preserve"> ובהערה 27 שם).</w:t>
      </w:r>
    </w:p>
  </w:footnote>
  <w:footnote w:id="97">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ועוד יש להטעים את העדפתו לקרוע על העיר החדשה, שהוא מפני שבזמנו (שנת תרפ"ט) גם העיר החדשה היתה תחת שלטון הגוים (בריטני') גם בגשמיות, ובאופן זה צריך לקרוע אף אם היא מיושבת ע"י ישראל (כדלעיל בפנים אות ב ובהערה </w:t>
      </w:r>
      <w:r w:rsidRPr="00EE0E75">
        <w:rPr>
          <w:rFonts w:hint="cs"/>
          <w:rtl/>
        </w:rPr>
        <w:t>8</w:t>
      </w:r>
      <w:r w:rsidRPr="00EE0E75">
        <w:rPr>
          <w:rtl/>
        </w:rPr>
        <w:t>), ומכיון שהיא עיר אחת עם העיר העתיקה, קרע כבר בתחילתה. אמנם הטעם העיקרי הוא (הטעם הרוחני) המבואר בפנים.</w:t>
      </w:r>
    </w:p>
  </w:footnote>
  <w:footnote w:id="98">
    <w:p w:rsidR="00A84315" w:rsidRPr="00EE0E75" w:rsidRDefault="00A84315" w:rsidP="00EE0E75">
      <w:pPr>
        <w:pStyle w:val="FootnoteText"/>
        <w:rPr>
          <w:rtl/>
        </w:rPr>
      </w:pPr>
      <w:r w:rsidRPr="00EE0E75">
        <w:rPr>
          <w:rStyle w:val="FootnoteReference"/>
          <w:vertAlign w:val="baseline"/>
        </w:rPr>
        <w:footnoteRef/>
      </w:r>
      <w:r w:rsidRPr="00EE0E75">
        <w:rPr>
          <w:rFonts w:hint="cs"/>
          <w:rtl/>
        </w:rPr>
        <w:t>)</w:t>
      </w:r>
      <w:r w:rsidRPr="00EE0E75">
        <w:rPr>
          <w:rtl/>
        </w:rPr>
        <w:t xml:space="preserve"> וגם כיום אף שיש ריבוי בתי כנסת וישיבות בירושלים, מ"מ גם ענינים של היפך הטהרה והקדושה התרבו והתחזקו, והרוח הכללית השלטת בחוצותי', כמו גם בכל א"י, אינה של קדושה וטהרה. וזהו אחד הטעמים לקביעתו הנחרצת של הרבי שהמצב הנוכחי בארה"ק אינו אפילו אתחלתא דגאולה (ראה לעיל הערה </w:t>
      </w:r>
      <w:r w:rsidRPr="00EE0E75">
        <w:rPr>
          <w:rFonts w:hint="cs"/>
          <w:rtl/>
        </w:rPr>
        <w:t>10</w:t>
      </w:r>
      <w:r w:rsidRPr="00EE0E75">
        <w:rPr>
          <w:rtl/>
        </w:rPr>
        <w:t>).</w:t>
      </w:r>
    </w:p>
    <w:p w:rsidR="00A84315" w:rsidRPr="00EE0E75" w:rsidRDefault="00A84315" w:rsidP="00EE0E75">
      <w:pPr>
        <w:pStyle w:val="FootnoteText"/>
      </w:pPr>
      <w:r w:rsidRPr="00EE0E75">
        <w:rPr>
          <w:rtl/>
        </w:rPr>
        <w:t>ולהעיר ממה שהדגיש הרבי באג"ק (ח"ו ע' קכא) שלאחר שלילת הדעה שהמצב הנוכחי הוא אתחלתא דגאולה ע"פ תורת הנגלה וההלכה, הוסיף: "ובנוגע לתורת החסידות - הנה בטח ראה בכמה וכמה דרושים ענין המשיח האורות והגילוים הקשורים בזה, וכאשר נמצא הוא באה"ק ת"ו ורואה המצב על אתר אשר שמים אור לחשך וחשך לאור וכו' ואחר כל זה יאמר שזהו אתחלתא דגאולה, ויכריז ע"ז בקול רם - הנה תמי' אחר תמי'!". [על עניינם של גלות וגאולה ע"ד החסידות – ראה בספר השיחות ה'תשמ"ח ח"ב ע' 517 (ובלה"ק – התוועדויות תשמ"ח ח"ג ע' 562). ועוד בריבוי מקומות].</w:t>
      </w:r>
    </w:p>
  </w:footnote>
  <w:footnote w:id="99">
    <w:p w:rsidR="00A84315" w:rsidRPr="00C05D5D" w:rsidRDefault="00A84315" w:rsidP="00C05D5D">
      <w:pPr>
        <w:pStyle w:val="FootnoteText"/>
        <w:rPr>
          <w:rtl/>
        </w:rPr>
      </w:pPr>
      <w:r w:rsidRPr="00C05D5D">
        <w:footnoteRef/>
      </w:r>
      <w:r w:rsidRPr="00C05D5D">
        <w:t xml:space="preserve"> </w:t>
      </w:r>
      <w:r w:rsidRPr="00C05D5D">
        <w:rPr>
          <w:rFonts w:hint="cs"/>
          <w:rtl/>
        </w:rPr>
        <w:t xml:space="preserve">) </w:t>
      </w:r>
      <w:r w:rsidRPr="00C05D5D">
        <w:rPr>
          <w:rtl/>
        </w:rPr>
        <w:t>וראה בשו״ת צ״צ חו״מ סי׳ מה שלדעת הרמב״ם והרמב״ן אפי׳ קנין לא מהני, דעבד עברי אינו נקנה בקנין סודר, וה״ה לענין שכירות שלו. ו״שאני פועלים ממשכיר</w:t>
      </w:r>
      <w:r w:rsidRPr="00C05D5D">
        <w:rPr>
          <w:rFonts w:hint="cs"/>
          <w:rtl/>
        </w:rPr>
        <w:t xml:space="preserve"> (ר״ל ממשכיר בית)</w:t>
      </w:r>
      <w:r w:rsidRPr="00C05D5D">
        <w:rPr>
          <w:rtl/>
        </w:rPr>
        <w:t xml:space="preserve">, דפועל יכול לחזור בו ואפי' קבלן יכול לחזור בו ואפי' התחיל במלאכה אלא ששמין לו מה שעתיד לעשות משא"כ במשכיר </w:t>
      </w:r>
      <w:r w:rsidRPr="00C05D5D">
        <w:rPr>
          <w:rFonts w:hint="cs"/>
          <w:rtl/>
        </w:rPr>
        <w:t xml:space="preserve">(ר״ל משכיר בית) </w:t>
      </w:r>
      <w:r w:rsidRPr="00C05D5D">
        <w:rPr>
          <w:rtl/>
        </w:rPr>
        <w:t>שא"י לחזור בו דשכירות ליומי' ממכר הוא לענין זה עכ"פ לדברי הכל״. ודלא כש״ך חו״מ סי׳ שלג סק״ב וסק״ד.</w:t>
      </w:r>
    </w:p>
    <w:p w:rsidR="00A84315" w:rsidRPr="00C05D5D" w:rsidRDefault="00A84315" w:rsidP="00C05D5D">
      <w:pPr>
        <w:pStyle w:val="FootnoteText"/>
        <w:rPr>
          <w:rtl/>
        </w:rPr>
      </w:pPr>
      <w:r w:rsidRPr="00C05D5D">
        <w:rPr>
          <w:rtl/>
        </w:rPr>
        <w:t>והנה בחו״מ שם, אהא דכתב המחבר שבדבר האבוד אחד פועל ואחד קבלן אינו יכול לחזור בו אא״כ נאנס כגון שחלה, כתב הרמ״א לחלק בין הקדים שכרו או לא, דאם כבר קבל הפועל שכרו יש אומרים שאינו צריך להחזיר. והוא מדברי הרא״ש שכתב בשם מהר״ם, וכן הוא בתשובת מיימוני בשם מהר״ם, ״שהגיד לו כן בעל החלום״.</w:t>
      </w:r>
    </w:p>
    <w:p w:rsidR="00A84315" w:rsidRPr="00C05D5D" w:rsidRDefault="00A84315" w:rsidP="00C05D5D">
      <w:pPr>
        <w:pStyle w:val="FootnoteText"/>
        <w:rPr>
          <w:rtl/>
        </w:rPr>
      </w:pPr>
      <w:r w:rsidRPr="00C05D5D">
        <w:rPr>
          <w:rtl/>
        </w:rPr>
        <w:t>וראה שם בש״ך ס״ק כה שדחה דברי מהר״ם מהלכה [ודלא כט״ז שפסק הלכה למעשה כדעת מהר״ם דבמוחזק תליא מילתא (ולהעיר ממ״ש בשו״ת צ״צ חו״מ סי׳ מט אות ד שאם באנו לפסוק הלכות עפ"י הכללות יש לפסוק כרבינו מאיר מרוטנברג שאמר לי' המגיד לב"י דהלכתא כוותי' בכל דוכתא {כנראה כוונתו למ״ש במגיד מישרים פרשת ויקהל במהדורא בתרא ד״ה עוד אמר לי בנוטפים ברבו על הזוחלין הלכה כר׳ מאיר בחירי ודחילי הלכתא כוותי׳ בכל דוכתא דהוא הוה שלימא ובההוא תפיסא דאיתפיס ומית בה אתכפר חובי׳ ואשתאר זכיכא וברירא ואסתלק בדרגא עלאה בהדי צדיקייא״} ושהש"ך בסי' שפ"ח סקכ"ו כ' דלא נראה להכריע כנגד מהר"מ שלא היה בדורו כמותו כו' ע"ש], וכתב דדברי חלומות לא מעלין ולא מורידין בזה, ושלא מסתבר כלל לחלק בין הקדים שכרו או לא. וכדי לתרץ הא דמוכח בש״ס פרק האומנין דאין צריך לשלם להם שכרם ובפ״ק דקידושין אמרינן גבי עבד עברי דאם חלה שלש ועבד שלש אינו חייב להשלים, כתב הש״ך לחלק בין פועל לעבד עברי דשאני ע״ע שגופו קנוי לו א״כ כל היכא דחלה ברשותא דמרא חלה, משא״כ פועל. וראה שם שכתב ליישב דברי התשב״ץ והריטב״א (בדוחק עכ״פ, דבאמת לא משמע כן לא בתשב״ץ ולא בריטב״א. ולהעיר ממ״ש בחידושי רעק״א שם. ובמהדו״ב לסי׳ רמג ד״ה וגם את״ל כתב אדה"ז על מ״ש הש״ך שהחילוק הוא משום שעבד עברי גופו קנוי לו</w:t>
      </w:r>
      <w:r w:rsidRPr="00C05D5D">
        <w:t>:</w:t>
      </w:r>
      <w:r w:rsidRPr="00C05D5D">
        <w:rPr>
          <w:rtl/>
        </w:rPr>
        <w:t xml:space="preserve"> ״זה אינו במשמע כלל בריטב״א שם״).</w:t>
      </w:r>
    </w:p>
    <w:p w:rsidR="00A84315" w:rsidRPr="00C05D5D" w:rsidRDefault="00A84315" w:rsidP="00C05D5D">
      <w:pPr>
        <w:pStyle w:val="FootnoteText"/>
        <w:rPr>
          <w:rtl/>
        </w:rPr>
      </w:pPr>
      <w:r w:rsidRPr="00C05D5D">
        <w:rPr>
          <w:rtl/>
        </w:rPr>
        <w:t xml:space="preserve">והנה מ״ש הש״ך שלא מסתבר כלל לחלק בין הקדים שכרו או לא, יש להעיר ממ״ש הצמח צדק בספרו ״פסקי דינים״ בדף שכד ע״ג לתרץ ה״צריך עיון״ של המגיד משנה על מ״ש הרמב״ם דקבלן יש לו אונאה (וכן הוא בשו״ע סי׳ רכז סעי׳ לו), דהרי קיי״ל (וכ״ה בשו״ע סי׳ שו סעי׳ ב) אין אומן קונה בשבח כלי וא״כ אין כאן ממכר, ובאונאה ממכר כתיב וכאן אין כאן ממכר כלל, דתירץ (הצ״צ) שאם שכרם בקנין עי״ז ש״הקדים להם שכרם י״ל דנקנו שכירותם כמו בית״.  </w:t>
      </w:r>
    </w:p>
    <w:p w:rsidR="00A84315" w:rsidRPr="00C05D5D" w:rsidRDefault="00A84315" w:rsidP="00C05D5D">
      <w:pPr>
        <w:pStyle w:val="FootnoteText"/>
        <w:rPr>
          <w:rtl/>
        </w:rPr>
      </w:pPr>
      <w:r w:rsidRPr="00C05D5D">
        <w:rPr>
          <w:rtl/>
        </w:rPr>
        <w:t>ומעתה יש לקיים פשטות משמעות התשב״ץ והריטב״א [ואזיל שפיר גם אליבא דהתוס׳ (קידושין דף יז ע״א ד״ה חלה שלש) שלא כתבו שהקדים לו שכרו, ודיברו במצוי ושכירות אינה משתלמת אלא לבסוף (כמבואר בב״מ דף סה)] שכתבו שהדבר תלוי באם כבר פרעו כל שכרו מתחלה ואין שום חוב ממון עליו [כ״ה בתשב״ץ. וכן משמע ברור בריטב״א שם שהחילוק הוא רק בזה שע״ע לא נשתעבד לו לעשות דבר ידוע, וכדברי רבינו במהדו״ב שם, וא״כ ה״ה פועל, עכ״פ אם השכיר עצמו לכל מלאכות, ודלא כש״ך שם. ומדברי הרמ״א וט״ז משמע שאפי׳ אם השכיר עצמו על דבר ידוע הדין כן, כדברי מהר״ם שם. וראה בלק״ש חלק כה עמ׳ 145 הע׳ 42.], דבזה י״ל דכל היכא דחלה ברשותא דמרא חלה, דבהקדים לו שכרם נקנו שכירותו כמו בית כנ״ל. [וכן משמע בתשובת מהר״מ מרוטנבורג (דפוס פראג סי׳ עז) ותשובת רשב״א (ח״א סי׳ תתעג) ובמרדכי (ב״מ ר״פ האומנין סי׳ שמו) שלא רק במלמד אלא אפי׳ בשאר פועל לא מהני אם אומר לו לך משום שגופו קנוי לו כמו עבד מדמדמי פועל לעבד עברי בפ״ק דב״מ (דף יו״ד ע״א), ראה ש״ך סי׳ שלג ס״ק מז. (ובהגהות אמרי ברוך שם פי׳ שע״כ כוונתם דע״ע גופו קניי׳ להאדון ופועל עכ״פ ״גופו נשתעבד לעשות המלאכה שקבל עליו לעשות לבעה״ב לענין זה הוי כקנין בגופו״, וציין לחידושי הריטב״א לקידושין דף טז.)]</w:t>
      </w:r>
      <w:r>
        <w:rPr>
          <w:rFonts w:hint="cs"/>
          <w:rtl/>
        </w:rPr>
        <w:t>.</w:t>
      </w:r>
    </w:p>
    <w:p w:rsidR="00A84315" w:rsidRPr="00C05D5D" w:rsidRDefault="00A84315" w:rsidP="00C05D5D">
      <w:pPr>
        <w:pStyle w:val="FootnoteText"/>
        <w:rPr>
          <w:rtl/>
        </w:rPr>
      </w:pPr>
      <w:r w:rsidRPr="00C05D5D">
        <w:rPr>
          <w:rtl/>
        </w:rPr>
        <w:t>וכיון שאם הקדים להם שכרם נקנו שכירותם כמו בית כנ״ל, יומתקו ביותר דברי אדה"ז בהלכות שאלה ושכירות וחסימה סכ״א</w:t>
      </w:r>
      <w:r w:rsidRPr="00C05D5D">
        <w:rPr>
          <w:rFonts w:ascii="Times New Roman" w:hAnsi="Times New Roman" w:cs="Times New Roman" w:hint="cs"/>
          <w:rtl/>
        </w:rPr>
        <w:t>‏</w:t>
      </w:r>
      <w:r w:rsidRPr="00C05D5D">
        <w:rPr>
          <w:rtl/>
        </w:rPr>
        <w:t xml:space="preserve"> </w:t>
      </w:r>
      <w:r w:rsidRPr="00C05D5D">
        <w:rPr>
          <w:rFonts w:hint="cs"/>
          <w:rtl/>
        </w:rPr>
        <w:t>שגם</w:t>
      </w:r>
      <w:r w:rsidRPr="00C05D5D">
        <w:rPr>
          <w:rtl/>
        </w:rPr>
        <w:t xml:space="preserve"> </w:t>
      </w:r>
      <w:r w:rsidRPr="00C05D5D">
        <w:rPr>
          <w:rFonts w:hint="cs"/>
          <w:rtl/>
        </w:rPr>
        <w:t>בקבלן</w:t>
      </w:r>
      <w:r w:rsidRPr="00C05D5D">
        <w:rPr>
          <w:rtl/>
        </w:rPr>
        <w:t xml:space="preserve"> </w:t>
      </w:r>
      <w:r w:rsidRPr="00C05D5D">
        <w:rPr>
          <w:rFonts w:hint="cs"/>
          <w:rtl/>
        </w:rPr>
        <w:t>שייך</w:t>
      </w:r>
      <w:r w:rsidRPr="00C05D5D">
        <w:rPr>
          <w:rtl/>
        </w:rPr>
        <w:t xml:space="preserve"> </w:t>
      </w:r>
      <w:r w:rsidRPr="00C05D5D">
        <w:rPr>
          <w:rFonts w:hint="cs"/>
          <w:rtl/>
        </w:rPr>
        <w:t>מ״ש</w:t>
      </w:r>
      <w:r w:rsidRPr="00C05D5D">
        <w:rPr>
          <w:rtl/>
        </w:rPr>
        <w:t xml:space="preserve"> </w:t>
      </w:r>
      <w:r w:rsidRPr="00C05D5D">
        <w:rPr>
          <w:rFonts w:hint="cs"/>
          <w:rtl/>
        </w:rPr>
        <w:t>כי</w:t>
      </w:r>
      <w:r w:rsidRPr="00C05D5D">
        <w:rPr>
          <w:rtl/>
        </w:rPr>
        <w:t xml:space="preserve"> </w:t>
      </w:r>
      <w:r w:rsidRPr="00C05D5D">
        <w:rPr>
          <w:rFonts w:hint="cs"/>
          <w:rtl/>
        </w:rPr>
        <w:t>לי</w:t>
      </w:r>
      <w:r w:rsidRPr="00C05D5D">
        <w:rPr>
          <w:rtl/>
        </w:rPr>
        <w:t xml:space="preserve"> </w:t>
      </w:r>
      <w:r w:rsidRPr="00C05D5D">
        <w:rPr>
          <w:rFonts w:hint="cs"/>
          <w:rtl/>
        </w:rPr>
        <w:t>בני</w:t>
      </w:r>
      <w:r w:rsidRPr="00C05D5D">
        <w:rPr>
          <w:rtl/>
        </w:rPr>
        <w:t xml:space="preserve"> </w:t>
      </w:r>
      <w:r w:rsidRPr="00C05D5D">
        <w:rPr>
          <w:rFonts w:hint="cs"/>
          <w:rtl/>
        </w:rPr>
        <w:t>ישראל</w:t>
      </w:r>
      <w:r w:rsidRPr="00C05D5D">
        <w:rPr>
          <w:rtl/>
        </w:rPr>
        <w:t xml:space="preserve"> </w:t>
      </w:r>
      <w:r w:rsidRPr="00C05D5D">
        <w:rPr>
          <w:rFonts w:hint="cs"/>
          <w:rtl/>
        </w:rPr>
        <w:t>עבדים</w:t>
      </w:r>
      <w:r w:rsidRPr="00C05D5D">
        <w:rPr>
          <w:rtl/>
        </w:rPr>
        <w:t xml:space="preserve"> </w:t>
      </w:r>
      <w:r w:rsidRPr="00C05D5D">
        <w:rPr>
          <w:rFonts w:hint="cs"/>
          <w:rtl/>
        </w:rPr>
        <w:t>עבדי</w:t>
      </w:r>
      <w:r w:rsidRPr="00C05D5D">
        <w:rPr>
          <w:rtl/>
        </w:rPr>
        <w:t xml:space="preserve"> </w:t>
      </w:r>
      <w:r w:rsidRPr="00C05D5D">
        <w:rPr>
          <w:rFonts w:hint="cs"/>
          <w:rtl/>
        </w:rPr>
        <w:t>הם</w:t>
      </w:r>
      <w:r w:rsidRPr="00C05D5D">
        <w:rPr>
          <w:rtl/>
        </w:rPr>
        <w:t xml:space="preserve"> </w:t>
      </w:r>
      <w:r w:rsidRPr="00C05D5D">
        <w:rPr>
          <w:rFonts w:hint="cs"/>
          <w:rtl/>
        </w:rPr>
        <w:t>ולא</w:t>
      </w:r>
      <w:r w:rsidRPr="00C05D5D">
        <w:rPr>
          <w:rtl/>
        </w:rPr>
        <w:t xml:space="preserve"> </w:t>
      </w:r>
      <w:r w:rsidRPr="00C05D5D">
        <w:rPr>
          <w:rFonts w:hint="cs"/>
          <w:rtl/>
        </w:rPr>
        <w:t>עבדים</w:t>
      </w:r>
      <w:r w:rsidRPr="00C05D5D">
        <w:rPr>
          <w:rtl/>
        </w:rPr>
        <w:t xml:space="preserve"> </w:t>
      </w:r>
      <w:r w:rsidRPr="00C05D5D">
        <w:rPr>
          <w:rFonts w:hint="cs"/>
          <w:rtl/>
        </w:rPr>
        <w:t>לעבדים</w:t>
      </w:r>
      <w:r w:rsidRPr="00C05D5D">
        <w:rPr>
          <w:rtl/>
        </w:rPr>
        <w:t xml:space="preserve"> </w:t>
      </w:r>
      <w:r w:rsidRPr="00C05D5D">
        <w:rPr>
          <w:rFonts w:hint="cs"/>
          <w:rtl/>
        </w:rPr>
        <w:t>שיעבדו</w:t>
      </w:r>
      <w:r w:rsidRPr="00C05D5D">
        <w:rPr>
          <w:rtl/>
        </w:rPr>
        <w:t xml:space="preserve"> </w:t>
      </w:r>
      <w:r w:rsidRPr="00C05D5D">
        <w:rPr>
          <w:rFonts w:hint="cs"/>
          <w:rtl/>
        </w:rPr>
        <w:t>של</w:t>
      </w:r>
      <w:r w:rsidRPr="00C05D5D">
        <w:rPr>
          <w:rtl/>
        </w:rPr>
        <w:t xml:space="preserve">א ברצונם מחמת שכבר נשכרו ורק שבשכיר יום יש </w:t>
      </w:r>
      <w:r w:rsidRPr="00C05D5D">
        <w:rPr>
          <w:rFonts w:ascii="Times New Roman" w:hAnsi="Times New Roman" w:cs="Times New Roman" w:hint="cs"/>
          <w:rtl/>
        </w:rPr>
        <w:t>‏</w:t>
      </w:r>
      <w:r w:rsidRPr="00C05D5D">
        <w:rPr>
          <w:rFonts w:hint="cs"/>
          <w:rtl/>
        </w:rPr>
        <w:t>קולא</w:t>
      </w:r>
      <w:r w:rsidRPr="00C05D5D">
        <w:rPr>
          <w:rtl/>
        </w:rPr>
        <w:t xml:space="preserve"> </w:t>
      </w:r>
      <w:r w:rsidRPr="00C05D5D">
        <w:rPr>
          <w:rFonts w:hint="cs"/>
          <w:rtl/>
        </w:rPr>
        <w:t>נוספת</w:t>
      </w:r>
      <w:r w:rsidRPr="00C05D5D">
        <w:rPr>
          <w:rtl/>
        </w:rPr>
        <w:t xml:space="preserve"> </w:t>
      </w:r>
      <w:r w:rsidRPr="00C05D5D">
        <w:rPr>
          <w:rFonts w:hint="cs"/>
          <w:rtl/>
        </w:rPr>
        <w:t>בזה</w:t>
      </w:r>
      <w:r w:rsidRPr="00C05D5D">
        <w:rPr>
          <w:rtl/>
        </w:rPr>
        <w:t xml:space="preserve"> </w:t>
      </w:r>
      <w:r w:rsidRPr="00C05D5D">
        <w:rPr>
          <w:rFonts w:hint="cs"/>
          <w:rtl/>
        </w:rPr>
        <w:t>שידו</w:t>
      </w:r>
      <w:r w:rsidRPr="00C05D5D">
        <w:rPr>
          <w:rtl/>
        </w:rPr>
        <w:t xml:space="preserve"> </w:t>
      </w:r>
      <w:r w:rsidRPr="00C05D5D">
        <w:rPr>
          <w:rFonts w:hint="cs"/>
          <w:rtl/>
        </w:rPr>
        <w:t>על</w:t>
      </w:r>
      <w:r w:rsidRPr="00C05D5D">
        <w:rPr>
          <w:rtl/>
        </w:rPr>
        <w:t xml:space="preserve"> </w:t>
      </w:r>
      <w:r w:rsidRPr="00C05D5D">
        <w:rPr>
          <w:rFonts w:hint="cs"/>
          <w:rtl/>
        </w:rPr>
        <w:t>העליונה</w:t>
      </w:r>
      <w:r w:rsidRPr="00C05D5D">
        <w:rPr>
          <w:rtl/>
        </w:rPr>
        <w:t xml:space="preserve"> </w:t>
      </w:r>
      <w:r w:rsidRPr="00C05D5D">
        <w:rPr>
          <w:rFonts w:hint="cs"/>
          <w:rtl/>
        </w:rPr>
        <w:t>כיון</w:t>
      </w:r>
      <w:r w:rsidRPr="00C05D5D">
        <w:rPr>
          <w:rtl/>
        </w:rPr>
        <w:t xml:space="preserve"> </w:t>
      </w:r>
      <w:r w:rsidRPr="00C05D5D">
        <w:rPr>
          <w:rFonts w:hint="cs"/>
          <w:rtl/>
        </w:rPr>
        <w:t>שגופו</w:t>
      </w:r>
      <w:r w:rsidRPr="00C05D5D">
        <w:rPr>
          <w:rtl/>
        </w:rPr>
        <w:t xml:space="preserve"> </w:t>
      </w:r>
      <w:r w:rsidRPr="00C05D5D">
        <w:rPr>
          <w:rFonts w:hint="cs"/>
          <w:rtl/>
        </w:rPr>
        <w:t>קנוי</w:t>
      </w:r>
      <w:r w:rsidRPr="00C05D5D">
        <w:rPr>
          <w:rtl/>
        </w:rPr>
        <w:t xml:space="preserve"> </w:t>
      </w:r>
      <w:r w:rsidRPr="00C05D5D">
        <w:rPr>
          <w:rFonts w:hint="cs"/>
          <w:rtl/>
        </w:rPr>
        <w:t>לו</w:t>
      </w:r>
      <w:r w:rsidRPr="00C05D5D">
        <w:rPr>
          <w:rtl/>
        </w:rPr>
        <w:t xml:space="preserve"> (</w:t>
      </w:r>
      <w:r w:rsidRPr="00C05D5D">
        <w:rPr>
          <w:rFonts w:hint="cs"/>
          <w:rtl/>
        </w:rPr>
        <w:t>ראה</w:t>
      </w:r>
      <w:r w:rsidRPr="00C05D5D">
        <w:rPr>
          <w:rtl/>
        </w:rPr>
        <w:t xml:space="preserve"> </w:t>
      </w:r>
      <w:r w:rsidRPr="00C05D5D">
        <w:rPr>
          <w:rFonts w:hint="cs"/>
          <w:rtl/>
        </w:rPr>
        <w:t>סמ״ע</w:t>
      </w:r>
      <w:r w:rsidRPr="00C05D5D">
        <w:rPr>
          <w:rtl/>
        </w:rPr>
        <w:t xml:space="preserve"> </w:t>
      </w:r>
      <w:r w:rsidRPr="00C05D5D">
        <w:rPr>
          <w:rFonts w:hint="cs"/>
          <w:rtl/>
        </w:rPr>
        <w:t>סי׳</w:t>
      </w:r>
      <w:r w:rsidRPr="00C05D5D">
        <w:rPr>
          <w:rtl/>
        </w:rPr>
        <w:t xml:space="preserve"> </w:t>
      </w:r>
      <w:r w:rsidRPr="00C05D5D">
        <w:rPr>
          <w:rFonts w:hint="cs"/>
          <w:rtl/>
        </w:rPr>
        <w:t>רכז</w:t>
      </w:r>
      <w:r w:rsidRPr="00C05D5D">
        <w:rPr>
          <w:rtl/>
        </w:rPr>
        <w:t xml:space="preserve"> </w:t>
      </w:r>
      <w:r w:rsidRPr="00C05D5D">
        <w:rPr>
          <w:rFonts w:hint="cs"/>
          <w:rtl/>
        </w:rPr>
        <w:t>ס״ק</w:t>
      </w:r>
      <w:r w:rsidRPr="00C05D5D">
        <w:rPr>
          <w:rtl/>
        </w:rPr>
        <w:t xml:space="preserve"> </w:t>
      </w:r>
      <w:r w:rsidRPr="00C05D5D">
        <w:rPr>
          <w:rFonts w:hint="cs"/>
          <w:rtl/>
        </w:rPr>
        <w:t>נט</w:t>
      </w:r>
      <w:r w:rsidRPr="00C05D5D">
        <w:rPr>
          <w:rtl/>
        </w:rPr>
        <w:t xml:space="preserve"> </w:t>
      </w:r>
      <w:r w:rsidRPr="00C05D5D">
        <w:rPr>
          <w:rFonts w:hint="cs"/>
          <w:rtl/>
        </w:rPr>
        <w:t>וס״ק</w:t>
      </w:r>
      <w:r w:rsidRPr="00C05D5D">
        <w:rPr>
          <w:rtl/>
        </w:rPr>
        <w:t xml:space="preserve"> </w:t>
      </w:r>
      <w:r w:rsidRPr="00C05D5D">
        <w:rPr>
          <w:rFonts w:hint="cs"/>
          <w:rtl/>
        </w:rPr>
        <w:t>סו</w:t>
      </w:r>
      <w:r w:rsidRPr="00C05D5D">
        <w:rPr>
          <w:rtl/>
        </w:rPr>
        <w:t xml:space="preserve">), </w:t>
      </w:r>
      <w:r w:rsidRPr="00C05D5D">
        <w:rPr>
          <w:rFonts w:hint="cs"/>
          <w:rtl/>
        </w:rPr>
        <w:t>ושייך</w:t>
      </w:r>
      <w:r w:rsidRPr="00C05D5D">
        <w:rPr>
          <w:rtl/>
        </w:rPr>
        <w:t xml:space="preserve"> </w:t>
      </w:r>
      <w:r w:rsidRPr="00C05D5D">
        <w:rPr>
          <w:rFonts w:hint="cs"/>
          <w:rtl/>
        </w:rPr>
        <w:t>בו</w:t>
      </w:r>
      <w:r w:rsidRPr="00C05D5D">
        <w:rPr>
          <w:rtl/>
        </w:rPr>
        <w:t xml:space="preserve"> </w:t>
      </w:r>
      <w:r w:rsidRPr="00C05D5D">
        <w:rPr>
          <w:rFonts w:hint="cs"/>
          <w:rtl/>
        </w:rPr>
        <w:t>יותר</w:t>
      </w:r>
      <w:r w:rsidRPr="00C05D5D">
        <w:rPr>
          <w:rtl/>
        </w:rPr>
        <w:t xml:space="preserve"> </w:t>
      </w:r>
      <w:r w:rsidRPr="00C05D5D">
        <w:rPr>
          <w:rFonts w:hint="cs"/>
          <w:rtl/>
        </w:rPr>
        <w:t>האיסור</w:t>
      </w:r>
      <w:r w:rsidRPr="00C05D5D">
        <w:rPr>
          <w:rtl/>
        </w:rPr>
        <w:t xml:space="preserve"> </w:t>
      </w:r>
      <w:r w:rsidRPr="00C05D5D">
        <w:rPr>
          <w:rFonts w:hint="cs"/>
          <w:rtl/>
        </w:rPr>
        <w:t>של</w:t>
      </w:r>
      <w:r w:rsidRPr="00C05D5D">
        <w:rPr>
          <w:rtl/>
        </w:rPr>
        <w:t xml:space="preserve"> </w:t>
      </w:r>
      <w:r w:rsidRPr="00C05D5D">
        <w:rPr>
          <w:rFonts w:hint="cs"/>
          <w:rtl/>
        </w:rPr>
        <w:t>ולא</w:t>
      </w:r>
      <w:r w:rsidRPr="00C05D5D">
        <w:rPr>
          <w:rtl/>
        </w:rPr>
        <w:t xml:space="preserve"> </w:t>
      </w:r>
      <w:r w:rsidRPr="00C05D5D">
        <w:rPr>
          <w:rFonts w:hint="cs"/>
          <w:rtl/>
        </w:rPr>
        <w:t>עבדים</w:t>
      </w:r>
      <w:r w:rsidRPr="00C05D5D">
        <w:rPr>
          <w:rtl/>
        </w:rPr>
        <w:t xml:space="preserve"> </w:t>
      </w:r>
      <w:r w:rsidRPr="00C05D5D">
        <w:rPr>
          <w:rFonts w:hint="cs"/>
          <w:rtl/>
        </w:rPr>
        <w:t>לעבדים</w:t>
      </w:r>
      <w:r w:rsidRPr="00C05D5D">
        <w:rPr>
          <w:rtl/>
        </w:rPr>
        <w:t xml:space="preserve">. </w:t>
      </w:r>
      <w:r w:rsidRPr="00C05D5D">
        <w:rPr>
          <w:rFonts w:hint="cs"/>
          <w:rtl/>
        </w:rPr>
        <w:t>וראה</w:t>
      </w:r>
      <w:r w:rsidRPr="00C05D5D">
        <w:rPr>
          <w:rtl/>
        </w:rPr>
        <w:t xml:space="preserve"> </w:t>
      </w:r>
      <w:r w:rsidRPr="00C05D5D">
        <w:rPr>
          <w:rFonts w:hint="cs"/>
          <w:rtl/>
        </w:rPr>
        <w:t>בנמק״י</w:t>
      </w:r>
      <w:r w:rsidRPr="00C05D5D">
        <w:rPr>
          <w:rtl/>
        </w:rPr>
        <w:t xml:space="preserve"> </w:t>
      </w:r>
      <w:r w:rsidRPr="00C05D5D">
        <w:rPr>
          <w:rFonts w:ascii="Times New Roman" w:hAnsi="Times New Roman" w:cs="Times New Roman" w:hint="cs"/>
          <w:rtl/>
        </w:rPr>
        <w:t>‏‏</w:t>
      </w:r>
      <w:r w:rsidRPr="00C05D5D">
        <w:rPr>
          <w:rtl/>
        </w:rPr>
        <w:t>(</w:t>
      </w:r>
      <w:r w:rsidRPr="00C05D5D">
        <w:rPr>
          <w:rFonts w:hint="cs"/>
          <w:rtl/>
        </w:rPr>
        <w:t>ב״מ</w:t>
      </w:r>
      <w:r w:rsidRPr="00C05D5D">
        <w:rPr>
          <w:rtl/>
        </w:rPr>
        <w:t xml:space="preserve"> </w:t>
      </w:r>
      <w:r w:rsidRPr="00C05D5D">
        <w:rPr>
          <w:rFonts w:hint="cs"/>
          <w:rtl/>
        </w:rPr>
        <w:t>דף</w:t>
      </w:r>
      <w:r w:rsidRPr="00C05D5D">
        <w:rPr>
          <w:rtl/>
        </w:rPr>
        <w:t xml:space="preserve"> </w:t>
      </w:r>
      <w:r w:rsidRPr="00C05D5D">
        <w:rPr>
          <w:rFonts w:hint="cs"/>
          <w:rtl/>
        </w:rPr>
        <w:t>כט</w:t>
      </w:r>
      <w:r w:rsidRPr="00C05D5D">
        <w:rPr>
          <w:rtl/>
        </w:rPr>
        <w:t xml:space="preserve"> </w:t>
      </w:r>
      <w:r w:rsidRPr="00C05D5D">
        <w:rPr>
          <w:rFonts w:hint="cs"/>
          <w:rtl/>
        </w:rPr>
        <w:t>ע״א</w:t>
      </w:r>
      <w:r w:rsidRPr="00C05D5D">
        <w:rPr>
          <w:rtl/>
        </w:rPr>
        <w:t xml:space="preserve"> </w:t>
      </w:r>
      <w:r w:rsidRPr="00C05D5D">
        <w:rPr>
          <w:rFonts w:hint="cs"/>
          <w:rtl/>
        </w:rPr>
        <w:t>מדפי</w:t>
      </w:r>
      <w:r w:rsidRPr="00C05D5D">
        <w:rPr>
          <w:rtl/>
        </w:rPr>
        <w:t xml:space="preserve"> </w:t>
      </w:r>
      <w:r w:rsidRPr="00C05D5D">
        <w:rPr>
          <w:rFonts w:hint="cs"/>
          <w:rtl/>
        </w:rPr>
        <w:t>הרי״ף</w:t>
      </w:r>
      <w:r w:rsidRPr="00C05D5D">
        <w:rPr>
          <w:rtl/>
        </w:rPr>
        <w:t xml:space="preserve"> </w:t>
      </w:r>
      <w:r w:rsidRPr="00C05D5D">
        <w:rPr>
          <w:rFonts w:hint="cs"/>
          <w:rtl/>
        </w:rPr>
        <w:t>ד״ה</w:t>
      </w:r>
      <w:r w:rsidRPr="00C05D5D">
        <w:rPr>
          <w:rtl/>
        </w:rPr>
        <w:t xml:space="preserve"> </w:t>
      </w:r>
      <w:r w:rsidRPr="00C05D5D">
        <w:rPr>
          <w:rFonts w:hint="cs"/>
          <w:rtl/>
        </w:rPr>
        <w:t>הא</w:t>
      </w:r>
      <w:r w:rsidRPr="00C05D5D">
        <w:rPr>
          <w:rtl/>
        </w:rPr>
        <w:t xml:space="preserve"> </w:t>
      </w:r>
      <w:r w:rsidRPr="00C05D5D">
        <w:rPr>
          <w:rFonts w:hint="cs"/>
          <w:rtl/>
        </w:rPr>
        <w:t>בעי</w:t>
      </w:r>
      <w:r w:rsidRPr="00C05D5D">
        <w:rPr>
          <w:rtl/>
        </w:rPr>
        <w:t xml:space="preserve"> </w:t>
      </w:r>
      <w:r w:rsidRPr="00C05D5D">
        <w:rPr>
          <w:rFonts w:hint="cs"/>
          <w:rtl/>
        </w:rPr>
        <w:t>ממשך</w:t>
      </w:r>
      <w:r w:rsidRPr="00C05D5D">
        <w:rPr>
          <w:rtl/>
        </w:rPr>
        <w:t xml:space="preserve"> </w:t>
      </w:r>
      <w:r w:rsidRPr="00C05D5D">
        <w:rPr>
          <w:rFonts w:hint="cs"/>
          <w:rtl/>
        </w:rPr>
        <w:t>תספורת</w:t>
      </w:r>
      <w:r w:rsidRPr="00C05D5D">
        <w:rPr>
          <w:rtl/>
        </w:rPr>
        <w:t xml:space="preserve">) </w:t>
      </w:r>
      <w:r w:rsidRPr="00C05D5D">
        <w:rPr>
          <w:rFonts w:hint="cs"/>
          <w:rtl/>
        </w:rPr>
        <w:t>שכתב</w:t>
      </w:r>
      <w:r w:rsidRPr="00C05D5D">
        <w:rPr>
          <w:rtl/>
        </w:rPr>
        <w:t xml:space="preserve"> </w:t>
      </w:r>
      <w:r w:rsidRPr="00C05D5D">
        <w:rPr>
          <w:rFonts w:hint="cs"/>
          <w:rtl/>
        </w:rPr>
        <w:t>שהרשב״א</w:t>
      </w:r>
      <w:r w:rsidRPr="00C05D5D">
        <w:rPr>
          <w:rtl/>
        </w:rPr>
        <w:t xml:space="preserve"> </w:t>
      </w:r>
      <w:r w:rsidRPr="00C05D5D">
        <w:rPr>
          <w:rFonts w:hint="cs"/>
          <w:rtl/>
        </w:rPr>
        <w:t>והר״ן</w:t>
      </w:r>
      <w:r w:rsidRPr="00C05D5D">
        <w:rPr>
          <w:rtl/>
        </w:rPr>
        <w:t xml:space="preserve"> </w:t>
      </w:r>
      <w:r w:rsidRPr="00C05D5D">
        <w:rPr>
          <w:rFonts w:hint="cs"/>
          <w:rtl/>
        </w:rPr>
        <w:t>חל</w:t>
      </w:r>
      <w:r w:rsidRPr="00C05D5D">
        <w:rPr>
          <w:rtl/>
        </w:rPr>
        <w:t xml:space="preserve">קו אר״ת (ב״מ מח ע״א ד״ה והא בעי לממשך תספורת) שרצה להוכיח שבקבלן עכ״פ אם משכו </w:t>
      </w:r>
      <w:r w:rsidRPr="00C05D5D">
        <w:rPr>
          <w:rFonts w:ascii="Times New Roman" w:hAnsi="Times New Roman" w:cs="Times New Roman" w:hint="cs"/>
          <w:rtl/>
        </w:rPr>
        <w:t>‏</w:t>
      </w:r>
      <w:r w:rsidRPr="00C05D5D">
        <w:rPr>
          <w:rFonts w:hint="cs"/>
          <w:rtl/>
        </w:rPr>
        <w:t>ממנו</w:t>
      </w:r>
      <w:r w:rsidRPr="00C05D5D">
        <w:rPr>
          <w:rtl/>
        </w:rPr>
        <w:t xml:space="preserve"> </w:t>
      </w:r>
      <w:r w:rsidRPr="00C05D5D">
        <w:rPr>
          <w:rFonts w:hint="cs"/>
          <w:rtl/>
        </w:rPr>
        <w:t>קולמוס</w:t>
      </w:r>
      <w:r w:rsidRPr="00C05D5D">
        <w:rPr>
          <w:rtl/>
        </w:rPr>
        <w:t xml:space="preserve"> </w:t>
      </w:r>
      <w:r w:rsidRPr="00C05D5D">
        <w:rPr>
          <w:rFonts w:hint="cs"/>
          <w:rtl/>
        </w:rPr>
        <w:t>או</w:t>
      </w:r>
      <w:r w:rsidRPr="00C05D5D">
        <w:rPr>
          <w:rtl/>
        </w:rPr>
        <w:t xml:space="preserve"> </w:t>
      </w:r>
      <w:r w:rsidRPr="00C05D5D">
        <w:rPr>
          <w:rFonts w:hint="cs"/>
          <w:rtl/>
        </w:rPr>
        <w:t>תער</w:t>
      </w:r>
      <w:r w:rsidRPr="00C05D5D">
        <w:rPr>
          <w:rtl/>
        </w:rPr>
        <w:t xml:space="preserve"> </w:t>
      </w:r>
      <w:r w:rsidRPr="00C05D5D">
        <w:rPr>
          <w:rFonts w:hint="cs"/>
          <w:rtl/>
        </w:rPr>
        <w:t>שלו</w:t>
      </w:r>
      <w:r w:rsidRPr="00C05D5D">
        <w:rPr>
          <w:rtl/>
        </w:rPr>
        <w:t xml:space="preserve"> </w:t>
      </w:r>
      <w:r w:rsidRPr="00C05D5D">
        <w:rPr>
          <w:rFonts w:hint="cs"/>
          <w:rtl/>
        </w:rPr>
        <w:t>אינו</w:t>
      </w:r>
      <w:r w:rsidRPr="00C05D5D">
        <w:rPr>
          <w:rtl/>
        </w:rPr>
        <w:t xml:space="preserve"> </w:t>
      </w:r>
      <w:r w:rsidRPr="00C05D5D">
        <w:rPr>
          <w:rFonts w:hint="cs"/>
          <w:rtl/>
        </w:rPr>
        <w:t>יכול</w:t>
      </w:r>
      <w:r w:rsidRPr="00C05D5D">
        <w:rPr>
          <w:rtl/>
        </w:rPr>
        <w:t xml:space="preserve"> </w:t>
      </w:r>
      <w:r w:rsidRPr="00C05D5D">
        <w:rPr>
          <w:rFonts w:hint="cs"/>
          <w:rtl/>
        </w:rPr>
        <w:t>שוב</w:t>
      </w:r>
      <w:r w:rsidRPr="00C05D5D">
        <w:rPr>
          <w:rtl/>
        </w:rPr>
        <w:t xml:space="preserve"> </w:t>
      </w:r>
      <w:r w:rsidRPr="00C05D5D">
        <w:rPr>
          <w:rFonts w:hint="cs"/>
          <w:rtl/>
        </w:rPr>
        <w:t>לחזור</w:t>
      </w:r>
      <w:r w:rsidRPr="00C05D5D">
        <w:rPr>
          <w:rtl/>
        </w:rPr>
        <w:t xml:space="preserve"> </w:t>
      </w:r>
      <w:r w:rsidRPr="00C05D5D">
        <w:rPr>
          <w:rFonts w:hint="cs"/>
          <w:rtl/>
        </w:rPr>
        <w:t>בו</w:t>
      </w:r>
      <w:r w:rsidRPr="00C05D5D">
        <w:rPr>
          <w:rtl/>
        </w:rPr>
        <w:t xml:space="preserve">, </w:t>
      </w:r>
      <w:r w:rsidRPr="00C05D5D">
        <w:rPr>
          <w:rFonts w:hint="cs"/>
          <w:rtl/>
        </w:rPr>
        <w:t>״דמהא</w:t>
      </w:r>
      <w:r w:rsidRPr="00C05D5D">
        <w:rPr>
          <w:rtl/>
        </w:rPr>
        <w:t xml:space="preserve"> </w:t>
      </w:r>
      <w:r w:rsidRPr="00C05D5D">
        <w:rPr>
          <w:rFonts w:hint="cs"/>
          <w:rtl/>
        </w:rPr>
        <w:t>לא</w:t>
      </w:r>
      <w:r w:rsidRPr="00C05D5D">
        <w:rPr>
          <w:rtl/>
        </w:rPr>
        <w:t xml:space="preserve"> </w:t>
      </w:r>
      <w:r w:rsidRPr="00C05D5D">
        <w:rPr>
          <w:rFonts w:hint="cs"/>
          <w:rtl/>
        </w:rPr>
        <w:t>איריא</w:t>
      </w:r>
      <w:r w:rsidRPr="00C05D5D">
        <w:rPr>
          <w:rtl/>
        </w:rPr>
        <w:t xml:space="preserve"> </w:t>
      </w:r>
      <w:r w:rsidRPr="00C05D5D">
        <w:rPr>
          <w:rFonts w:hint="cs"/>
          <w:rtl/>
        </w:rPr>
        <w:t>דמהכא</w:t>
      </w:r>
      <w:r w:rsidRPr="00C05D5D">
        <w:rPr>
          <w:rtl/>
        </w:rPr>
        <w:t xml:space="preserve"> </w:t>
      </w:r>
      <w:r w:rsidRPr="00C05D5D">
        <w:rPr>
          <w:rFonts w:hint="cs"/>
          <w:rtl/>
        </w:rPr>
        <w:t>לא</w:t>
      </w:r>
      <w:r w:rsidRPr="00C05D5D">
        <w:rPr>
          <w:rtl/>
        </w:rPr>
        <w:t xml:space="preserve"> </w:t>
      </w:r>
      <w:r w:rsidRPr="00C05D5D">
        <w:rPr>
          <w:rFonts w:hint="cs"/>
          <w:rtl/>
        </w:rPr>
        <w:t>שמעת</w:t>
      </w:r>
      <w:r w:rsidRPr="00C05D5D">
        <w:rPr>
          <w:rtl/>
        </w:rPr>
        <w:t xml:space="preserve"> </w:t>
      </w:r>
      <w:r w:rsidRPr="00C05D5D">
        <w:rPr>
          <w:rFonts w:hint="cs"/>
          <w:rtl/>
        </w:rPr>
        <w:t>מינה</w:t>
      </w:r>
      <w:r w:rsidRPr="00C05D5D">
        <w:rPr>
          <w:rtl/>
        </w:rPr>
        <w:t xml:space="preserve"> </w:t>
      </w:r>
      <w:r w:rsidRPr="00C05D5D">
        <w:rPr>
          <w:rFonts w:hint="cs"/>
          <w:rtl/>
        </w:rPr>
        <w:t>אלא</w:t>
      </w:r>
      <w:r w:rsidRPr="00C05D5D">
        <w:rPr>
          <w:rtl/>
        </w:rPr>
        <w:t xml:space="preserve"> </w:t>
      </w:r>
      <w:r w:rsidRPr="00C05D5D">
        <w:rPr>
          <w:rFonts w:hint="cs"/>
          <w:rtl/>
        </w:rPr>
        <w:t>שהוא</w:t>
      </w:r>
      <w:r w:rsidRPr="00C05D5D">
        <w:rPr>
          <w:rtl/>
        </w:rPr>
        <w:t xml:space="preserve"> </w:t>
      </w:r>
      <w:r w:rsidRPr="00C05D5D">
        <w:rPr>
          <w:rFonts w:hint="cs"/>
          <w:rtl/>
        </w:rPr>
        <w:t>יכול</w:t>
      </w:r>
      <w:r w:rsidRPr="00C05D5D">
        <w:rPr>
          <w:rtl/>
        </w:rPr>
        <w:t xml:space="preserve"> </w:t>
      </w:r>
      <w:r w:rsidRPr="00C05D5D">
        <w:rPr>
          <w:rFonts w:hint="cs"/>
          <w:rtl/>
        </w:rPr>
        <w:t>לעכב</w:t>
      </w:r>
      <w:r w:rsidRPr="00C05D5D">
        <w:rPr>
          <w:rtl/>
        </w:rPr>
        <w:t xml:space="preserve"> </w:t>
      </w:r>
      <w:r w:rsidRPr="00C05D5D">
        <w:rPr>
          <w:rFonts w:hint="cs"/>
          <w:rtl/>
        </w:rPr>
        <w:t>המספרים</w:t>
      </w:r>
      <w:r w:rsidRPr="00C05D5D">
        <w:rPr>
          <w:rtl/>
        </w:rPr>
        <w:t xml:space="preserve"> </w:t>
      </w:r>
      <w:r w:rsidRPr="00C05D5D">
        <w:rPr>
          <w:rFonts w:hint="cs"/>
          <w:rtl/>
        </w:rPr>
        <w:t>עד</w:t>
      </w:r>
      <w:r w:rsidRPr="00C05D5D">
        <w:rPr>
          <w:rtl/>
        </w:rPr>
        <w:t xml:space="preserve"> </w:t>
      </w:r>
      <w:r w:rsidRPr="00C05D5D">
        <w:rPr>
          <w:rFonts w:hint="cs"/>
          <w:rtl/>
        </w:rPr>
        <w:t>שיספרנו</w:t>
      </w:r>
      <w:r w:rsidRPr="00C05D5D">
        <w:rPr>
          <w:rtl/>
        </w:rPr>
        <w:t xml:space="preserve"> </w:t>
      </w:r>
      <w:r w:rsidRPr="00C05D5D">
        <w:rPr>
          <w:rFonts w:hint="cs"/>
          <w:rtl/>
        </w:rPr>
        <w:t>שהמספרים</w:t>
      </w:r>
      <w:r w:rsidRPr="00C05D5D">
        <w:rPr>
          <w:rtl/>
        </w:rPr>
        <w:t xml:space="preserve"> </w:t>
      </w:r>
      <w:r w:rsidRPr="00C05D5D">
        <w:rPr>
          <w:rFonts w:hint="cs"/>
          <w:rtl/>
        </w:rPr>
        <w:t>קנוים</w:t>
      </w:r>
      <w:r w:rsidRPr="00C05D5D">
        <w:rPr>
          <w:rtl/>
        </w:rPr>
        <w:t xml:space="preserve"> </w:t>
      </w:r>
      <w:r w:rsidRPr="00C05D5D">
        <w:rPr>
          <w:rFonts w:hint="cs"/>
          <w:rtl/>
        </w:rPr>
        <w:t>לו</w:t>
      </w:r>
      <w:r w:rsidRPr="00C05D5D">
        <w:rPr>
          <w:rtl/>
        </w:rPr>
        <w:t xml:space="preserve">.. </w:t>
      </w:r>
      <w:r w:rsidRPr="00C05D5D">
        <w:rPr>
          <w:rFonts w:hint="cs"/>
          <w:rtl/>
        </w:rPr>
        <w:t>אבל</w:t>
      </w:r>
      <w:r w:rsidRPr="00C05D5D">
        <w:rPr>
          <w:rtl/>
        </w:rPr>
        <w:t xml:space="preserve"> </w:t>
      </w:r>
      <w:r w:rsidRPr="00C05D5D">
        <w:rPr>
          <w:rFonts w:hint="cs"/>
          <w:rtl/>
        </w:rPr>
        <w:t>הספר</w:t>
      </w:r>
      <w:r w:rsidRPr="00C05D5D">
        <w:rPr>
          <w:rtl/>
        </w:rPr>
        <w:t xml:space="preserve"> </w:t>
      </w:r>
      <w:r w:rsidRPr="00C05D5D">
        <w:rPr>
          <w:rFonts w:hint="cs"/>
          <w:rtl/>
        </w:rPr>
        <w:t>עצמו</w:t>
      </w:r>
      <w:r w:rsidRPr="00C05D5D">
        <w:rPr>
          <w:rtl/>
        </w:rPr>
        <w:t xml:space="preserve"> </w:t>
      </w:r>
      <w:r w:rsidRPr="00C05D5D">
        <w:rPr>
          <w:rFonts w:hint="cs"/>
          <w:rtl/>
        </w:rPr>
        <w:t>יכול</w:t>
      </w:r>
      <w:r w:rsidRPr="00C05D5D">
        <w:rPr>
          <w:rtl/>
        </w:rPr>
        <w:t xml:space="preserve"> </w:t>
      </w:r>
      <w:r w:rsidRPr="00C05D5D">
        <w:rPr>
          <w:rFonts w:ascii="Times New Roman" w:hAnsi="Times New Roman" w:cs="Times New Roman" w:hint="cs"/>
          <w:rtl/>
        </w:rPr>
        <w:t>‏</w:t>
      </w:r>
      <w:r w:rsidRPr="00C05D5D">
        <w:rPr>
          <w:rFonts w:hint="cs"/>
          <w:rtl/>
        </w:rPr>
        <w:t>לחזור</w:t>
      </w:r>
      <w:r w:rsidRPr="00C05D5D">
        <w:rPr>
          <w:rtl/>
        </w:rPr>
        <w:t xml:space="preserve"> </w:t>
      </w:r>
      <w:r w:rsidRPr="00C05D5D">
        <w:rPr>
          <w:rFonts w:hint="cs"/>
          <w:rtl/>
        </w:rPr>
        <w:t>בו״</w:t>
      </w:r>
      <w:r w:rsidRPr="00C05D5D">
        <w:rPr>
          <w:rtl/>
        </w:rPr>
        <w:t xml:space="preserve">. </w:t>
      </w:r>
      <w:r w:rsidRPr="00C05D5D">
        <w:rPr>
          <w:rFonts w:ascii="Times New Roman" w:hAnsi="Times New Roman" w:cs="Times New Roman" w:hint="cs"/>
          <w:rtl/>
        </w:rPr>
        <w:t>‏</w:t>
      </w:r>
      <w:r w:rsidRPr="00C05D5D">
        <w:rPr>
          <w:rFonts w:hint="cs"/>
          <w:rtl/>
        </w:rPr>
        <w:t>ומתורצ</w:t>
      </w:r>
      <w:r w:rsidRPr="00C05D5D">
        <w:rPr>
          <w:rtl/>
        </w:rPr>
        <w:t xml:space="preserve">ת בזה קושיית הצ״צ </w:t>
      </w:r>
      <w:r w:rsidRPr="00C05D5D">
        <w:rPr>
          <w:rFonts w:ascii="Times New Roman" w:hAnsi="Times New Roman" w:cs="Times New Roman" w:hint="cs"/>
          <w:rtl/>
        </w:rPr>
        <w:t>‏‏</w:t>
      </w:r>
      <w:r w:rsidRPr="00C05D5D">
        <w:rPr>
          <w:rFonts w:hint="cs"/>
          <w:rtl/>
        </w:rPr>
        <w:t>שו״ת</w:t>
      </w:r>
      <w:r w:rsidRPr="00C05D5D">
        <w:rPr>
          <w:rtl/>
        </w:rPr>
        <w:t xml:space="preserve"> </w:t>
      </w:r>
      <w:r w:rsidRPr="00C05D5D">
        <w:rPr>
          <w:rFonts w:hint="cs"/>
          <w:rtl/>
        </w:rPr>
        <w:t>או״ח</w:t>
      </w:r>
      <w:r w:rsidRPr="00C05D5D">
        <w:rPr>
          <w:rtl/>
        </w:rPr>
        <w:t xml:space="preserve"> </w:t>
      </w:r>
      <w:r w:rsidRPr="00C05D5D">
        <w:rPr>
          <w:rFonts w:hint="cs"/>
          <w:rtl/>
        </w:rPr>
        <w:t>סי׳</w:t>
      </w:r>
      <w:r w:rsidRPr="00C05D5D">
        <w:rPr>
          <w:rtl/>
        </w:rPr>
        <w:t xml:space="preserve"> </w:t>
      </w:r>
      <w:r w:rsidRPr="00C05D5D">
        <w:rPr>
          <w:rFonts w:hint="cs"/>
          <w:rtl/>
        </w:rPr>
        <w:t>כט</w:t>
      </w:r>
      <w:r w:rsidRPr="00C05D5D">
        <w:rPr>
          <w:rtl/>
        </w:rPr>
        <w:t xml:space="preserve"> </w:t>
      </w:r>
      <w:r w:rsidRPr="00C05D5D">
        <w:rPr>
          <w:rFonts w:hint="cs"/>
          <w:rtl/>
        </w:rPr>
        <w:t>אות</w:t>
      </w:r>
      <w:r w:rsidRPr="00C05D5D">
        <w:rPr>
          <w:rtl/>
        </w:rPr>
        <w:t xml:space="preserve"> </w:t>
      </w:r>
      <w:r w:rsidRPr="00C05D5D">
        <w:rPr>
          <w:rFonts w:hint="cs"/>
          <w:rtl/>
        </w:rPr>
        <w:t>ו</w:t>
      </w:r>
      <w:r w:rsidRPr="00C05D5D">
        <w:rPr>
          <w:rtl/>
        </w:rPr>
        <w:t xml:space="preserve"> </w:t>
      </w:r>
      <w:r w:rsidRPr="00C05D5D">
        <w:rPr>
          <w:rFonts w:hint="cs"/>
          <w:rtl/>
        </w:rPr>
        <w:t>על</w:t>
      </w:r>
      <w:r w:rsidRPr="00C05D5D">
        <w:rPr>
          <w:rtl/>
        </w:rPr>
        <w:t xml:space="preserve"> </w:t>
      </w:r>
      <w:r w:rsidRPr="00C05D5D">
        <w:rPr>
          <w:rFonts w:hint="cs"/>
          <w:rtl/>
        </w:rPr>
        <w:t>אדה״ז</w:t>
      </w:r>
      <w:r w:rsidRPr="00C05D5D">
        <w:rPr>
          <w:rtl/>
        </w:rPr>
        <w:t xml:space="preserve">, </w:t>
      </w:r>
      <w:r w:rsidRPr="00C05D5D">
        <w:rPr>
          <w:rFonts w:hint="cs"/>
          <w:rtl/>
        </w:rPr>
        <w:t>ע״ש</w:t>
      </w:r>
      <w:r w:rsidRPr="00C05D5D">
        <w:rPr>
          <w:rtl/>
        </w:rPr>
        <w:t>.</w:t>
      </w:r>
      <w:r w:rsidRPr="00C05D5D">
        <w:rPr>
          <w:rFonts w:ascii="Times New Roman" w:hAnsi="Times New Roman" w:cs="Times New Roman" w:hint="cs"/>
          <w:rtl/>
        </w:rPr>
        <w:t>‏</w:t>
      </w:r>
    </w:p>
    <w:p w:rsidR="00A84315" w:rsidRPr="00C05D5D" w:rsidRDefault="00A84315" w:rsidP="00C05D5D">
      <w:pPr>
        <w:pStyle w:val="FootnoteText"/>
        <w:rPr>
          <w:rtl/>
        </w:rPr>
      </w:pPr>
      <w:r w:rsidRPr="00C05D5D">
        <w:rPr>
          <w:rtl/>
        </w:rPr>
        <w:t>והנה בספר ברית יהודה פכ״ו הערה ז (בד״ה ועיין שו״ת חלקת יעקב) כתב שיש לחלק בין קבלן לפועל. ומסביר שהוא מפני שבקבלן שעשה קנין גמור אינו יכול לחזור בו וא״כ הוה כשכירות קרקע שאינו צריך להתחיל במלאכה מיד. ומסיים ש״צריך לומר שהשו״ע הרב שכתב שגם בקבלן צריך להתחיל במלאכה מיד, איירי כשלא קנה בקנין גמור ויכול לחזור בו, אבל בקנה בקנין דמיא לשכירות קרקע</w:t>
      </w:r>
      <w:r w:rsidRPr="00C05D5D">
        <w:rPr>
          <w:rFonts w:hint="cs"/>
          <w:rtl/>
        </w:rPr>
        <w:t xml:space="preserve"> . . </w:t>
      </w:r>
      <w:r w:rsidRPr="00C05D5D">
        <w:rPr>
          <w:rtl/>
        </w:rPr>
        <w:t>ונראה שאם עשה עמו חוזה הרי זה כקנין גמור ע״פ מנהג המדינה, וכ״ש בקנין סודר״</w:t>
      </w:r>
      <w:r w:rsidRPr="00C05D5D">
        <w:rPr>
          <w:rFonts w:hint="cs"/>
          <w:rtl/>
        </w:rPr>
        <w:t>.</w:t>
      </w:r>
      <w:r w:rsidRPr="00C05D5D">
        <w:rPr>
          <w:rtl/>
        </w:rPr>
        <w:t xml:space="preserve"> </w:t>
      </w:r>
    </w:p>
    <w:p w:rsidR="00A84315" w:rsidRPr="00C05D5D" w:rsidRDefault="00A84315" w:rsidP="00C05D5D">
      <w:pPr>
        <w:pStyle w:val="FootnoteText"/>
        <w:rPr>
          <w:rtl/>
        </w:rPr>
      </w:pPr>
      <w:r w:rsidRPr="00C05D5D">
        <w:rPr>
          <w:rtl/>
        </w:rPr>
        <w:t xml:space="preserve">ודבריו תמוהים לענ״ד, שהרי מהמשך הענינים שבסעיפים טו-טז בשו״ע אדה״ז מבואר דדוקא בשכירות קרקע מועילה קבלת קנין שלא יוכל אחד לחזור בו מן הדין. </w:t>
      </w:r>
    </w:p>
    <w:p w:rsidR="00A84315" w:rsidRDefault="00A84315" w:rsidP="002860ED">
      <w:pPr>
        <w:pStyle w:val="FootnoteText"/>
        <w:rPr>
          <w:rtl/>
          <w:lang w:bidi="ar-SA"/>
        </w:rPr>
      </w:pPr>
    </w:p>
  </w:footnote>
  <w:footnote w:id="100">
    <w:p w:rsidR="00A84315" w:rsidRPr="00432317" w:rsidRDefault="00A84315" w:rsidP="00432317">
      <w:pPr>
        <w:pStyle w:val="FootnoteText"/>
        <w:rPr>
          <w:rtl/>
        </w:rPr>
      </w:pPr>
      <w:r w:rsidRPr="00432317">
        <w:footnoteRef/>
      </w:r>
      <w:r w:rsidRPr="00432317">
        <w:t xml:space="preserve"> </w:t>
      </w:r>
      <w:r>
        <w:rPr>
          <w:rFonts w:hint="cs"/>
          <w:rtl/>
        </w:rPr>
        <w:t xml:space="preserve">) </w:t>
      </w:r>
      <w:r w:rsidRPr="00432317">
        <w:rPr>
          <w:rFonts w:hint="cs"/>
          <w:rtl/>
        </w:rPr>
        <w:t>דין</w:t>
      </w:r>
      <w:r w:rsidRPr="00432317">
        <w:rPr>
          <w:rtl/>
        </w:rPr>
        <w:t xml:space="preserve"> </w:t>
      </w:r>
      <w:r w:rsidRPr="00432317">
        <w:rPr>
          <w:rFonts w:hint="cs"/>
          <w:rtl/>
        </w:rPr>
        <w:t>זה</w:t>
      </w:r>
      <w:r w:rsidRPr="00432317">
        <w:rPr>
          <w:rtl/>
        </w:rPr>
        <w:t xml:space="preserve"> </w:t>
      </w:r>
      <w:r w:rsidRPr="00432317">
        <w:rPr>
          <w:rFonts w:hint="cs"/>
          <w:rtl/>
        </w:rPr>
        <w:t>שצריך</w:t>
      </w:r>
      <w:r w:rsidRPr="00432317">
        <w:rPr>
          <w:rtl/>
        </w:rPr>
        <w:t xml:space="preserve"> </w:t>
      </w:r>
      <w:r w:rsidRPr="00432317">
        <w:rPr>
          <w:rFonts w:hint="cs"/>
          <w:rtl/>
        </w:rPr>
        <w:t>שעכ</w:t>
      </w:r>
      <w:r w:rsidRPr="00432317">
        <w:rPr>
          <w:rtl/>
        </w:rPr>
        <w:t>"</w:t>
      </w:r>
      <w:r w:rsidRPr="00432317">
        <w:rPr>
          <w:rFonts w:hint="cs"/>
          <w:rtl/>
        </w:rPr>
        <w:t>פ</w:t>
      </w:r>
      <w:r w:rsidRPr="00432317">
        <w:rPr>
          <w:rtl/>
        </w:rPr>
        <w:t xml:space="preserve"> </w:t>
      </w:r>
      <w:r w:rsidRPr="00432317">
        <w:rPr>
          <w:rFonts w:hint="cs"/>
          <w:rtl/>
        </w:rPr>
        <w:t>אחד</w:t>
      </w:r>
      <w:r w:rsidRPr="00432317">
        <w:rPr>
          <w:rtl/>
        </w:rPr>
        <w:t xml:space="preserve"> </w:t>
      </w:r>
      <w:r w:rsidRPr="00432317">
        <w:rPr>
          <w:rFonts w:hint="cs"/>
          <w:rtl/>
        </w:rPr>
        <w:t>ישתה</w:t>
      </w:r>
      <w:r w:rsidRPr="00432317">
        <w:rPr>
          <w:rtl/>
        </w:rPr>
        <w:t xml:space="preserve"> </w:t>
      </w:r>
      <w:r w:rsidRPr="00432317">
        <w:rPr>
          <w:rFonts w:hint="cs"/>
          <w:rtl/>
        </w:rPr>
        <w:t>כמלא</w:t>
      </w:r>
      <w:r w:rsidRPr="00432317">
        <w:rPr>
          <w:rtl/>
        </w:rPr>
        <w:t xml:space="preserve"> </w:t>
      </w:r>
      <w:r w:rsidRPr="00432317">
        <w:rPr>
          <w:rFonts w:hint="cs"/>
          <w:rtl/>
        </w:rPr>
        <w:t>לוגמיו -</w:t>
      </w:r>
      <w:r w:rsidRPr="00432317">
        <w:rPr>
          <w:rtl/>
        </w:rPr>
        <w:t xml:space="preserve"> </w:t>
      </w:r>
      <w:r w:rsidRPr="00432317">
        <w:rPr>
          <w:rFonts w:hint="cs"/>
          <w:rtl/>
        </w:rPr>
        <w:t>הובא</w:t>
      </w:r>
      <w:r w:rsidRPr="00432317">
        <w:rPr>
          <w:rtl/>
        </w:rPr>
        <w:t xml:space="preserve"> </w:t>
      </w:r>
      <w:r w:rsidRPr="00432317">
        <w:rPr>
          <w:rFonts w:hint="cs"/>
          <w:rtl/>
        </w:rPr>
        <w:t>להלכה כאן, וכן</w:t>
      </w:r>
      <w:r w:rsidRPr="00432317">
        <w:rPr>
          <w:rtl/>
        </w:rPr>
        <w:t xml:space="preserve"> </w:t>
      </w:r>
      <w:r w:rsidRPr="00432317">
        <w:rPr>
          <w:rFonts w:hint="cs"/>
          <w:rtl/>
        </w:rPr>
        <w:t>איתא</w:t>
      </w:r>
      <w:r w:rsidRPr="00432317">
        <w:rPr>
          <w:rtl/>
        </w:rPr>
        <w:t xml:space="preserve"> </w:t>
      </w:r>
      <w:r w:rsidRPr="00432317">
        <w:rPr>
          <w:rFonts w:hint="cs"/>
          <w:rtl/>
        </w:rPr>
        <w:t>לקמן</w:t>
      </w:r>
      <w:r w:rsidRPr="00432317">
        <w:rPr>
          <w:rtl/>
        </w:rPr>
        <w:t xml:space="preserve"> </w:t>
      </w:r>
      <w:r w:rsidRPr="00432317">
        <w:rPr>
          <w:rFonts w:hint="cs"/>
          <w:rtl/>
        </w:rPr>
        <w:t>סי</w:t>
      </w:r>
      <w:r w:rsidRPr="00432317">
        <w:rPr>
          <w:rtl/>
        </w:rPr>
        <w:t xml:space="preserve">' </w:t>
      </w:r>
      <w:r w:rsidRPr="00432317">
        <w:rPr>
          <w:rFonts w:hint="cs"/>
          <w:rtl/>
        </w:rPr>
        <w:t>רע</w:t>
      </w:r>
      <w:r w:rsidRPr="00432317">
        <w:rPr>
          <w:rtl/>
        </w:rPr>
        <w:t>"</w:t>
      </w:r>
      <w:r w:rsidRPr="00432317">
        <w:rPr>
          <w:rFonts w:hint="cs"/>
          <w:rtl/>
        </w:rPr>
        <w:t>א</w:t>
      </w:r>
      <w:r w:rsidRPr="00432317">
        <w:rPr>
          <w:rtl/>
        </w:rPr>
        <w:t xml:space="preserve"> </w:t>
      </w:r>
      <w:r w:rsidRPr="00432317">
        <w:rPr>
          <w:rFonts w:hint="cs"/>
          <w:rtl/>
        </w:rPr>
        <w:t>סי</w:t>
      </w:r>
      <w:r w:rsidRPr="00432317">
        <w:rPr>
          <w:rtl/>
        </w:rPr>
        <w:t>"</w:t>
      </w:r>
      <w:r w:rsidRPr="00432317">
        <w:rPr>
          <w:rFonts w:hint="cs"/>
          <w:rtl/>
        </w:rPr>
        <w:t>ד</w:t>
      </w:r>
      <w:r w:rsidRPr="00432317">
        <w:rPr>
          <w:rtl/>
        </w:rPr>
        <w:t xml:space="preserve"> (</w:t>
      </w:r>
      <w:r w:rsidRPr="00432317">
        <w:rPr>
          <w:rFonts w:hint="cs"/>
          <w:rtl/>
        </w:rPr>
        <w:t>ויש</w:t>
      </w:r>
      <w:r w:rsidRPr="00432317">
        <w:rPr>
          <w:rtl/>
        </w:rPr>
        <w:t xml:space="preserve"> </w:t>
      </w:r>
      <w:r w:rsidRPr="00432317">
        <w:rPr>
          <w:rFonts w:hint="cs"/>
          <w:rtl/>
        </w:rPr>
        <w:t>דעה</w:t>
      </w:r>
      <w:r w:rsidRPr="00432317">
        <w:rPr>
          <w:rtl/>
        </w:rPr>
        <w:t xml:space="preserve"> </w:t>
      </w:r>
      <w:r w:rsidRPr="00432317">
        <w:rPr>
          <w:rFonts w:hint="cs"/>
          <w:rtl/>
        </w:rPr>
        <w:t>שם</w:t>
      </w:r>
      <w:r w:rsidRPr="00432317">
        <w:rPr>
          <w:rtl/>
        </w:rPr>
        <w:t xml:space="preserve"> </w:t>
      </w:r>
      <w:r w:rsidRPr="00432317">
        <w:rPr>
          <w:rFonts w:hint="cs"/>
          <w:rtl/>
        </w:rPr>
        <w:t>ששתיית</w:t>
      </w:r>
      <w:r w:rsidRPr="00432317">
        <w:rPr>
          <w:rtl/>
        </w:rPr>
        <w:t xml:space="preserve"> </w:t>
      </w:r>
      <w:r w:rsidRPr="00432317">
        <w:rPr>
          <w:rFonts w:hint="cs"/>
          <w:rtl/>
        </w:rPr>
        <w:t>אחרים</w:t>
      </w:r>
      <w:r w:rsidRPr="00432317">
        <w:rPr>
          <w:rtl/>
        </w:rPr>
        <w:t xml:space="preserve"> </w:t>
      </w:r>
      <w:r w:rsidRPr="00432317">
        <w:rPr>
          <w:rFonts w:hint="cs"/>
          <w:rtl/>
        </w:rPr>
        <w:t>מצטרפת).</w:t>
      </w:r>
    </w:p>
  </w:footnote>
  <w:footnote w:id="101">
    <w:p w:rsidR="00A84315" w:rsidRPr="00432317" w:rsidRDefault="00A84315" w:rsidP="00432317">
      <w:pPr>
        <w:pStyle w:val="FootnoteText"/>
        <w:rPr>
          <w:rtl/>
        </w:rPr>
      </w:pPr>
      <w:r w:rsidRPr="00432317">
        <w:rPr>
          <w:rFonts w:hint="cs"/>
          <w:rtl/>
        </w:rPr>
        <w:t>2</w:t>
      </w:r>
      <w:r>
        <w:rPr>
          <w:rFonts w:hint="cs"/>
          <w:rtl/>
        </w:rPr>
        <w:t>)</w:t>
      </w:r>
      <w:r w:rsidRPr="00432317">
        <w:rPr>
          <w:rFonts w:hint="cs"/>
          <w:rtl/>
        </w:rPr>
        <w:t xml:space="preserve"> </w:t>
      </w:r>
      <w:r w:rsidRPr="00432317">
        <w:rPr>
          <w:rFonts w:hint="cs"/>
          <w:b/>
          <w:bCs/>
          <w:rtl/>
        </w:rPr>
        <w:t>הערת המערכת:</w:t>
      </w:r>
      <w:r w:rsidRPr="00432317">
        <w:rPr>
          <w:rFonts w:hint="cs"/>
          <w:rtl/>
        </w:rPr>
        <w:t xml:space="preserve"> וכמובן שלדיעה הא' בדברי אדה"ז יכול השני לברך הגפן כמו שמפורש שם, דזהו ענין בפ"ע ולא פרט בהמצווה, וכל מחלוקתם הוא בדיעה הב'.</w:t>
      </w:r>
    </w:p>
  </w:footnote>
  <w:footnote w:id="102">
    <w:p w:rsidR="00A84315" w:rsidRPr="001A57A3" w:rsidRDefault="00A84315" w:rsidP="001A57A3">
      <w:pPr>
        <w:pStyle w:val="FootnoteText"/>
      </w:pPr>
      <w:r w:rsidRPr="001A57A3">
        <w:rPr>
          <w:rStyle w:val="FootnoteReference"/>
          <w:vertAlign w:val="baseline"/>
        </w:rPr>
        <w:footnoteRef/>
      </w:r>
      <w:r>
        <w:rPr>
          <w:rFonts w:hint="cs"/>
          <w:rtl/>
        </w:rPr>
        <w:t>)</w:t>
      </w:r>
      <w:r w:rsidRPr="001A57A3">
        <w:rPr>
          <w:rtl/>
        </w:rPr>
        <w:t xml:space="preserve"> </w:t>
      </w:r>
      <w:r w:rsidRPr="001A57A3">
        <w:rPr>
          <w:rFonts w:hint="cs"/>
          <w:rtl/>
        </w:rPr>
        <w:t>הרה"ג יצחק זילברשטיין כתב לי : "</w:t>
      </w:r>
      <w:r w:rsidRPr="001A57A3">
        <w:rPr>
          <w:rtl/>
        </w:rPr>
        <w:t>אין לדחות חתונות, אולי במדת האפשר יש לשקול להקדים</w:t>
      </w:r>
      <w:r w:rsidRPr="001A57A3">
        <w:rPr>
          <w:rFonts w:hint="cs"/>
          <w:rtl/>
        </w:rPr>
        <w:t>"</w:t>
      </w:r>
      <w:r w:rsidRPr="001A57A3">
        <w:t>.</w:t>
      </w:r>
    </w:p>
  </w:footnote>
  <w:footnote w:id="103">
    <w:p w:rsidR="00A84315" w:rsidRPr="005907E6" w:rsidRDefault="00A84315" w:rsidP="005907E6">
      <w:pPr>
        <w:pStyle w:val="FootnoteText"/>
        <w:rPr>
          <w:rtl/>
        </w:rPr>
      </w:pPr>
      <w:r w:rsidRPr="005907E6">
        <w:rPr>
          <w:rStyle w:val="FootnoteReference"/>
          <w:vertAlign w:val="baseline"/>
        </w:rPr>
        <w:footnoteRef/>
      </w:r>
      <w:r w:rsidRPr="005907E6">
        <w:rPr>
          <w:rFonts w:hint="cs"/>
          <w:rtl/>
        </w:rPr>
        <w:t>)</w:t>
      </w:r>
      <w:r w:rsidRPr="005907E6">
        <w:rPr>
          <w:rtl/>
        </w:rPr>
        <w:t xml:space="preserve"> אגרות קודש כרך יב ע' תלג.</w:t>
      </w:r>
    </w:p>
  </w:footnote>
  <w:footnote w:id="104">
    <w:p w:rsidR="00A84315" w:rsidRPr="005907E6" w:rsidRDefault="00A84315" w:rsidP="005907E6">
      <w:pPr>
        <w:pStyle w:val="FootnoteText"/>
        <w:rPr>
          <w:rtl/>
        </w:rPr>
      </w:pPr>
      <w:r w:rsidRPr="005907E6">
        <w:rPr>
          <w:rStyle w:val="FootnoteReference"/>
          <w:vertAlign w:val="baseline"/>
        </w:rPr>
        <w:footnoteRef/>
      </w:r>
      <w:r w:rsidRPr="005907E6">
        <w:rPr>
          <w:rFonts w:hint="cs"/>
          <w:rtl/>
        </w:rPr>
        <w:t xml:space="preserve">) </w:t>
      </w:r>
      <w:r w:rsidRPr="005907E6">
        <w:rPr>
          <w:rtl/>
        </w:rPr>
        <w:t>קונטרס 'הנהגת הרבי' (היכל מנחם - ירושלים, תשפ"א, ע' יט) בשם המשב"ק הריל"ג ע"ה ('התקשרות' גליון רכג).</w:t>
      </w:r>
    </w:p>
  </w:footnote>
  <w:footnote w:id="105">
    <w:p w:rsidR="00A84315" w:rsidRPr="005907E6" w:rsidRDefault="00A84315" w:rsidP="005907E6">
      <w:pPr>
        <w:pStyle w:val="FootnoteText"/>
        <w:rPr>
          <w:rtl/>
        </w:rPr>
      </w:pPr>
      <w:r w:rsidRPr="005907E6">
        <w:rPr>
          <w:rStyle w:val="FootnoteReference"/>
          <w:vertAlign w:val="baseline"/>
        </w:rPr>
        <w:footnoteRef/>
      </w:r>
      <w:r w:rsidRPr="005907E6">
        <w:rPr>
          <w:rFonts w:hint="cs"/>
          <w:rtl/>
        </w:rPr>
        <w:t>)</w:t>
      </w:r>
      <w:r w:rsidRPr="005907E6">
        <w:rPr>
          <w:rtl/>
        </w:rPr>
        <w:t xml:space="preserve"> אשכבתא דרבי ע' 32.</w:t>
      </w:r>
    </w:p>
  </w:footnote>
  <w:footnote w:id="106">
    <w:p w:rsidR="00A84315" w:rsidRPr="005907E6" w:rsidRDefault="00A84315" w:rsidP="005907E6">
      <w:pPr>
        <w:pStyle w:val="FootnoteText"/>
        <w:rPr>
          <w:rtl/>
        </w:rPr>
      </w:pPr>
      <w:r w:rsidRPr="005907E6">
        <w:rPr>
          <w:rStyle w:val="FootnoteReference"/>
          <w:vertAlign w:val="baseline"/>
        </w:rPr>
        <w:footnoteRef/>
      </w:r>
      <w:r w:rsidRPr="005907E6">
        <w:rPr>
          <w:rFonts w:hint="cs"/>
          <w:rtl/>
        </w:rPr>
        <w:t>)</w:t>
      </w:r>
      <w:r w:rsidRPr="005907E6">
        <w:rPr>
          <w:rtl/>
        </w:rPr>
        <w:t xml:space="preserve"> נקבצו בס' פסקי תשובות סי' כז הע' 198.</w:t>
      </w:r>
    </w:p>
  </w:footnote>
  <w:footnote w:id="107">
    <w:p w:rsidR="00A84315" w:rsidRPr="005907E6" w:rsidRDefault="00A84315" w:rsidP="005907E6">
      <w:pPr>
        <w:pStyle w:val="FootnoteText"/>
        <w:rPr>
          <w:rtl/>
        </w:rPr>
      </w:pPr>
      <w:r w:rsidRPr="005907E6">
        <w:rPr>
          <w:rStyle w:val="FootnoteReference"/>
          <w:vertAlign w:val="baseline"/>
        </w:rPr>
        <w:footnoteRef/>
      </w:r>
      <w:r w:rsidRPr="005907E6">
        <w:rPr>
          <w:rFonts w:hint="cs"/>
          <w:rtl/>
        </w:rPr>
        <w:t>)</w:t>
      </w:r>
      <w:r w:rsidRPr="005907E6">
        <w:rPr>
          <w:rtl/>
        </w:rPr>
        <w:t xml:space="preserve"> ראה שם הע' 199.</w:t>
      </w:r>
    </w:p>
  </w:footnote>
  <w:footnote w:id="108">
    <w:p w:rsidR="00A84315" w:rsidRPr="005907E6" w:rsidRDefault="00A84315" w:rsidP="005907E6">
      <w:pPr>
        <w:pStyle w:val="FootnoteText"/>
        <w:rPr>
          <w:rtl/>
        </w:rPr>
      </w:pPr>
      <w:r w:rsidRPr="005907E6">
        <w:rPr>
          <w:rStyle w:val="FootnoteReference"/>
          <w:vertAlign w:val="baseline"/>
        </w:rPr>
        <w:footnoteRef/>
      </w:r>
      <w:r w:rsidRPr="005907E6">
        <w:rPr>
          <w:rFonts w:hint="cs"/>
          <w:rtl/>
        </w:rPr>
        <w:t>)</w:t>
      </w:r>
      <w:r w:rsidRPr="005907E6">
        <w:rPr>
          <w:rtl/>
        </w:rPr>
        <w:t xml:space="preserve"> ראה מנחת לז</w:t>
      </w:r>
      <w:r w:rsidRPr="005907E6">
        <w:rPr>
          <w:rFonts w:hint="cs"/>
          <w:rtl/>
        </w:rPr>
        <w:t>,</w:t>
      </w:r>
      <w:r w:rsidRPr="005907E6">
        <w:rPr>
          <w:rtl/>
        </w:rPr>
        <w:t xml:space="preserve"> ב.</w:t>
      </w:r>
    </w:p>
  </w:footnote>
  <w:footnote w:id="109">
    <w:p w:rsidR="00A84315" w:rsidRPr="005907E6" w:rsidRDefault="00A84315" w:rsidP="005907E6">
      <w:pPr>
        <w:pStyle w:val="FootnoteText"/>
        <w:rPr>
          <w:rtl/>
        </w:rPr>
      </w:pPr>
      <w:r w:rsidRPr="005907E6">
        <w:rPr>
          <w:rStyle w:val="FootnoteReference"/>
          <w:vertAlign w:val="baseline"/>
        </w:rPr>
        <w:footnoteRef/>
      </w:r>
      <w:r w:rsidRPr="005907E6">
        <w:rPr>
          <w:rFonts w:hint="cs"/>
          <w:rtl/>
        </w:rPr>
        <w:t>)</w:t>
      </w:r>
      <w:r w:rsidRPr="005907E6">
        <w:rPr>
          <w:rtl/>
        </w:rPr>
        <w:t xml:space="preserve"> כ"פ בשוע"ר סי' כז ס"ח.</w:t>
      </w:r>
    </w:p>
  </w:footnote>
  <w:footnote w:id="110">
    <w:p w:rsidR="00A84315" w:rsidRPr="005907E6" w:rsidRDefault="00A84315" w:rsidP="005907E6">
      <w:pPr>
        <w:pStyle w:val="FootnoteText"/>
        <w:rPr>
          <w:rtl/>
        </w:rPr>
      </w:pPr>
      <w:r w:rsidRPr="005907E6">
        <w:rPr>
          <w:rStyle w:val="FootnoteReference"/>
          <w:vertAlign w:val="baseline"/>
        </w:rPr>
        <w:footnoteRef/>
      </w:r>
      <w:r w:rsidRPr="005907E6">
        <w:rPr>
          <w:rFonts w:hint="cs"/>
          <w:rtl/>
        </w:rPr>
        <w:t>)</w:t>
      </w:r>
      <w:r w:rsidRPr="005907E6">
        <w:rPr>
          <w:rtl/>
        </w:rPr>
        <w:t xml:space="preserve"> נלקטו דבריהם בס' חקרי מנהגים (גורארי') ח"א סי' ז. </w:t>
      </w:r>
    </w:p>
  </w:footnote>
  <w:footnote w:id="111">
    <w:p w:rsidR="00A84315" w:rsidRPr="005907E6" w:rsidRDefault="00A84315" w:rsidP="005907E6">
      <w:pPr>
        <w:pStyle w:val="FootnoteText"/>
        <w:rPr>
          <w:rtl/>
        </w:rPr>
      </w:pPr>
      <w:r w:rsidRPr="005907E6">
        <w:rPr>
          <w:rStyle w:val="FootnoteReference"/>
          <w:vertAlign w:val="baseline"/>
        </w:rPr>
        <w:footnoteRef/>
      </w:r>
      <w:r w:rsidRPr="005907E6">
        <w:rPr>
          <w:rFonts w:hint="cs"/>
          <w:rtl/>
        </w:rPr>
        <w:t>)</w:t>
      </w:r>
      <w:r w:rsidRPr="005907E6">
        <w:rPr>
          <w:rtl/>
        </w:rPr>
        <w:t xml:space="preserve"> יש פוסקים שגם התיתורא בכלל 'תפילין', ואליבייהו לא די בכיסוי הבית, וצריך לכסות גם התיתורא. לדידהו, התיתורא עולה למדת אצבעיים על אצבעיים שבתש"ר, ובזהירות שלא יזח הקשר מהתש"י די אם הקשר נוגע לתיתורא. אבל מנהגנו למדוד האצבעיים בבית עצמו, בלי התיתורא (ראה שלחן מנחם ח"א ע' סב). גם אנו נזהרים שהקשר ייגע בבית עצמו. לפי זה, די בכיסוי משום "לך לאות" לבית עצמו, אע"פ שהתיתורא מגולה.</w:t>
      </w:r>
    </w:p>
  </w:footnote>
  <w:footnote w:id="112">
    <w:p w:rsidR="00A84315" w:rsidRPr="005907E6" w:rsidRDefault="00A84315" w:rsidP="005907E6">
      <w:pPr>
        <w:pStyle w:val="FootnoteText"/>
        <w:rPr>
          <w:rtl/>
        </w:rPr>
      </w:pPr>
      <w:r w:rsidRPr="005907E6">
        <w:rPr>
          <w:rStyle w:val="FootnoteReference"/>
          <w:vertAlign w:val="baseline"/>
        </w:rPr>
        <w:footnoteRef/>
      </w:r>
      <w:r w:rsidRPr="005907E6">
        <w:rPr>
          <w:rFonts w:hint="cs"/>
          <w:rtl/>
        </w:rPr>
        <w:t xml:space="preserve">) </w:t>
      </w:r>
      <w:r w:rsidRPr="005907E6">
        <w:rPr>
          <w:rtl/>
        </w:rPr>
        <w:t>גם בפסקי תשובות שם הדגיש שגם לדעת המקילים ללבוש התיק במשך התפילה, מ"מ הורו להורידו לעת הנחת התפילין.</w:t>
      </w:r>
    </w:p>
  </w:footnote>
  <w:footnote w:id="113">
    <w:p w:rsidR="00A84315" w:rsidRPr="005907E6" w:rsidRDefault="00A84315" w:rsidP="005907E6">
      <w:pPr>
        <w:pStyle w:val="FootnoteText"/>
        <w:rPr>
          <w:rtl/>
        </w:rPr>
      </w:pPr>
      <w:r w:rsidRPr="005907E6">
        <w:rPr>
          <w:rStyle w:val="FootnoteReference"/>
          <w:vertAlign w:val="baseline"/>
        </w:rPr>
        <w:footnoteRef/>
      </w:r>
      <w:r w:rsidRPr="005907E6">
        <w:rPr>
          <w:rFonts w:hint="cs"/>
          <w:rtl/>
        </w:rPr>
        <w:t>)</w:t>
      </w:r>
      <w:r w:rsidRPr="005907E6">
        <w:rPr>
          <w:rtl/>
        </w:rPr>
        <w:t xml:space="preserve"> כן הורה מהריק"ש בערך לחם סי' כז. וראה עוד בחקרי מנהגים שם.</w:t>
      </w:r>
    </w:p>
  </w:footnote>
  <w:footnote w:id="114">
    <w:p w:rsidR="00A84315" w:rsidRPr="004A5E09" w:rsidRDefault="00A84315" w:rsidP="004A5E09">
      <w:pPr>
        <w:pStyle w:val="FootnoteText"/>
        <w:rPr>
          <w:rtl/>
        </w:rPr>
      </w:pPr>
      <w:r w:rsidRPr="004A5E09">
        <w:rPr>
          <w:rStyle w:val="FootnoteReference"/>
          <w:vertAlign w:val="baseline"/>
        </w:rPr>
        <w:footnoteRef/>
      </w:r>
      <w:r w:rsidRPr="004A5E09">
        <w:rPr>
          <w:rFonts w:hint="cs"/>
          <w:rtl/>
        </w:rPr>
        <w:t>) לב, יט.</w:t>
      </w:r>
    </w:p>
  </w:footnote>
  <w:footnote w:id="115">
    <w:p w:rsidR="00A84315" w:rsidRPr="00385D27" w:rsidRDefault="00A84315" w:rsidP="00B213D3">
      <w:pPr>
        <w:pStyle w:val="FootnoteText"/>
      </w:pPr>
      <w:r w:rsidRPr="00385D27">
        <w:rPr>
          <w:rStyle w:val="FootnoteReference"/>
          <w:vertAlign w:val="baseline"/>
        </w:rPr>
        <w:footnoteRef/>
      </w:r>
      <w:r w:rsidRPr="00385D27">
        <w:rPr>
          <w:rFonts w:hint="cs"/>
          <w:rtl/>
        </w:rPr>
        <w:t xml:space="preserve">) </w:t>
      </w:r>
      <w:r w:rsidRPr="00DD58D1">
        <w:rPr>
          <w:rFonts w:hint="cs"/>
          <w:b/>
          <w:bCs/>
          <w:rtl/>
        </w:rPr>
        <w:t>הערת המערכת:</w:t>
      </w:r>
      <w:r>
        <w:rPr>
          <w:rFonts w:hint="cs"/>
          <w:rtl/>
        </w:rPr>
        <w:t xml:space="preserve"> </w:t>
      </w:r>
      <w:r w:rsidR="00B213D3">
        <w:rPr>
          <w:rFonts w:hint="cs"/>
          <w:rtl/>
        </w:rPr>
        <w:t xml:space="preserve">צ"ע </w:t>
      </w:r>
      <w:r>
        <w:rPr>
          <w:rFonts w:hint="cs"/>
          <w:rtl/>
        </w:rPr>
        <w:t>מהיכן משמע כן</w:t>
      </w:r>
      <w:r w:rsidRPr="00385D27">
        <w:rPr>
          <w:rFonts w:hint="cs"/>
          <w:rtl/>
        </w:rPr>
        <w:t>.</w:t>
      </w:r>
    </w:p>
  </w:footnote>
  <w:footnote w:id="116">
    <w:p w:rsidR="00A84315" w:rsidRPr="00FD28BC" w:rsidRDefault="00A84315" w:rsidP="00FD28BC">
      <w:pPr>
        <w:pStyle w:val="FootnoteText"/>
        <w:rPr>
          <w:rtl/>
        </w:rPr>
      </w:pPr>
      <w:r w:rsidRPr="00FD28BC">
        <w:rPr>
          <w:rStyle w:val="FootnoteReference"/>
          <w:rFonts w:hint="cs"/>
          <w:vertAlign w:val="baseline"/>
          <w:rtl/>
        </w:rPr>
        <w:t>1)</w:t>
      </w:r>
      <w:r w:rsidRPr="00FD28BC">
        <w:rPr>
          <w:rFonts w:hint="cs"/>
          <w:rtl/>
        </w:rPr>
        <w:t xml:space="preserve"> אבות פ"ה מ"ג.</w:t>
      </w:r>
    </w:p>
  </w:footnote>
  <w:footnote w:id="117">
    <w:p w:rsidR="00A84315" w:rsidRPr="00FD28BC" w:rsidRDefault="00A84315" w:rsidP="00FD28BC">
      <w:pPr>
        <w:pStyle w:val="FootnoteText"/>
        <w:rPr>
          <w:rtl/>
        </w:rPr>
      </w:pPr>
      <w:r w:rsidRPr="00FD28BC">
        <w:rPr>
          <w:rFonts w:hint="cs"/>
          <w:rtl/>
        </w:rPr>
        <w:t>2) קידושין פב, א.</w:t>
      </w:r>
    </w:p>
  </w:footnote>
  <w:footnote w:id="118">
    <w:p w:rsidR="00A84315" w:rsidRPr="00F40A75" w:rsidRDefault="00A84315" w:rsidP="00FD28BC">
      <w:pPr>
        <w:pStyle w:val="FootnoteText"/>
        <w:rPr>
          <w:rtl/>
        </w:rPr>
      </w:pPr>
      <w:r w:rsidRPr="00FD28BC">
        <w:rPr>
          <w:rStyle w:val="FootnoteReference"/>
          <w:rFonts w:hint="cs"/>
          <w:vertAlign w:val="baseline"/>
          <w:rtl/>
        </w:rPr>
        <w:t>3</w:t>
      </w:r>
      <w:r w:rsidRPr="00FD28BC">
        <w:rPr>
          <w:rFonts w:hint="cs"/>
          <w:rtl/>
        </w:rPr>
        <w:t>) בראשית יא, לב.</w:t>
      </w:r>
    </w:p>
  </w:footnote>
  <w:footnote w:id="119">
    <w:p w:rsidR="00A84315" w:rsidRPr="00CC712C" w:rsidRDefault="00A84315" w:rsidP="00CC712C">
      <w:pPr>
        <w:pStyle w:val="FootnoteText"/>
        <w:rPr>
          <w:rtl/>
        </w:rPr>
      </w:pPr>
      <w:r w:rsidRPr="00CC712C">
        <w:footnoteRef/>
      </w:r>
      <w:r>
        <w:rPr>
          <w:rFonts w:hint="cs"/>
          <w:rtl/>
        </w:rPr>
        <w:t xml:space="preserve">) </w:t>
      </w:r>
      <w:r w:rsidRPr="00CC712C">
        <w:rPr>
          <w:rFonts w:hint="cs"/>
          <w:rtl/>
        </w:rPr>
        <w:t>חלק א, עמוד 353</w:t>
      </w:r>
      <w:r>
        <w:rPr>
          <w:rFonts w:hint="cs"/>
          <w:rtl/>
        </w:rPr>
        <w:t>.</w:t>
      </w:r>
    </w:p>
  </w:footnote>
  <w:footnote w:id="120">
    <w:p w:rsidR="00A84315" w:rsidRPr="00CC712C" w:rsidRDefault="00A84315" w:rsidP="00CC712C">
      <w:pPr>
        <w:pStyle w:val="FootnoteText"/>
        <w:rPr>
          <w:rtl/>
        </w:rPr>
      </w:pPr>
      <w:r w:rsidRPr="00CC712C">
        <w:rPr>
          <w:rStyle w:val="FootnoteReference"/>
          <w:vertAlign w:val="baseline"/>
        </w:rPr>
        <w:footnoteRef/>
      </w:r>
      <w:r>
        <w:rPr>
          <w:rFonts w:hint="cs"/>
          <w:rtl/>
        </w:rPr>
        <w:t>) בראשית כד, ל</w:t>
      </w:r>
      <w:r w:rsidRPr="00CC712C">
        <w:rPr>
          <w:rFonts w:hint="cs"/>
          <w:rtl/>
        </w:rPr>
        <w:t>ג</w:t>
      </w:r>
      <w:r>
        <w:rPr>
          <w:rFonts w:hint="cs"/>
          <w:rtl/>
        </w:rPr>
        <w:t>.</w:t>
      </w:r>
    </w:p>
  </w:footnote>
  <w:footnote w:id="121">
    <w:p w:rsidR="00A84315" w:rsidRPr="00CC712C" w:rsidRDefault="00A84315" w:rsidP="00CC712C">
      <w:pPr>
        <w:pStyle w:val="FootnoteText"/>
        <w:rPr>
          <w:rtl/>
        </w:rPr>
      </w:pPr>
      <w:r w:rsidRPr="00CC712C">
        <w:rPr>
          <w:rStyle w:val="FootnoteReference"/>
          <w:vertAlign w:val="baseline"/>
        </w:rPr>
        <w:footnoteRef/>
      </w:r>
      <w:r>
        <w:rPr>
          <w:rFonts w:hint="cs"/>
          <w:rtl/>
        </w:rPr>
        <w:t xml:space="preserve">) </w:t>
      </w:r>
      <w:r w:rsidRPr="00CC712C">
        <w:rPr>
          <w:rFonts w:hint="cs"/>
          <w:rtl/>
        </w:rPr>
        <w:t>ש"ך עה"ת, אלשיך הקדוש, מהר"י ברונא בפירושו על בעה"ט</w:t>
      </w:r>
      <w:r>
        <w:rPr>
          <w:rFonts w:hint="cs"/>
          <w:rtl/>
        </w:rPr>
        <w:t>.</w:t>
      </w:r>
    </w:p>
  </w:footnote>
  <w:footnote w:id="122">
    <w:p w:rsidR="00A84315" w:rsidRPr="00024F45" w:rsidRDefault="00A84315" w:rsidP="00024F45">
      <w:pPr>
        <w:pStyle w:val="FootnoteText"/>
      </w:pPr>
      <w:r w:rsidRPr="00024F45">
        <w:rPr>
          <w:rStyle w:val="FootnoteReference"/>
          <w:vertAlign w:val="baseline"/>
        </w:rPr>
        <w:footnoteRef/>
      </w:r>
      <w:r w:rsidRPr="00024F45">
        <w:rPr>
          <w:rFonts w:hint="cs"/>
          <w:rtl/>
        </w:rPr>
        <w:t>) נדפסה בספר המאמרים ה'תשי"א עמ' 171 ואילך ובספר השיחות  ה'שי''ת עמ' 398 ואילך.</w:t>
      </w:r>
    </w:p>
  </w:footnote>
  <w:footnote w:id="123">
    <w:p w:rsidR="00A84315" w:rsidRPr="00024F45" w:rsidRDefault="00A84315" w:rsidP="00024F45">
      <w:pPr>
        <w:pStyle w:val="FootnoteText"/>
      </w:pPr>
      <w:r w:rsidRPr="00024F45">
        <w:rPr>
          <w:rStyle w:val="FootnoteReference"/>
          <w:vertAlign w:val="baseline"/>
        </w:rPr>
        <w:footnoteRef/>
      </w:r>
      <w:r w:rsidRPr="00024F45">
        <w:rPr>
          <w:rFonts w:hint="cs"/>
          <w:rtl/>
        </w:rPr>
        <w:t>) קיץ ה' ת"ש עמ' 152.</w:t>
      </w:r>
    </w:p>
  </w:footnote>
  <w:footnote w:id="124">
    <w:p w:rsidR="00A84315" w:rsidRPr="00024F45" w:rsidRDefault="00A84315" w:rsidP="00024F45">
      <w:pPr>
        <w:pStyle w:val="FootnoteText"/>
      </w:pPr>
      <w:r w:rsidRPr="00024F45">
        <w:rPr>
          <w:rStyle w:val="FootnoteReference"/>
          <w:vertAlign w:val="baseline"/>
        </w:rPr>
        <w:footnoteRef/>
      </w:r>
      <w:r w:rsidRPr="00024F45">
        <w:rPr>
          <w:rFonts w:hint="cs"/>
          <w:rtl/>
        </w:rPr>
        <w:t>) וכן כתוב ברשימות היומן עמ' תיט (ושם בעמ' קפט שהי' זה בתמוז תרנ"ב), ועד"ז באגרות קודש ח"ג עמ' קלז.</w:t>
      </w:r>
    </w:p>
  </w:footnote>
  <w:footnote w:id="125">
    <w:p w:rsidR="00A84315" w:rsidRPr="00024F45" w:rsidRDefault="00A84315" w:rsidP="00024F45">
      <w:pPr>
        <w:pStyle w:val="FootnoteText"/>
      </w:pPr>
      <w:r w:rsidRPr="00024F45">
        <w:rPr>
          <w:rStyle w:val="FootnoteReference"/>
          <w:vertAlign w:val="baseline"/>
        </w:rPr>
        <w:footnoteRef/>
      </w:r>
      <w:r w:rsidRPr="00024F45">
        <w:rPr>
          <w:rFonts w:hint="cs"/>
          <w:rtl/>
        </w:rPr>
        <w:t>) ח"א עמ' 214 (במהדורא בלה"ק עמ' 140) מספר.</w:t>
      </w:r>
    </w:p>
  </w:footnote>
  <w:footnote w:id="126">
    <w:p w:rsidR="00A84315" w:rsidRPr="00BB6854" w:rsidRDefault="00A84315" w:rsidP="00FA6B0C">
      <w:pPr>
        <w:pStyle w:val="FootnoteText"/>
        <w:rPr>
          <w:rtl/>
        </w:rPr>
      </w:pPr>
      <w:r w:rsidRPr="00BB6854">
        <w:rPr>
          <w:rStyle w:val="FootnoteReference"/>
          <w:vertAlign w:val="baseline"/>
        </w:rPr>
        <w:footnoteRef/>
      </w:r>
      <w:r w:rsidRPr="00BB6854">
        <w:rPr>
          <w:rFonts w:hint="cs"/>
          <w:rtl/>
        </w:rPr>
        <w:t xml:space="preserve">) </w:t>
      </w:r>
      <w:r w:rsidRPr="00BB6854">
        <w:rPr>
          <w:rtl/>
        </w:rPr>
        <w:t xml:space="preserve">שלש </w:t>
      </w:r>
      <w:r w:rsidRPr="00BB6854">
        <w:rPr>
          <w:rFonts w:hint="cs"/>
          <w:rtl/>
        </w:rPr>
        <w:t>ה</w:t>
      </w:r>
      <w:r w:rsidRPr="00BB6854">
        <w:rPr>
          <w:rtl/>
        </w:rPr>
        <w:t xml:space="preserve">שאלות </w:t>
      </w:r>
      <w:r w:rsidRPr="00BB6854">
        <w:rPr>
          <w:rFonts w:hint="cs"/>
          <w:rtl/>
        </w:rPr>
        <w:t>ה</w:t>
      </w:r>
      <w:r w:rsidRPr="00BB6854">
        <w:rPr>
          <w:rtl/>
        </w:rPr>
        <w:t>ראשונות, הופיעו בגליון קודם</w:t>
      </w:r>
      <w:r w:rsidRPr="00BB6854">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2016" w:type="dxa"/>
      <w:tblInd w:w="11" w:type="dxa"/>
      <w:tblLook w:val="04A0" w:firstRow="1" w:lastRow="0" w:firstColumn="1" w:lastColumn="0" w:noHBand="0" w:noVBand="1"/>
    </w:tblPr>
    <w:tblGrid>
      <w:gridCol w:w="1008"/>
      <w:gridCol w:w="1008"/>
    </w:tblGrid>
    <w:tr w:rsidR="00A84315" w:rsidRPr="00425748" w:rsidTr="00F44645">
      <w:trPr>
        <w:trHeight w:val="80"/>
      </w:trPr>
      <w:tc>
        <w:tcPr>
          <w:tcW w:w="1008" w:type="dxa"/>
          <w:vAlign w:val="center"/>
        </w:tcPr>
        <w:p w:rsidR="00A84315" w:rsidRPr="002F63A9" w:rsidRDefault="00A84315" w:rsidP="0057110B">
          <w:pPr>
            <w:tabs>
              <w:tab w:val="center" w:pos="4680"/>
              <w:tab w:val="right" w:pos="9360"/>
            </w:tabs>
            <w:bidi/>
            <w:spacing w:after="0" w:line="240" w:lineRule="auto"/>
            <w:rPr>
              <w:rFonts w:ascii="Calibri Light" w:hAnsi="Calibri Light" w:cs="AAd_LivornaB4"/>
              <w:szCs w:val="28"/>
              <w:rtl/>
            </w:rPr>
          </w:pPr>
        </w:p>
      </w:tc>
      <w:tc>
        <w:tcPr>
          <w:tcW w:w="1008" w:type="dxa"/>
          <w:vAlign w:val="center"/>
        </w:tcPr>
        <w:p w:rsidR="00A84315" w:rsidRPr="00425748" w:rsidRDefault="00A84315" w:rsidP="0057110B">
          <w:pPr>
            <w:tabs>
              <w:tab w:val="center" w:pos="4680"/>
              <w:tab w:val="right" w:pos="9360"/>
            </w:tabs>
            <w:spacing w:after="0" w:line="240" w:lineRule="auto"/>
            <w:jc w:val="right"/>
            <w:rPr>
              <w:rFonts w:ascii="FbSfaradi Medium" w:hAnsi="FbSfaradi Medium" w:cs="FbSfaradi Medium"/>
              <w:sz w:val="36"/>
              <w:szCs w:val="32"/>
              <w:rtl/>
            </w:rPr>
          </w:pPr>
        </w:p>
      </w:tc>
    </w:tr>
  </w:tbl>
  <w:p w:rsidR="00A84315" w:rsidRDefault="00A84315"/>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A84315" w:rsidRPr="00425748" w:rsidTr="0057110B">
      <w:trPr>
        <w:trHeight w:val="80"/>
      </w:trPr>
      <w:tc>
        <w:tcPr>
          <w:tcW w:w="1008" w:type="dxa"/>
        </w:tcPr>
        <w:p w:rsidR="00A84315" w:rsidRPr="00425748" w:rsidRDefault="00A84315" w:rsidP="0057110B">
          <w:pPr>
            <w:tabs>
              <w:tab w:val="center" w:pos="4680"/>
              <w:tab w:val="right" w:pos="9360"/>
            </w:tabs>
            <w:rPr>
              <w:rFonts w:ascii="FbSfaradi Medium" w:hAnsi="FbSfaradi Medium" w:cs="FbSfaradi Medium"/>
              <w:sz w:val="36"/>
              <w:szCs w:val="32"/>
              <w:rtl/>
            </w:rPr>
          </w:pPr>
        </w:p>
      </w:tc>
      <w:tc>
        <w:tcPr>
          <w:tcW w:w="4176" w:type="dxa"/>
        </w:tcPr>
        <w:p w:rsidR="00A84315" w:rsidRPr="00D25874" w:rsidRDefault="00A84315" w:rsidP="00E261B2">
          <w:pPr>
            <w:tabs>
              <w:tab w:val="center" w:pos="4680"/>
              <w:tab w:val="right" w:pos="9360"/>
            </w:tabs>
            <w:bidi/>
            <w:jc w:val="center"/>
            <w:rPr>
              <w:rFonts w:ascii="FbSfaradi Medium" w:hAnsi="FbSfaradi Medium" w:cs="AAd_LivornaB4"/>
              <w:sz w:val="28"/>
              <w:szCs w:val="28"/>
              <w:rtl/>
              <w:lang w:bidi="he-IL"/>
            </w:rPr>
          </w:pPr>
        </w:p>
      </w:tc>
      <w:tc>
        <w:tcPr>
          <w:tcW w:w="1008" w:type="dxa"/>
          <w:vAlign w:val="bottom"/>
        </w:tcPr>
        <w:p w:rsidR="00A84315" w:rsidRPr="00425748" w:rsidRDefault="00A84315" w:rsidP="0057110B">
          <w:pPr>
            <w:tabs>
              <w:tab w:val="center" w:pos="4680"/>
              <w:tab w:val="right" w:pos="9360"/>
            </w:tabs>
            <w:bidi/>
            <w:jc w:val="right"/>
            <w:rPr>
              <w:rFonts w:ascii="FbSfaradi Medium" w:hAnsi="FbSfaradi Medium" w:cs="AAd_LivornaB4"/>
              <w:szCs w:val="28"/>
              <w:rtl/>
            </w:rPr>
          </w:pPr>
        </w:p>
      </w:tc>
    </w:tr>
  </w:tbl>
  <w:p w:rsidR="00A84315" w:rsidRDefault="00A8431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6192" w:type="dxa"/>
      <w:tblInd w:w="11" w:type="dxa"/>
      <w:tblLook w:val="04A0" w:firstRow="1" w:lastRow="0" w:firstColumn="1" w:lastColumn="0" w:noHBand="0" w:noVBand="1"/>
    </w:tblPr>
    <w:tblGrid>
      <w:gridCol w:w="1008"/>
      <w:gridCol w:w="4176"/>
      <w:gridCol w:w="1008"/>
    </w:tblGrid>
    <w:tr w:rsidR="00A84315" w:rsidRPr="00425748" w:rsidTr="0057110B">
      <w:trPr>
        <w:trHeight w:val="80"/>
      </w:trPr>
      <w:tc>
        <w:tcPr>
          <w:tcW w:w="1008" w:type="dxa"/>
          <w:vAlign w:val="center"/>
        </w:tcPr>
        <w:p w:rsidR="00A84315" w:rsidRPr="002F63A9" w:rsidRDefault="00A84315" w:rsidP="0057110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5457D1">
            <w:rPr>
              <w:rFonts w:ascii="Calibri Light" w:hAnsi="Calibri Light" w:cs="AAd_LivornaB4"/>
              <w:noProof/>
              <w:szCs w:val="28"/>
              <w:rtl/>
            </w:rPr>
            <w:t>26</w:t>
          </w:r>
          <w:r w:rsidRPr="002F63A9">
            <w:rPr>
              <w:rFonts w:ascii="Calibri Light" w:hAnsi="Calibri Light" w:cs="AAd_LivornaB4"/>
              <w:noProof/>
              <w:szCs w:val="28"/>
            </w:rPr>
            <w:fldChar w:fldCharType="end"/>
          </w:r>
        </w:p>
      </w:tc>
      <w:tc>
        <w:tcPr>
          <w:tcW w:w="4176" w:type="dxa"/>
          <w:vAlign w:val="center"/>
        </w:tcPr>
        <w:p w:rsidR="00A84315" w:rsidRPr="00D25874" w:rsidRDefault="00A84315" w:rsidP="0057110B">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A84315" w:rsidRPr="00425748" w:rsidRDefault="00A84315" w:rsidP="0057110B">
          <w:pPr>
            <w:tabs>
              <w:tab w:val="center" w:pos="4680"/>
              <w:tab w:val="right" w:pos="9360"/>
            </w:tabs>
            <w:spacing w:after="0" w:line="240" w:lineRule="auto"/>
            <w:jc w:val="right"/>
            <w:rPr>
              <w:rFonts w:ascii="FbSfaradi Medium" w:hAnsi="FbSfaradi Medium" w:cs="FbSfaradi Medium"/>
              <w:sz w:val="36"/>
              <w:szCs w:val="32"/>
              <w:rtl/>
            </w:rPr>
          </w:pPr>
        </w:p>
      </w:tc>
    </w:tr>
  </w:tbl>
  <w:p w:rsidR="00A84315" w:rsidRDefault="00A84315"/>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A84315" w:rsidRPr="00425748" w:rsidTr="0057110B">
      <w:trPr>
        <w:trHeight w:val="80"/>
      </w:trPr>
      <w:tc>
        <w:tcPr>
          <w:tcW w:w="1008" w:type="dxa"/>
        </w:tcPr>
        <w:p w:rsidR="00A84315" w:rsidRPr="00425748" w:rsidRDefault="00A84315" w:rsidP="0057110B">
          <w:pPr>
            <w:tabs>
              <w:tab w:val="center" w:pos="4680"/>
              <w:tab w:val="right" w:pos="9360"/>
            </w:tabs>
            <w:rPr>
              <w:rFonts w:ascii="FbSfaradi Medium" w:hAnsi="FbSfaradi Medium" w:cs="FbSfaradi Medium"/>
              <w:sz w:val="36"/>
              <w:szCs w:val="32"/>
              <w:rtl/>
            </w:rPr>
          </w:pPr>
        </w:p>
      </w:tc>
      <w:tc>
        <w:tcPr>
          <w:tcW w:w="4176" w:type="dxa"/>
        </w:tcPr>
        <w:p w:rsidR="00A84315" w:rsidRPr="00D25874" w:rsidRDefault="00A84315" w:rsidP="001879AC">
          <w:pPr>
            <w:tabs>
              <w:tab w:val="center" w:pos="4680"/>
              <w:tab w:val="right" w:pos="9360"/>
            </w:tabs>
            <w:bidi/>
            <w:jc w:val="center"/>
            <w:rPr>
              <w:rFonts w:ascii="FbSfaradi Medium" w:hAnsi="FbSfaradi Medium" w:cs="AAd_LivornaB4"/>
              <w:sz w:val="28"/>
              <w:szCs w:val="28"/>
              <w:rtl/>
              <w:lang w:bidi="he-IL"/>
            </w:rPr>
          </w:pPr>
          <w:r>
            <w:rPr>
              <w:rFonts w:ascii="FbSfaradi Medium" w:hAnsi="FbSfaradi Medium" w:cs="AAd_LivornaB4" w:hint="cs"/>
              <w:b/>
              <w:bCs/>
              <w:sz w:val="28"/>
              <w:szCs w:val="28"/>
              <w:rtl/>
              <w:lang w:bidi="he-IL"/>
            </w:rPr>
            <w:t xml:space="preserve">ש"פ וישלח </w:t>
          </w:r>
          <w:r>
            <w:rPr>
              <w:rFonts w:ascii="FbSfaradi Medium" w:hAnsi="FbSfaradi Medium" w:cs="AAd_LivornaB4"/>
              <w:b/>
              <w:bCs/>
              <w:sz w:val="28"/>
              <w:szCs w:val="28"/>
              <w:rtl/>
              <w:lang w:bidi="he-IL"/>
            </w:rPr>
            <w:t>–</w:t>
          </w:r>
          <w:r>
            <w:rPr>
              <w:rFonts w:ascii="FbSfaradi Medium" w:hAnsi="FbSfaradi Medium" w:cs="AAd_LivornaB4" w:hint="cs"/>
              <w:b/>
              <w:bCs/>
              <w:sz w:val="28"/>
              <w:szCs w:val="28"/>
              <w:rtl/>
              <w:lang w:bidi="he-IL"/>
            </w:rPr>
            <w:t xml:space="preserve"> י"ט כסלו ה'תשפ"א</w:t>
          </w:r>
        </w:p>
      </w:tc>
      <w:tc>
        <w:tcPr>
          <w:tcW w:w="1008" w:type="dxa"/>
          <w:vAlign w:val="bottom"/>
        </w:tcPr>
        <w:p w:rsidR="00A84315" w:rsidRPr="00425748" w:rsidRDefault="00A84315" w:rsidP="0057110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5457D1" w:rsidRPr="005457D1">
            <w:rPr>
              <w:rFonts w:ascii="FbSfaradi Medium" w:hAnsi="FbSfaradi Medium" w:cs="AAd_LivornaB4"/>
              <w:noProof/>
              <w:szCs w:val="28"/>
              <w:rtl/>
            </w:rPr>
            <w:t>25</w:t>
          </w:r>
          <w:r w:rsidRPr="00425748">
            <w:rPr>
              <w:rFonts w:ascii="FbSfaradi Medium" w:hAnsi="FbSfaradi Medium" w:cs="AAd_LivornaB4"/>
              <w:szCs w:val="28"/>
            </w:rPr>
            <w:fldChar w:fldCharType="end"/>
          </w:r>
        </w:p>
      </w:tc>
    </w:tr>
  </w:tbl>
  <w:p w:rsidR="00A84315" w:rsidRDefault="00A84315"/>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2016" w:type="dxa"/>
      <w:tblInd w:w="11" w:type="dxa"/>
      <w:tblLook w:val="04A0" w:firstRow="1" w:lastRow="0" w:firstColumn="1" w:lastColumn="0" w:noHBand="0" w:noVBand="1"/>
    </w:tblPr>
    <w:tblGrid>
      <w:gridCol w:w="1008"/>
      <w:gridCol w:w="1008"/>
    </w:tblGrid>
    <w:tr w:rsidR="006D41F5" w:rsidRPr="00425748" w:rsidTr="006D41F5">
      <w:trPr>
        <w:trHeight w:val="80"/>
      </w:trPr>
      <w:tc>
        <w:tcPr>
          <w:tcW w:w="1008" w:type="dxa"/>
          <w:vAlign w:val="center"/>
        </w:tcPr>
        <w:p w:rsidR="006D41F5" w:rsidRPr="002F63A9" w:rsidRDefault="006D41F5" w:rsidP="0057110B">
          <w:pPr>
            <w:tabs>
              <w:tab w:val="center" w:pos="4680"/>
              <w:tab w:val="right" w:pos="9360"/>
            </w:tabs>
            <w:bidi/>
            <w:spacing w:after="0" w:line="240" w:lineRule="auto"/>
            <w:rPr>
              <w:rFonts w:ascii="Calibri Light" w:hAnsi="Calibri Light" w:cs="AAd_LivornaB4"/>
              <w:szCs w:val="28"/>
              <w:rtl/>
            </w:rPr>
          </w:pPr>
        </w:p>
      </w:tc>
      <w:tc>
        <w:tcPr>
          <w:tcW w:w="1008" w:type="dxa"/>
          <w:vAlign w:val="center"/>
        </w:tcPr>
        <w:p w:rsidR="006D41F5" w:rsidRPr="00425748" w:rsidRDefault="006D41F5" w:rsidP="0057110B">
          <w:pPr>
            <w:tabs>
              <w:tab w:val="center" w:pos="4680"/>
              <w:tab w:val="right" w:pos="9360"/>
            </w:tabs>
            <w:spacing w:after="0" w:line="240" w:lineRule="auto"/>
            <w:jc w:val="right"/>
            <w:rPr>
              <w:rFonts w:ascii="FbSfaradi Medium" w:hAnsi="FbSfaradi Medium" w:cs="FbSfaradi Medium"/>
              <w:sz w:val="36"/>
              <w:szCs w:val="32"/>
              <w:rtl/>
            </w:rPr>
          </w:pPr>
        </w:p>
      </w:tc>
    </w:tr>
  </w:tbl>
  <w:p w:rsidR="004E5784" w:rsidRDefault="004E5784"/>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Light"/>
      <w:bidiVisual/>
      <w:tblW w:w="2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1008"/>
    </w:tblGrid>
    <w:tr w:rsidR="006D41F5" w:rsidRPr="00425748" w:rsidTr="006D41F5">
      <w:trPr>
        <w:trHeight w:val="80"/>
      </w:trPr>
      <w:tc>
        <w:tcPr>
          <w:tcW w:w="1008" w:type="dxa"/>
        </w:tcPr>
        <w:p w:rsidR="006D41F5" w:rsidRPr="00425748" w:rsidRDefault="006D41F5" w:rsidP="0057110B">
          <w:pPr>
            <w:tabs>
              <w:tab w:val="center" w:pos="4680"/>
              <w:tab w:val="right" w:pos="9360"/>
            </w:tabs>
            <w:rPr>
              <w:rFonts w:ascii="FbSfaradi Medium" w:hAnsi="FbSfaradi Medium" w:cs="FbSfaradi Medium"/>
              <w:sz w:val="36"/>
              <w:szCs w:val="32"/>
              <w:rtl/>
            </w:rPr>
          </w:pPr>
        </w:p>
      </w:tc>
      <w:tc>
        <w:tcPr>
          <w:tcW w:w="1008" w:type="dxa"/>
          <w:vAlign w:val="bottom"/>
        </w:tcPr>
        <w:p w:rsidR="006D41F5" w:rsidRPr="00425748" w:rsidRDefault="006D41F5" w:rsidP="0057110B">
          <w:pPr>
            <w:tabs>
              <w:tab w:val="center" w:pos="4680"/>
              <w:tab w:val="right" w:pos="9360"/>
            </w:tabs>
            <w:bidi/>
            <w:jc w:val="right"/>
            <w:rPr>
              <w:rFonts w:ascii="FbSfaradi Medium" w:hAnsi="FbSfaradi Medium" w:cs="AAd_LivornaB4"/>
              <w:szCs w:val="28"/>
              <w:rtl/>
              <w:lang w:bidi="he-IL"/>
            </w:rPr>
          </w:pPr>
        </w:p>
      </w:tc>
    </w:tr>
  </w:tbl>
  <w:p w:rsidR="006D41F5" w:rsidRDefault="006D41F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20233B8"/>
    <w:multiLevelType w:val="hybridMultilevel"/>
    <w:tmpl w:val="B82E6DC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44B644A"/>
    <w:multiLevelType w:val="multilevel"/>
    <w:tmpl w:val="8EBEB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ECA1FD4"/>
    <w:multiLevelType w:val="hybridMultilevel"/>
    <w:tmpl w:val="BFD4CCF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40D5D57"/>
    <w:multiLevelType w:val="hybridMultilevel"/>
    <w:tmpl w:val="AE58D3FC"/>
    <w:lvl w:ilvl="0" w:tplc="F402A0A0">
      <w:numFmt w:val="bullet"/>
      <w:lvlText w:val="-"/>
      <w:lvlJc w:val="left"/>
      <w:pPr>
        <w:ind w:left="504" w:hanging="360"/>
      </w:pPr>
      <w:rPr>
        <w:rFonts w:ascii="FbFRealBelet Bold" w:eastAsia="Calibri" w:hAnsi="FbFRealBelet Bold" w:cs="FbFRealBelet Bold" w:hint="default"/>
        <w:color w:val="000000" w:themeColor="text1"/>
      </w:rPr>
    </w:lvl>
    <w:lvl w:ilvl="1" w:tplc="04090003" w:tentative="1">
      <w:start w:val="1"/>
      <w:numFmt w:val="bullet"/>
      <w:lvlText w:val="o"/>
      <w:lvlJc w:val="left"/>
      <w:pPr>
        <w:ind w:left="1224" w:hanging="360"/>
      </w:pPr>
      <w:rPr>
        <w:rFonts w:ascii="Courier New" w:hAnsi="Courier New" w:cs="Courier New" w:hint="default"/>
      </w:rPr>
    </w:lvl>
    <w:lvl w:ilvl="2" w:tplc="04090005" w:tentative="1">
      <w:start w:val="1"/>
      <w:numFmt w:val="bullet"/>
      <w:lvlText w:val=""/>
      <w:lvlJc w:val="left"/>
      <w:pPr>
        <w:ind w:left="1944" w:hanging="360"/>
      </w:pPr>
      <w:rPr>
        <w:rFonts w:ascii="Wingdings" w:hAnsi="Wingdings" w:hint="default"/>
      </w:rPr>
    </w:lvl>
    <w:lvl w:ilvl="3" w:tplc="04090001" w:tentative="1">
      <w:start w:val="1"/>
      <w:numFmt w:val="bullet"/>
      <w:lvlText w:val=""/>
      <w:lvlJc w:val="left"/>
      <w:pPr>
        <w:ind w:left="2664" w:hanging="360"/>
      </w:pPr>
      <w:rPr>
        <w:rFonts w:ascii="Symbol" w:hAnsi="Symbol" w:hint="default"/>
      </w:rPr>
    </w:lvl>
    <w:lvl w:ilvl="4" w:tplc="04090003" w:tentative="1">
      <w:start w:val="1"/>
      <w:numFmt w:val="bullet"/>
      <w:lvlText w:val="o"/>
      <w:lvlJc w:val="left"/>
      <w:pPr>
        <w:ind w:left="3384" w:hanging="360"/>
      </w:pPr>
      <w:rPr>
        <w:rFonts w:ascii="Courier New" w:hAnsi="Courier New" w:cs="Courier New" w:hint="default"/>
      </w:rPr>
    </w:lvl>
    <w:lvl w:ilvl="5" w:tplc="04090005" w:tentative="1">
      <w:start w:val="1"/>
      <w:numFmt w:val="bullet"/>
      <w:lvlText w:val=""/>
      <w:lvlJc w:val="left"/>
      <w:pPr>
        <w:ind w:left="4104" w:hanging="360"/>
      </w:pPr>
      <w:rPr>
        <w:rFonts w:ascii="Wingdings" w:hAnsi="Wingdings" w:hint="default"/>
      </w:rPr>
    </w:lvl>
    <w:lvl w:ilvl="6" w:tplc="04090001" w:tentative="1">
      <w:start w:val="1"/>
      <w:numFmt w:val="bullet"/>
      <w:lvlText w:val=""/>
      <w:lvlJc w:val="left"/>
      <w:pPr>
        <w:ind w:left="4824" w:hanging="360"/>
      </w:pPr>
      <w:rPr>
        <w:rFonts w:ascii="Symbol" w:hAnsi="Symbol" w:hint="default"/>
      </w:rPr>
    </w:lvl>
    <w:lvl w:ilvl="7" w:tplc="04090003" w:tentative="1">
      <w:start w:val="1"/>
      <w:numFmt w:val="bullet"/>
      <w:lvlText w:val="o"/>
      <w:lvlJc w:val="left"/>
      <w:pPr>
        <w:ind w:left="5544" w:hanging="360"/>
      </w:pPr>
      <w:rPr>
        <w:rFonts w:ascii="Courier New" w:hAnsi="Courier New" w:cs="Courier New" w:hint="default"/>
      </w:rPr>
    </w:lvl>
    <w:lvl w:ilvl="8" w:tplc="04090005" w:tentative="1">
      <w:start w:val="1"/>
      <w:numFmt w:val="bullet"/>
      <w:lvlText w:val=""/>
      <w:lvlJc w:val="left"/>
      <w:pPr>
        <w:ind w:left="6264" w:hanging="360"/>
      </w:pPr>
      <w:rPr>
        <w:rFonts w:ascii="Wingdings" w:hAnsi="Wingdings" w:hint="default"/>
      </w:rPr>
    </w:lvl>
  </w:abstractNum>
  <w:abstractNum w:abstractNumId="15" w15:restartNumberingAfterBreak="0">
    <w:nsid w:val="147876F7"/>
    <w:multiLevelType w:val="hybridMultilevel"/>
    <w:tmpl w:val="DA64F1C6"/>
    <w:lvl w:ilvl="0" w:tplc="44BC5AD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9652B3"/>
    <w:multiLevelType w:val="hybridMultilevel"/>
    <w:tmpl w:val="608C6FAC"/>
    <w:lvl w:ilvl="0" w:tplc="B0B22DD4">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CBA4DA9"/>
    <w:multiLevelType w:val="hybridMultilevel"/>
    <w:tmpl w:val="F5626142"/>
    <w:lvl w:ilvl="0" w:tplc="6E6EFF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2431140A"/>
    <w:multiLevelType w:val="hybridMultilevel"/>
    <w:tmpl w:val="6460460A"/>
    <w:lvl w:ilvl="0" w:tplc="E820A21A">
      <w:start w:val="14"/>
      <w:numFmt w:val="bullet"/>
      <w:lvlText w:val="-"/>
      <w:lvlJc w:val="left"/>
      <w:pPr>
        <w:ind w:left="648" w:hanging="360"/>
      </w:pPr>
      <w:rPr>
        <w:rFonts w:ascii="FbFrankReal" w:eastAsia="Calibri" w:hAnsi="FbFrankReal" w:cs="FbFrankReal"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20" w15:restartNumberingAfterBreak="0">
    <w:nsid w:val="2601204B"/>
    <w:multiLevelType w:val="multilevel"/>
    <w:tmpl w:val="1F5C5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75771C8"/>
    <w:multiLevelType w:val="hybridMultilevel"/>
    <w:tmpl w:val="F8E40246"/>
    <w:lvl w:ilvl="0" w:tplc="5F7A23AC">
      <w:start w:val="5"/>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Cambria Math" w:hAnsi="Cambria Math"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Cambria Math" w:hAnsi="Cambria Math"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Cambria Math" w:hAnsi="Cambria Math" w:hint="default"/>
      </w:rPr>
    </w:lvl>
  </w:abstractNum>
  <w:abstractNum w:abstractNumId="22" w15:restartNumberingAfterBreak="0">
    <w:nsid w:val="280505BA"/>
    <w:multiLevelType w:val="multilevel"/>
    <w:tmpl w:val="C16A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5114F5"/>
    <w:multiLevelType w:val="hybridMultilevel"/>
    <w:tmpl w:val="4522A320"/>
    <w:lvl w:ilvl="0" w:tplc="38600F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AE308C0"/>
    <w:multiLevelType w:val="hybridMultilevel"/>
    <w:tmpl w:val="17685410"/>
    <w:lvl w:ilvl="0" w:tplc="3F3C432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2C947357"/>
    <w:multiLevelType w:val="hybridMultilevel"/>
    <w:tmpl w:val="696CD814"/>
    <w:lvl w:ilvl="0" w:tplc="162A8906">
      <w:start w:val="1"/>
      <w:numFmt w:val="hebrew1"/>
      <w:lvlText w:val="%1."/>
      <w:lvlJc w:val="left"/>
      <w:pPr>
        <w:ind w:left="720" w:hanging="360"/>
      </w:pPr>
      <w:rPr>
        <w:rFonts w:ascii="David" w:hAnsi="David" w:cs="David"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D1554F"/>
    <w:multiLevelType w:val="multilevel"/>
    <w:tmpl w:val="21E49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F9A632A"/>
    <w:multiLevelType w:val="multilevel"/>
    <w:tmpl w:val="12A0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2B29D0"/>
    <w:multiLevelType w:val="hybridMultilevel"/>
    <w:tmpl w:val="CB0034F4"/>
    <w:lvl w:ilvl="0" w:tplc="733E86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DC1A9A"/>
    <w:multiLevelType w:val="hybridMultilevel"/>
    <w:tmpl w:val="3E7204CC"/>
    <w:lvl w:ilvl="0" w:tplc="3168B4F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8FA03B3"/>
    <w:multiLevelType w:val="hybridMultilevel"/>
    <w:tmpl w:val="0C264B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A9D45F8"/>
    <w:multiLevelType w:val="multilevel"/>
    <w:tmpl w:val="1524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DF70C5"/>
    <w:multiLevelType w:val="hybridMultilevel"/>
    <w:tmpl w:val="C9CE7706"/>
    <w:lvl w:ilvl="0" w:tplc="E87EB956">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8535FAC"/>
    <w:multiLevelType w:val="hybridMultilevel"/>
    <w:tmpl w:val="083E6D48"/>
    <w:lvl w:ilvl="0" w:tplc="52560F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7F22B8E"/>
    <w:multiLevelType w:val="hybridMultilevel"/>
    <w:tmpl w:val="7DE88C7C"/>
    <w:lvl w:ilvl="0" w:tplc="732E21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8A4C01"/>
    <w:multiLevelType w:val="hybridMultilevel"/>
    <w:tmpl w:val="1CF070A2"/>
    <w:lvl w:ilvl="0" w:tplc="20A6DA5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C83495C"/>
    <w:multiLevelType w:val="hybridMultilevel"/>
    <w:tmpl w:val="C6A061F6"/>
    <w:lvl w:ilvl="0" w:tplc="06E0F92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CC503A"/>
    <w:multiLevelType w:val="hybridMultilevel"/>
    <w:tmpl w:val="73E6D1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6112408F"/>
    <w:multiLevelType w:val="hybridMultilevel"/>
    <w:tmpl w:val="9E128510"/>
    <w:lvl w:ilvl="0" w:tplc="F1FCE2A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1C2087E"/>
    <w:multiLevelType w:val="hybridMultilevel"/>
    <w:tmpl w:val="870A1B86"/>
    <w:lvl w:ilvl="0" w:tplc="9CE0A9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35D256C"/>
    <w:multiLevelType w:val="hybridMultilevel"/>
    <w:tmpl w:val="1AE2B3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48C1608"/>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51F23D6"/>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91355B7"/>
    <w:multiLevelType w:val="hybridMultilevel"/>
    <w:tmpl w:val="84BCB3F2"/>
    <w:lvl w:ilvl="0" w:tplc="6E6EFF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AA51247"/>
    <w:multiLevelType w:val="hybridMultilevel"/>
    <w:tmpl w:val="7A4667A2"/>
    <w:lvl w:ilvl="0" w:tplc="9AE4CDA2">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DDD09A0"/>
    <w:multiLevelType w:val="hybridMultilevel"/>
    <w:tmpl w:val="A768EC6A"/>
    <w:lvl w:ilvl="0" w:tplc="4FF845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8" w15:restartNumberingAfterBreak="0">
    <w:nsid w:val="7ED047ED"/>
    <w:multiLevelType w:val="hybridMultilevel"/>
    <w:tmpl w:val="CA6E9D26"/>
    <w:lvl w:ilvl="0" w:tplc="6E6EFF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47"/>
  </w:num>
  <w:num w:numId="3">
    <w:abstractNumId w:val="18"/>
  </w:num>
  <w:num w:numId="4">
    <w:abstractNumId w:val="33"/>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46"/>
  </w:num>
  <w:num w:numId="17">
    <w:abstractNumId w:val="31"/>
  </w:num>
  <w:num w:numId="18">
    <w:abstractNumId w:val="20"/>
  </w:num>
  <w:num w:numId="19">
    <w:abstractNumId w:val="27"/>
  </w:num>
  <w:num w:numId="20">
    <w:abstractNumId w:val="11"/>
  </w:num>
  <w:num w:numId="21">
    <w:abstractNumId w:val="32"/>
  </w:num>
  <w:num w:numId="22">
    <w:abstractNumId w:val="45"/>
  </w:num>
  <w:num w:numId="23">
    <w:abstractNumId w:val="43"/>
  </w:num>
  <w:num w:numId="24">
    <w:abstractNumId w:val="42"/>
  </w:num>
  <w:num w:numId="25">
    <w:abstractNumId w:val="28"/>
  </w:num>
  <w:num w:numId="26">
    <w:abstractNumId w:val="48"/>
  </w:num>
  <w:num w:numId="27">
    <w:abstractNumId w:val="44"/>
  </w:num>
  <w:num w:numId="28">
    <w:abstractNumId w:val="23"/>
  </w:num>
  <w:num w:numId="29">
    <w:abstractNumId w:val="17"/>
  </w:num>
  <w:num w:numId="30">
    <w:abstractNumId w:val="16"/>
  </w:num>
  <w:num w:numId="31">
    <w:abstractNumId w:val="15"/>
  </w:num>
  <w:num w:numId="32">
    <w:abstractNumId w:val="12"/>
  </w:num>
  <w:num w:numId="33">
    <w:abstractNumId w:val="26"/>
  </w:num>
  <w:num w:numId="34">
    <w:abstractNumId w:val="22"/>
  </w:num>
  <w:num w:numId="35">
    <w:abstractNumId w:val="29"/>
  </w:num>
  <w:num w:numId="36">
    <w:abstractNumId w:val="25"/>
  </w:num>
  <w:num w:numId="37">
    <w:abstractNumId w:val="35"/>
  </w:num>
  <w:num w:numId="38">
    <w:abstractNumId w:val="37"/>
  </w:num>
  <w:num w:numId="39">
    <w:abstractNumId w:val="36"/>
  </w:num>
  <w:num w:numId="40">
    <w:abstractNumId w:val="41"/>
  </w:num>
  <w:num w:numId="41">
    <w:abstractNumId w:val="13"/>
  </w:num>
  <w:num w:numId="42">
    <w:abstractNumId w:val="14"/>
  </w:num>
  <w:num w:numId="43">
    <w:abstractNumId w:val="40"/>
  </w:num>
  <w:num w:numId="44">
    <w:abstractNumId w:val="21"/>
  </w:num>
  <w:num w:numId="45">
    <w:abstractNumId w:val="19"/>
  </w:num>
  <w:num w:numId="46">
    <w:abstractNumId w:val="24"/>
  </w:num>
  <w:num w:numId="47">
    <w:abstractNumId w:val="34"/>
  </w:num>
  <w:num w:numId="48">
    <w:abstractNumId w:val="30"/>
  </w:num>
  <w:num w:numId="4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hideGrammaticalErrors/>
  <w:attachedTemplate r:id="rId1"/>
  <w:defaultTabStop w:val="720"/>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67B"/>
    <w:rsid w:val="000030E6"/>
    <w:rsid w:val="00004558"/>
    <w:rsid w:val="00007BE0"/>
    <w:rsid w:val="000109EE"/>
    <w:rsid w:val="00012ACC"/>
    <w:rsid w:val="00012CBE"/>
    <w:rsid w:val="00023B78"/>
    <w:rsid w:val="00024F45"/>
    <w:rsid w:val="00027879"/>
    <w:rsid w:val="0004291F"/>
    <w:rsid w:val="00050F08"/>
    <w:rsid w:val="00052694"/>
    <w:rsid w:val="000554BB"/>
    <w:rsid w:val="00056904"/>
    <w:rsid w:val="00063775"/>
    <w:rsid w:val="0006386E"/>
    <w:rsid w:val="00063E70"/>
    <w:rsid w:val="000641D2"/>
    <w:rsid w:val="00066AF6"/>
    <w:rsid w:val="0006760E"/>
    <w:rsid w:val="00080A65"/>
    <w:rsid w:val="00082932"/>
    <w:rsid w:val="00083765"/>
    <w:rsid w:val="00087EC4"/>
    <w:rsid w:val="000932ED"/>
    <w:rsid w:val="000944CA"/>
    <w:rsid w:val="000A219D"/>
    <w:rsid w:val="000A5D52"/>
    <w:rsid w:val="000B2A3D"/>
    <w:rsid w:val="000B3515"/>
    <w:rsid w:val="000D59AE"/>
    <w:rsid w:val="000E1602"/>
    <w:rsid w:val="000E172A"/>
    <w:rsid w:val="000E222A"/>
    <w:rsid w:val="000E7D95"/>
    <w:rsid w:val="000F166A"/>
    <w:rsid w:val="000F2E91"/>
    <w:rsid w:val="000F3F75"/>
    <w:rsid w:val="00113690"/>
    <w:rsid w:val="00113CA5"/>
    <w:rsid w:val="00115941"/>
    <w:rsid w:val="00120029"/>
    <w:rsid w:val="001229BA"/>
    <w:rsid w:val="00126BC2"/>
    <w:rsid w:val="001329B8"/>
    <w:rsid w:val="00140727"/>
    <w:rsid w:val="0015362D"/>
    <w:rsid w:val="00156E27"/>
    <w:rsid w:val="00170C96"/>
    <w:rsid w:val="00173B82"/>
    <w:rsid w:val="00177FA8"/>
    <w:rsid w:val="00180EBB"/>
    <w:rsid w:val="00181A3C"/>
    <w:rsid w:val="001839E6"/>
    <w:rsid w:val="001879AC"/>
    <w:rsid w:val="001A1B24"/>
    <w:rsid w:val="001A57A3"/>
    <w:rsid w:val="001A7DF7"/>
    <w:rsid w:val="001B1002"/>
    <w:rsid w:val="001B1F5B"/>
    <w:rsid w:val="001C73C5"/>
    <w:rsid w:val="001D2C69"/>
    <w:rsid w:val="001D47B6"/>
    <w:rsid w:val="001E0033"/>
    <w:rsid w:val="001E213E"/>
    <w:rsid w:val="001E2455"/>
    <w:rsid w:val="001E4734"/>
    <w:rsid w:val="001E629B"/>
    <w:rsid w:val="001F4715"/>
    <w:rsid w:val="001F4F80"/>
    <w:rsid w:val="001F6B1C"/>
    <w:rsid w:val="002001EF"/>
    <w:rsid w:val="002054AF"/>
    <w:rsid w:val="002058FB"/>
    <w:rsid w:val="0022598F"/>
    <w:rsid w:val="00232012"/>
    <w:rsid w:val="00235773"/>
    <w:rsid w:val="002438D1"/>
    <w:rsid w:val="002546C7"/>
    <w:rsid w:val="00257B9C"/>
    <w:rsid w:val="00275D22"/>
    <w:rsid w:val="00283569"/>
    <w:rsid w:val="00285222"/>
    <w:rsid w:val="002860ED"/>
    <w:rsid w:val="0029220A"/>
    <w:rsid w:val="002A1184"/>
    <w:rsid w:val="002A3FE1"/>
    <w:rsid w:val="002A4D36"/>
    <w:rsid w:val="002B055D"/>
    <w:rsid w:val="002C4F8F"/>
    <w:rsid w:val="002D02F3"/>
    <w:rsid w:val="002D2E83"/>
    <w:rsid w:val="002E2AC1"/>
    <w:rsid w:val="002E5E75"/>
    <w:rsid w:val="002F1564"/>
    <w:rsid w:val="00300548"/>
    <w:rsid w:val="00301339"/>
    <w:rsid w:val="00305373"/>
    <w:rsid w:val="003302FC"/>
    <w:rsid w:val="00335C61"/>
    <w:rsid w:val="00340E12"/>
    <w:rsid w:val="0035095C"/>
    <w:rsid w:val="00352DB9"/>
    <w:rsid w:val="0035496A"/>
    <w:rsid w:val="00361B44"/>
    <w:rsid w:val="003626C4"/>
    <w:rsid w:val="00362701"/>
    <w:rsid w:val="00367199"/>
    <w:rsid w:val="00372B1A"/>
    <w:rsid w:val="003730EE"/>
    <w:rsid w:val="00374987"/>
    <w:rsid w:val="00375834"/>
    <w:rsid w:val="003827CD"/>
    <w:rsid w:val="00385D27"/>
    <w:rsid w:val="00395C2C"/>
    <w:rsid w:val="0039616F"/>
    <w:rsid w:val="003A36FB"/>
    <w:rsid w:val="003A79FD"/>
    <w:rsid w:val="003B101B"/>
    <w:rsid w:val="003C35D5"/>
    <w:rsid w:val="003D4588"/>
    <w:rsid w:val="003E222D"/>
    <w:rsid w:val="003E5294"/>
    <w:rsid w:val="003E767B"/>
    <w:rsid w:val="003F3748"/>
    <w:rsid w:val="00412279"/>
    <w:rsid w:val="00415D97"/>
    <w:rsid w:val="004227A8"/>
    <w:rsid w:val="0042477A"/>
    <w:rsid w:val="00426CBF"/>
    <w:rsid w:val="00432317"/>
    <w:rsid w:val="0043245B"/>
    <w:rsid w:val="00432A11"/>
    <w:rsid w:val="00437B09"/>
    <w:rsid w:val="004402C9"/>
    <w:rsid w:val="00456E66"/>
    <w:rsid w:val="004708B8"/>
    <w:rsid w:val="0047496D"/>
    <w:rsid w:val="00476E68"/>
    <w:rsid w:val="00494B27"/>
    <w:rsid w:val="00495E72"/>
    <w:rsid w:val="004A300D"/>
    <w:rsid w:val="004A5E09"/>
    <w:rsid w:val="004B1AAC"/>
    <w:rsid w:val="004B31CA"/>
    <w:rsid w:val="004D7E0C"/>
    <w:rsid w:val="004E5784"/>
    <w:rsid w:val="00505DA3"/>
    <w:rsid w:val="0050604F"/>
    <w:rsid w:val="00510669"/>
    <w:rsid w:val="0053439F"/>
    <w:rsid w:val="00537C2E"/>
    <w:rsid w:val="005457D1"/>
    <w:rsid w:val="005474E1"/>
    <w:rsid w:val="00552984"/>
    <w:rsid w:val="00554B50"/>
    <w:rsid w:val="00555B39"/>
    <w:rsid w:val="00570301"/>
    <w:rsid w:val="0057110B"/>
    <w:rsid w:val="00574C10"/>
    <w:rsid w:val="005907E6"/>
    <w:rsid w:val="00596B8A"/>
    <w:rsid w:val="005A3B9A"/>
    <w:rsid w:val="005B64BF"/>
    <w:rsid w:val="005B67C2"/>
    <w:rsid w:val="005C391D"/>
    <w:rsid w:val="005C5BAE"/>
    <w:rsid w:val="005D49BE"/>
    <w:rsid w:val="005D4FD2"/>
    <w:rsid w:val="005E420D"/>
    <w:rsid w:val="005F11D1"/>
    <w:rsid w:val="005F2A0F"/>
    <w:rsid w:val="00605E3C"/>
    <w:rsid w:val="006110CD"/>
    <w:rsid w:val="0061213E"/>
    <w:rsid w:val="00615DBC"/>
    <w:rsid w:val="006242DB"/>
    <w:rsid w:val="00624AC8"/>
    <w:rsid w:val="00625429"/>
    <w:rsid w:val="00641F57"/>
    <w:rsid w:val="00642963"/>
    <w:rsid w:val="00645550"/>
    <w:rsid w:val="00654B59"/>
    <w:rsid w:val="00660901"/>
    <w:rsid w:val="0066341B"/>
    <w:rsid w:val="006703B8"/>
    <w:rsid w:val="00674047"/>
    <w:rsid w:val="0068053F"/>
    <w:rsid w:val="006949EB"/>
    <w:rsid w:val="00697F47"/>
    <w:rsid w:val="006A1E25"/>
    <w:rsid w:val="006B2D8C"/>
    <w:rsid w:val="006B4882"/>
    <w:rsid w:val="006B5A14"/>
    <w:rsid w:val="006C0ADC"/>
    <w:rsid w:val="006D41F5"/>
    <w:rsid w:val="006D5C60"/>
    <w:rsid w:val="006D75B8"/>
    <w:rsid w:val="006E22C7"/>
    <w:rsid w:val="006F3AB5"/>
    <w:rsid w:val="006F6EA7"/>
    <w:rsid w:val="00704052"/>
    <w:rsid w:val="0070663C"/>
    <w:rsid w:val="0070669B"/>
    <w:rsid w:val="0071380C"/>
    <w:rsid w:val="00714B11"/>
    <w:rsid w:val="00716021"/>
    <w:rsid w:val="007177B4"/>
    <w:rsid w:val="00717EF1"/>
    <w:rsid w:val="007215AB"/>
    <w:rsid w:val="0072603C"/>
    <w:rsid w:val="0072691F"/>
    <w:rsid w:val="00730CC5"/>
    <w:rsid w:val="00733667"/>
    <w:rsid w:val="00745619"/>
    <w:rsid w:val="00752BEE"/>
    <w:rsid w:val="00753374"/>
    <w:rsid w:val="00761F60"/>
    <w:rsid w:val="0076480F"/>
    <w:rsid w:val="0076630F"/>
    <w:rsid w:val="00774FC6"/>
    <w:rsid w:val="00775BB5"/>
    <w:rsid w:val="00782122"/>
    <w:rsid w:val="007902E0"/>
    <w:rsid w:val="007A3873"/>
    <w:rsid w:val="007A537E"/>
    <w:rsid w:val="007B05C9"/>
    <w:rsid w:val="007B52B5"/>
    <w:rsid w:val="007B5CC6"/>
    <w:rsid w:val="007C75FD"/>
    <w:rsid w:val="007C7BE3"/>
    <w:rsid w:val="007D3649"/>
    <w:rsid w:val="007D4E87"/>
    <w:rsid w:val="007D4E89"/>
    <w:rsid w:val="007E6D4E"/>
    <w:rsid w:val="007F59E3"/>
    <w:rsid w:val="00800FE4"/>
    <w:rsid w:val="00804ADC"/>
    <w:rsid w:val="00821A29"/>
    <w:rsid w:val="00824593"/>
    <w:rsid w:val="00846AC3"/>
    <w:rsid w:val="00847267"/>
    <w:rsid w:val="008538DC"/>
    <w:rsid w:val="00863A2D"/>
    <w:rsid w:val="008678A2"/>
    <w:rsid w:val="00872CC9"/>
    <w:rsid w:val="00873F33"/>
    <w:rsid w:val="00882BE5"/>
    <w:rsid w:val="008901B4"/>
    <w:rsid w:val="008A3A85"/>
    <w:rsid w:val="008A5448"/>
    <w:rsid w:val="008A74DE"/>
    <w:rsid w:val="008B1CBC"/>
    <w:rsid w:val="008C4081"/>
    <w:rsid w:val="008D4601"/>
    <w:rsid w:val="008D6916"/>
    <w:rsid w:val="008E5426"/>
    <w:rsid w:val="008F5253"/>
    <w:rsid w:val="008F681D"/>
    <w:rsid w:val="00905A61"/>
    <w:rsid w:val="00916AA1"/>
    <w:rsid w:val="00921F56"/>
    <w:rsid w:val="00926547"/>
    <w:rsid w:val="0092759E"/>
    <w:rsid w:val="00933666"/>
    <w:rsid w:val="009366F6"/>
    <w:rsid w:val="00940E2D"/>
    <w:rsid w:val="00944577"/>
    <w:rsid w:val="00944C17"/>
    <w:rsid w:val="00957D20"/>
    <w:rsid w:val="00961D06"/>
    <w:rsid w:val="0096325A"/>
    <w:rsid w:val="00965EE2"/>
    <w:rsid w:val="00977309"/>
    <w:rsid w:val="00982A0F"/>
    <w:rsid w:val="0098636D"/>
    <w:rsid w:val="009A0E77"/>
    <w:rsid w:val="009A13EE"/>
    <w:rsid w:val="009A2470"/>
    <w:rsid w:val="009A2E13"/>
    <w:rsid w:val="009A6322"/>
    <w:rsid w:val="009B0AB4"/>
    <w:rsid w:val="009B7DDA"/>
    <w:rsid w:val="009B7F28"/>
    <w:rsid w:val="009D1A16"/>
    <w:rsid w:val="009D5661"/>
    <w:rsid w:val="009E50EC"/>
    <w:rsid w:val="00A04C9C"/>
    <w:rsid w:val="00A069F5"/>
    <w:rsid w:val="00A12B6A"/>
    <w:rsid w:val="00A15DEE"/>
    <w:rsid w:val="00A166EC"/>
    <w:rsid w:val="00A351AB"/>
    <w:rsid w:val="00A35514"/>
    <w:rsid w:val="00A37A46"/>
    <w:rsid w:val="00A4207B"/>
    <w:rsid w:val="00A42B41"/>
    <w:rsid w:val="00A52F0B"/>
    <w:rsid w:val="00A5337F"/>
    <w:rsid w:val="00A5346D"/>
    <w:rsid w:val="00A60B76"/>
    <w:rsid w:val="00A653F7"/>
    <w:rsid w:val="00A67F7D"/>
    <w:rsid w:val="00A703FF"/>
    <w:rsid w:val="00A70C15"/>
    <w:rsid w:val="00A72C44"/>
    <w:rsid w:val="00A76910"/>
    <w:rsid w:val="00A7771F"/>
    <w:rsid w:val="00A77C70"/>
    <w:rsid w:val="00A803AA"/>
    <w:rsid w:val="00A82297"/>
    <w:rsid w:val="00A84315"/>
    <w:rsid w:val="00A8598C"/>
    <w:rsid w:val="00A86ACC"/>
    <w:rsid w:val="00A87F0E"/>
    <w:rsid w:val="00A94F2A"/>
    <w:rsid w:val="00A97A0E"/>
    <w:rsid w:val="00AA161B"/>
    <w:rsid w:val="00AA5FF4"/>
    <w:rsid w:val="00AB1DD7"/>
    <w:rsid w:val="00AD2A5D"/>
    <w:rsid w:val="00AE196A"/>
    <w:rsid w:val="00AE22E9"/>
    <w:rsid w:val="00AE3B57"/>
    <w:rsid w:val="00AE4F7C"/>
    <w:rsid w:val="00AF2FF5"/>
    <w:rsid w:val="00B0662E"/>
    <w:rsid w:val="00B205E7"/>
    <w:rsid w:val="00B213D3"/>
    <w:rsid w:val="00B249D1"/>
    <w:rsid w:val="00B30141"/>
    <w:rsid w:val="00B32747"/>
    <w:rsid w:val="00B472A1"/>
    <w:rsid w:val="00B60907"/>
    <w:rsid w:val="00B6495F"/>
    <w:rsid w:val="00B6711C"/>
    <w:rsid w:val="00B67299"/>
    <w:rsid w:val="00B81DD1"/>
    <w:rsid w:val="00B85441"/>
    <w:rsid w:val="00B8553B"/>
    <w:rsid w:val="00B871C0"/>
    <w:rsid w:val="00B87925"/>
    <w:rsid w:val="00BA521E"/>
    <w:rsid w:val="00BB6854"/>
    <w:rsid w:val="00BB70EF"/>
    <w:rsid w:val="00BB71DF"/>
    <w:rsid w:val="00BD53F9"/>
    <w:rsid w:val="00BE7B75"/>
    <w:rsid w:val="00BF433A"/>
    <w:rsid w:val="00BF567A"/>
    <w:rsid w:val="00BF7AA1"/>
    <w:rsid w:val="00C01A09"/>
    <w:rsid w:val="00C02641"/>
    <w:rsid w:val="00C05D5D"/>
    <w:rsid w:val="00C15B7E"/>
    <w:rsid w:val="00C17DAD"/>
    <w:rsid w:val="00C2358E"/>
    <w:rsid w:val="00C31804"/>
    <w:rsid w:val="00C31E24"/>
    <w:rsid w:val="00C34717"/>
    <w:rsid w:val="00C4474F"/>
    <w:rsid w:val="00C44E32"/>
    <w:rsid w:val="00C45A02"/>
    <w:rsid w:val="00C47E35"/>
    <w:rsid w:val="00C562CA"/>
    <w:rsid w:val="00C57CCC"/>
    <w:rsid w:val="00C74D05"/>
    <w:rsid w:val="00C75BC3"/>
    <w:rsid w:val="00C80764"/>
    <w:rsid w:val="00C95EBE"/>
    <w:rsid w:val="00CA3699"/>
    <w:rsid w:val="00CB6017"/>
    <w:rsid w:val="00CC1EAB"/>
    <w:rsid w:val="00CC33AF"/>
    <w:rsid w:val="00CC712C"/>
    <w:rsid w:val="00CD5DE8"/>
    <w:rsid w:val="00CE5341"/>
    <w:rsid w:val="00CE67D2"/>
    <w:rsid w:val="00CF177C"/>
    <w:rsid w:val="00CF4CB2"/>
    <w:rsid w:val="00D07D32"/>
    <w:rsid w:val="00D12B83"/>
    <w:rsid w:val="00D17CFB"/>
    <w:rsid w:val="00D273F4"/>
    <w:rsid w:val="00D332E1"/>
    <w:rsid w:val="00D436C8"/>
    <w:rsid w:val="00D44F9F"/>
    <w:rsid w:val="00D644FF"/>
    <w:rsid w:val="00D7349C"/>
    <w:rsid w:val="00D824AA"/>
    <w:rsid w:val="00D83FC9"/>
    <w:rsid w:val="00D907CF"/>
    <w:rsid w:val="00D970AA"/>
    <w:rsid w:val="00DA1AC3"/>
    <w:rsid w:val="00DB1F5E"/>
    <w:rsid w:val="00DB431F"/>
    <w:rsid w:val="00DC64C1"/>
    <w:rsid w:val="00DD58D1"/>
    <w:rsid w:val="00DE2FF2"/>
    <w:rsid w:val="00DF499B"/>
    <w:rsid w:val="00E00E47"/>
    <w:rsid w:val="00E01CEC"/>
    <w:rsid w:val="00E0627A"/>
    <w:rsid w:val="00E10A36"/>
    <w:rsid w:val="00E10B71"/>
    <w:rsid w:val="00E11E73"/>
    <w:rsid w:val="00E1408D"/>
    <w:rsid w:val="00E21120"/>
    <w:rsid w:val="00E24FC6"/>
    <w:rsid w:val="00E261B2"/>
    <w:rsid w:val="00E27970"/>
    <w:rsid w:val="00E46AD6"/>
    <w:rsid w:val="00E47411"/>
    <w:rsid w:val="00E5031C"/>
    <w:rsid w:val="00E52B89"/>
    <w:rsid w:val="00E64580"/>
    <w:rsid w:val="00E72787"/>
    <w:rsid w:val="00E73134"/>
    <w:rsid w:val="00E847EA"/>
    <w:rsid w:val="00E95D79"/>
    <w:rsid w:val="00EB0D51"/>
    <w:rsid w:val="00EB5433"/>
    <w:rsid w:val="00EB57B9"/>
    <w:rsid w:val="00EC43DF"/>
    <w:rsid w:val="00ED7CC7"/>
    <w:rsid w:val="00EE0E75"/>
    <w:rsid w:val="00EE2417"/>
    <w:rsid w:val="00EF76D2"/>
    <w:rsid w:val="00F03FF6"/>
    <w:rsid w:val="00F07D11"/>
    <w:rsid w:val="00F15F0C"/>
    <w:rsid w:val="00F24137"/>
    <w:rsid w:val="00F25410"/>
    <w:rsid w:val="00F277DD"/>
    <w:rsid w:val="00F3163C"/>
    <w:rsid w:val="00F4131D"/>
    <w:rsid w:val="00F417D9"/>
    <w:rsid w:val="00F44645"/>
    <w:rsid w:val="00F51FDE"/>
    <w:rsid w:val="00F62AA6"/>
    <w:rsid w:val="00F67E46"/>
    <w:rsid w:val="00F76D87"/>
    <w:rsid w:val="00F76FA3"/>
    <w:rsid w:val="00F83FC0"/>
    <w:rsid w:val="00F85C40"/>
    <w:rsid w:val="00F9710E"/>
    <w:rsid w:val="00FA2C9F"/>
    <w:rsid w:val="00FA6722"/>
    <w:rsid w:val="00FA6B0C"/>
    <w:rsid w:val="00FC14AD"/>
    <w:rsid w:val="00FC4CA7"/>
    <w:rsid w:val="00FC5424"/>
    <w:rsid w:val="00FC6E35"/>
    <w:rsid w:val="00FC6EAC"/>
    <w:rsid w:val="00FD28BC"/>
    <w:rsid w:val="00FF1AC0"/>
    <w:rsid w:val="00FF2BA1"/>
    <w:rsid w:val="00FF65C0"/>
    <w:rsid w:val="00FF7C7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2C68D9BE-0D4E-4BD2-B7C9-EC9B8A1FD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lsdException w:name="heading 2" w:semiHidden="1" w:uiPriority="9" w:unhideWhenUsed="1"/>
    <w:lsdException w:name="heading 3" w:semiHidden="1" w:uiPriority="0" w:unhideWhenUsed="1"/>
    <w:lsdException w:name="heading 4" w:semiHidden="1" w:uiPriority="9"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10B71"/>
  </w:style>
  <w:style w:type="paragraph" w:styleId="Heading1">
    <w:name w:val="heading 1"/>
    <w:basedOn w:val="Normal"/>
    <w:next w:val="Normal"/>
    <w:link w:val="Heading1Char"/>
    <w:rsid w:val="00E2797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rsid w:val="00E279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rsid w:val="00E27970"/>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rsid w:val="00E27970"/>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rsid w:val="00E27970"/>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E27970"/>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E27970"/>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E27970"/>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uiPriority w:val="14"/>
    <w:qFormat/>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qFormat/>
    <w:rsid w:val="00873F33"/>
    <w:pPr>
      <w:tabs>
        <w:tab w:val="left" w:pos="1895"/>
        <w:tab w:val="center" w:pos="3096"/>
        <w:tab w:val="left" w:pos="4086"/>
        <w:tab w:val="right" w:pos="6192"/>
      </w:tabs>
      <w:bidi/>
      <w:spacing w:before="0" w:line="276" w:lineRule="auto"/>
      <w:jc w:val="right"/>
    </w:pPr>
    <w:rPr>
      <w:rFonts w:asciiTheme="majorBidi" w:eastAsia="David" w:hAnsiTheme="majorBidi" w:cs="AAd_Livorna"/>
      <w:color w:val="000000" w:themeColor="text1"/>
      <w:sz w:val="27"/>
      <w:szCs w:val="27"/>
      <w:shd w:val="clear" w:color="auto" w:fill="FFFFFF"/>
      <w:lang w:val="en-GB"/>
    </w:rPr>
  </w:style>
  <w:style w:type="character" w:customStyle="1" w:styleId="Char">
    <w:name w:val="שם Char"/>
    <w:basedOn w:val="DefaultParagraphFont"/>
    <w:link w:val="a"/>
    <w:rsid w:val="00873F33"/>
    <w:rPr>
      <w:rFonts w:asciiTheme="majorBidi" w:eastAsia="David" w:hAnsiTheme="majorBidi" w:cs="AAd_Livorna"/>
      <w:color w:val="000000" w:themeColor="text1"/>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E2797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27970"/>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rsid w:val="00E27970"/>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E27970"/>
    <w:rPr>
      <w:rFonts w:ascii="Trebuchet MS" w:eastAsia="Times New Roman" w:hAnsi="Trebuchet MS" w:cs="Trebuchet MS"/>
      <w:color w:val="666666"/>
    </w:rPr>
  </w:style>
  <w:style w:type="character" w:customStyle="1" w:styleId="Heading6Char">
    <w:name w:val="Heading 6 Char"/>
    <w:basedOn w:val="DefaultParagraphFont"/>
    <w:link w:val="Heading6"/>
    <w:rsid w:val="00E27970"/>
    <w:rPr>
      <w:rFonts w:ascii="Trebuchet MS" w:eastAsia="Times New Roman" w:hAnsi="Trebuchet MS" w:cs="Trebuchet MS"/>
      <w:i/>
      <w:iCs/>
      <w:color w:val="666666"/>
    </w:rPr>
  </w:style>
  <w:style w:type="character" w:customStyle="1" w:styleId="Heading7Char">
    <w:name w:val="Heading 7 Char"/>
    <w:basedOn w:val="DefaultParagraphFont"/>
    <w:link w:val="Heading7"/>
    <w:rsid w:val="00E27970"/>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E27970"/>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E27970"/>
    <w:rPr>
      <w:rFonts w:ascii="Arial" w:eastAsia="Times New Roman" w:hAnsi="Arial" w:cs="Miriam"/>
      <w:i/>
      <w:iCs/>
      <w:spacing w:val="6"/>
      <w:position w:val="4"/>
      <w:sz w:val="18"/>
      <w:szCs w:val="18"/>
    </w:rPr>
  </w:style>
  <w:style w:type="numbering" w:customStyle="1" w:styleId="NoList1">
    <w:name w:val="No List1"/>
    <w:next w:val="NoList"/>
    <w:uiPriority w:val="99"/>
    <w:semiHidden/>
    <w:unhideWhenUsed/>
    <w:rsid w:val="00E27970"/>
  </w:style>
  <w:style w:type="paragraph" w:customStyle="1" w:styleId="a0">
    <w:name w:val="טייטול"/>
    <w:basedOn w:val="Heading2"/>
    <w:next w:val="a"/>
    <w:link w:val="Char0"/>
    <w:uiPriority w:val="1"/>
    <w:qFormat/>
    <w:rsid w:val="00E27970"/>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uiPriority w:val="1"/>
    <w:rsid w:val="00305373"/>
    <w:rPr>
      <w:rFonts w:ascii="FbFRealBelet Bold" w:eastAsia="Times New Roman" w:hAnsi="FbFRealBelet Bold" w:cs="FbFRealBelet Bold"/>
      <w:bCs/>
      <w:sz w:val="39"/>
      <w:szCs w:val="39"/>
      <w:lang w:val="en-GB"/>
    </w:rPr>
  </w:style>
  <w:style w:type="paragraph" w:customStyle="1" w:styleId="a1">
    <w:name w:val="תיאור"/>
    <w:basedOn w:val="a2"/>
    <w:next w:val="a3"/>
    <w:link w:val="Char1"/>
    <w:uiPriority w:val="3"/>
    <w:qFormat/>
    <w:rsid w:val="00D824AA"/>
    <w:pPr>
      <w:contextualSpacing/>
      <w:jc w:val="right"/>
    </w:pPr>
    <w:rPr>
      <w:rFonts w:ascii="AAd_Livorna4" w:eastAsia="Calibri" w:hAnsi="AAd_Livorna4" w:cs="AAd_Livorna4"/>
      <w:b w:val="0"/>
      <w:bCs w:val="0"/>
      <w:sz w:val="23"/>
      <w:szCs w:val="23"/>
      <w:lang w:val="en-GB"/>
    </w:rPr>
  </w:style>
  <w:style w:type="character" w:customStyle="1" w:styleId="Char1">
    <w:name w:val="תיאור Char"/>
    <w:basedOn w:val="DefaultParagraphFont"/>
    <w:link w:val="a1"/>
    <w:uiPriority w:val="3"/>
    <w:rsid w:val="00D824AA"/>
    <w:rPr>
      <w:rFonts w:ascii="AAd_Livorna4" w:eastAsia="Calibri" w:hAnsi="AAd_Livorna4" w:cs="AAd_Livorna4"/>
      <w:sz w:val="23"/>
      <w:szCs w:val="23"/>
      <w:lang w:val="en-GB"/>
    </w:rPr>
  </w:style>
  <w:style w:type="paragraph" w:customStyle="1" w:styleId="a3">
    <w:name w:val="גוף"/>
    <w:link w:val="Char2"/>
    <w:qFormat/>
    <w:rsid w:val="008D4601"/>
    <w:pPr>
      <w:widowControl w:val="0"/>
      <w:spacing w:after="120" w:line="276" w:lineRule="auto"/>
      <w:ind w:firstLine="288"/>
      <w:jc w:val="both"/>
    </w:pPr>
    <w:rPr>
      <w:rFonts w:ascii="FbFrankReal" w:eastAsia="Calibri" w:hAnsi="FbFrankReal" w:cs="FbFrankReal"/>
      <w:color w:val="000000" w:themeColor="text1"/>
      <w:sz w:val="24"/>
      <w:szCs w:val="24"/>
      <w:u w:color="000000"/>
      <w:bdr w:val="nil"/>
      <w:lang w:val="bg-BG"/>
    </w:rPr>
  </w:style>
  <w:style w:type="character" w:customStyle="1" w:styleId="Char2">
    <w:name w:val="גוף Char"/>
    <w:basedOn w:val="DefaultParagraphFont"/>
    <w:link w:val="a3"/>
    <w:rsid w:val="008D4601"/>
    <w:rPr>
      <w:rFonts w:ascii="FbFrankReal" w:eastAsia="Calibri" w:hAnsi="FbFrankReal" w:cs="FbFrankReal"/>
      <w:color w:val="000000" w:themeColor="text1"/>
      <w:sz w:val="24"/>
      <w:szCs w:val="24"/>
      <w:u w:color="000000"/>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הערות המול"/>
    <w:basedOn w:val="Normal"/>
    <w:link w:val="FootnoteTextChar"/>
    <w:unhideWhenUsed/>
    <w:qFormat/>
    <w:rsid w:val="00C57CCC"/>
    <w:pPr>
      <w:bidi/>
      <w:spacing w:after="60" w:line="260" w:lineRule="atLeast"/>
      <w:ind w:firstLine="144"/>
      <w:contextualSpacing/>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rsid w:val="00E10B71"/>
    <w:rPr>
      <w:rFonts w:ascii="FbFrankReal" w:hAnsi="FbFrankReal" w:cs="FbFrankReal"/>
      <w:sz w:val="20"/>
      <w:szCs w:val="20"/>
    </w:rPr>
  </w:style>
  <w:style w:type="character" w:styleId="FootnoteReference">
    <w:name w:val="footnote reference"/>
    <w:aliases w:val="annotation reference,הפניה להערה,אות הערה"/>
    <w:basedOn w:val="DefaultParagraphFont"/>
    <w:unhideWhenUsed/>
    <w:qFormat/>
    <w:rsid w:val="00E27970"/>
    <w:rPr>
      <w:vertAlign w:val="superscript"/>
    </w:rPr>
  </w:style>
  <w:style w:type="paragraph" w:styleId="NormalWeb">
    <w:name w:val="Normal (Web)"/>
    <w:basedOn w:val="Normal"/>
    <w:uiPriority w:val="99"/>
    <w:rsid w:val="00E27970"/>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E27970"/>
    <w:pPr>
      <w:outlineLvl w:val="9"/>
    </w:pPr>
    <w:rPr>
      <w:lang w:bidi="ar-SA"/>
    </w:rPr>
  </w:style>
  <w:style w:type="paragraph" w:styleId="TOC2">
    <w:name w:val="toc 2"/>
    <w:basedOn w:val="Normal"/>
    <w:next w:val="Normal"/>
    <w:autoRedefine/>
    <w:uiPriority w:val="39"/>
    <w:unhideWhenUsed/>
    <w:rsid w:val="0076630F"/>
    <w:pPr>
      <w:tabs>
        <w:tab w:val="right" w:leader="dot" w:pos="6182"/>
      </w:tabs>
      <w:bidi/>
      <w:spacing w:after="0"/>
      <w:ind w:left="220"/>
    </w:pPr>
    <w:rPr>
      <w:rFonts w:ascii="FbSfaradi Medium" w:hAnsi="FbSfaradi Medium" w:cs="FbSfaradi Medium"/>
      <w:noProof/>
    </w:rPr>
  </w:style>
  <w:style w:type="paragraph" w:styleId="TOC3">
    <w:name w:val="toc 3"/>
    <w:basedOn w:val="Normal"/>
    <w:next w:val="Normal"/>
    <w:autoRedefine/>
    <w:uiPriority w:val="39"/>
    <w:unhideWhenUsed/>
    <w:rsid w:val="00E27970"/>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E27970"/>
    <w:rPr>
      <w:color w:val="0563C1" w:themeColor="hyperlink"/>
      <w:u w:val="single"/>
    </w:rPr>
  </w:style>
  <w:style w:type="paragraph" w:customStyle="1" w:styleId="a4">
    <w:name w:val="מדור"/>
    <w:basedOn w:val="Heading1"/>
    <w:next w:val="a0"/>
    <w:link w:val="Char3"/>
    <w:uiPriority w:val="14"/>
    <w:rsid w:val="00E27970"/>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uiPriority w:val="14"/>
    <w:rsid w:val="00305373"/>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E27970"/>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E27970"/>
    <w:rPr>
      <w:rFonts w:ascii="Nymphette" w:eastAsia="Times New Roman" w:hAnsi="Nymphette" w:cs="Nymphette"/>
      <w:sz w:val="56"/>
      <w:szCs w:val="56"/>
    </w:rPr>
  </w:style>
  <w:style w:type="paragraph" w:styleId="TOC1">
    <w:name w:val="toc 1"/>
    <w:basedOn w:val="Normal"/>
    <w:next w:val="Normal"/>
    <w:autoRedefine/>
    <w:uiPriority w:val="39"/>
    <w:unhideWhenUsed/>
    <w:rsid w:val="00E27970"/>
    <w:pPr>
      <w:tabs>
        <w:tab w:val="right" w:leader="dot" w:pos="9350"/>
      </w:tabs>
      <w:bidi/>
      <w:spacing w:after="100"/>
    </w:pPr>
    <w:rPr>
      <w:rFonts w:ascii="FbSfaradi Medium" w:hAnsi="FbSfaradi Medium" w:cs="FbSfaradi Medium"/>
      <w:noProof/>
      <w:sz w:val="36"/>
      <w:szCs w:val="36"/>
    </w:rPr>
  </w:style>
  <w:style w:type="paragraph" w:styleId="NoSpacing">
    <w:name w:val="No Spacing"/>
    <w:aliases w:val="Refrance"/>
    <w:link w:val="NoSpacingChar"/>
    <w:uiPriority w:val="1"/>
    <w:rsid w:val="00E27970"/>
    <w:pPr>
      <w:spacing w:after="0" w:line="240" w:lineRule="auto"/>
    </w:pPr>
    <w:rPr>
      <w:lang w:val="en-GB"/>
    </w:rPr>
  </w:style>
  <w:style w:type="paragraph" w:customStyle="1" w:styleId="a2">
    <w:name w:val="ישיבה"/>
    <w:basedOn w:val="Normal"/>
    <w:link w:val="Char5"/>
    <w:rsid w:val="00E27970"/>
    <w:pPr>
      <w:bidi/>
      <w:spacing w:after="120" w:line="240" w:lineRule="auto"/>
    </w:pPr>
    <w:rPr>
      <w:rFonts w:ascii="Times New Roman" w:eastAsia="Times New Roman" w:hAnsi="Times New Roman" w:cs="David"/>
      <w:b/>
      <w:bCs/>
    </w:rPr>
  </w:style>
  <w:style w:type="character" w:customStyle="1" w:styleId="Char5">
    <w:name w:val="ישיבה Char"/>
    <w:link w:val="a2"/>
    <w:locked/>
    <w:rsid w:val="00E27970"/>
    <w:rPr>
      <w:rFonts w:ascii="Times New Roman" w:eastAsia="Times New Roman" w:hAnsi="Times New Roman" w:cs="David"/>
      <w:b/>
      <w:bCs/>
    </w:rPr>
  </w:style>
  <w:style w:type="paragraph" w:customStyle="1" w:styleId="bodytext">
    <w:name w:val="bodytext"/>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27970"/>
    <w:pPr>
      <w:ind w:left="720"/>
      <w:contextualSpacing/>
    </w:pPr>
  </w:style>
  <w:style w:type="character" w:customStyle="1" w:styleId="apple-converted-space">
    <w:name w:val="apple-converted-space"/>
    <w:basedOn w:val="DefaultParagraphFont"/>
    <w:rsid w:val="00E27970"/>
  </w:style>
  <w:style w:type="paragraph" w:customStyle="1" w:styleId="a6">
    <w:name w:val="גוף ב'"/>
    <w:basedOn w:val="a3"/>
    <w:link w:val="Char6"/>
    <w:uiPriority w:val="13"/>
    <w:rsid w:val="00E27970"/>
    <w:pPr>
      <w:keepNext/>
      <w:keepLines/>
      <w:spacing w:before="40" w:line="240" w:lineRule="auto"/>
      <w:ind w:left="288"/>
      <w:outlineLvl w:val="2"/>
    </w:pPr>
    <w:rPr>
      <w:rFonts w:eastAsia="Times New Roman"/>
      <w:bCs/>
    </w:rPr>
  </w:style>
  <w:style w:type="character" w:customStyle="1" w:styleId="Char6">
    <w:name w:val="גוף ב' Char"/>
    <w:basedOn w:val="Char2"/>
    <w:link w:val="a6"/>
    <w:uiPriority w:val="13"/>
    <w:rsid w:val="00305373"/>
    <w:rPr>
      <w:rFonts w:ascii="FbFrankReal" w:eastAsia="Times New Roman" w:hAnsi="FbFrankReal" w:cs="FbFrankReal"/>
      <w:bCs/>
      <w:color w:val="000000" w:themeColor="text1"/>
      <w:sz w:val="24"/>
      <w:szCs w:val="24"/>
      <w:u w:color="000000"/>
      <w:bdr w:val="nil"/>
      <w:lang w:val="bg-BG"/>
    </w:rPr>
  </w:style>
  <w:style w:type="paragraph" w:styleId="TOC4">
    <w:name w:val="toc 4"/>
    <w:basedOn w:val="Normal"/>
    <w:next w:val="Normal"/>
    <w:autoRedefine/>
    <w:uiPriority w:val="39"/>
    <w:unhideWhenUsed/>
    <w:rsid w:val="00E27970"/>
    <w:pPr>
      <w:spacing w:after="100"/>
      <w:ind w:left="660"/>
    </w:pPr>
  </w:style>
  <w:style w:type="paragraph" w:styleId="TOC9">
    <w:name w:val="toc 9"/>
    <w:basedOn w:val="Normal"/>
    <w:next w:val="Normal"/>
    <w:autoRedefine/>
    <w:uiPriority w:val="39"/>
    <w:unhideWhenUsed/>
    <w:rsid w:val="00E27970"/>
    <w:pPr>
      <w:spacing w:after="100"/>
      <w:ind w:left="1760"/>
    </w:pPr>
  </w:style>
  <w:style w:type="paragraph" w:styleId="Header">
    <w:name w:val="header"/>
    <w:basedOn w:val="Normal"/>
    <w:link w:val="HeaderChar"/>
    <w:uiPriority w:val="99"/>
    <w:unhideWhenUsed/>
    <w:rsid w:val="00E279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970"/>
  </w:style>
  <w:style w:type="paragraph" w:styleId="Footer">
    <w:name w:val="footer"/>
    <w:basedOn w:val="Normal"/>
    <w:link w:val="FooterChar"/>
    <w:uiPriority w:val="99"/>
    <w:unhideWhenUsed/>
    <w:rsid w:val="00E279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970"/>
  </w:style>
  <w:style w:type="table" w:styleId="TableGrid">
    <w:name w:val="Table Grid"/>
    <w:basedOn w:val="TableNormal"/>
    <w:uiPriority w:val="59"/>
    <w:rsid w:val="00E27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E27970"/>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E27970"/>
    <w:rPr>
      <w:rFonts w:ascii="FrankRuehl" w:eastAsia="Times New Roman" w:hAnsi="FrankRuehl" w:cs="FrankRuehl"/>
      <w:kern w:val="28"/>
      <w:sz w:val="27"/>
      <w:szCs w:val="27"/>
    </w:rPr>
  </w:style>
  <w:style w:type="paragraph" w:customStyle="1" w:styleId="Style1">
    <w:name w:val="Style1"/>
    <w:basedOn w:val="Normal"/>
    <w:rsid w:val="00E27970"/>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E27970"/>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27970"/>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E27970"/>
    <w:rPr>
      <w:rFonts w:ascii="Trebuchet MS" w:eastAsia="Times New Roman" w:hAnsi="Trebuchet MS" w:cs="Trebuchet MS"/>
      <w:color w:val="000000"/>
      <w:sz w:val="42"/>
      <w:szCs w:val="42"/>
    </w:rPr>
  </w:style>
  <w:style w:type="paragraph" w:styleId="Title">
    <w:name w:val="Title"/>
    <w:basedOn w:val="Normal"/>
    <w:link w:val="TitleChar"/>
    <w:uiPriority w:val="10"/>
    <w:rsid w:val="00E27970"/>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E2797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E27970"/>
    <w:rPr>
      <w:rFonts w:ascii="Trebuchet MS" w:eastAsia="Times New Roman" w:hAnsi="Trebuchet MS" w:cs="Trebuchet MS"/>
      <w:i/>
      <w:iCs/>
      <w:color w:val="666666"/>
      <w:sz w:val="26"/>
      <w:szCs w:val="26"/>
    </w:rPr>
  </w:style>
  <w:style w:type="paragraph" w:styleId="Subtitle">
    <w:name w:val="Subtitle"/>
    <w:basedOn w:val="Normal"/>
    <w:link w:val="SubtitleChar"/>
    <w:qFormat/>
    <w:rsid w:val="00E27970"/>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E27970"/>
    <w:rPr>
      <w:rFonts w:eastAsiaTheme="minorEastAsia"/>
      <w:color w:val="5A5A5A" w:themeColor="text1" w:themeTint="A5"/>
      <w:spacing w:val="15"/>
    </w:rPr>
  </w:style>
  <w:style w:type="paragraph" w:customStyle="1" w:styleId="HaoroDivider">
    <w:name w:val="Haoro Divider"/>
    <w:basedOn w:val="Normal"/>
    <w:rsid w:val="00E27970"/>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nhideWhenUsed/>
    <w:rsid w:val="00E279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E27970"/>
    <w:rPr>
      <w:rFonts w:ascii="Segoe UI" w:hAnsi="Segoe UI" w:cs="Segoe UI"/>
      <w:sz w:val="18"/>
      <w:szCs w:val="18"/>
    </w:rPr>
  </w:style>
  <w:style w:type="paragraph" w:customStyle="1" w:styleId="a8">
    <w:name w:val="כותרת"/>
    <w:basedOn w:val="a9"/>
    <w:link w:val="Char7"/>
    <w:qFormat/>
    <w:rsid w:val="00E27970"/>
    <w:pPr>
      <w:ind w:firstLine="0"/>
      <w:jc w:val="center"/>
    </w:pPr>
    <w:rPr>
      <w:bCs/>
      <w:sz w:val="35"/>
      <w:szCs w:val="33"/>
    </w:rPr>
  </w:style>
  <w:style w:type="paragraph" w:customStyle="1" w:styleId="a9">
    <w:name w:val="טעקסט"/>
    <w:rsid w:val="00E27970"/>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E27970"/>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E27970"/>
    <w:rPr>
      <w:rFonts w:ascii="Ashkenazy" w:cs="Ashkenazy"/>
      <w:color w:val="000000"/>
      <w:sz w:val="164"/>
      <w:szCs w:val="164"/>
      <w:lang w:bidi="he-IL"/>
    </w:rPr>
  </w:style>
  <w:style w:type="character" w:customStyle="1" w:styleId="20">
    <w:name w:val="סגנון תו 2"/>
    <w:basedOn w:val="1"/>
    <w:uiPriority w:val="99"/>
    <w:rsid w:val="00E27970"/>
    <w:rPr>
      <w:rFonts w:ascii="Ashkenazy" w:cs="Ashkenazy"/>
      <w:color w:val="000000"/>
      <w:spacing w:val="-9"/>
      <w:w w:val="92"/>
      <w:sz w:val="46"/>
      <w:szCs w:val="46"/>
      <w:lang w:bidi="he-IL"/>
    </w:rPr>
  </w:style>
  <w:style w:type="character" w:customStyle="1" w:styleId="3">
    <w:name w:val="סגנון תו 3"/>
    <w:uiPriority w:val="99"/>
    <w:rsid w:val="00E27970"/>
    <w:rPr>
      <w:rFonts w:ascii="VTvilnacopy01" w:cs="VTvilnacopy01"/>
      <w:b/>
      <w:bCs/>
      <w:w w:val="98"/>
      <w:sz w:val="32"/>
      <w:szCs w:val="32"/>
      <w:lang w:bidi="he-IL"/>
    </w:rPr>
  </w:style>
  <w:style w:type="paragraph" w:styleId="TOC5">
    <w:name w:val="toc 5"/>
    <w:basedOn w:val="Normal"/>
    <w:next w:val="Normal"/>
    <w:autoRedefine/>
    <w:uiPriority w:val="39"/>
    <w:unhideWhenUsed/>
    <w:rsid w:val="00E27970"/>
    <w:pPr>
      <w:spacing w:after="100"/>
      <w:ind w:left="880"/>
    </w:pPr>
    <w:rPr>
      <w:rFonts w:eastAsiaTheme="minorEastAsia"/>
    </w:rPr>
  </w:style>
  <w:style w:type="paragraph" w:styleId="TOC6">
    <w:name w:val="toc 6"/>
    <w:basedOn w:val="Normal"/>
    <w:next w:val="Normal"/>
    <w:autoRedefine/>
    <w:uiPriority w:val="39"/>
    <w:unhideWhenUsed/>
    <w:rsid w:val="00E27970"/>
    <w:pPr>
      <w:spacing w:after="100"/>
      <w:ind w:left="1100"/>
    </w:pPr>
    <w:rPr>
      <w:rFonts w:eastAsiaTheme="minorEastAsia"/>
    </w:rPr>
  </w:style>
  <w:style w:type="paragraph" w:styleId="TOC7">
    <w:name w:val="toc 7"/>
    <w:basedOn w:val="Normal"/>
    <w:next w:val="Normal"/>
    <w:autoRedefine/>
    <w:uiPriority w:val="39"/>
    <w:unhideWhenUsed/>
    <w:rsid w:val="00E27970"/>
    <w:pPr>
      <w:spacing w:after="100"/>
      <w:ind w:left="1320"/>
    </w:pPr>
    <w:rPr>
      <w:rFonts w:eastAsiaTheme="minorEastAsia"/>
    </w:rPr>
  </w:style>
  <w:style w:type="paragraph" w:styleId="TOC8">
    <w:name w:val="toc 8"/>
    <w:basedOn w:val="Normal"/>
    <w:next w:val="Normal"/>
    <w:autoRedefine/>
    <w:uiPriority w:val="39"/>
    <w:unhideWhenUsed/>
    <w:rsid w:val="00E27970"/>
    <w:pPr>
      <w:spacing w:after="100"/>
      <w:ind w:left="1540"/>
    </w:pPr>
    <w:rPr>
      <w:rFonts w:eastAsiaTheme="minorEastAsia"/>
    </w:rPr>
  </w:style>
  <w:style w:type="paragraph" w:customStyle="1" w:styleId="divider">
    <w:name w:val="הקדשה divider"/>
    <w:basedOn w:val="Normal"/>
    <w:link w:val="dividerChar"/>
    <w:rsid w:val="00E2797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E27970"/>
    <w:rPr>
      <w:rFonts w:ascii="Narkisim" w:eastAsia="Times New Roman" w:hAnsi="Narkisim" w:cs="Narkisim"/>
      <w:sz w:val="27"/>
      <w:szCs w:val="27"/>
    </w:rPr>
  </w:style>
  <w:style w:type="character" w:styleId="SubtleEmphasis">
    <w:name w:val="Subtle Emphasis"/>
    <w:basedOn w:val="DefaultParagraphFont"/>
    <w:uiPriority w:val="19"/>
    <w:rsid w:val="00E27970"/>
    <w:rPr>
      <w:i/>
      <w:iCs/>
      <w:color w:val="404040" w:themeColor="text1" w:themeTint="BF"/>
    </w:rPr>
  </w:style>
  <w:style w:type="character" w:styleId="Emphasis">
    <w:name w:val="Emphasis"/>
    <w:uiPriority w:val="20"/>
    <w:rsid w:val="00E27970"/>
    <w:rPr>
      <w:i/>
      <w:iCs/>
    </w:rPr>
  </w:style>
  <w:style w:type="paragraph" w:customStyle="1" w:styleId="aa">
    <w:name w:val="הערה"/>
    <w:basedOn w:val="FootnoteText"/>
    <w:autoRedefine/>
    <w:rsid w:val="00E27970"/>
    <w:pPr>
      <w:spacing w:after="100"/>
      <w:ind w:firstLine="230"/>
    </w:pPr>
    <w:rPr>
      <w:rFonts w:ascii="Times New Roman" w:eastAsia="Times New Roman" w:hAnsi="Times New Roman" w:cs="David"/>
    </w:rPr>
  </w:style>
  <w:style w:type="character" w:customStyle="1" w:styleId="five">
    <w:name w:val="five"/>
    <w:basedOn w:val="DefaultParagraphFont"/>
    <w:rsid w:val="00E27970"/>
  </w:style>
  <w:style w:type="paragraph" w:customStyle="1" w:styleId="ab">
    <w:name w:val="כותרת משנה"/>
    <w:basedOn w:val="Normal"/>
    <w:qFormat/>
    <w:rsid w:val="00E27970"/>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E27970"/>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E27970"/>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E27970"/>
    <w:rPr>
      <w:rFonts w:ascii="Segoe UI" w:hAnsi="Segoe UI" w:cs="Segoe UI"/>
      <w:sz w:val="16"/>
      <w:szCs w:val="16"/>
    </w:rPr>
  </w:style>
  <w:style w:type="numbering" w:customStyle="1" w:styleId="NoList11">
    <w:name w:val="No List11"/>
    <w:next w:val="NoList"/>
    <w:uiPriority w:val="99"/>
    <w:semiHidden/>
    <w:unhideWhenUsed/>
    <w:rsid w:val="00E27970"/>
  </w:style>
  <w:style w:type="paragraph" w:styleId="PlainText">
    <w:name w:val="Plain Text"/>
    <w:basedOn w:val="Normal"/>
    <w:link w:val="PlainTextChar"/>
    <w:unhideWhenUsed/>
    <w:rsid w:val="00E27970"/>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rsid w:val="00E27970"/>
    <w:rPr>
      <w:rFonts w:ascii="Consolas" w:hAnsi="Consolas" w:cs="Consolas"/>
      <w:sz w:val="21"/>
      <w:szCs w:val="21"/>
    </w:rPr>
  </w:style>
  <w:style w:type="character" w:styleId="PageNumber">
    <w:name w:val="page number"/>
    <w:basedOn w:val="DefaultParagraphFont"/>
    <w:rsid w:val="00E27970"/>
  </w:style>
  <w:style w:type="character" w:styleId="FollowedHyperlink">
    <w:name w:val="FollowedHyperlink"/>
    <w:basedOn w:val="DefaultParagraphFont"/>
    <w:semiHidden/>
    <w:rsid w:val="00E27970"/>
    <w:rPr>
      <w:color w:val="800080"/>
      <w:u w:val="single"/>
    </w:rPr>
  </w:style>
  <w:style w:type="character" w:customStyle="1" w:styleId="StyleFootnoteReference">
    <w:name w:val="Style Footnote Reference"/>
    <w:basedOn w:val="FootnoteReference"/>
    <w:rsid w:val="00E27970"/>
    <w:rPr>
      <w:rFonts w:cs="FrankRuehl"/>
      <w:spacing w:val="0"/>
      <w:position w:val="0"/>
      <w:sz w:val="18"/>
      <w:szCs w:val="18"/>
      <w:vertAlign w:val="superscript"/>
    </w:rPr>
  </w:style>
  <w:style w:type="paragraph" w:styleId="EndnoteText">
    <w:name w:val="endnote text"/>
    <w:basedOn w:val="Normal"/>
    <w:link w:val="EndnoteTextChar"/>
    <w:uiPriority w:val="99"/>
    <w:semiHidden/>
    <w:rsid w:val="00E27970"/>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uiPriority w:val="99"/>
    <w:semiHidden/>
    <w:rsid w:val="00E27970"/>
    <w:rPr>
      <w:rFonts w:ascii="Times New Roman" w:eastAsia="Times New Roman" w:hAnsi="Times New Roman" w:cs="Dor"/>
      <w:spacing w:val="6"/>
      <w:position w:val="4"/>
      <w:sz w:val="20"/>
      <w:szCs w:val="20"/>
    </w:rPr>
  </w:style>
  <w:style w:type="character" w:styleId="EndnoteReference">
    <w:name w:val="endnote reference"/>
    <w:basedOn w:val="DefaultParagraphFont"/>
    <w:uiPriority w:val="99"/>
    <w:semiHidden/>
    <w:rsid w:val="00E27970"/>
    <w:rPr>
      <w:vertAlign w:val="superscript"/>
    </w:rPr>
  </w:style>
  <w:style w:type="paragraph" w:customStyle="1" w:styleId="ad">
    <w:name w:val="ע&quot;כ"/>
    <w:basedOn w:val="a9"/>
    <w:rsid w:val="00E27970"/>
    <w:rPr>
      <w:bCs/>
      <w:sz w:val="31"/>
      <w:szCs w:val="29"/>
    </w:rPr>
  </w:style>
  <w:style w:type="paragraph" w:customStyle="1" w:styleId="ae">
    <w:name w:val="כוכבים"/>
    <w:basedOn w:val="FootnoteText"/>
    <w:rsid w:val="00E27970"/>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E27970"/>
    <w:rPr>
      <w:rFonts w:ascii="FrankRuehl" w:hAnsi="FrankRuehl"/>
      <w:sz w:val="30"/>
    </w:rPr>
  </w:style>
  <w:style w:type="paragraph" w:styleId="Signature">
    <w:name w:val="Signature"/>
    <w:basedOn w:val="Normal"/>
    <w:link w:val="SignatureChar"/>
    <w:rsid w:val="00E27970"/>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E27970"/>
    <w:rPr>
      <w:rFonts w:ascii="Times New Roman" w:eastAsia="Times New Roman" w:hAnsi="Times New Roman" w:cs="David"/>
      <w:sz w:val="24"/>
      <w:szCs w:val="24"/>
    </w:rPr>
  </w:style>
  <w:style w:type="character" w:customStyle="1" w:styleId="af">
    <w:name w:val="נורמל תו"/>
    <w:basedOn w:val="DefaultParagraphFont"/>
    <w:locked/>
    <w:rsid w:val="00E27970"/>
    <w:rPr>
      <w:rFonts w:ascii="Times New Roman" w:eastAsia="Times New Roman" w:hAnsi="Times New Roman" w:cs="FrankRuehl"/>
      <w:kern w:val="28"/>
      <w:sz w:val="27"/>
      <w:szCs w:val="27"/>
    </w:rPr>
  </w:style>
  <w:style w:type="paragraph" w:customStyle="1" w:styleId="Footnotes">
    <w:name w:val="Footnotes"/>
    <w:basedOn w:val="Normal"/>
    <w:rsid w:val="00E27970"/>
    <w:pPr>
      <w:bidi/>
      <w:spacing w:after="0" w:line="260" w:lineRule="exact"/>
      <w:ind w:firstLine="432"/>
      <w:jc w:val="both"/>
    </w:pPr>
    <w:rPr>
      <w:rFonts w:ascii="David" w:eastAsia="David" w:hAnsi="David" w:cs="David"/>
      <w:sz w:val="20"/>
      <w:szCs w:val="20"/>
    </w:rPr>
  </w:style>
  <w:style w:type="character" w:customStyle="1" w:styleId="it">
    <w:name w:val="it"/>
    <w:uiPriority w:val="1"/>
    <w:rsid w:val="00E27970"/>
    <w:rPr>
      <w:rFonts w:ascii="Levenim MT" w:eastAsia="Levenim MT" w:hAnsi="Levenim MT" w:cs="Levenim MT"/>
      <w:sz w:val="16"/>
      <w:szCs w:val="16"/>
    </w:rPr>
  </w:style>
  <w:style w:type="character" w:customStyle="1" w:styleId="hit">
    <w:name w:val="hit"/>
    <w:basedOn w:val="DefaultParagraphFont"/>
    <w:rsid w:val="00E27970"/>
  </w:style>
  <w:style w:type="paragraph" w:customStyle="1" w:styleId="af0">
    <w:name w:val="דוד"/>
    <w:basedOn w:val="Normal"/>
    <w:rsid w:val="00E2797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uiPriority w:val="14"/>
    <w:rsid w:val="00E27970"/>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E27970"/>
    <w:rPr>
      <w:sz w:val="16"/>
      <w:szCs w:val="16"/>
    </w:rPr>
  </w:style>
  <w:style w:type="paragraph" w:styleId="CommentText">
    <w:name w:val="annotation text"/>
    <w:basedOn w:val="Normal"/>
    <w:link w:val="CommentTextChar"/>
    <w:uiPriority w:val="99"/>
    <w:rsid w:val="00E27970"/>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E27970"/>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E27970"/>
    <w:rPr>
      <w:b/>
      <w:bCs/>
    </w:rPr>
  </w:style>
  <w:style w:type="character" w:customStyle="1" w:styleId="CommentSubjectChar">
    <w:name w:val="Comment Subject Char"/>
    <w:basedOn w:val="CommentTextChar"/>
    <w:link w:val="CommentSubject"/>
    <w:uiPriority w:val="99"/>
    <w:rsid w:val="00E27970"/>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E27970"/>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E27970"/>
    <w:rPr>
      <w:rFonts w:ascii="FbFrankReal Light" w:eastAsia="Times New Roman" w:hAnsi="FbFrankReal Light" w:cs="FbFrankReal Light"/>
      <w:noProof/>
      <w:color w:val="000000" w:themeColor="text1"/>
      <w:w w:val="93"/>
      <w:bdr w:val="nil"/>
      <w:lang w:val="bg-BG"/>
    </w:rPr>
  </w:style>
  <w:style w:type="paragraph" w:styleId="Revision">
    <w:name w:val="Revision"/>
    <w:hidden/>
    <w:uiPriority w:val="99"/>
    <w:semiHidden/>
    <w:rsid w:val="00E27970"/>
    <w:pPr>
      <w:spacing w:after="0" w:line="240" w:lineRule="auto"/>
    </w:pPr>
  </w:style>
  <w:style w:type="table" w:customStyle="1" w:styleId="GridTable1Light1">
    <w:name w:val="Grid Table 1 Light1"/>
    <w:basedOn w:val="TableNormal"/>
    <w:uiPriority w:val="46"/>
    <w:rsid w:val="00E27970"/>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E27970"/>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E27970"/>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E27970"/>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E27970"/>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E27970"/>
    <w:pPr>
      <w:numPr>
        <w:numId w:val="1"/>
      </w:numPr>
    </w:pPr>
  </w:style>
  <w:style w:type="numbering" w:customStyle="1" w:styleId="ImportedStyle2">
    <w:name w:val="Imported Style 2"/>
    <w:rsid w:val="00E27970"/>
    <w:pPr>
      <w:numPr>
        <w:numId w:val="2"/>
      </w:numPr>
    </w:pPr>
  </w:style>
  <w:style w:type="numbering" w:customStyle="1" w:styleId="ImportedStyle3">
    <w:name w:val="Imported Style 3"/>
    <w:rsid w:val="00E27970"/>
    <w:pPr>
      <w:numPr>
        <w:numId w:val="3"/>
      </w:numPr>
    </w:pPr>
  </w:style>
  <w:style w:type="paragraph" w:customStyle="1" w:styleId="11">
    <w:name w:val="כותרת משנה 1"/>
    <w:basedOn w:val="a3"/>
    <w:link w:val="1Char"/>
    <w:uiPriority w:val="4"/>
    <w:qFormat/>
    <w:rsid w:val="003626C4"/>
    <w:pPr>
      <w:bidi/>
      <w:spacing w:before="240"/>
      <w:ind w:firstLine="0"/>
      <w:jc w:val="center"/>
    </w:pPr>
    <w:rPr>
      <w:rFonts w:ascii="FbFRealBelet Bold" w:hAnsi="FbFRealBelet Bold" w:cs="FbFRealBelet Bold"/>
      <w:b/>
      <w:bCs/>
    </w:rPr>
  </w:style>
  <w:style w:type="character" w:customStyle="1" w:styleId="1Char">
    <w:name w:val="כותרת משנה 1 Char"/>
    <w:basedOn w:val="FootnoteTextChar"/>
    <w:link w:val="11"/>
    <w:uiPriority w:val="4"/>
    <w:rsid w:val="00305373"/>
    <w:rPr>
      <w:rFonts w:ascii="FbFRealBelet Bold" w:eastAsia="Calibri" w:hAnsi="FbFRealBelet Bold" w:cs="FbFRealBelet Bold"/>
      <w:b/>
      <w:bCs/>
      <w:color w:val="000000" w:themeColor="text1"/>
      <w:sz w:val="24"/>
      <w:szCs w:val="24"/>
      <w:u w:color="000000"/>
      <w:bdr w:val="nil"/>
      <w:lang w:val="bg-BG"/>
    </w:rPr>
  </w:style>
  <w:style w:type="paragraph" w:customStyle="1" w:styleId="Standard">
    <w:name w:val="Standard"/>
    <w:rsid w:val="00E27970"/>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E27970"/>
    <w:pPr>
      <w:spacing w:after="120"/>
    </w:pPr>
  </w:style>
  <w:style w:type="paragraph" w:styleId="List">
    <w:name w:val="List"/>
    <w:basedOn w:val="Textbody"/>
    <w:rsid w:val="00E27970"/>
    <w:rPr>
      <w:rFonts w:cs="Tahoma"/>
    </w:rPr>
  </w:style>
  <w:style w:type="paragraph" w:styleId="Caption">
    <w:name w:val="caption"/>
    <w:basedOn w:val="Standard"/>
    <w:rsid w:val="00E27970"/>
    <w:pPr>
      <w:suppressLineNumbers/>
      <w:spacing w:before="120" w:after="120"/>
    </w:pPr>
    <w:rPr>
      <w:rFonts w:cs="Tahoma"/>
      <w:i/>
      <w:iCs/>
    </w:rPr>
  </w:style>
  <w:style w:type="paragraph" w:customStyle="1" w:styleId="Index">
    <w:name w:val="Index"/>
    <w:basedOn w:val="Standard"/>
    <w:rsid w:val="00E27970"/>
    <w:pPr>
      <w:suppressLineNumbers/>
    </w:pPr>
    <w:rPr>
      <w:rFonts w:cs="Tahoma"/>
    </w:rPr>
  </w:style>
  <w:style w:type="paragraph" w:customStyle="1" w:styleId="Footnote">
    <w:name w:val="Footnote"/>
    <w:basedOn w:val="Standard"/>
    <w:rsid w:val="00E27970"/>
    <w:pPr>
      <w:suppressLineNumbers/>
      <w:ind w:left="283" w:hanging="283"/>
    </w:pPr>
    <w:rPr>
      <w:sz w:val="20"/>
      <w:szCs w:val="20"/>
    </w:rPr>
  </w:style>
  <w:style w:type="character" w:customStyle="1" w:styleId="FootnoteSymbol">
    <w:name w:val="Footnote Symbol"/>
    <w:rsid w:val="00E27970"/>
  </w:style>
  <w:style w:type="character" w:customStyle="1" w:styleId="Footnoteanchor">
    <w:name w:val="Footnote anchor"/>
    <w:rsid w:val="00E27970"/>
    <w:rPr>
      <w:position w:val="0"/>
      <w:vertAlign w:val="superscript"/>
    </w:rPr>
  </w:style>
  <w:style w:type="character" w:customStyle="1" w:styleId="Char9">
    <w:name w:val="הקדשות Char"/>
    <w:basedOn w:val="DefaultParagraphFont"/>
    <w:link w:val="af2"/>
    <w:locked/>
    <w:rsid w:val="00305373"/>
    <w:rPr>
      <w:rFonts w:ascii="Narkisim" w:eastAsia="Times New Roman" w:hAnsi="Narkisim" w:cs="Narkisim"/>
      <w:sz w:val="27"/>
      <w:szCs w:val="27"/>
    </w:rPr>
  </w:style>
  <w:style w:type="paragraph" w:customStyle="1" w:styleId="af2">
    <w:name w:val="הקדשות"/>
    <w:basedOn w:val="Normal"/>
    <w:link w:val="Char9"/>
    <w:rsid w:val="00E27970"/>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E2797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27970"/>
    <w:rPr>
      <w:i/>
      <w:iCs/>
      <w:color w:val="5B9BD5" w:themeColor="accent1"/>
    </w:rPr>
  </w:style>
  <w:style w:type="paragraph" w:customStyle="1" w:styleId="af3">
    <w:name w:val="הקדשה"/>
    <w:basedOn w:val="Normal"/>
    <w:link w:val="Chara"/>
    <w:qFormat/>
    <w:rsid w:val="00714B11"/>
    <w:pPr>
      <w:bidi/>
      <w:jc w:val="center"/>
    </w:pPr>
    <w:rPr>
      <w:rFonts w:ascii="Narkisim" w:eastAsia="Times New Roman" w:hAnsi="Narkisim" w:cs="1ShefaClassic"/>
      <w:sz w:val="28"/>
      <w:szCs w:val="28"/>
    </w:rPr>
  </w:style>
  <w:style w:type="table" w:customStyle="1" w:styleId="TableGridLight1">
    <w:name w:val="Table Grid Light1"/>
    <w:basedOn w:val="TableNormal"/>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714B11"/>
    <w:rPr>
      <w:rFonts w:ascii="Narkisim" w:eastAsia="Times New Roman" w:hAnsi="Narkisim" w:cs="1ShefaClassic"/>
      <w:sz w:val="28"/>
      <w:szCs w:val="28"/>
    </w:rPr>
  </w:style>
  <w:style w:type="character" w:customStyle="1" w:styleId="Char7">
    <w:name w:val="כותרת Char"/>
    <w:basedOn w:val="DefaultParagraphFont"/>
    <w:link w:val="a8"/>
    <w:uiPriority w:val="14"/>
    <w:rsid w:val="00305373"/>
    <w:rPr>
      <w:rFonts w:ascii="Times New Roman" w:eastAsia="Times New Roman" w:hAnsi="Times New Roman" w:cs="David"/>
      <w:b/>
      <w:bCs/>
      <w:sz w:val="35"/>
      <w:szCs w:val="33"/>
    </w:rPr>
  </w:style>
  <w:style w:type="paragraph" w:customStyle="1" w:styleId="about">
    <w:name w:val="about"/>
    <w:basedOn w:val="Normal"/>
    <w:rsid w:val="00E27970"/>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E27970"/>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27970"/>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27970"/>
    <w:rPr>
      <w:rFonts w:ascii="David" w:hAnsi="David" w:cs="David"/>
      <w:b/>
      <w:bCs/>
    </w:rPr>
  </w:style>
  <w:style w:type="character" w:customStyle="1" w:styleId="Heading10">
    <w:name w:val="Heading #1_"/>
    <w:basedOn w:val="DefaultParagraphFont"/>
    <w:link w:val="Heading11"/>
    <w:rsid w:val="00E27970"/>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27970"/>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27970"/>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E27970"/>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E27970"/>
    <w:rPr>
      <w:rFonts w:cs="FrankRuehl"/>
      <w:color w:val="000000"/>
      <w:kern w:val="28"/>
      <w:lang w:val="en-US" w:eastAsia="en-US" w:bidi="he-IL"/>
    </w:rPr>
  </w:style>
  <w:style w:type="paragraph" w:customStyle="1" w:styleId="af5">
    <w:name w:val="פנים"/>
    <w:link w:val="Charb"/>
    <w:uiPriority w:val="14"/>
    <w:qFormat/>
    <w:rsid w:val="00E27970"/>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E27970"/>
    <w:rPr>
      <w:smallCaps/>
      <w:color w:val="5A5A5A" w:themeColor="text1" w:themeTint="A5"/>
    </w:rPr>
  </w:style>
  <w:style w:type="paragraph" w:customStyle="1" w:styleId="headingchapters">
    <w:name w:val="heading chapters"/>
    <w:basedOn w:val="Heading1"/>
    <w:rsid w:val="00E27970"/>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E27970"/>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E27970"/>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E27970"/>
  </w:style>
  <w:style w:type="character" w:styleId="Strong">
    <w:name w:val="Strong"/>
    <w:rsid w:val="00E27970"/>
    <w:rPr>
      <w:b/>
      <w:bCs/>
    </w:rPr>
  </w:style>
  <w:style w:type="paragraph" w:customStyle="1" w:styleId="af8">
    <w:name w:val="תוכן ותמצית"/>
    <w:rsid w:val="00E27970"/>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uiPriority w:val="14"/>
    <w:qFormat/>
    <w:rsid w:val="00E27970"/>
    <w:pPr>
      <w:spacing w:before="0" w:after="100"/>
    </w:pPr>
    <w:rPr>
      <w:rFonts w:ascii="FbSfaradi Medium" w:hAnsi="FbSfaradi Medium" w:cs="FbSfaradi Medium"/>
    </w:rPr>
  </w:style>
  <w:style w:type="character" w:customStyle="1" w:styleId="1Char0">
    <w:name w:val="מדור1 Char"/>
    <w:basedOn w:val="Char3"/>
    <w:link w:val="12"/>
    <w:uiPriority w:val="14"/>
    <w:rsid w:val="00305373"/>
    <w:rPr>
      <w:rFonts w:ascii="FbSfaradi Medium" w:eastAsia="Times New Roman" w:hAnsi="FbSfaradi Medium" w:cs="FbSfaradi Medium"/>
      <w:sz w:val="70"/>
      <w:szCs w:val="70"/>
      <w:lang w:val="en-GB"/>
    </w:rPr>
  </w:style>
  <w:style w:type="paragraph" w:customStyle="1" w:styleId="af9">
    <w:name w:val="מענה"/>
    <w:basedOn w:val="Normal"/>
    <w:link w:val="Charc"/>
    <w:uiPriority w:val="10"/>
    <w:rsid w:val="00E27970"/>
    <w:pPr>
      <w:bidi/>
      <w:spacing w:line="360" w:lineRule="auto"/>
      <w:jc w:val="center"/>
    </w:pPr>
    <w:rPr>
      <w:rFonts w:ascii="FbSfaradi" w:hAnsi="FbSfaradi" w:cs="FbSfaradi"/>
      <w:sz w:val="26"/>
      <w:szCs w:val="26"/>
    </w:rPr>
  </w:style>
  <w:style w:type="character" w:customStyle="1" w:styleId="Charc">
    <w:name w:val="מענה Char"/>
    <w:basedOn w:val="DefaultParagraphFont"/>
    <w:link w:val="af9"/>
    <w:uiPriority w:val="10"/>
    <w:rsid w:val="00305373"/>
    <w:rPr>
      <w:rFonts w:ascii="FbSfaradi" w:hAnsi="FbSfaradi" w:cs="FbSfaradi"/>
      <w:sz w:val="26"/>
      <w:szCs w:val="26"/>
    </w:rPr>
  </w:style>
  <w:style w:type="table" w:styleId="GridTable1Light">
    <w:name w:val="Grid Table 1 Light"/>
    <w:basedOn w:val="TableNormal"/>
    <w:uiPriority w:val="46"/>
    <w:rsid w:val="00E27970"/>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E27970"/>
    <w:rPr>
      <w:rFonts w:ascii="Times New Roman" w:hAnsi="Times New Roman" w:cs="Times New Roman"/>
    </w:rPr>
  </w:style>
  <w:style w:type="paragraph" w:customStyle="1" w:styleId="HaarosBody">
    <w:name w:val="Haaros Body"/>
    <w:basedOn w:val="Normal"/>
    <w:link w:val="HaarosBodyChar"/>
    <w:uiPriority w:val="14"/>
    <w:qFormat/>
    <w:rsid w:val="00E27970"/>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uiPriority w:val="14"/>
    <w:rsid w:val="00305373"/>
    <w:rPr>
      <w:rFonts w:ascii="Narkisim" w:hAnsi="Narkisim" w:cs="Narkisim"/>
      <w:szCs w:val="24"/>
    </w:rPr>
  </w:style>
  <w:style w:type="paragraph" w:customStyle="1" w:styleId="HaarosTitle">
    <w:name w:val="Haaros Title"/>
    <w:basedOn w:val="HaarosName"/>
    <w:link w:val="HaarosTitleChar"/>
    <w:rsid w:val="00E27970"/>
    <w:pPr>
      <w:jc w:val="both"/>
    </w:pPr>
    <w:rPr>
      <w:sz w:val="38"/>
      <w:szCs w:val="38"/>
    </w:rPr>
  </w:style>
  <w:style w:type="character" w:customStyle="1" w:styleId="HaarosTitleChar">
    <w:name w:val="Haaros Title Char"/>
    <w:basedOn w:val="HaarosNameChar"/>
    <w:link w:val="HaarosTitle"/>
    <w:rsid w:val="00E27970"/>
    <w:rPr>
      <w:rFonts w:ascii="David" w:hAnsi="David" w:cs="David"/>
      <w:b/>
      <w:bCs/>
      <w:sz w:val="38"/>
      <w:szCs w:val="38"/>
    </w:rPr>
  </w:style>
  <w:style w:type="paragraph" w:styleId="BodyText2">
    <w:name w:val="Body Text 2"/>
    <w:basedOn w:val="Normal"/>
    <w:link w:val="BodyText2Char"/>
    <w:semiHidden/>
    <w:rsid w:val="00E27970"/>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E27970"/>
    <w:rPr>
      <w:rFonts w:ascii="Times New Roman" w:eastAsia="Times New Roman" w:hAnsi="Times New Roman" w:cs="Miriam"/>
      <w:sz w:val="24"/>
      <w:szCs w:val="28"/>
    </w:rPr>
  </w:style>
  <w:style w:type="character" w:customStyle="1" w:styleId="Chard">
    <w:name w:val="נורמל Char"/>
    <w:rsid w:val="00E27970"/>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E27970"/>
    <w:pPr>
      <w:spacing w:after="120"/>
      <w:ind w:left="360"/>
    </w:pPr>
  </w:style>
  <w:style w:type="character" w:customStyle="1" w:styleId="BodyTextIndentChar">
    <w:name w:val="Body Text Indent Char"/>
    <w:basedOn w:val="DefaultParagraphFont"/>
    <w:link w:val="BodyTextIndent"/>
    <w:uiPriority w:val="99"/>
    <w:semiHidden/>
    <w:rsid w:val="00E27970"/>
  </w:style>
  <w:style w:type="paragraph" w:styleId="BodyTextIndent2">
    <w:name w:val="Body Text Indent 2"/>
    <w:basedOn w:val="Normal"/>
    <w:link w:val="BodyTextIndent2Char"/>
    <w:uiPriority w:val="99"/>
    <w:semiHidden/>
    <w:unhideWhenUsed/>
    <w:rsid w:val="00E27970"/>
    <w:pPr>
      <w:spacing w:after="120" w:line="480" w:lineRule="auto"/>
      <w:ind w:left="360"/>
    </w:pPr>
  </w:style>
  <w:style w:type="character" w:customStyle="1" w:styleId="BodyTextIndent2Char">
    <w:name w:val="Body Text Indent 2 Char"/>
    <w:basedOn w:val="DefaultParagraphFont"/>
    <w:link w:val="BodyTextIndent2"/>
    <w:uiPriority w:val="99"/>
    <w:semiHidden/>
    <w:rsid w:val="00E27970"/>
  </w:style>
  <w:style w:type="paragraph" w:customStyle="1" w:styleId="afa">
    <w:name w:val="שם הרב"/>
    <w:basedOn w:val="Normal"/>
    <w:rsid w:val="00E27970"/>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E27970"/>
  </w:style>
  <w:style w:type="paragraph" w:styleId="BodyText3">
    <w:name w:val="Body Text"/>
    <w:basedOn w:val="Normal"/>
    <w:link w:val="BodyTextChar"/>
    <w:uiPriority w:val="99"/>
    <w:semiHidden/>
    <w:unhideWhenUsed/>
    <w:rsid w:val="00E27970"/>
    <w:pPr>
      <w:spacing w:after="120"/>
    </w:pPr>
  </w:style>
  <w:style w:type="character" w:customStyle="1" w:styleId="BodyTextChar">
    <w:name w:val="Body Text Char"/>
    <w:basedOn w:val="DefaultParagraphFont"/>
    <w:link w:val="BodyText3"/>
    <w:uiPriority w:val="99"/>
    <w:semiHidden/>
    <w:rsid w:val="00E27970"/>
  </w:style>
  <w:style w:type="paragraph" w:customStyle="1" w:styleId="afb">
    <w:name w:val="דברי רשי"/>
    <w:basedOn w:val="Normal"/>
    <w:link w:val="afc"/>
    <w:uiPriority w:val="14"/>
    <w:qFormat/>
    <w:rsid w:val="00E27970"/>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uiPriority w:val="14"/>
    <w:rsid w:val="00305373"/>
    <w:rPr>
      <w:rFonts w:ascii="Times New Roman" w:eastAsia="Times New Roman" w:hAnsi="Times New Roman" w:cs="Guttman Rashi"/>
      <w:b/>
      <w:bCs/>
      <w:i/>
      <w:iCs/>
      <w:sz w:val="28"/>
      <w:szCs w:val="28"/>
    </w:rPr>
  </w:style>
  <w:style w:type="paragraph" w:customStyle="1" w:styleId="afd">
    <w:name w:val="נושא"/>
    <w:basedOn w:val="Normal"/>
    <w:next w:val="Normal"/>
    <w:rsid w:val="00E27970"/>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E27970"/>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aliases w:val="Refrance Char"/>
    <w:basedOn w:val="DefaultParagraphFont"/>
    <w:link w:val="NoSpacing"/>
    <w:uiPriority w:val="1"/>
    <w:rsid w:val="00E27970"/>
    <w:rPr>
      <w:lang w:val="en-GB"/>
    </w:rPr>
  </w:style>
  <w:style w:type="character" w:customStyle="1" w:styleId="gd">
    <w:name w:val="gd"/>
    <w:basedOn w:val="DefaultParagraphFont"/>
    <w:rsid w:val="00E27970"/>
  </w:style>
  <w:style w:type="character" w:customStyle="1" w:styleId="go">
    <w:name w:val="go"/>
    <w:basedOn w:val="DefaultParagraphFont"/>
    <w:rsid w:val="00E27970"/>
  </w:style>
  <w:style w:type="paragraph" w:customStyle="1" w:styleId="he">
    <w:name w:val="he"/>
    <w:basedOn w:val="Normal"/>
    <w:rsid w:val="00E27970"/>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rsid w:val="00E27970"/>
    <w:rPr>
      <w:b/>
      <w:bCs/>
      <w:i/>
      <w:iCs/>
      <w:spacing w:val="5"/>
    </w:rPr>
  </w:style>
  <w:style w:type="character" w:customStyle="1" w:styleId="gi">
    <w:name w:val="gi"/>
    <w:basedOn w:val="DefaultParagraphFont"/>
    <w:rsid w:val="00E27970"/>
  </w:style>
  <w:style w:type="character" w:customStyle="1" w:styleId="qu">
    <w:name w:val="qu"/>
    <w:basedOn w:val="DefaultParagraphFont"/>
    <w:rsid w:val="00E27970"/>
  </w:style>
  <w:style w:type="character" w:customStyle="1" w:styleId="Chare">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E27970"/>
    <w:rPr>
      <w:rFonts w:ascii="Times New Roman" w:eastAsia="Times New Roman" w:hAnsi="Times New Roman" w:cs="Times New Roman"/>
      <w:sz w:val="20"/>
      <w:szCs w:val="20"/>
      <w:lang w:bidi="he-IL"/>
    </w:rPr>
  </w:style>
  <w:style w:type="paragraph" w:customStyle="1" w:styleId="aff">
    <w:name w:val="פתח דבר"/>
    <w:basedOn w:val="Normal"/>
    <w:uiPriority w:val="6"/>
    <w:rsid w:val="00E27970"/>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E27970"/>
  </w:style>
  <w:style w:type="paragraph" w:customStyle="1" w:styleId="aff0">
    <w:name w:val="פתח דבר חתימה"/>
    <w:uiPriority w:val="9"/>
    <w:qFormat/>
    <w:rsid w:val="00E27970"/>
    <w:pPr>
      <w:spacing w:after="0" w:line="240" w:lineRule="auto"/>
    </w:pPr>
    <w:rPr>
      <w:rFonts w:ascii="FrankRuehl" w:eastAsia="Times New Roman" w:hAnsi="FrankRuehl" w:cs="Hadassa Bold"/>
      <w:kern w:val="28"/>
      <w:sz w:val="27"/>
      <w:szCs w:val="27"/>
    </w:rPr>
  </w:style>
  <w:style w:type="character" w:customStyle="1" w:styleId="gmail-hebrewchar">
    <w:name w:val="gmail-hebrewchar"/>
    <w:basedOn w:val="DefaultParagraphFont"/>
    <w:rsid w:val="00E27970"/>
  </w:style>
  <w:style w:type="paragraph" w:customStyle="1" w:styleId="aff1">
    <w:name w:val="מונוטייפ כותרת ראשית"/>
    <w:basedOn w:val="Normal"/>
    <w:link w:val="aff2"/>
    <w:uiPriority w:val="14"/>
    <w:qFormat/>
    <w:rsid w:val="00E27970"/>
    <w:pPr>
      <w:shd w:val="clear" w:color="auto" w:fill="FCFCFC"/>
      <w:bidi/>
      <w:spacing w:before="40" w:after="100" w:line="240" w:lineRule="auto"/>
      <w:ind w:firstLine="170"/>
      <w:jc w:val="both"/>
    </w:pPr>
    <w:rPr>
      <w:rFonts w:ascii="Monotype Hadassah" w:hAnsi="Monotype Hadassah" w:cs="Monotype Hadassah"/>
      <w:b/>
      <w:bCs/>
      <w:sz w:val="38"/>
      <w:szCs w:val="38"/>
    </w:rPr>
  </w:style>
  <w:style w:type="character" w:customStyle="1" w:styleId="aff2">
    <w:name w:val="מונוטייפ כותרת ראשית תו"/>
    <w:link w:val="aff1"/>
    <w:uiPriority w:val="14"/>
    <w:locked/>
    <w:rsid w:val="00305373"/>
    <w:rPr>
      <w:rFonts w:ascii="Monotype Hadassah" w:hAnsi="Monotype Hadassah" w:cs="Monotype Hadassah"/>
      <w:b/>
      <w:bCs/>
      <w:sz w:val="38"/>
      <w:szCs w:val="38"/>
      <w:shd w:val="clear" w:color="auto" w:fill="FCFCFC"/>
    </w:rPr>
  </w:style>
  <w:style w:type="paragraph" w:customStyle="1" w:styleId="a00">
    <w:name w:val="a0"/>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E27970"/>
    <w:pPr>
      <w:spacing w:after="200" w:line="276" w:lineRule="auto"/>
    </w:pPr>
    <w:rPr>
      <w:rFonts w:ascii="Calibri" w:eastAsia="Calibri" w:hAnsi="Calibri" w:cs="Calibri"/>
      <w:lang w:val="en-GB" w:eastAsia="en-GB"/>
    </w:rPr>
  </w:style>
  <w:style w:type="character" w:customStyle="1" w:styleId="Charb">
    <w:name w:val="פנים Char"/>
    <w:link w:val="af5"/>
    <w:uiPriority w:val="14"/>
    <w:rsid w:val="00305373"/>
    <w:rPr>
      <w:rFonts w:ascii="Arial Unicode MS" w:eastAsia="Arial Unicode MS" w:hAnsi="Arial Unicode MS" w:cs="FbHadasaNew"/>
      <w:color w:val="000000"/>
      <w:sz w:val="28"/>
      <w:szCs w:val="28"/>
      <w:u w:color="000000"/>
      <w:bdr w:val="nil"/>
      <w:lang w:val="he-IL"/>
    </w:rPr>
  </w:style>
  <w:style w:type="paragraph" w:customStyle="1" w:styleId="aff3">
    <w:name w:val="קעפל"/>
    <w:basedOn w:val="Normal"/>
    <w:link w:val="Charf"/>
    <w:uiPriority w:val="14"/>
    <w:qFormat/>
    <w:rsid w:val="008F5253"/>
    <w:pPr>
      <w:tabs>
        <w:tab w:val="left" w:pos="1559"/>
      </w:tabs>
      <w:bidi/>
      <w:spacing w:before="60" w:after="0" w:line="300" w:lineRule="auto"/>
      <w:ind w:firstLine="288"/>
      <w:jc w:val="center"/>
    </w:pPr>
    <w:rPr>
      <w:rFonts w:ascii="Times New Roman" w:eastAsia="PMingLiU" w:hAnsi="Times New Roman" w:cs="Vilna Breslov"/>
      <w:b/>
      <w:bCs/>
      <w:sz w:val="28"/>
      <w:szCs w:val="28"/>
      <w:lang w:eastAsia="zh-TW"/>
    </w:rPr>
  </w:style>
  <w:style w:type="character" w:customStyle="1" w:styleId="Charf">
    <w:name w:val="קעפל Char"/>
    <w:link w:val="aff3"/>
    <w:uiPriority w:val="14"/>
    <w:rsid w:val="00305373"/>
    <w:rPr>
      <w:rFonts w:ascii="Times New Roman" w:eastAsia="PMingLiU" w:hAnsi="Times New Roman" w:cs="Vilna Breslov"/>
      <w:b/>
      <w:bCs/>
      <w:sz w:val="28"/>
      <w:szCs w:val="28"/>
      <w:lang w:eastAsia="zh-TW"/>
    </w:rPr>
  </w:style>
  <w:style w:type="paragraph" w:customStyle="1" w:styleId="TextBody0">
    <w:name w:val="Text Body"/>
    <w:basedOn w:val="Normal"/>
    <w:uiPriority w:val="99"/>
    <w:rsid w:val="00012ACC"/>
    <w:pPr>
      <w:widowControl w:val="0"/>
      <w:autoSpaceDE w:val="0"/>
      <w:autoSpaceDN w:val="0"/>
      <w:adjustRightInd w:val="0"/>
      <w:spacing w:after="120" w:line="240" w:lineRule="auto"/>
    </w:pPr>
    <w:rPr>
      <w:rFonts w:ascii="Times New Roman" w:eastAsiaTheme="minorEastAsia" w:hAnsi="Times New Roman" w:cs="Times New Roman"/>
      <w:sz w:val="24"/>
      <w:szCs w:val="24"/>
      <w:lang w:bidi="ar-SA"/>
    </w:rPr>
  </w:style>
  <w:style w:type="paragraph" w:customStyle="1" w:styleId="13">
    <w:name w:val="רגיל1"/>
    <w:rsid w:val="00570301"/>
    <w:pPr>
      <w:spacing w:after="0" w:line="276" w:lineRule="auto"/>
    </w:pPr>
    <w:rPr>
      <w:rFonts w:ascii="Arial" w:eastAsia="Arial" w:hAnsi="Arial" w:cs="Arial"/>
      <w:color w:val="000000"/>
    </w:rPr>
  </w:style>
  <w:style w:type="character" w:customStyle="1" w:styleId="reference-text">
    <w:name w:val="reference-text"/>
    <w:basedOn w:val="DefaultParagraphFont"/>
    <w:rsid w:val="00087E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83058">
      <w:bodyDiv w:val="1"/>
      <w:marLeft w:val="0"/>
      <w:marRight w:val="0"/>
      <w:marTop w:val="0"/>
      <w:marBottom w:val="0"/>
      <w:divBdr>
        <w:top w:val="none" w:sz="0" w:space="0" w:color="auto"/>
        <w:left w:val="none" w:sz="0" w:space="0" w:color="auto"/>
        <w:bottom w:val="none" w:sz="0" w:space="0" w:color="auto"/>
        <w:right w:val="none" w:sz="0" w:space="0" w:color="auto"/>
      </w:divBdr>
    </w:div>
    <w:div w:id="101220248">
      <w:bodyDiv w:val="1"/>
      <w:marLeft w:val="0"/>
      <w:marRight w:val="0"/>
      <w:marTop w:val="0"/>
      <w:marBottom w:val="0"/>
      <w:divBdr>
        <w:top w:val="none" w:sz="0" w:space="0" w:color="auto"/>
        <w:left w:val="none" w:sz="0" w:space="0" w:color="auto"/>
        <w:bottom w:val="none" w:sz="0" w:space="0" w:color="auto"/>
        <w:right w:val="none" w:sz="0" w:space="0" w:color="auto"/>
      </w:divBdr>
      <w:divsChild>
        <w:div w:id="1751006606">
          <w:marLeft w:val="0"/>
          <w:marRight w:val="0"/>
          <w:marTop w:val="0"/>
          <w:marBottom w:val="0"/>
          <w:divBdr>
            <w:top w:val="none" w:sz="0" w:space="0" w:color="auto"/>
            <w:left w:val="none" w:sz="0" w:space="0" w:color="auto"/>
            <w:bottom w:val="none" w:sz="0" w:space="0" w:color="auto"/>
            <w:right w:val="none" w:sz="0" w:space="0" w:color="auto"/>
          </w:divBdr>
          <w:divsChild>
            <w:div w:id="23334008">
              <w:marLeft w:val="0"/>
              <w:marRight w:val="0"/>
              <w:marTop w:val="0"/>
              <w:marBottom w:val="0"/>
              <w:divBdr>
                <w:top w:val="none" w:sz="0" w:space="0" w:color="auto"/>
                <w:left w:val="none" w:sz="0" w:space="0" w:color="auto"/>
                <w:bottom w:val="none" w:sz="0" w:space="0" w:color="auto"/>
                <w:right w:val="none" w:sz="0" w:space="0" w:color="auto"/>
              </w:divBdr>
              <w:divsChild>
                <w:div w:id="353239387">
                  <w:marLeft w:val="0"/>
                  <w:marRight w:val="0"/>
                  <w:marTop w:val="120"/>
                  <w:marBottom w:val="0"/>
                  <w:divBdr>
                    <w:top w:val="none" w:sz="0" w:space="0" w:color="auto"/>
                    <w:left w:val="none" w:sz="0" w:space="0" w:color="auto"/>
                    <w:bottom w:val="none" w:sz="0" w:space="0" w:color="auto"/>
                    <w:right w:val="none" w:sz="0" w:space="0" w:color="auto"/>
                  </w:divBdr>
                  <w:divsChild>
                    <w:div w:id="1518159914">
                      <w:marLeft w:val="0"/>
                      <w:marRight w:val="0"/>
                      <w:marTop w:val="0"/>
                      <w:marBottom w:val="0"/>
                      <w:divBdr>
                        <w:top w:val="none" w:sz="0" w:space="0" w:color="auto"/>
                        <w:left w:val="none" w:sz="0" w:space="0" w:color="auto"/>
                        <w:bottom w:val="none" w:sz="0" w:space="0" w:color="auto"/>
                        <w:right w:val="none" w:sz="0" w:space="0" w:color="auto"/>
                      </w:divBdr>
                      <w:divsChild>
                        <w:div w:id="167918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216107">
      <w:bodyDiv w:val="1"/>
      <w:marLeft w:val="0"/>
      <w:marRight w:val="0"/>
      <w:marTop w:val="0"/>
      <w:marBottom w:val="0"/>
      <w:divBdr>
        <w:top w:val="none" w:sz="0" w:space="0" w:color="auto"/>
        <w:left w:val="none" w:sz="0" w:space="0" w:color="auto"/>
        <w:bottom w:val="none" w:sz="0" w:space="0" w:color="auto"/>
        <w:right w:val="none" w:sz="0" w:space="0" w:color="auto"/>
      </w:divBdr>
    </w:div>
    <w:div w:id="448860228">
      <w:bodyDiv w:val="1"/>
      <w:marLeft w:val="0"/>
      <w:marRight w:val="0"/>
      <w:marTop w:val="0"/>
      <w:marBottom w:val="0"/>
      <w:divBdr>
        <w:top w:val="none" w:sz="0" w:space="0" w:color="auto"/>
        <w:left w:val="none" w:sz="0" w:space="0" w:color="auto"/>
        <w:bottom w:val="none" w:sz="0" w:space="0" w:color="auto"/>
        <w:right w:val="none" w:sz="0" w:space="0" w:color="auto"/>
      </w:divBdr>
    </w:div>
    <w:div w:id="580140552">
      <w:bodyDiv w:val="1"/>
      <w:marLeft w:val="0"/>
      <w:marRight w:val="0"/>
      <w:marTop w:val="0"/>
      <w:marBottom w:val="0"/>
      <w:divBdr>
        <w:top w:val="none" w:sz="0" w:space="0" w:color="auto"/>
        <w:left w:val="none" w:sz="0" w:space="0" w:color="auto"/>
        <w:bottom w:val="none" w:sz="0" w:space="0" w:color="auto"/>
        <w:right w:val="none" w:sz="0" w:space="0" w:color="auto"/>
      </w:divBdr>
    </w:div>
    <w:div w:id="624312254">
      <w:bodyDiv w:val="1"/>
      <w:marLeft w:val="0"/>
      <w:marRight w:val="0"/>
      <w:marTop w:val="0"/>
      <w:marBottom w:val="0"/>
      <w:divBdr>
        <w:top w:val="none" w:sz="0" w:space="0" w:color="auto"/>
        <w:left w:val="none" w:sz="0" w:space="0" w:color="auto"/>
        <w:bottom w:val="none" w:sz="0" w:space="0" w:color="auto"/>
        <w:right w:val="none" w:sz="0" w:space="0" w:color="auto"/>
      </w:divBdr>
    </w:div>
    <w:div w:id="1136218889">
      <w:bodyDiv w:val="1"/>
      <w:marLeft w:val="0"/>
      <w:marRight w:val="0"/>
      <w:marTop w:val="0"/>
      <w:marBottom w:val="0"/>
      <w:divBdr>
        <w:top w:val="none" w:sz="0" w:space="0" w:color="auto"/>
        <w:left w:val="none" w:sz="0" w:space="0" w:color="auto"/>
        <w:bottom w:val="none" w:sz="0" w:space="0" w:color="auto"/>
        <w:right w:val="none" w:sz="0" w:space="0" w:color="auto"/>
      </w:divBdr>
    </w:div>
    <w:div w:id="1195074690">
      <w:bodyDiv w:val="1"/>
      <w:marLeft w:val="0"/>
      <w:marRight w:val="0"/>
      <w:marTop w:val="0"/>
      <w:marBottom w:val="0"/>
      <w:divBdr>
        <w:top w:val="none" w:sz="0" w:space="0" w:color="auto"/>
        <w:left w:val="none" w:sz="0" w:space="0" w:color="auto"/>
        <w:bottom w:val="none" w:sz="0" w:space="0" w:color="auto"/>
        <w:right w:val="none" w:sz="0" w:space="0" w:color="auto"/>
      </w:divBdr>
    </w:div>
    <w:div w:id="1333606531">
      <w:bodyDiv w:val="1"/>
      <w:marLeft w:val="0"/>
      <w:marRight w:val="0"/>
      <w:marTop w:val="0"/>
      <w:marBottom w:val="0"/>
      <w:divBdr>
        <w:top w:val="none" w:sz="0" w:space="0" w:color="auto"/>
        <w:left w:val="none" w:sz="0" w:space="0" w:color="auto"/>
        <w:bottom w:val="none" w:sz="0" w:space="0" w:color="auto"/>
        <w:right w:val="none" w:sz="0" w:space="0" w:color="auto"/>
      </w:divBdr>
    </w:div>
    <w:div w:id="1370688067">
      <w:bodyDiv w:val="1"/>
      <w:marLeft w:val="0"/>
      <w:marRight w:val="0"/>
      <w:marTop w:val="0"/>
      <w:marBottom w:val="0"/>
      <w:divBdr>
        <w:top w:val="none" w:sz="0" w:space="0" w:color="auto"/>
        <w:left w:val="none" w:sz="0" w:space="0" w:color="auto"/>
        <w:bottom w:val="none" w:sz="0" w:space="0" w:color="auto"/>
        <w:right w:val="none" w:sz="0" w:space="0" w:color="auto"/>
      </w:divBdr>
    </w:div>
    <w:div w:id="1380058390">
      <w:bodyDiv w:val="1"/>
      <w:marLeft w:val="0"/>
      <w:marRight w:val="0"/>
      <w:marTop w:val="0"/>
      <w:marBottom w:val="0"/>
      <w:divBdr>
        <w:top w:val="none" w:sz="0" w:space="0" w:color="auto"/>
        <w:left w:val="none" w:sz="0" w:space="0" w:color="auto"/>
        <w:bottom w:val="none" w:sz="0" w:space="0" w:color="auto"/>
        <w:right w:val="none" w:sz="0" w:space="0" w:color="auto"/>
      </w:divBdr>
    </w:div>
    <w:div w:id="1464808175">
      <w:bodyDiv w:val="1"/>
      <w:marLeft w:val="0"/>
      <w:marRight w:val="0"/>
      <w:marTop w:val="0"/>
      <w:marBottom w:val="0"/>
      <w:divBdr>
        <w:top w:val="none" w:sz="0" w:space="0" w:color="auto"/>
        <w:left w:val="none" w:sz="0" w:space="0" w:color="auto"/>
        <w:bottom w:val="none" w:sz="0" w:space="0" w:color="auto"/>
        <w:right w:val="none" w:sz="0" w:space="0" w:color="auto"/>
      </w:divBdr>
    </w:div>
    <w:div w:id="1635913478">
      <w:bodyDiv w:val="1"/>
      <w:marLeft w:val="0"/>
      <w:marRight w:val="0"/>
      <w:marTop w:val="0"/>
      <w:marBottom w:val="0"/>
      <w:divBdr>
        <w:top w:val="none" w:sz="0" w:space="0" w:color="auto"/>
        <w:left w:val="none" w:sz="0" w:space="0" w:color="auto"/>
        <w:bottom w:val="none" w:sz="0" w:space="0" w:color="auto"/>
        <w:right w:val="none" w:sz="0" w:space="0" w:color="auto"/>
      </w:divBdr>
    </w:div>
    <w:div w:id="1672754133">
      <w:bodyDiv w:val="1"/>
      <w:marLeft w:val="0"/>
      <w:marRight w:val="0"/>
      <w:marTop w:val="0"/>
      <w:marBottom w:val="0"/>
      <w:divBdr>
        <w:top w:val="none" w:sz="0" w:space="0" w:color="auto"/>
        <w:left w:val="none" w:sz="0" w:space="0" w:color="auto"/>
        <w:bottom w:val="none" w:sz="0" w:space="0" w:color="auto"/>
        <w:right w:val="none" w:sz="0" w:space="0" w:color="auto"/>
      </w:divBdr>
    </w:div>
    <w:div w:id="1708293572">
      <w:bodyDiv w:val="1"/>
      <w:marLeft w:val="0"/>
      <w:marRight w:val="0"/>
      <w:marTop w:val="0"/>
      <w:marBottom w:val="0"/>
      <w:divBdr>
        <w:top w:val="none" w:sz="0" w:space="0" w:color="auto"/>
        <w:left w:val="none" w:sz="0" w:space="0" w:color="auto"/>
        <w:bottom w:val="none" w:sz="0" w:space="0" w:color="auto"/>
        <w:right w:val="none" w:sz="0" w:space="0" w:color="auto"/>
      </w:divBdr>
      <w:divsChild>
        <w:div w:id="932859485">
          <w:marLeft w:val="0"/>
          <w:marRight w:val="0"/>
          <w:marTop w:val="0"/>
          <w:marBottom w:val="0"/>
          <w:divBdr>
            <w:top w:val="none" w:sz="0" w:space="0" w:color="auto"/>
            <w:left w:val="none" w:sz="0" w:space="0" w:color="auto"/>
            <w:bottom w:val="none" w:sz="0" w:space="0" w:color="auto"/>
            <w:right w:val="none" w:sz="0" w:space="0" w:color="auto"/>
          </w:divBdr>
          <w:divsChild>
            <w:div w:id="1127358878">
              <w:marLeft w:val="0"/>
              <w:marRight w:val="0"/>
              <w:marTop w:val="0"/>
              <w:marBottom w:val="0"/>
              <w:divBdr>
                <w:top w:val="none" w:sz="0" w:space="0" w:color="auto"/>
                <w:left w:val="none" w:sz="0" w:space="0" w:color="auto"/>
                <w:bottom w:val="none" w:sz="0" w:space="0" w:color="auto"/>
                <w:right w:val="none" w:sz="0" w:space="0" w:color="auto"/>
              </w:divBdr>
              <w:divsChild>
                <w:div w:id="598485197">
                  <w:marLeft w:val="0"/>
                  <w:marRight w:val="0"/>
                  <w:marTop w:val="120"/>
                  <w:marBottom w:val="0"/>
                  <w:divBdr>
                    <w:top w:val="none" w:sz="0" w:space="0" w:color="auto"/>
                    <w:left w:val="none" w:sz="0" w:space="0" w:color="auto"/>
                    <w:bottom w:val="none" w:sz="0" w:space="0" w:color="auto"/>
                    <w:right w:val="none" w:sz="0" w:space="0" w:color="auto"/>
                  </w:divBdr>
                  <w:divsChild>
                    <w:div w:id="398484308">
                      <w:marLeft w:val="0"/>
                      <w:marRight w:val="0"/>
                      <w:marTop w:val="0"/>
                      <w:marBottom w:val="0"/>
                      <w:divBdr>
                        <w:top w:val="none" w:sz="0" w:space="0" w:color="auto"/>
                        <w:left w:val="none" w:sz="0" w:space="0" w:color="auto"/>
                        <w:bottom w:val="none" w:sz="0" w:space="0" w:color="auto"/>
                        <w:right w:val="none" w:sz="0" w:space="0" w:color="auto"/>
                      </w:divBdr>
                      <w:divsChild>
                        <w:div w:id="52410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5972963">
      <w:bodyDiv w:val="1"/>
      <w:marLeft w:val="0"/>
      <w:marRight w:val="0"/>
      <w:marTop w:val="0"/>
      <w:marBottom w:val="0"/>
      <w:divBdr>
        <w:top w:val="none" w:sz="0" w:space="0" w:color="auto"/>
        <w:left w:val="none" w:sz="0" w:space="0" w:color="auto"/>
        <w:bottom w:val="none" w:sz="0" w:space="0" w:color="auto"/>
        <w:right w:val="none" w:sz="0" w:space="0" w:color="auto"/>
      </w:divBdr>
    </w:div>
    <w:div w:id="1782336241">
      <w:bodyDiv w:val="1"/>
      <w:marLeft w:val="0"/>
      <w:marRight w:val="0"/>
      <w:marTop w:val="0"/>
      <w:marBottom w:val="0"/>
      <w:divBdr>
        <w:top w:val="none" w:sz="0" w:space="0" w:color="auto"/>
        <w:left w:val="none" w:sz="0" w:space="0" w:color="auto"/>
        <w:bottom w:val="none" w:sz="0" w:space="0" w:color="auto"/>
        <w:right w:val="none" w:sz="0" w:space="0" w:color="auto"/>
      </w:divBdr>
    </w:div>
    <w:div w:id="1785343187">
      <w:bodyDiv w:val="1"/>
      <w:marLeft w:val="0"/>
      <w:marRight w:val="0"/>
      <w:marTop w:val="0"/>
      <w:marBottom w:val="0"/>
      <w:divBdr>
        <w:top w:val="none" w:sz="0" w:space="0" w:color="auto"/>
        <w:left w:val="none" w:sz="0" w:space="0" w:color="auto"/>
        <w:bottom w:val="none" w:sz="0" w:space="0" w:color="auto"/>
        <w:right w:val="none" w:sz="0" w:space="0" w:color="auto"/>
      </w:divBdr>
    </w:div>
    <w:div w:id="1892770790">
      <w:bodyDiv w:val="1"/>
      <w:marLeft w:val="0"/>
      <w:marRight w:val="0"/>
      <w:marTop w:val="0"/>
      <w:marBottom w:val="0"/>
      <w:divBdr>
        <w:top w:val="none" w:sz="0" w:space="0" w:color="auto"/>
        <w:left w:val="none" w:sz="0" w:space="0" w:color="auto"/>
        <w:bottom w:val="none" w:sz="0" w:space="0" w:color="auto"/>
        <w:right w:val="none" w:sz="0" w:space="0" w:color="auto"/>
      </w:divBdr>
      <w:divsChild>
        <w:div w:id="1790120474">
          <w:marLeft w:val="0"/>
          <w:marRight w:val="0"/>
          <w:marTop w:val="0"/>
          <w:marBottom w:val="0"/>
          <w:divBdr>
            <w:top w:val="none" w:sz="0" w:space="0" w:color="auto"/>
            <w:left w:val="none" w:sz="0" w:space="0" w:color="auto"/>
            <w:bottom w:val="none" w:sz="0" w:space="0" w:color="auto"/>
            <w:right w:val="none" w:sz="0" w:space="0" w:color="auto"/>
          </w:divBdr>
          <w:divsChild>
            <w:div w:id="152836821">
              <w:marLeft w:val="0"/>
              <w:marRight w:val="0"/>
              <w:marTop w:val="0"/>
              <w:marBottom w:val="0"/>
              <w:divBdr>
                <w:top w:val="none" w:sz="0" w:space="0" w:color="auto"/>
                <w:left w:val="none" w:sz="0" w:space="0" w:color="auto"/>
                <w:bottom w:val="none" w:sz="0" w:space="0" w:color="auto"/>
                <w:right w:val="none" w:sz="0" w:space="0" w:color="auto"/>
              </w:divBdr>
              <w:divsChild>
                <w:div w:id="829718143">
                  <w:marLeft w:val="0"/>
                  <w:marRight w:val="0"/>
                  <w:marTop w:val="120"/>
                  <w:marBottom w:val="0"/>
                  <w:divBdr>
                    <w:top w:val="none" w:sz="0" w:space="0" w:color="auto"/>
                    <w:left w:val="none" w:sz="0" w:space="0" w:color="auto"/>
                    <w:bottom w:val="none" w:sz="0" w:space="0" w:color="auto"/>
                    <w:right w:val="none" w:sz="0" w:space="0" w:color="auto"/>
                  </w:divBdr>
                  <w:divsChild>
                    <w:div w:id="606425185">
                      <w:marLeft w:val="0"/>
                      <w:marRight w:val="0"/>
                      <w:marTop w:val="0"/>
                      <w:marBottom w:val="0"/>
                      <w:divBdr>
                        <w:top w:val="none" w:sz="0" w:space="0" w:color="auto"/>
                        <w:left w:val="none" w:sz="0" w:space="0" w:color="auto"/>
                        <w:bottom w:val="none" w:sz="0" w:space="0" w:color="auto"/>
                        <w:right w:val="none" w:sz="0" w:space="0" w:color="auto"/>
                      </w:divBdr>
                      <w:divsChild>
                        <w:div w:id="670451281">
                          <w:marLeft w:val="0"/>
                          <w:marRight w:val="0"/>
                          <w:marTop w:val="0"/>
                          <w:marBottom w:val="0"/>
                          <w:divBdr>
                            <w:top w:val="none" w:sz="0" w:space="0" w:color="auto"/>
                            <w:left w:val="none" w:sz="0" w:space="0" w:color="auto"/>
                            <w:bottom w:val="none" w:sz="0" w:space="0" w:color="auto"/>
                            <w:right w:val="none" w:sz="0" w:space="0" w:color="auto"/>
                          </w:divBdr>
                          <w:divsChild>
                            <w:div w:id="184905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6761179">
      <w:bodyDiv w:val="1"/>
      <w:marLeft w:val="0"/>
      <w:marRight w:val="0"/>
      <w:marTop w:val="0"/>
      <w:marBottom w:val="0"/>
      <w:divBdr>
        <w:top w:val="none" w:sz="0" w:space="0" w:color="auto"/>
        <w:left w:val="none" w:sz="0" w:space="0" w:color="auto"/>
        <w:bottom w:val="none" w:sz="0" w:space="0" w:color="auto"/>
        <w:right w:val="none" w:sz="0" w:space="0" w:color="auto"/>
      </w:divBdr>
    </w:div>
    <w:div w:id="2122265827">
      <w:bodyDiv w:val="1"/>
      <w:marLeft w:val="0"/>
      <w:marRight w:val="0"/>
      <w:marTop w:val="0"/>
      <w:marBottom w:val="0"/>
      <w:divBdr>
        <w:top w:val="none" w:sz="0" w:space="0" w:color="auto"/>
        <w:left w:val="none" w:sz="0" w:space="0" w:color="auto"/>
        <w:bottom w:val="none" w:sz="0" w:space="0" w:color="auto"/>
        <w:right w:val="none" w:sz="0" w:space="0" w:color="auto"/>
      </w:divBdr>
      <w:divsChild>
        <w:div w:id="1441683712">
          <w:marLeft w:val="0"/>
          <w:marRight w:val="0"/>
          <w:marTop w:val="0"/>
          <w:marBottom w:val="0"/>
          <w:divBdr>
            <w:top w:val="none" w:sz="0" w:space="0" w:color="auto"/>
            <w:left w:val="none" w:sz="0" w:space="0" w:color="auto"/>
            <w:bottom w:val="none" w:sz="0" w:space="0" w:color="auto"/>
            <w:right w:val="none" w:sz="0" w:space="0" w:color="auto"/>
          </w:divBdr>
        </w:div>
        <w:div w:id="1543202622">
          <w:marLeft w:val="0"/>
          <w:marRight w:val="0"/>
          <w:marTop w:val="0"/>
          <w:marBottom w:val="0"/>
          <w:divBdr>
            <w:top w:val="none" w:sz="0" w:space="0" w:color="auto"/>
            <w:left w:val="none" w:sz="0" w:space="0" w:color="auto"/>
            <w:bottom w:val="none" w:sz="0" w:space="0" w:color="auto"/>
            <w:right w:val="none" w:sz="0" w:space="0" w:color="auto"/>
          </w:divBdr>
          <w:divsChild>
            <w:div w:id="764351555">
              <w:marLeft w:val="0"/>
              <w:marRight w:val="0"/>
              <w:marTop w:val="0"/>
              <w:marBottom w:val="0"/>
              <w:divBdr>
                <w:top w:val="none" w:sz="0" w:space="0" w:color="auto"/>
                <w:left w:val="none" w:sz="0" w:space="0" w:color="auto"/>
                <w:bottom w:val="none" w:sz="0" w:space="0" w:color="auto"/>
                <w:right w:val="none" w:sz="0" w:space="0" w:color="auto"/>
              </w:divBdr>
              <w:divsChild>
                <w:div w:id="154078540">
                  <w:marLeft w:val="0"/>
                  <w:marRight w:val="0"/>
                  <w:marTop w:val="0"/>
                  <w:marBottom w:val="0"/>
                  <w:divBdr>
                    <w:top w:val="none" w:sz="0" w:space="0" w:color="auto"/>
                    <w:left w:val="none" w:sz="0" w:space="0" w:color="auto"/>
                    <w:bottom w:val="none" w:sz="0" w:space="0" w:color="auto"/>
                    <w:right w:val="none" w:sz="0" w:space="0" w:color="auto"/>
                  </w:divBdr>
                  <w:divsChild>
                    <w:div w:id="116459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ORES\Documents\Custom%20Office%20Templates\Haaro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098BC-1D67-4C59-9BA8-71531C629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Haaros Template</Template>
  <TotalTime>655</TotalTime>
  <Pages>27</Pages>
  <Words>21214</Words>
  <Characters>120926</Characters>
  <Application>Microsoft Office Word</Application>
  <DocSecurity>0</DocSecurity>
  <Lines>1007</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orech</cp:lastModifiedBy>
  <cp:revision>31</cp:revision>
  <cp:lastPrinted>2020-12-04T11:03:00Z</cp:lastPrinted>
  <dcterms:created xsi:type="dcterms:W3CDTF">2020-12-03T05:39:00Z</dcterms:created>
  <dcterms:modified xsi:type="dcterms:W3CDTF">2020-12-04T11:03:00Z</dcterms:modified>
</cp:coreProperties>
</file>