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DB3D0" w14:textId="77777777" w:rsidR="00162011" w:rsidRPr="00E27970" w:rsidRDefault="007D5484" w:rsidP="00162011">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4B246064" wp14:editId="4D92B7F7">
                <wp:simplePos x="0" y="0"/>
                <wp:positionH relativeFrom="margin">
                  <wp:posOffset>0</wp:posOffset>
                </wp:positionH>
                <wp:positionV relativeFrom="margin">
                  <wp:posOffset>5617845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C40B00" w14:textId="77777777" w:rsidR="00183B63" w:rsidRPr="00A85094" w:rsidRDefault="00183B63"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183B63" w:rsidRPr="00A85094" w:rsidRDefault="00183B63"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183B63" w:rsidRPr="00A85094" w:rsidRDefault="00183B63"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183B63" w:rsidRDefault="00183B63"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77777777" w:rsidR="00183B63" w:rsidRPr="00A85094" w:rsidRDefault="00183B63" w:rsidP="0016201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246064" id="_x0000_t202" coordsize="21600,21600" o:spt="202" path="m,l,21600r21600,l21600,xe">
                <v:stroke joinstyle="miter"/>
                <v:path gradientshapeok="t" o:connecttype="rect"/>
              </v:shapetype>
              <v:shape id="Text Box 4" o:spid="_x0000_s1026" type="#_x0000_t202" style="position:absolute;margin-left:0;margin-top:442.3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" filled="f" stroked="f" strokecolor="black [0]" insetpen="t">
                <v:textbox inset="2.88pt,2.88pt,2.88pt,2.88pt">
                  <w:txbxContent>
                    <w:p w14:paraId="63C40B00" w14:textId="77777777" w:rsidR="00183B63" w:rsidRPr="00A85094" w:rsidRDefault="00183B63"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183B63" w:rsidRPr="00A85094" w:rsidRDefault="00183B63"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183B63" w:rsidRPr="00A85094" w:rsidRDefault="00183B63"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183B63" w:rsidRDefault="00183B63"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77777777" w:rsidR="00183B63" w:rsidRPr="00A85094" w:rsidRDefault="00183B63" w:rsidP="0016201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w:t>
                      </w:r>
                      <w:r>
                        <w:rPr>
                          <w:rFonts w:ascii="FbSfaradi Bold" w:hAnsi="FbSfaradi Bold" w:cs="PFT_Vilna" w:hint="cs"/>
                          <w:spacing w:val="-5"/>
                          <w:sz w:val="19"/>
                          <w:szCs w:val="19"/>
                          <w:rtl/>
                        </w:rPr>
                        <w:t>ה</w:t>
                      </w:r>
                      <w:r w:rsidRPr="00A51B53">
                        <w:rPr>
                          <w:rFonts w:ascii="FbSfaradi Bold" w:hAnsi="FbSfaradi Bold" w:cs="PFT_Vilna"/>
                          <w:spacing w:val="-5"/>
                          <w:sz w:val="19"/>
                          <w:szCs w:val="19"/>
                          <w:rtl/>
                        </w:rPr>
                        <w:t xml:space="preserve">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0A85E31" wp14:editId="26324103">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C7B3D4" w14:textId="77777777" w:rsidR="00183B63" w:rsidRPr="008A2DB0" w:rsidRDefault="00183B63"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77777777" w:rsidR="00183B63" w:rsidRPr="007305B6" w:rsidRDefault="00183B63" w:rsidP="007305B6">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י"א </w:t>
                            </w:r>
                            <w:r w:rsidRPr="008A2DB0">
                              <w:rPr>
                                <w:rFonts w:ascii="FbSfaradi Regular" w:hAnsi="FbSfaradi Regular" w:cs="PFT_Vilna"/>
                                <w:sz w:val="28"/>
                                <w:szCs w:val="28"/>
                                <w:rtl/>
                              </w:rPr>
                              <w:t>[א</w:t>
                            </w:r>
                            <w:r>
                              <w:rPr>
                                <w:rFonts w:ascii="FbSfaradi Regular" w:hAnsi="FbSfaradi Regular" w:cs="PFT_Vilna" w:hint="cs"/>
                                <w:sz w:val="28"/>
                                <w:szCs w:val="28"/>
                                <w:rtl/>
                              </w:rPr>
                              <w:t>'קצג</w:t>
                            </w:r>
                            <w:r>
                              <w:rPr>
                                <w:rFonts w:ascii="FbSfaradi Regular" w:hAnsi="FbSfaradi Regular" w:cs="PFT_Vilna"/>
                                <w:sz w:val="28"/>
                                <w:szCs w:val="28"/>
                                <w:rtl/>
                              </w:rPr>
                              <w:t>]</w:t>
                            </w:r>
                          </w:p>
                          <w:p w14:paraId="368A0022" w14:textId="77777777" w:rsidR="00183B63" w:rsidRDefault="00183B63" w:rsidP="0006349D">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תשא </w:t>
                            </w:r>
                            <w:r>
                              <w:rPr>
                                <w:rFonts w:ascii="FbSfaradi Bold" w:hAnsi="FbSfaradi Bold" w:cs="PFT_Vilna"/>
                                <w:sz w:val="28"/>
                                <w:szCs w:val="28"/>
                                <w:rtl/>
                              </w:rPr>
                              <w:t>–</w:t>
                            </w:r>
                            <w:r>
                              <w:rPr>
                                <w:rFonts w:ascii="FbSfaradi Bold" w:hAnsi="FbSfaradi Bold" w:cs="PFT_Vilna" w:hint="cs"/>
                                <w:sz w:val="28"/>
                                <w:szCs w:val="28"/>
                                <w:rtl/>
                              </w:rPr>
                              <w:t xml:space="preserve"> פרה</w:t>
                            </w:r>
                          </w:p>
                          <w:p w14:paraId="6733DBB6" w14:textId="77777777" w:rsidR="00183B63" w:rsidRDefault="00183B63" w:rsidP="005F19B7">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85E31" id="Text Box 3" o:spid="_x0000_s1027"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jprEQMAAL4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" filled="f" stroked="f" strokecolor="black [0]" insetpen="t">
                <v:textbox inset="2.88pt,2.88pt,2.88pt,2.88pt">
                  <w:txbxContent>
                    <w:p w14:paraId="72C7B3D4" w14:textId="77777777" w:rsidR="00183B63" w:rsidRPr="008A2DB0" w:rsidRDefault="00183B63"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77777777" w:rsidR="00183B63" w:rsidRPr="007305B6" w:rsidRDefault="00183B63" w:rsidP="007305B6">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י"א </w:t>
                      </w:r>
                      <w:r w:rsidRPr="008A2DB0">
                        <w:rPr>
                          <w:rFonts w:ascii="FbSfaradi Regular" w:hAnsi="FbSfaradi Regular" w:cs="PFT_Vilna"/>
                          <w:sz w:val="28"/>
                          <w:szCs w:val="28"/>
                          <w:rtl/>
                        </w:rPr>
                        <w:t>[א</w:t>
                      </w:r>
                      <w:r>
                        <w:rPr>
                          <w:rFonts w:ascii="FbSfaradi Regular" w:hAnsi="FbSfaradi Regular" w:cs="PFT_Vilna" w:hint="cs"/>
                          <w:sz w:val="28"/>
                          <w:szCs w:val="28"/>
                          <w:rtl/>
                        </w:rPr>
                        <w:t>'קצג</w:t>
                      </w:r>
                      <w:r>
                        <w:rPr>
                          <w:rFonts w:ascii="FbSfaradi Regular" w:hAnsi="FbSfaradi Regular" w:cs="PFT_Vilna"/>
                          <w:sz w:val="28"/>
                          <w:szCs w:val="28"/>
                          <w:rtl/>
                        </w:rPr>
                        <w:t>]</w:t>
                      </w:r>
                    </w:p>
                    <w:p w14:paraId="368A0022" w14:textId="77777777" w:rsidR="00183B63" w:rsidRDefault="00183B63" w:rsidP="0006349D">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תשא </w:t>
                      </w:r>
                      <w:r>
                        <w:rPr>
                          <w:rFonts w:ascii="FbSfaradi Bold" w:hAnsi="FbSfaradi Bold" w:cs="PFT_Vilna"/>
                          <w:sz w:val="28"/>
                          <w:szCs w:val="28"/>
                          <w:rtl/>
                        </w:rPr>
                        <w:t>–</w:t>
                      </w:r>
                      <w:r>
                        <w:rPr>
                          <w:rFonts w:ascii="FbSfaradi Bold" w:hAnsi="FbSfaradi Bold" w:cs="PFT_Vilna" w:hint="cs"/>
                          <w:sz w:val="28"/>
                          <w:szCs w:val="28"/>
                          <w:rtl/>
                        </w:rPr>
                        <w:t xml:space="preserve"> פרה</w:t>
                      </w:r>
                    </w:p>
                    <w:p w14:paraId="6733DBB6" w14:textId="77777777" w:rsidR="00183B63" w:rsidRDefault="00183B63" w:rsidP="005F19B7">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70F4E74E" wp14:editId="7E5A85A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76CB26" w14:textId="77777777" w:rsidR="00183B63" w:rsidRDefault="00183B63" w:rsidP="00162011">
                            <w:pPr>
                              <w:widowControl w:val="0"/>
                              <w:bidi/>
                              <w:spacing w:line="156" w:lineRule="auto"/>
                              <w:jc w:val="center"/>
                              <w:rPr>
                                <w:rFonts w:ascii="FbSfaradi Regular" w:hAnsi="FbSfaradi Regular" w:cs="FbSfaradi Regular"/>
                                <w:sz w:val="26"/>
                                <w:szCs w:val="26"/>
                                <w:rtl/>
                              </w:rPr>
                            </w:pPr>
                          </w:p>
                          <w:p w14:paraId="7C5C41B9" w14:textId="77777777" w:rsidR="00183B63" w:rsidRPr="00827182" w:rsidRDefault="00183B63" w:rsidP="00162011">
                            <w:pPr>
                              <w:widowControl w:val="0"/>
                              <w:bidi/>
                              <w:spacing w:line="240" w:lineRule="auto"/>
                              <w:jc w:val="center"/>
                              <w:rPr>
                                <w:rFonts w:ascii="FbSfaradi Regular" w:hAnsi="FbSfaradi Regular" w:cs="FbSfaradi Regular"/>
                                <w:sz w:val="26"/>
                                <w:szCs w:val="26"/>
                              </w:rPr>
                            </w:pPr>
                          </w:p>
                          <w:p w14:paraId="7A525D00" w14:textId="77777777" w:rsidR="00183B63" w:rsidRPr="00E967C0" w:rsidRDefault="00183B63" w:rsidP="00162011">
                            <w:pPr>
                              <w:widowControl w:val="0"/>
                              <w:bidi/>
                              <w:spacing w:line="240" w:lineRule="auto"/>
                              <w:jc w:val="center"/>
                              <w:rPr>
                                <w:rFonts w:ascii="FbSfaradi Regular" w:hAnsi="FbSfaradi Regular" w:cs="FbSfaradi Regular"/>
                                <w:sz w:val="2"/>
                                <w:szCs w:val="2"/>
                                <w:rtl/>
                              </w:rPr>
                            </w:pPr>
                          </w:p>
                          <w:p w14:paraId="44C6C083" w14:textId="77777777" w:rsidR="00183B63" w:rsidRPr="0041359D" w:rsidRDefault="00183B63"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183B63" w:rsidRPr="0041359D" w:rsidRDefault="00183B63"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183B63" w:rsidRPr="00827182" w:rsidRDefault="00183B63"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183B63" w:rsidRPr="0041359D" w:rsidRDefault="00183B63"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4E74E" id="Text Box 5" o:spid="_x0000_s1028"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BwAXdkQAwAAvgYAAA4AAAAAAAAAAAAAAAAALgIAAGRy&#10;cy9lMm9Eb2MueG1sUEsBAi0AFAAGAAgAAAAhAD/w0WnfAAAACgEAAA8AAAAAAAAAAAAAAAAAagUA&#10;AGRycy9kb3ducmV2LnhtbFBLBQYAAAAABAAEAPMAAAB2BgAAAAA=&#10;" filled="f" stroked="f" strokecolor="black [0]" insetpen="t">
                <v:textbox inset="2.88pt,2.88pt,2.88pt,2.88pt">
                  <w:txbxContent>
                    <w:p w14:paraId="2476CB26" w14:textId="77777777" w:rsidR="00183B63" w:rsidRDefault="00183B63" w:rsidP="00162011">
                      <w:pPr>
                        <w:widowControl w:val="0"/>
                        <w:bidi/>
                        <w:spacing w:line="156" w:lineRule="auto"/>
                        <w:jc w:val="center"/>
                        <w:rPr>
                          <w:rFonts w:ascii="FbSfaradi Regular" w:hAnsi="FbSfaradi Regular" w:cs="FbSfaradi Regular"/>
                          <w:sz w:val="26"/>
                          <w:szCs w:val="26"/>
                          <w:rtl/>
                        </w:rPr>
                      </w:pPr>
                    </w:p>
                    <w:p w14:paraId="7C5C41B9" w14:textId="77777777" w:rsidR="00183B63" w:rsidRPr="00827182" w:rsidRDefault="00183B63" w:rsidP="00162011">
                      <w:pPr>
                        <w:widowControl w:val="0"/>
                        <w:bidi/>
                        <w:spacing w:line="240" w:lineRule="auto"/>
                        <w:jc w:val="center"/>
                        <w:rPr>
                          <w:rFonts w:ascii="FbSfaradi Regular" w:hAnsi="FbSfaradi Regular" w:cs="FbSfaradi Regular"/>
                          <w:sz w:val="26"/>
                          <w:szCs w:val="26"/>
                        </w:rPr>
                      </w:pPr>
                    </w:p>
                    <w:p w14:paraId="7A525D00" w14:textId="77777777" w:rsidR="00183B63" w:rsidRPr="00E967C0" w:rsidRDefault="00183B63" w:rsidP="00162011">
                      <w:pPr>
                        <w:widowControl w:val="0"/>
                        <w:bidi/>
                        <w:spacing w:line="240" w:lineRule="auto"/>
                        <w:jc w:val="center"/>
                        <w:rPr>
                          <w:rFonts w:ascii="FbSfaradi Regular" w:hAnsi="FbSfaradi Regular" w:cs="FbSfaradi Regular"/>
                          <w:sz w:val="2"/>
                          <w:szCs w:val="2"/>
                          <w:rtl/>
                        </w:rPr>
                      </w:pPr>
                    </w:p>
                    <w:p w14:paraId="44C6C083" w14:textId="77777777" w:rsidR="00183B63" w:rsidRPr="0041359D" w:rsidRDefault="00183B63"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183B63" w:rsidRPr="0041359D" w:rsidRDefault="00183B63"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183B63" w:rsidRPr="00827182" w:rsidRDefault="00183B63"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183B63" w:rsidRPr="0041359D" w:rsidRDefault="00183B63"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1C674A4" wp14:editId="6575A618">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C8F05E" w14:textId="77777777" w:rsidR="00183B63" w:rsidRPr="00880CC5" w:rsidRDefault="00183B63"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674A4" id="Text Box 2" o:spid="_x0000_s1029"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" filled="f" stroked="f" strokecolor="black [0]" insetpen="t">
                <v:textbox inset="2.88pt,2.88pt,2.88pt,2.88pt">
                  <w:txbxContent>
                    <w:p w14:paraId="32C8F05E" w14:textId="77777777" w:rsidR="00183B63" w:rsidRPr="00880CC5" w:rsidRDefault="00183B63"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162011" w:rsidRPr="00E27970">
        <w:rPr>
          <w:rFonts w:ascii="FbFRealBelet Bold" w:hAnsi="FbFRealBelet Bold" w:cs="FbFRealBelet Bold"/>
          <w:b/>
          <w:bCs/>
          <w:sz w:val="32"/>
          <w:szCs w:val="32"/>
          <w:rtl/>
        </w:rPr>
        <w:br w:type="page"/>
      </w:r>
    </w:p>
    <w:p w14:paraId="5B781970" w14:textId="77777777" w:rsidR="00162011" w:rsidRDefault="00162011" w:rsidP="00162011">
      <w:pPr>
        <w:bidi/>
        <w:spacing w:after="100"/>
        <w:jc w:val="center"/>
        <w:rPr>
          <w:rFonts w:ascii="FbFRealBelet Bold" w:hAnsi="FbFRealBelet Bold" w:cs="FbFRealBelet Bold"/>
          <w:b/>
          <w:bCs/>
          <w:sz w:val="32"/>
          <w:szCs w:val="32"/>
        </w:rPr>
        <w:sectPr w:rsidR="00162011" w:rsidSect="00710AC3">
          <w:footnotePr>
            <w:numRestart w:val="eachSect"/>
          </w:footnotePr>
          <w:type w:val="continuous"/>
          <w:pgSz w:w="7920" w:h="12240"/>
          <w:pgMar w:top="-1152" w:right="864" w:bottom="720" w:left="864" w:header="562" w:footer="0" w:gutter="0"/>
          <w:cols w:space="720"/>
          <w:docGrid w:linePitch="360"/>
        </w:sectPr>
      </w:pPr>
    </w:p>
    <w:p w14:paraId="2974C697" w14:textId="77777777" w:rsidR="00162011" w:rsidRDefault="00A2497D" w:rsidP="00162011">
      <w:pPr>
        <w:bidi/>
        <w:spacing w:after="100"/>
        <w:jc w:val="center"/>
        <w:rPr>
          <w:rFonts w:ascii="FbFRealBelet Bold" w:hAnsi="FbFRealBelet Bold" w:cs="FbFRealBelet Bold"/>
          <w:b/>
          <w:bCs/>
          <w:sz w:val="32"/>
          <w:szCs w:val="32"/>
        </w:rPr>
        <w:sectPr w:rsidR="00162011" w:rsidSect="00710AC3">
          <w:footnotePr>
            <w:numRestart w:val="eachSect"/>
          </w:footnotePr>
          <w:pgSz w:w="7920" w:h="12240"/>
          <w:pgMar w:top="-1152" w:right="864" w:bottom="720" w:left="864" w:header="562" w:footer="0" w:gutter="0"/>
          <w:cols w:space="720"/>
          <w:docGrid w:linePitch="360"/>
        </w:sectPr>
      </w:pPr>
      <w:r w:rsidRPr="00E27970">
        <w:rPr>
          <w:rFonts w:ascii="FbSfaradi Medium" w:eastAsia="Times New Roman" w:hAnsi="FbSfaradi Medium" w:cs="AAd_Livorna"/>
          <w:noProof/>
          <w:sz w:val="70"/>
          <w:szCs w:val="70"/>
        </w:rPr>
        <w:lastRenderedPageBreak/>
        <mc:AlternateContent>
          <mc:Choice Requires="wps">
            <w:drawing>
              <wp:anchor distT="0" distB="0" distL="114300" distR="114300" simplePos="0" relativeHeight="251663360" behindDoc="1" locked="0" layoutInCell="1" allowOverlap="1" wp14:anchorId="6D71E3EC" wp14:editId="4541C294">
                <wp:simplePos x="0" y="0"/>
                <wp:positionH relativeFrom="margin">
                  <wp:align>center</wp:align>
                </wp:positionH>
                <wp:positionV relativeFrom="margin">
                  <wp:align>bottom</wp:align>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3C501FBF" w14:textId="77777777" w:rsidR="00183B63" w:rsidRDefault="00183B63" w:rsidP="0016201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8DEBA80" w14:textId="77777777" w:rsidR="00183B63" w:rsidRDefault="00183B63" w:rsidP="0019772C">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יום הבהיר י"א ניסן </w:t>
                            </w:r>
                            <w:r w:rsidRPr="00A5337F">
                              <w:rPr>
                                <w:rFonts w:ascii="FbSfaradi Medium" w:hAnsi="FbSfaradi Medium" w:cs="1ShefaClassic" w:hint="cs"/>
                                <w:sz w:val="28"/>
                                <w:szCs w:val="28"/>
                                <w:rtl/>
                              </w:rPr>
                              <w:t>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ד' ניסן תשפ"א </w:t>
                            </w:r>
                          </w:p>
                          <w:p w14:paraId="43A5B1B7" w14:textId="77777777" w:rsidR="00183B63" w:rsidRDefault="00183B63" w:rsidP="00162011">
                            <w:pPr>
                              <w:pStyle w:val="Footer"/>
                              <w:bidi/>
                              <w:jc w:val="center"/>
                              <w:rPr>
                                <w:rFonts w:ascii="FbFrankReal" w:hAnsi="FbFrankReal" w:cs="Levenim MT"/>
                                <w:sz w:val="16"/>
                                <w:szCs w:val="16"/>
                                <w:rtl/>
                              </w:rPr>
                            </w:pPr>
                            <w:r w:rsidRPr="008A37F3">
                              <w:rPr>
                                <w:rFonts w:ascii="FbFrankReal" w:hAnsi="FbFrankReal" w:cs="1ShefaClassic"/>
                                <w:sz w:val="28"/>
                                <w:szCs w:val="28"/>
                                <w:rtl/>
                              </w:rPr>
                              <w:t>“</w:t>
                            </w: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sidRPr="008A37F3">
                              <w:rPr>
                                <w:rFonts w:ascii="FbFrankReal" w:hAnsi="FbFrankReal" w:cs="1ShefaClassic"/>
                                <w:sz w:val="28"/>
                                <w:szCs w:val="28"/>
                                <w:rtl/>
                              </w:rPr>
                              <w:t>”</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469FA4ED" w14:textId="77777777" w:rsidR="00183B63" w:rsidRDefault="00183B63" w:rsidP="00162011">
                            <w:pPr>
                              <w:pStyle w:val="Footer"/>
                              <w:bidi/>
                              <w:jc w:val="center"/>
                              <w:rPr>
                                <w:rFonts w:ascii="FbFrankReal" w:hAnsi="FbFrankReal" w:cs="Levenim MT"/>
                                <w:sz w:val="16"/>
                                <w:szCs w:val="16"/>
                                <w:rtl/>
                              </w:rPr>
                            </w:pPr>
                          </w:p>
                          <w:p w14:paraId="75870411" w14:textId="77777777" w:rsidR="00183B63" w:rsidRDefault="00183B63" w:rsidP="0016201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183B63" w:rsidRDefault="00183B63" w:rsidP="00162011">
                            <w:pPr>
                              <w:bidi/>
                              <w:spacing w:after="0" w:line="240" w:lineRule="auto"/>
                              <w:jc w:val="center"/>
                              <w:rPr>
                                <w:rFonts w:ascii="FbFrankReal" w:hAnsi="FbFrankReal" w:cs="1ShefaClassic"/>
                                <w:b/>
                                <w:bCs/>
                                <w:rtl/>
                              </w:rPr>
                            </w:pPr>
                          </w:p>
                          <w:p w14:paraId="2E06CBDA" w14:textId="77777777" w:rsidR="00183B63" w:rsidRDefault="00183B63" w:rsidP="0016201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183B63" w:rsidRDefault="00183B63"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183B63" w:rsidRDefault="00183B63" w:rsidP="005760D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8" w:history="1">
                              <w:r w:rsidRPr="007A273F">
                                <w:rPr>
                                  <w:rStyle w:val="Hyperlink"/>
                                  <w:rFonts w:ascii="FbFrankReal" w:hAnsi="FbFrankReal" w:cs="1ShefaClassic"/>
                                  <w:sz w:val="20"/>
                                  <w:szCs w:val="20"/>
                                </w:rPr>
                                <w:t>Haoros@Haoros.com</w:t>
                              </w:r>
                            </w:hyperlink>
                          </w:p>
                          <w:p w14:paraId="16C16F8E" w14:textId="77777777" w:rsidR="00183B63" w:rsidRDefault="00183B63" w:rsidP="00162011">
                            <w:pPr>
                              <w:bidi/>
                              <w:spacing w:after="0" w:line="240" w:lineRule="auto"/>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14:paraId="15E14E11" w14:textId="77777777" w:rsidR="00183B63" w:rsidRDefault="00183B63" w:rsidP="0016201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F7C8D7B" w14:textId="77777777" w:rsidR="00183B63" w:rsidRDefault="00183B63" w:rsidP="0016201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183B63" w:rsidRDefault="00183B63" w:rsidP="005F19B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5FC041FC" w14:textId="77777777" w:rsidR="00183B63" w:rsidRDefault="00183B63" w:rsidP="0016201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14:paraId="6DB059A1" w14:textId="77777777" w:rsidR="00183B63" w:rsidRPr="003234A3" w:rsidRDefault="00183B63" w:rsidP="00162011">
                            <w:pPr>
                              <w:bidi/>
                              <w:spacing w:after="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1E3EC" id="Text Box 6" o:spid="_x0000_s1030" type="#_x0000_t202" style="position:absolute;left:0;text-align:left;margin-left:0;margin-top:0;width:366.9pt;height:224pt;z-index:-25165312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" fillcolor="window" strokecolor="windowText" strokeweight="1pt">
                <v:textbox>
                  <w:txbxContent>
                    <w:p w14:paraId="3C501FBF" w14:textId="77777777" w:rsidR="00183B63" w:rsidRDefault="00183B63" w:rsidP="0016201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8DEBA80" w14:textId="77777777" w:rsidR="00183B63" w:rsidRDefault="00183B63" w:rsidP="0019772C">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יום הבהיר י"א ניסן </w:t>
                      </w:r>
                      <w:r w:rsidRPr="00A5337F">
                        <w:rPr>
                          <w:rFonts w:ascii="FbSfaradi Medium" w:hAnsi="FbSfaradi Medium" w:cs="1ShefaClassic" w:hint="cs"/>
                          <w:sz w:val="28"/>
                          <w:szCs w:val="28"/>
                          <w:rtl/>
                        </w:rPr>
                        <w:t>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 xml:space="preserve">ד' ניסן תשפ"א </w:t>
                      </w:r>
                    </w:p>
                    <w:p w14:paraId="43A5B1B7" w14:textId="77777777" w:rsidR="00183B63" w:rsidRDefault="00183B63" w:rsidP="00162011">
                      <w:pPr>
                        <w:pStyle w:val="Footer"/>
                        <w:bidi/>
                        <w:jc w:val="center"/>
                        <w:rPr>
                          <w:rFonts w:ascii="FbFrankReal" w:hAnsi="FbFrankReal" w:cs="Levenim MT"/>
                          <w:sz w:val="16"/>
                          <w:szCs w:val="16"/>
                          <w:rtl/>
                        </w:rPr>
                      </w:pPr>
                      <w:r w:rsidRPr="008A37F3">
                        <w:rPr>
                          <w:rFonts w:ascii="FbFrankReal" w:hAnsi="FbFrankReal" w:cs="1ShefaClassic"/>
                          <w:sz w:val="28"/>
                          <w:szCs w:val="28"/>
                          <w:rtl/>
                        </w:rPr>
                        <w:t>“</w:t>
                      </w: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sidRPr="008A37F3">
                        <w:rPr>
                          <w:rFonts w:ascii="FbFrankReal" w:hAnsi="FbFrankReal" w:cs="1ShefaClassic"/>
                          <w:sz w:val="28"/>
                          <w:szCs w:val="28"/>
                          <w:rtl/>
                        </w:rPr>
                        <w:t>”</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469FA4ED" w14:textId="77777777" w:rsidR="00183B63" w:rsidRDefault="00183B63" w:rsidP="00162011">
                      <w:pPr>
                        <w:pStyle w:val="Footer"/>
                        <w:bidi/>
                        <w:jc w:val="center"/>
                        <w:rPr>
                          <w:rFonts w:ascii="FbFrankReal" w:hAnsi="FbFrankReal" w:cs="Levenim MT"/>
                          <w:sz w:val="16"/>
                          <w:szCs w:val="16"/>
                          <w:rtl/>
                        </w:rPr>
                      </w:pPr>
                    </w:p>
                    <w:p w14:paraId="75870411" w14:textId="77777777" w:rsidR="00183B63" w:rsidRDefault="00183B63" w:rsidP="0016201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183B63" w:rsidRDefault="00183B63" w:rsidP="00162011">
                      <w:pPr>
                        <w:bidi/>
                        <w:spacing w:after="0" w:line="240" w:lineRule="auto"/>
                        <w:jc w:val="center"/>
                        <w:rPr>
                          <w:rFonts w:ascii="FbFrankReal" w:hAnsi="FbFrankReal" w:cs="1ShefaClassic"/>
                          <w:b/>
                          <w:bCs/>
                          <w:rtl/>
                        </w:rPr>
                      </w:pPr>
                    </w:p>
                    <w:p w14:paraId="2E06CBDA" w14:textId="77777777" w:rsidR="00183B63" w:rsidRDefault="00183B63" w:rsidP="0016201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183B63" w:rsidRDefault="00183B63" w:rsidP="0016201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183B63" w:rsidRDefault="00183B63" w:rsidP="005760D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9" w:history="1">
                        <w:r w:rsidRPr="007A273F">
                          <w:rPr>
                            <w:rStyle w:val="Hyperlink"/>
                            <w:rFonts w:ascii="FbFrankReal" w:hAnsi="FbFrankReal" w:cs="1ShefaClassic"/>
                            <w:sz w:val="20"/>
                            <w:szCs w:val="20"/>
                          </w:rPr>
                          <w:t>Haoros@Haoros.com</w:t>
                        </w:r>
                      </w:hyperlink>
                    </w:p>
                    <w:p w14:paraId="16C16F8E" w14:textId="77777777" w:rsidR="00183B63" w:rsidRDefault="00183B63" w:rsidP="00162011">
                      <w:pPr>
                        <w:bidi/>
                        <w:spacing w:after="0" w:line="240" w:lineRule="auto"/>
                        <w:jc w:val="center"/>
                        <w:rPr>
                          <w:rFonts w:ascii="FbFrankReal" w:hAnsi="FbFrankReal" w:cs="1ShefaClassic"/>
                          <w:b/>
                          <w:bCs/>
                        </w:rPr>
                      </w:pPr>
                      <w:r>
                        <w:rPr>
                          <w:rFonts w:ascii="FbFrankReal" w:hAnsi="FbFrankReal" w:cs="1ShefaClassic" w:hint="cs"/>
                          <w:b/>
                          <w:bCs/>
                          <w:rtl/>
                        </w:rPr>
                        <w:t>כתובת</w:t>
                      </w:r>
                      <w:r w:rsidRPr="00D500C5">
                        <w:rPr>
                          <w:rFonts w:ascii="FbFrankReal" w:hAnsi="FbFrankReal" w:cs="1ShefaClassic" w:hint="cs"/>
                          <w:rtl/>
                        </w:rPr>
                        <w:t>:</w:t>
                      </w:r>
                    </w:p>
                    <w:p w14:paraId="15E14E11" w14:textId="77777777" w:rsidR="00183B63" w:rsidRDefault="00183B63" w:rsidP="0016201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F7C8D7B" w14:textId="77777777" w:rsidR="00183B63" w:rsidRDefault="00183B63" w:rsidP="0016201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183B63" w:rsidRDefault="00183B63" w:rsidP="005F19B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5FC041FC" w14:textId="77777777" w:rsidR="00183B63" w:rsidRDefault="00183B63" w:rsidP="0016201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p>
                    <w:p w14:paraId="6DB059A1" w14:textId="77777777" w:rsidR="00183B63" w:rsidRPr="003234A3" w:rsidRDefault="00183B63" w:rsidP="00162011">
                      <w:pPr>
                        <w:bidi/>
                        <w:spacing w:after="0"/>
                        <w:jc w:val="center"/>
                        <w:rPr>
                          <w:rFonts w:ascii="FbFrankReal" w:hAnsi="FbFrankReal" w:cs="1ShefaClassic"/>
                          <w:b/>
                          <w:bCs/>
                        </w:rPr>
                      </w:pP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v:textbox>
                <w10:wrap type="topAndBottom" anchorx="margin" anchory="margin"/>
              </v:shape>
            </w:pict>
          </mc:Fallback>
        </mc:AlternateContent>
      </w:r>
    </w:p>
    <w:p w14:paraId="7FF34DB7" w14:textId="77777777" w:rsidR="00491EBC" w:rsidRPr="005760D0" w:rsidRDefault="00491EBC" w:rsidP="005760D0">
      <w:pPr>
        <w:bidi/>
        <w:spacing w:after="100"/>
        <w:rPr>
          <w:rFonts w:ascii="FbSfaradi Regular" w:hAnsi="FbSfaradi Regular" w:cs="FbSfaradi Regular"/>
          <w:rtl/>
        </w:rPr>
      </w:pPr>
      <w:r w:rsidRPr="005760D0">
        <w:rPr>
          <w:rFonts w:ascii="FbSfaradi Regular" w:hAnsi="FbSfaradi Regular" w:cs="FbSfaradi Regular"/>
          <w:rtl/>
        </w:rPr>
        <w:lastRenderedPageBreak/>
        <w:t>ב</w:t>
      </w:r>
      <w:r w:rsidR="00D500C5" w:rsidRPr="005760D0">
        <w:rPr>
          <w:rFonts w:ascii="FbSfaradi Regular" w:hAnsi="FbSfaradi Regular" w:cs="FbSfaradi Regular"/>
          <w:rtl/>
        </w:rPr>
        <w:t>”</w:t>
      </w:r>
      <w:r w:rsidRPr="005760D0">
        <w:rPr>
          <w:rFonts w:ascii="FbSfaradi Regular" w:hAnsi="FbSfaradi Regular" w:cs="FbSfaradi Regular"/>
          <w:rtl/>
        </w:rPr>
        <w:t>ה</w:t>
      </w:r>
    </w:p>
    <w:p w14:paraId="33F974E5" w14:textId="77777777" w:rsidR="00162011" w:rsidRDefault="005F19B7" w:rsidP="0019772C">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ש</w:t>
      </w:r>
      <w:r w:rsidR="005961D9" w:rsidRPr="005961D9">
        <w:rPr>
          <w:rFonts w:ascii="FbFRealBelet Bold" w:hAnsi="FbFRealBelet Bold" w:cs="FbFRealBelet Bold"/>
          <w:b/>
          <w:sz w:val="32"/>
          <w:szCs w:val="32"/>
          <w:rtl/>
        </w:rPr>
        <w:t>”</w:t>
      </w:r>
      <w:r>
        <w:rPr>
          <w:rFonts w:ascii="FbFRealBelet Bold" w:hAnsi="FbFRealBelet Bold" w:cs="FbFRealBelet Bold" w:hint="cs"/>
          <w:b/>
          <w:bCs/>
          <w:sz w:val="32"/>
          <w:szCs w:val="32"/>
          <w:rtl/>
        </w:rPr>
        <w:t xml:space="preserve">פ </w:t>
      </w:r>
      <w:r w:rsidR="0019772C">
        <w:rPr>
          <w:rFonts w:ascii="FbFRealBelet Bold" w:hAnsi="FbFRealBelet Bold" w:cs="FbFRealBelet Bold" w:hint="cs"/>
          <w:b/>
          <w:bCs/>
          <w:sz w:val="32"/>
          <w:szCs w:val="32"/>
          <w:rtl/>
        </w:rPr>
        <w:t>תשא</w:t>
      </w:r>
      <w:r>
        <w:rPr>
          <w:rFonts w:ascii="FbFRealBelet Bold" w:hAnsi="FbFRealBelet Bold" w:cs="FbFRealBelet Bold" w:hint="cs"/>
          <w:b/>
          <w:bCs/>
          <w:sz w:val="32"/>
          <w:szCs w:val="32"/>
          <w:rtl/>
        </w:rPr>
        <w:t xml:space="preserve"> - </w:t>
      </w:r>
      <w:r w:rsidR="0019772C">
        <w:rPr>
          <w:rFonts w:ascii="FbFRealBelet Bold" w:hAnsi="FbFRealBelet Bold" w:cs="FbFRealBelet Bold" w:hint="cs"/>
          <w:b/>
          <w:bCs/>
          <w:sz w:val="32"/>
          <w:szCs w:val="32"/>
          <w:rtl/>
        </w:rPr>
        <w:t>פרה</w:t>
      </w:r>
      <w:r w:rsidR="00162011">
        <w:rPr>
          <w:rFonts w:ascii="FbFRealBelet Bold" w:hAnsi="FbFRealBelet Bold" w:cs="FbFRealBelet Bold" w:hint="cs"/>
          <w:b/>
          <w:bCs/>
          <w:sz w:val="32"/>
          <w:szCs w:val="32"/>
          <w:rtl/>
        </w:rPr>
        <w:t xml:space="preserve"> </w:t>
      </w:r>
    </w:p>
    <w:p w14:paraId="04064226" w14:textId="77777777" w:rsidR="00162011" w:rsidRPr="00E27970" w:rsidRDefault="00162011" w:rsidP="0019772C">
      <w:pPr>
        <w:bidi/>
        <w:spacing w:after="100"/>
        <w:jc w:val="center"/>
        <w:rPr>
          <w:rFonts w:ascii="FbFRealBelet Bold" w:hAnsi="FbFRealBelet Bold" w:cs="FbFRealBelet Bold"/>
          <w:b/>
          <w:bCs/>
          <w:sz w:val="32"/>
          <w:szCs w:val="32"/>
          <w:rtl/>
        </w:rPr>
      </w:pPr>
      <w:r w:rsidRPr="00E27970">
        <w:rPr>
          <w:rFonts w:ascii="FbFRealBelet Bold" w:hAnsi="FbFRealBelet Bold" w:cs="FbFRealBelet Bold"/>
          <w:b/>
          <w:bCs/>
          <w:sz w:val="32"/>
          <w:szCs w:val="32"/>
          <w:rtl/>
        </w:rPr>
        <w:t xml:space="preserve">גליון </w:t>
      </w:r>
      <w:r w:rsidR="0019772C">
        <w:rPr>
          <w:rFonts w:ascii="FbFRealBelet Bold" w:hAnsi="FbFRealBelet Bold" w:cs="FbFRealBelet Bold" w:hint="cs"/>
          <w:b/>
          <w:bCs/>
          <w:sz w:val="32"/>
          <w:szCs w:val="32"/>
          <w:rtl/>
        </w:rPr>
        <w:t>י</w:t>
      </w:r>
      <w:r w:rsidR="0019772C" w:rsidRPr="00CB0DDD">
        <w:rPr>
          <w:rFonts w:ascii="FbFRealBelet Bold" w:hAnsi="FbFRealBelet Bold" w:cs="FbFRealBelet Bold" w:hint="cs"/>
          <w:b/>
          <w:sz w:val="32"/>
          <w:szCs w:val="32"/>
          <w:rtl/>
        </w:rPr>
        <w:t>"</w:t>
      </w:r>
      <w:r w:rsidR="0019772C">
        <w:rPr>
          <w:rFonts w:ascii="FbFRealBelet Bold" w:hAnsi="FbFRealBelet Bold" w:cs="FbFRealBelet Bold" w:hint="cs"/>
          <w:b/>
          <w:bCs/>
          <w:sz w:val="32"/>
          <w:szCs w:val="32"/>
          <w:rtl/>
        </w:rPr>
        <w:t>א</w:t>
      </w:r>
      <w:r w:rsidRPr="00E27970">
        <w:rPr>
          <w:rFonts w:ascii="FbFRealBelet Bold" w:hAnsi="FbFRealBelet Bold" w:cs="FbFRealBelet Bold"/>
          <w:b/>
          <w:bCs/>
          <w:sz w:val="32"/>
          <w:szCs w:val="32"/>
          <w:rtl/>
        </w:rPr>
        <w:t xml:space="preserve"> [א</w:t>
      </w:r>
      <w:r w:rsidR="005961D9" w:rsidRPr="005961D9">
        <w:rPr>
          <w:rFonts w:ascii="FbFRealBelet Bold" w:hAnsi="FbFRealBelet Bold" w:cs="FbFRealBelet Bold"/>
          <w:b/>
          <w:sz w:val="32"/>
          <w:szCs w:val="32"/>
          <w:rtl/>
        </w:rPr>
        <w:t>’</w:t>
      </w:r>
      <w:r>
        <w:rPr>
          <w:rFonts w:ascii="FbFRealBelet Bold" w:hAnsi="FbFRealBelet Bold" w:cs="FbFRealBelet Bold" w:hint="cs"/>
          <w:b/>
          <w:bCs/>
          <w:sz w:val="32"/>
          <w:szCs w:val="32"/>
          <w:rtl/>
        </w:rPr>
        <w:t>קצ</w:t>
      </w:r>
      <w:r w:rsidR="0019772C">
        <w:rPr>
          <w:rFonts w:ascii="FbFRealBelet Bold" w:hAnsi="FbFRealBelet Bold" w:cs="FbFRealBelet Bold" w:hint="cs"/>
          <w:b/>
          <w:bCs/>
          <w:sz w:val="32"/>
          <w:szCs w:val="32"/>
          <w:rtl/>
        </w:rPr>
        <w:t>ג</w:t>
      </w:r>
      <w:r w:rsidRPr="00E27970">
        <w:rPr>
          <w:rFonts w:ascii="FbFRealBelet Bold" w:hAnsi="FbFRealBelet Bold" w:cs="FbFRealBelet Bold"/>
          <w:b/>
          <w:bCs/>
          <w:sz w:val="32"/>
          <w:szCs w:val="32"/>
          <w:rtl/>
        </w:rPr>
        <w:t>]</w:t>
      </w:r>
    </w:p>
    <w:p w14:paraId="7F244DD2" w14:textId="77777777" w:rsidR="00162011" w:rsidRPr="00D644FF" w:rsidRDefault="00162011" w:rsidP="00162011">
      <w:pPr>
        <w:keepNext/>
        <w:bidi/>
        <w:spacing w:after="100" w:line="240" w:lineRule="auto"/>
        <w:jc w:val="center"/>
        <w:rPr>
          <w:rFonts w:ascii="FbFrankReal" w:eastAsia="Times New Roman" w:hAnsi="FbFrankReal" w:cs="FbFrankReal"/>
          <w:bCs/>
          <w:sz w:val="60"/>
          <w:szCs w:val="60"/>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14:paraId="1297D10A" w14:textId="63298BC8" w:rsidR="00183B63" w:rsidRDefault="00162011" w:rsidP="00183B63">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65815297" w:history="1">
            <w:r w:rsidR="00183B63" w:rsidRPr="00C10095">
              <w:rPr>
                <w:rStyle w:val="Hyperlink"/>
                <w:rtl/>
              </w:rPr>
              <w:t>עניני גאולה ומשיח</w:t>
            </w:r>
          </w:hyperlink>
        </w:p>
        <w:p w14:paraId="653B2341" w14:textId="77777777" w:rsidR="00183B63" w:rsidRDefault="00183B63" w:rsidP="00183B63">
          <w:pPr>
            <w:pStyle w:val="TOC2"/>
            <w:rPr>
              <w:rFonts w:asciiTheme="minorHAnsi" w:eastAsiaTheme="minorEastAsia" w:hAnsiTheme="minorHAnsi" w:cstheme="minorBidi"/>
            </w:rPr>
          </w:pPr>
          <w:hyperlink w:anchor="_Toc65815298" w:history="1">
            <w:r w:rsidRPr="00C10095">
              <w:rPr>
                <w:rStyle w:val="Hyperlink"/>
                <w:rtl/>
              </w:rPr>
              <w:t>לימוד התורה אודות ענינים בלתי רצויים לע</w:t>
            </w:r>
            <w:r w:rsidRPr="00C10095">
              <w:rPr>
                <w:rStyle w:val="Hyperlink"/>
              </w:rPr>
              <w:t>"</w:t>
            </w:r>
            <w:r w:rsidRPr="00C10095">
              <w:rPr>
                <w:rStyle w:val="Hyperlink"/>
                <w:rtl/>
              </w:rPr>
              <w:t>ל</w:t>
            </w:r>
            <w:r>
              <w:rPr>
                <w:webHidden/>
              </w:rPr>
              <w:tab/>
            </w:r>
            <w:r>
              <w:rPr>
                <w:webHidden/>
              </w:rPr>
              <w:fldChar w:fldCharType="begin"/>
            </w:r>
            <w:r>
              <w:rPr>
                <w:webHidden/>
              </w:rPr>
              <w:instrText xml:space="preserve"> PAGEREF _Toc65815298 \h </w:instrText>
            </w:r>
            <w:r>
              <w:rPr>
                <w:webHidden/>
              </w:rPr>
            </w:r>
            <w:r>
              <w:rPr>
                <w:webHidden/>
              </w:rPr>
              <w:fldChar w:fldCharType="separate"/>
            </w:r>
            <w:r w:rsidR="008B6BB2">
              <w:rPr>
                <w:webHidden/>
                <w:rtl/>
              </w:rPr>
              <w:t>7</w:t>
            </w:r>
            <w:r>
              <w:rPr>
                <w:webHidden/>
              </w:rPr>
              <w:fldChar w:fldCharType="end"/>
            </w:r>
          </w:hyperlink>
        </w:p>
        <w:p w14:paraId="28C45E6A" w14:textId="6562DEE6" w:rsidR="00183B63" w:rsidRDefault="00183B63" w:rsidP="00183B63">
          <w:pPr>
            <w:pStyle w:val="TOC3"/>
            <w:rPr>
              <w:rFonts w:asciiTheme="minorHAnsi" w:eastAsiaTheme="minorEastAsia" w:hAnsiTheme="minorHAnsi" w:cstheme="minorBidi"/>
              <w:sz w:val="22"/>
              <w:szCs w:val="22"/>
              <w:lang w:val="en-US"/>
            </w:rPr>
          </w:pPr>
          <w:hyperlink w:anchor="_Toc65815299" w:history="1">
            <w:r w:rsidRPr="00C10095">
              <w:rPr>
                <w:rStyle w:val="Hyperlink"/>
                <w:rtl/>
              </w:rPr>
              <w:t>הרב שלום צירקינד</w:t>
            </w:r>
          </w:hyperlink>
        </w:p>
        <w:p w14:paraId="1066CE45" w14:textId="77777777" w:rsidR="00183B63" w:rsidRDefault="00183B63" w:rsidP="00183B63">
          <w:pPr>
            <w:pStyle w:val="TOC2"/>
            <w:rPr>
              <w:rFonts w:asciiTheme="minorHAnsi" w:eastAsiaTheme="minorEastAsia" w:hAnsiTheme="minorHAnsi" w:cstheme="minorBidi"/>
            </w:rPr>
          </w:pPr>
          <w:hyperlink w:anchor="_Toc65815300" w:history="1">
            <w:r w:rsidRPr="00C10095">
              <w:rPr>
                <w:rStyle w:val="Hyperlink"/>
                <w:rtl/>
              </w:rPr>
              <w:t>שני</w:t>
            </w:r>
            <w:r w:rsidRPr="00C10095">
              <w:rPr>
                <w:rStyle w:val="Hyperlink"/>
              </w:rPr>
              <w:t xml:space="preserve"> </w:t>
            </w:r>
            <w:r w:rsidRPr="00C10095">
              <w:rPr>
                <w:rStyle w:val="Hyperlink"/>
                <w:rtl/>
              </w:rPr>
              <w:t>ענינים בתחית המתים</w:t>
            </w:r>
            <w:r>
              <w:rPr>
                <w:webHidden/>
              </w:rPr>
              <w:tab/>
            </w:r>
            <w:r>
              <w:rPr>
                <w:webHidden/>
              </w:rPr>
              <w:fldChar w:fldCharType="begin"/>
            </w:r>
            <w:r>
              <w:rPr>
                <w:webHidden/>
              </w:rPr>
              <w:instrText xml:space="preserve"> PAGEREF _Toc65815300 \h </w:instrText>
            </w:r>
            <w:r>
              <w:rPr>
                <w:webHidden/>
              </w:rPr>
            </w:r>
            <w:r>
              <w:rPr>
                <w:webHidden/>
              </w:rPr>
              <w:fldChar w:fldCharType="separate"/>
            </w:r>
            <w:r w:rsidR="008B6BB2">
              <w:rPr>
                <w:webHidden/>
                <w:rtl/>
              </w:rPr>
              <w:t>8</w:t>
            </w:r>
            <w:r>
              <w:rPr>
                <w:webHidden/>
              </w:rPr>
              <w:fldChar w:fldCharType="end"/>
            </w:r>
          </w:hyperlink>
        </w:p>
        <w:p w14:paraId="5303E4AA" w14:textId="66CEFA78" w:rsidR="00183B63" w:rsidRDefault="00183B63" w:rsidP="00183B63">
          <w:pPr>
            <w:pStyle w:val="TOC3"/>
            <w:rPr>
              <w:rFonts w:asciiTheme="minorHAnsi" w:eastAsiaTheme="minorEastAsia" w:hAnsiTheme="minorHAnsi" w:cstheme="minorBidi"/>
              <w:sz w:val="22"/>
              <w:szCs w:val="22"/>
              <w:lang w:val="en-US"/>
            </w:rPr>
          </w:pPr>
          <w:hyperlink w:anchor="_Toc65815301" w:history="1">
            <w:r w:rsidRPr="00C10095">
              <w:rPr>
                <w:rStyle w:val="Hyperlink"/>
                <w:rtl/>
              </w:rPr>
              <w:t>הת' מענדל גופין</w:t>
            </w:r>
          </w:hyperlink>
        </w:p>
        <w:p w14:paraId="57681F0E" w14:textId="56664271" w:rsidR="00183B63" w:rsidRDefault="00183B63" w:rsidP="00183B63">
          <w:pPr>
            <w:pStyle w:val="TOC2"/>
            <w:rPr>
              <w:rFonts w:asciiTheme="minorHAnsi" w:eastAsiaTheme="minorEastAsia" w:hAnsiTheme="minorHAnsi" w:cstheme="minorBidi"/>
            </w:rPr>
          </w:pPr>
          <w:hyperlink w:anchor="_Toc65815302" w:history="1">
            <w:r w:rsidRPr="00C10095">
              <w:rPr>
                <w:rStyle w:val="Hyperlink"/>
                <w:rtl/>
              </w:rPr>
              <w:t>יישוב סתירות ברמב</w:t>
            </w:r>
            <w:r w:rsidRPr="00C10095">
              <w:rPr>
                <w:rStyle w:val="Hyperlink"/>
              </w:rPr>
              <w:t>"</w:t>
            </w:r>
            <w:r w:rsidRPr="00C10095">
              <w:rPr>
                <w:rStyle w:val="Hyperlink"/>
                <w:rtl/>
              </w:rPr>
              <w:t>ם במצב העולם לע</w:t>
            </w:r>
            <w:r w:rsidRPr="00C10095">
              <w:rPr>
                <w:rStyle w:val="Hyperlink"/>
              </w:rPr>
              <w:t>"</w:t>
            </w:r>
            <w:r w:rsidRPr="00C10095">
              <w:rPr>
                <w:rStyle w:val="Hyperlink"/>
                <w:rtl/>
              </w:rPr>
              <w:t>ל (ב</w:t>
            </w:r>
            <w:r>
              <w:rPr>
                <w:rStyle w:val="Hyperlink"/>
                <w:rFonts w:hint="cs"/>
                <w:rtl/>
              </w:rPr>
              <w:t>)</w:t>
            </w:r>
            <w:r>
              <w:rPr>
                <w:webHidden/>
              </w:rPr>
              <w:tab/>
            </w:r>
            <w:r>
              <w:rPr>
                <w:webHidden/>
              </w:rPr>
              <w:fldChar w:fldCharType="begin"/>
            </w:r>
            <w:r>
              <w:rPr>
                <w:webHidden/>
              </w:rPr>
              <w:instrText xml:space="preserve"> PAGEREF _Toc65815302 \h </w:instrText>
            </w:r>
            <w:r>
              <w:rPr>
                <w:webHidden/>
              </w:rPr>
            </w:r>
            <w:r>
              <w:rPr>
                <w:webHidden/>
              </w:rPr>
              <w:fldChar w:fldCharType="separate"/>
            </w:r>
            <w:r w:rsidR="008B6BB2">
              <w:rPr>
                <w:webHidden/>
                <w:rtl/>
              </w:rPr>
              <w:t>12</w:t>
            </w:r>
            <w:r>
              <w:rPr>
                <w:webHidden/>
              </w:rPr>
              <w:fldChar w:fldCharType="end"/>
            </w:r>
          </w:hyperlink>
        </w:p>
        <w:p w14:paraId="507C38FF" w14:textId="072C5930" w:rsidR="00183B63" w:rsidRDefault="00183B63" w:rsidP="00183B63">
          <w:pPr>
            <w:pStyle w:val="TOC3"/>
            <w:rPr>
              <w:rFonts w:asciiTheme="minorHAnsi" w:eastAsiaTheme="minorEastAsia" w:hAnsiTheme="minorHAnsi" w:cstheme="minorBidi"/>
              <w:sz w:val="22"/>
              <w:szCs w:val="22"/>
              <w:lang w:val="en-US"/>
            </w:rPr>
          </w:pPr>
          <w:hyperlink w:anchor="_Toc65815303" w:history="1">
            <w:r>
              <w:rPr>
                <w:rStyle w:val="Hyperlink"/>
                <w:rtl/>
              </w:rPr>
              <w:t>הת' מנחם מענדל קרעמע</w:t>
            </w:r>
            <w:r>
              <w:rPr>
                <w:rStyle w:val="Hyperlink"/>
                <w:rFonts w:hint="cs"/>
                <w:rtl/>
              </w:rPr>
              <w:t>ר</w:t>
            </w:r>
          </w:hyperlink>
        </w:p>
        <w:p w14:paraId="48A37178" w14:textId="427454B2" w:rsidR="00183B63" w:rsidRDefault="00183B63" w:rsidP="00183B63">
          <w:pPr>
            <w:pStyle w:val="TOC1"/>
            <w:rPr>
              <w:rFonts w:asciiTheme="minorHAnsi" w:eastAsiaTheme="minorEastAsia" w:hAnsiTheme="minorHAnsi" w:cstheme="minorBidi"/>
              <w:sz w:val="22"/>
              <w:szCs w:val="22"/>
            </w:rPr>
          </w:pPr>
          <w:hyperlink w:anchor="_Toc65815304" w:history="1">
            <w:r w:rsidRPr="00C10095">
              <w:rPr>
                <w:rStyle w:val="Hyperlink"/>
                <w:rtl/>
              </w:rPr>
              <w:t>תורת רבינו</w:t>
            </w:r>
          </w:hyperlink>
        </w:p>
        <w:p w14:paraId="4144D279" w14:textId="77777777" w:rsidR="00183B63" w:rsidRDefault="00183B63" w:rsidP="00183B63">
          <w:pPr>
            <w:pStyle w:val="TOC2"/>
            <w:rPr>
              <w:rFonts w:asciiTheme="minorHAnsi" w:eastAsiaTheme="minorEastAsia" w:hAnsiTheme="minorHAnsi" w:cstheme="minorBidi"/>
            </w:rPr>
          </w:pPr>
          <w:hyperlink w:anchor="_Toc65815305" w:history="1">
            <w:r w:rsidRPr="00C10095">
              <w:rPr>
                <w:rStyle w:val="Hyperlink"/>
                <w:rtl/>
              </w:rPr>
              <w:t>ארון וכפורת אם הם דבר אחד</w:t>
            </w:r>
            <w:r>
              <w:rPr>
                <w:webHidden/>
              </w:rPr>
              <w:tab/>
            </w:r>
            <w:r>
              <w:rPr>
                <w:webHidden/>
              </w:rPr>
              <w:fldChar w:fldCharType="begin"/>
            </w:r>
            <w:r>
              <w:rPr>
                <w:webHidden/>
              </w:rPr>
              <w:instrText xml:space="preserve"> PAGEREF _Toc65815305 \h </w:instrText>
            </w:r>
            <w:r>
              <w:rPr>
                <w:webHidden/>
              </w:rPr>
            </w:r>
            <w:r>
              <w:rPr>
                <w:webHidden/>
              </w:rPr>
              <w:fldChar w:fldCharType="separate"/>
            </w:r>
            <w:r w:rsidR="008B6BB2">
              <w:rPr>
                <w:webHidden/>
                <w:rtl/>
              </w:rPr>
              <w:t>17</w:t>
            </w:r>
            <w:r>
              <w:rPr>
                <w:webHidden/>
              </w:rPr>
              <w:fldChar w:fldCharType="end"/>
            </w:r>
          </w:hyperlink>
        </w:p>
        <w:p w14:paraId="084B498C" w14:textId="76F33068" w:rsidR="00183B63" w:rsidRDefault="00183B63" w:rsidP="00183B63">
          <w:pPr>
            <w:pStyle w:val="TOC3"/>
            <w:rPr>
              <w:rFonts w:asciiTheme="minorHAnsi" w:eastAsiaTheme="minorEastAsia" w:hAnsiTheme="minorHAnsi" w:cstheme="minorBidi"/>
              <w:sz w:val="22"/>
              <w:szCs w:val="22"/>
              <w:lang w:val="en-US"/>
            </w:rPr>
          </w:pPr>
          <w:hyperlink w:anchor="_Toc65815306" w:history="1">
            <w:r w:rsidRPr="00C10095">
              <w:rPr>
                <w:rStyle w:val="Hyperlink"/>
                <w:rtl/>
              </w:rPr>
              <w:t>הרב אברהם יצחק ברוך גערליצקי</w:t>
            </w:r>
          </w:hyperlink>
        </w:p>
        <w:p w14:paraId="4B512E51" w14:textId="77777777" w:rsidR="00183B63" w:rsidRDefault="00183B63" w:rsidP="00183B63">
          <w:pPr>
            <w:pStyle w:val="TOC2"/>
            <w:rPr>
              <w:rFonts w:asciiTheme="minorHAnsi" w:eastAsiaTheme="minorEastAsia" w:hAnsiTheme="minorHAnsi" w:cstheme="minorBidi"/>
            </w:rPr>
          </w:pPr>
          <w:hyperlink w:anchor="_Toc65815307" w:history="1">
            <w:r w:rsidRPr="00C10095">
              <w:rPr>
                <w:rStyle w:val="Hyperlink"/>
              </w:rPr>
              <w:t>"</w:t>
            </w:r>
            <w:r w:rsidRPr="00C10095">
              <w:rPr>
                <w:rStyle w:val="Hyperlink"/>
                <w:rtl/>
              </w:rPr>
              <w:t>ענו על הן הן</w:t>
            </w:r>
            <w:r w:rsidRPr="00C10095">
              <w:rPr>
                <w:rStyle w:val="Hyperlink"/>
              </w:rPr>
              <w:t xml:space="preserve">" </w:t>
            </w:r>
            <w:r w:rsidRPr="00C10095">
              <w:rPr>
                <w:rStyle w:val="Hyperlink"/>
                <w:rtl/>
              </w:rPr>
              <w:t>לבן חמש למקרא</w:t>
            </w:r>
            <w:r>
              <w:rPr>
                <w:webHidden/>
              </w:rPr>
              <w:tab/>
            </w:r>
            <w:r>
              <w:rPr>
                <w:webHidden/>
              </w:rPr>
              <w:fldChar w:fldCharType="begin"/>
            </w:r>
            <w:r>
              <w:rPr>
                <w:webHidden/>
              </w:rPr>
              <w:instrText xml:space="preserve"> PAGEREF _Toc65815307 \h </w:instrText>
            </w:r>
            <w:r>
              <w:rPr>
                <w:webHidden/>
              </w:rPr>
            </w:r>
            <w:r>
              <w:rPr>
                <w:webHidden/>
              </w:rPr>
              <w:fldChar w:fldCharType="separate"/>
            </w:r>
            <w:r w:rsidR="008B6BB2">
              <w:rPr>
                <w:webHidden/>
                <w:rtl/>
              </w:rPr>
              <w:t>21</w:t>
            </w:r>
            <w:r>
              <w:rPr>
                <w:webHidden/>
              </w:rPr>
              <w:fldChar w:fldCharType="end"/>
            </w:r>
          </w:hyperlink>
        </w:p>
        <w:p w14:paraId="046AA495" w14:textId="5807D5A0" w:rsidR="00183B63" w:rsidRDefault="00183B63" w:rsidP="00183B63">
          <w:pPr>
            <w:pStyle w:val="TOC3"/>
            <w:rPr>
              <w:rFonts w:asciiTheme="minorHAnsi" w:eastAsiaTheme="minorEastAsia" w:hAnsiTheme="minorHAnsi" w:cstheme="minorBidi"/>
              <w:sz w:val="22"/>
              <w:szCs w:val="22"/>
              <w:lang w:val="en-US"/>
            </w:rPr>
          </w:pPr>
          <w:hyperlink w:anchor="_Toc65815308" w:history="1">
            <w:r w:rsidRPr="00C10095">
              <w:rPr>
                <w:rStyle w:val="Hyperlink"/>
                <w:rtl/>
              </w:rPr>
              <w:t>הת' צבי יעקב אסטער</w:t>
            </w:r>
          </w:hyperlink>
        </w:p>
        <w:p w14:paraId="0A38A2BA" w14:textId="77777777" w:rsidR="00183B63" w:rsidRDefault="00183B63" w:rsidP="00183B63">
          <w:pPr>
            <w:pStyle w:val="TOC2"/>
            <w:rPr>
              <w:rFonts w:asciiTheme="minorHAnsi" w:eastAsiaTheme="minorEastAsia" w:hAnsiTheme="minorHAnsi" w:cstheme="minorBidi"/>
            </w:rPr>
          </w:pPr>
          <w:hyperlink w:anchor="_Toc65815309" w:history="1">
            <w:r w:rsidRPr="00C10095">
              <w:rPr>
                <w:rStyle w:val="Hyperlink"/>
                <w:rtl/>
              </w:rPr>
              <w:t>הטעם</w:t>
            </w:r>
            <w:r w:rsidRPr="00C10095">
              <w:rPr>
                <w:rStyle w:val="Hyperlink"/>
              </w:rPr>
              <w:t xml:space="preserve"> </w:t>
            </w:r>
            <w:r w:rsidRPr="00C10095">
              <w:rPr>
                <w:rStyle w:val="Hyperlink"/>
                <w:rtl/>
              </w:rPr>
              <w:t>לאיסור תענית ביום טבוח</w:t>
            </w:r>
            <w:r>
              <w:rPr>
                <w:webHidden/>
              </w:rPr>
              <w:tab/>
            </w:r>
            <w:r>
              <w:rPr>
                <w:webHidden/>
              </w:rPr>
              <w:fldChar w:fldCharType="begin"/>
            </w:r>
            <w:r>
              <w:rPr>
                <w:webHidden/>
              </w:rPr>
              <w:instrText xml:space="preserve"> PAGEREF _Toc65815309 \h </w:instrText>
            </w:r>
            <w:r>
              <w:rPr>
                <w:webHidden/>
              </w:rPr>
            </w:r>
            <w:r>
              <w:rPr>
                <w:webHidden/>
              </w:rPr>
              <w:fldChar w:fldCharType="separate"/>
            </w:r>
            <w:r w:rsidR="008B6BB2">
              <w:rPr>
                <w:webHidden/>
                <w:rtl/>
              </w:rPr>
              <w:t>23</w:t>
            </w:r>
            <w:r>
              <w:rPr>
                <w:webHidden/>
              </w:rPr>
              <w:fldChar w:fldCharType="end"/>
            </w:r>
          </w:hyperlink>
        </w:p>
        <w:p w14:paraId="39C76EB2" w14:textId="03EC1570" w:rsidR="00183B63" w:rsidRDefault="00183B63" w:rsidP="00183B63">
          <w:pPr>
            <w:pStyle w:val="TOC3"/>
            <w:rPr>
              <w:rFonts w:asciiTheme="minorHAnsi" w:eastAsiaTheme="minorEastAsia" w:hAnsiTheme="minorHAnsi" w:cstheme="minorBidi"/>
              <w:sz w:val="22"/>
              <w:szCs w:val="22"/>
              <w:lang w:val="en-US"/>
            </w:rPr>
          </w:pPr>
          <w:hyperlink w:anchor="_Toc65815310" w:history="1">
            <w:r w:rsidRPr="00C10095">
              <w:rPr>
                <w:rStyle w:val="Hyperlink"/>
                <w:rtl/>
              </w:rPr>
              <w:t>הרב</w:t>
            </w:r>
            <w:r w:rsidRPr="00C10095">
              <w:rPr>
                <w:rStyle w:val="Hyperlink"/>
              </w:rPr>
              <w:t xml:space="preserve"> </w:t>
            </w:r>
            <w:r w:rsidRPr="00C10095">
              <w:rPr>
                <w:rStyle w:val="Hyperlink"/>
                <w:rtl/>
              </w:rPr>
              <w:t>שבתי אשר טיאר</w:t>
            </w:r>
          </w:hyperlink>
        </w:p>
        <w:p w14:paraId="32EE7430" w14:textId="77777777" w:rsidR="00183B63" w:rsidRDefault="00183B63" w:rsidP="00183B63">
          <w:pPr>
            <w:pStyle w:val="TOC2"/>
            <w:rPr>
              <w:rFonts w:asciiTheme="minorHAnsi" w:eastAsiaTheme="minorEastAsia" w:hAnsiTheme="minorHAnsi" w:cstheme="minorBidi"/>
            </w:rPr>
          </w:pPr>
          <w:hyperlink w:anchor="_Toc65815311" w:history="1">
            <w:r w:rsidRPr="00C10095">
              <w:rPr>
                <w:rStyle w:val="Hyperlink"/>
                <w:rFonts w:eastAsia="Calibri"/>
                <w:rtl/>
              </w:rPr>
              <w:t>הערות</w:t>
            </w:r>
            <w:r w:rsidRPr="00C10095">
              <w:rPr>
                <w:rStyle w:val="Hyperlink"/>
                <w:rFonts w:eastAsia="Calibri"/>
              </w:rPr>
              <w:t xml:space="preserve"> </w:t>
            </w:r>
            <w:r w:rsidRPr="00C10095">
              <w:rPr>
                <w:rStyle w:val="Hyperlink"/>
                <w:rFonts w:eastAsia="Calibri"/>
                <w:rtl/>
              </w:rPr>
              <w:t>בד</w:t>
            </w:r>
            <w:r w:rsidRPr="00C10095">
              <w:rPr>
                <w:rStyle w:val="Hyperlink"/>
                <w:rFonts w:eastAsia="Calibri"/>
              </w:rPr>
              <w:t>"</w:t>
            </w:r>
            <w:r w:rsidRPr="00C10095">
              <w:rPr>
                <w:rStyle w:val="Hyperlink"/>
                <w:rFonts w:eastAsia="Calibri"/>
                <w:rtl/>
              </w:rPr>
              <w:t>ה כי תשא ה</w:t>
            </w:r>
            <w:r w:rsidRPr="00C10095">
              <w:rPr>
                <w:rStyle w:val="Hyperlink"/>
                <w:rFonts w:eastAsia="Calibri"/>
              </w:rPr>
              <w:t>'</w:t>
            </w:r>
            <w:r w:rsidRPr="00C10095">
              <w:rPr>
                <w:rStyle w:val="Hyperlink"/>
                <w:rFonts w:eastAsia="Calibri"/>
                <w:rtl/>
              </w:rPr>
              <w:t>תיש</w:t>
            </w:r>
            <w:r w:rsidRPr="00C10095">
              <w:rPr>
                <w:rStyle w:val="Hyperlink"/>
                <w:rFonts w:eastAsia="Calibri"/>
              </w:rPr>
              <w:t>"</w:t>
            </w:r>
            <w:r w:rsidRPr="00C10095">
              <w:rPr>
                <w:rStyle w:val="Hyperlink"/>
                <w:rFonts w:eastAsia="Calibri"/>
                <w:rtl/>
              </w:rPr>
              <w:t>א</w:t>
            </w:r>
            <w:r>
              <w:rPr>
                <w:webHidden/>
              </w:rPr>
              <w:tab/>
            </w:r>
            <w:r>
              <w:rPr>
                <w:webHidden/>
              </w:rPr>
              <w:fldChar w:fldCharType="begin"/>
            </w:r>
            <w:r>
              <w:rPr>
                <w:webHidden/>
              </w:rPr>
              <w:instrText xml:space="preserve"> PAGEREF _Toc65815311 \h </w:instrText>
            </w:r>
            <w:r>
              <w:rPr>
                <w:webHidden/>
              </w:rPr>
            </w:r>
            <w:r>
              <w:rPr>
                <w:webHidden/>
              </w:rPr>
              <w:fldChar w:fldCharType="separate"/>
            </w:r>
            <w:r w:rsidR="008B6BB2">
              <w:rPr>
                <w:webHidden/>
                <w:rtl/>
              </w:rPr>
              <w:t>25</w:t>
            </w:r>
            <w:r>
              <w:rPr>
                <w:webHidden/>
              </w:rPr>
              <w:fldChar w:fldCharType="end"/>
            </w:r>
          </w:hyperlink>
        </w:p>
        <w:p w14:paraId="00EC20E5" w14:textId="162851C5" w:rsidR="00183B63" w:rsidRDefault="00183B63" w:rsidP="00DE7C04">
          <w:pPr>
            <w:pStyle w:val="TOC3"/>
            <w:rPr>
              <w:rFonts w:asciiTheme="minorHAnsi" w:eastAsiaTheme="minorEastAsia" w:hAnsiTheme="minorHAnsi" w:cstheme="minorBidi"/>
              <w:sz w:val="22"/>
              <w:szCs w:val="22"/>
              <w:lang w:val="en-US"/>
            </w:rPr>
          </w:pPr>
          <w:hyperlink w:anchor="_Toc65815312" w:history="1">
            <w:r w:rsidRPr="00C10095">
              <w:rPr>
                <w:rStyle w:val="Hyperlink"/>
                <w:rtl/>
              </w:rPr>
              <w:t>הת</w:t>
            </w:r>
            <w:r w:rsidR="00DE7C04">
              <w:rPr>
                <w:rStyle w:val="Hyperlink"/>
                <w:rFonts w:hint="cs"/>
                <w:rtl/>
              </w:rPr>
              <w:t xml:space="preserve">' </w:t>
            </w:r>
            <w:r w:rsidRPr="00C10095">
              <w:rPr>
                <w:rStyle w:val="Hyperlink"/>
                <w:rtl/>
              </w:rPr>
              <w:t>מנחם מענדל</w:t>
            </w:r>
            <w:r w:rsidRPr="00C10095">
              <w:rPr>
                <w:rStyle w:val="Hyperlink"/>
              </w:rPr>
              <w:t xml:space="preserve"> </w:t>
            </w:r>
            <w:r w:rsidRPr="00C10095">
              <w:rPr>
                <w:rStyle w:val="Hyperlink"/>
                <w:rtl/>
              </w:rPr>
              <w:t>מונדשיין</w:t>
            </w:r>
          </w:hyperlink>
        </w:p>
        <w:p w14:paraId="7DB6A14B" w14:textId="77777777" w:rsidR="00183B63" w:rsidRDefault="00183B63" w:rsidP="00183B63">
          <w:pPr>
            <w:pStyle w:val="TOC2"/>
            <w:rPr>
              <w:rFonts w:asciiTheme="minorHAnsi" w:eastAsiaTheme="minorEastAsia" w:hAnsiTheme="minorHAnsi" w:cstheme="minorBidi"/>
            </w:rPr>
          </w:pPr>
          <w:hyperlink w:anchor="_Toc65815313" w:history="1">
            <w:r w:rsidRPr="00C10095">
              <w:rPr>
                <w:rStyle w:val="Hyperlink"/>
                <w:rtl/>
              </w:rPr>
              <w:t>קדושת חמשה עשר בשבט</w:t>
            </w:r>
            <w:r>
              <w:rPr>
                <w:webHidden/>
              </w:rPr>
              <w:tab/>
            </w:r>
            <w:r>
              <w:rPr>
                <w:webHidden/>
              </w:rPr>
              <w:fldChar w:fldCharType="begin"/>
            </w:r>
            <w:r>
              <w:rPr>
                <w:webHidden/>
              </w:rPr>
              <w:instrText xml:space="preserve"> PAGEREF _Toc65815313 \h </w:instrText>
            </w:r>
            <w:r>
              <w:rPr>
                <w:webHidden/>
              </w:rPr>
            </w:r>
            <w:r>
              <w:rPr>
                <w:webHidden/>
              </w:rPr>
              <w:fldChar w:fldCharType="separate"/>
            </w:r>
            <w:r w:rsidR="008B6BB2">
              <w:rPr>
                <w:webHidden/>
                <w:rtl/>
              </w:rPr>
              <w:t>28</w:t>
            </w:r>
            <w:r>
              <w:rPr>
                <w:webHidden/>
              </w:rPr>
              <w:fldChar w:fldCharType="end"/>
            </w:r>
          </w:hyperlink>
        </w:p>
        <w:p w14:paraId="6256AB9D" w14:textId="5C27090E" w:rsidR="00183B63" w:rsidRDefault="00183B63" w:rsidP="00183B63">
          <w:pPr>
            <w:pStyle w:val="TOC3"/>
            <w:rPr>
              <w:rFonts w:asciiTheme="minorHAnsi" w:eastAsiaTheme="minorEastAsia" w:hAnsiTheme="minorHAnsi" w:cstheme="minorBidi"/>
              <w:sz w:val="22"/>
              <w:szCs w:val="22"/>
              <w:lang w:val="en-US"/>
            </w:rPr>
          </w:pPr>
          <w:hyperlink w:anchor="_Toc65815314" w:history="1">
            <w:r w:rsidRPr="00C10095">
              <w:rPr>
                <w:rStyle w:val="Hyperlink"/>
                <w:rtl/>
              </w:rPr>
              <w:t>הרב</w:t>
            </w:r>
            <w:r w:rsidRPr="00C10095">
              <w:rPr>
                <w:rStyle w:val="Hyperlink"/>
              </w:rPr>
              <w:t xml:space="preserve"> </w:t>
            </w:r>
            <w:r w:rsidRPr="00C10095">
              <w:rPr>
                <w:rStyle w:val="Hyperlink"/>
                <w:rtl/>
              </w:rPr>
              <w:t>משה מרקוביץ</w:t>
            </w:r>
          </w:hyperlink>
        </w:p>
        <w:p w14:paraId="320284AC" w14:textId="77777777" w:rsidR="00183B63" w:rsidRDefault="00183B63" w:rsidP="00183B63">
          <w:pPr>
            <w:pStyle w:val="TOC2"/>
            <w:rPr>
              <w:rFonts w:asciiTheme="minorHAnsi" w:eastAsiaTheme="minorEastAsia" w:hAnsiTheme="minorHAnsi" w:cstheme="minorBidi"/>
            </w:rPr>
          </w:pPr>
          <w:hyperlink w:anchor="_Toc65815315" w:history="1">
            <w:r w:rsidRPr="00C10095">
              <w:rPr>
                <w:rStyle w:val="Hyperlink"/>
                <w:rFonts w:eastAsia="Calibri"/>
                <w:shd w:val="clear" w:color="auto" w:fill="FFFFFF"/>
                <w:rtl/>
              </w:rPr>
              <w:t>פירוש הצ</w:t>
            </w:r>
            <w:r w:rsidRPr="00C10095">
              <w:rPr>
                <w:rStyle w:val="Hyperlink"/>
                <w:rFonts w:eastAsia="Calibri"/>
                <w:shd w:val="clear" w:color="auto" w:fill="FFFFFF"/>
              </w:rPr>
              <w:t>"</w:t>
            </w:r>
            <w:r w:rsidRPr="00C10095">
              <w:rPr>
                <w:rStyle w:val="Hyperlink"/>
                <w:rFonts w:eastAsia="Calibri"/>
                <w:shd w:val="clear" w:color="auto" w:fill="FFFFFF"/>
                <w:rtl/>
              </w:rPr>
              <w:t>צ בפתח וסיים באשרי</w:t>
            </w:r>
            <w:r>
              <w:rPr>
                <w:webHidden/>
              </w:rPr>
              <w:tab/>
            </w:r>
            <w:r>
              <w:rPr>
                <w:webHidden/>
              </w:rPr>
              <w:fldChar w:fldCharType="begin"/>
            </w:r>
            <w:r>
              <w:rPr>
                <w:webHidden/>
              </w:rPr>
              <w:instrText xml:space="preserve"> PAGEREF _Toc65815315 \h </w:instrText>
            </w:r>
            <w:r>
              <w:rPr>
                <w:webHidden/>
              </w:rPr>
            </w:r>
            <w:r>
              <w:rPr>
                <w:webHidden/>
              </w:rPr>
              <w:fldChar w:fldCharType="separate"/>
            </w:r>
            <w:r w:rsidR="008B6BB2">
              <w:rPr>
                <w:webHidden/>
                <w:rtl/>
              </w:rPr>
              <w:t>29</w:t>
            </w:r>
            <w:r>
              <w:rPr>
                <w:webHidden/>
              </w:rPr>
              <w:fldChar w:fldCharType="end"/>
            </w:r>
          </w:hyperlink>
        </w:p>
        <w:p w14:paraId="25A87DC6" w14:textId="65FA53B6" w:rsidR="00183B63" w:rsidRDefault="00183B63" w:rsidP="00183B63">
          <w:pPr>
            <w:pStyle w:val="TOC3"/>
            <w:rPr>
              <w:rFonts w:asciiTheme="minorHAnsi" w:eastAsiaTheme="minorEastAsia" w:hAnsiTheme="minorHAnsi" w:cstheme="minorBidi"/>
              <w:sz w:val="22"/>
              <w:szCs w:val="22"/>
              <w:lang w:val="en-US"/>
            </w:rPr>
          </w:pPr>
          <w:hyperlink w:anchor="_Toc65815316" w:history="1">
            <w:r w:rsidRPr="00C10095">
              <w:rPr>
                <w:rStyle w:val="Hyperlink"/>
                <w:rtl/>
              </w:rPr>
              <w:t>הנ"ל</w:t>
            </w:r>
          </w:hyperlink>
        </w:p>
        <w:p w14:paraId="4BEDCCC0" w14:textId="77777777" w:rsidR="00183B63" w:rsidRDefault="00183B63" w:rsidP="00183B63">
          <w:pPr>
            <w:pStyle w:val="TOC2"/>
            <w:rPr>
              <w:rFonts w:asciiTheme="minorHAnsi" w:eastAsiaTheme="minorEastAsia" w:hAnsiTheme="minorHAnsi" w:cstheme="minorBidi"/>
            </w:rPr>
          </w:pPr>
          <w:hyperlink w:anchor="_Toc65815317" w:history="1">
            <w:r w:rsidRPr="00C10095">
              <w:rPr>
                <w:rStyle w:val="Hyperlink"/>
                <w:rtl/>
              </w:rPr>
              <w:t>רציעת אוזן שמאל בסברת הבן חמש למקרא</w:t>
            </w:r>
            <w:r>
              <w:rPr>
                <w:webHidden/>
              </w:rPr>
              <w:tab/>
            </w:r>
            <w:r>
              <w:rPr>
                <w:webHidden/>
              </w:rPr>
              <w:fldChar w:fldCharType="begin"/>
            </w:r>
            <w:r>
              <w:rPr>
                <w:webHidden/>
              </w:rPr>
              <w:instrText xml:space="preserve"> PAGEREF _Toc65815317 \h </w:instrText>
            </w:r>
            <w:r>
              <w:rPr>
                <w:webHidden/>
              </w:rPr>
            </w:r>
            <w:r>
              <w:rPr>
                <w:webHidden/>
              </w:rPr>
              <w:fldChar w:fldCharType="separate"/>
            </w:r>
            <w:r w:rsidR="008B6BB2">
              <w:rPr>
                <w:webHidden/>
                <w:rtl/>
              </w:rPr>
              <w:t>30</w:t>
            </w:r>
            <w:r>
              <w:rPr>
                <w:webHidden/>
              </w:rPr>
              <w:fldChar w:fldCharType="end"/>
            </w:r>
          </w:hyperlink>
        </w:p>
        <w:p w14:paraId="7CD4C7F3" w14:textId="3E23B7CB" w:rsidR="00183B63" w:rsidRDefault="00183B63" w:rsidP="00183B63">
          <w:pPr>
            <w:pStyle w:val="TOC3"/>
            <w:rPr>
              <w:rFonts w:asciiTheme="minorHAnsi" w:eastAsiaTheme="minorEastAsia" w:hAnsiTheme="minorHAnsi" w:cstheme="minorBidi"/>
              <w:sz w:val="22"/>
              <w:szCs w:val="22"/>
              <w:lang w:val="en-US"/>
            </w:rPr>
          </w:pPr>
          <w:hyperlink w:anchor="_Toc65815318" w:history="1">
            <w:r w:rsidRPr="00C10095">
              <w:rPr>
                <w:rStyle w:val="Hyperlink"/>
                <w:rtl/>
              </w:rPr>
              <w:t>הרב שמואל קופרמן</w:t>
            </w:r>
          </w:hyperlink>
        </w:p>
        <w:p w14:paraId="0A07AC31" w14:textId="370D93B6" w:rsidR="00183B63" w:rsidRDefault="00183B63" w:rsidP="00183B63">
          <w:pPr>
            <w:pStyle w:val="TOC2"/>
            <w:rPr>
              <w:rFonts w:asciiTheme="minorHAnsi" w:eastAsiaTheme="minorEastAsia" w:hAnsiTheme="minorHAnsi" w:cstheme="minorBidi"/>
            </w:rPr>
          </w:pPr>
          <w:hyperlink w:anchor="_Toc65815319" w:history="1">
            <w:r w:rsidRPr="00C10095">
              <w:rPr>
                <w:rStyle w:val="Hyperlink"/>
                <w:rtl/>
              </w:rPr>
              <w:t>הסתכלות בפני רשע (גליון</w:t>
            </w:r>
            <w:r>
              <w:rPr>
                <w:rStyle w:val="Hyperlink"/>
                <w:rFonts w:hint="cs"/>
                <w:rtl/>
              </w:rPr>
              <w:t>)</w:t>
            </w:r>
            <w:r>
              <w:rPr>
                <w:webHidden/>
              </w:rPr>
              <w:tab/>
            </w:r>
            <w:r>
              <w:rPr>
                <w:webHidden/>
              </w:rPr>
              <w:fldChar w:fldCharType="begin"/>
            </w:r>
            <w:r>
              <w:rPr>
                <w:webHidden/>
              </w:rPr>
              <w:instrText xml:space="preserve"> PAGEREF _Toc65815319 \h </w:instrText>
            </w:r>
            <w:r>
              <w:rPr>
                <w:webHidden/>
              </w:rPr>
            </w:r>
            <w:r>
              <w:rPr>
                <w:webHidden/>
              </w:rPr>
              <w:fldChar w:fldCharType="separate"/>
            </w:r>
            <w:r w:rsidR="008B6BB2">
              <w:rPr>
                <w:webHidden/>
                <w:rtl/>
              </w:rPr>
              <w:t>32</w:t>
            </w:r>
            <w:r>
              <w:rPr>
                <w:webHidden/>
              </w:rPr>
              <w:fldChar w:fldCharType="end"/>
            </w:r>
          </w:hyperlink>
        </w:p>
        <w:p w14:paraId="63659177" w14:textId="4AC4CD6D" w:rsidR="00183B63" w:rsidRDefault="00183B63" w:rsidP="00183B63">
          <w:pPr>
            <w:pStyle w:val="TOC3"/>
            <w:rPr>
              <w:rFonts w:asciiTheme="minorHAnsi" w:eastAsiaTheme="minorEastAsia" w:hAnsiTheme="minorHAnsi" w:cstheme="minorBidi"/>
              <w:sz w:val="22"/>
              <w:szCs w:val="22"/>
              <w:lang w:val="en-US"/>
            </w:rPr>
          </w:pPr>
          <w:hyperlink w:anchor="_Toc65815320" w:history="1">
            <w:r w:rsidRPr="00C10095">
              <w:rPr>
                <w:rStyle w:val="Hyperlink"/>
                <w:rtl/>
              </w:rPr>
              <w:t>הת' אליהו ברוך טיאר</w:t>
            </w:r>
          </w:hyperlink>
        </w:p>
        <w:p w14:paraId="096D3E7C" w14:textId="77777777" w:rsidR="00183B63" w:rsidRDefault="00183B63" w:rsidP="00183B63">
          <w:pPr>
            <w:pStyle w:val="TOC1"/>
            <w:rPr>
              <w:rStyle w:val="Hyperlink"/>
              <w:rtl/>
            </w:rPr>
          </w:pPr>
        </w:p>
        <w:p w14:paraId="4A8A6EE0" w14:textId="47D7A0E1" w:rsidR="00183B63" w:rsidRDefault="00183B63" w:rsidP="00183B63">
          <w:pPr>
            <w:pStyle w:val="TOC1"/>
            <w:rPr>
              <w:rFonts w:asciiTheme="minorHAnsi" w:eastAsiaTheme="minorEastAsia" w:hAnsiTheme="minorHAnsi" w:cstheme="minorBidi"/>
              <w:sz w:val="22"/>
              <w:szCs w:val="22"/>
            </w:rPr>
          </w:pPr>
          <w:hyperlink w:anchor="_Toc65815321" w:history="1">
            <w:r w:rsidRPr="00C10095">
              <w:rPr>
                <w:rStyle w:val="Hyperlink"/>
                <w:rtl/>
                <w:lang w:eastAsia="en-GB"/>
              </w:rPr>
              <w:t>רשימות</w:t>
            </w:r>
          </w:hyperlink>
        </w:p>
        <w:p w14:paraId="3BCC6FC0" w14:textId="0337A979" w:rsidR="00183B63" w:rsidRDefault="00183B63" w:rsidP="00183B63">
          <w:pPr>
            <w:pStyle w:val="TOC2"/>
            <w:rPr>
              <w:rFonts w:asciiTheme="minorHAnsi" w:eastAsiaTheme="minorEastAsia" w:hAnsiTheme="minorHAnsi" w:cstheme="minorBidi"/>
            </w:rPr>
          </w:pPr>
          <w:hyperlink w:anchor="_Toc65815322" w:history="1">
            <w:r w:rsidRPr="00C10095">
              <w:rPr>
                <w:rStyle w:val="Hyperlink"/>
                <w:rtl/>
              </w:rPr>
              <w:t>עיונים והערות ב׳רשימות׳ על התניא (ג</w:t>
            </w:r>
            <w:r>
              <w:rPr>
                <w:rStyle w:val="Hyperlink"/>
                <w:rFonts w:hint="cs"/>
                <w:rtl/>
              </w:rPr>
              <w:t>)</w:t>
            </w:r>
            <w:r>
              <w:rPr>
                <w:webHidden/>
              </w:rPr>
              <w:tab/>
            </w:r>
            <w:r>
              <w:rPr>
                <w:webHidden/>
              </w:rPr>
              <w:fldChar w:fldCharType="begin"/>
            </w:r>
            <w:r>
              <w:rPr>
                <w:webHidden/>
              </w:rPr>
              <w:instrText xml:space="preserve"> PAGEREF _Toc65815322 \h </w:instrText>
            </w:r>
            <w:r>
              <w:rPr>
                <w:webHidden/>
              </w:rPr>
            </w:r>
            <w:r>
              <w:rPr>
                <w:webHidden/>
              </w:rPr>
              <w:fldChar w:fldCharType="separate"/>
            </w:r>
            <w:r w:rsidR="008B6BB2">
              <w:rPr>
                <w:webHidden/>
                <w:rtl/>
              </w:rPr>
              <w:t>32</w:t>
            </w:r>
            <w:r>
              <w:rPr>
                <w:webHidden/>
              </w:rPr>
              <w:fldChar w:fldCharType="end"/>
            </w:r>
          </w:hyperlink>
        </w:p>
        <w:p w14:paraId="2CE7F391" w14:textId="7528EB3A" w:rsidR="00183B63" w:rsidRDefault="00183B63" w:rsidP="00183B63">
          <w:pPr>
            <w:pStyle w:val="TOC3"/>
            <w:rPr>
              <w:rFonts w:asciiTheme="minorHAnsi" w:eastAsiaTheme="minorEastAsia" w:hAnsiTheme="minorHAnsi" w:cstheme="minorBidi"/>
              <w:sz w:val="22"/>
              <w:szCs w:val="22"/>
              <w:lang w:val="en-US"/>
            </w:rPr>
          </w:pPr>
          <w:hyperlink w:anchor="_Toc65815323" w:history="1">
            <w:r w:rsidRPr="00C10095">
              <w:rPr>
                <w:rStyle w:val="Hyperlink"/>
                <w:rtl/>
              </w:rPr>
              <w:t>הרב בנימין אפרים ביטון</w:t>
            </w:r>
          </w:hyperlink>
        </w:p>
        <w:p w14:paraId="5977BAD8" w14:textId="69845A5F" w:rsidR="00183B63" w:rsidRDefault="00183B63" w:rsidP="00183B63">
          <w:pPr>
            <w:pStyle w:val="TOC1"/>
            <w:rPr>
              <w:rFonts w:asciiTheme="minorHAnsi" w:eastAsiaTheme="minorEastAsia" w:hAnsiTheme="minorHAnsi" w:cstheme="minorBidi"/>
              <w:sz w:val="22"/>
              <w:szCs w:val="22"/>
            </w:rPr>
          </w:pPr>
          <w:hyperlink w:anchor="_Toc65815324" w:history="1">
            <w:r w:rsidRPr="00C10095">
              <w:rPr>
                <w:rStyle w:val="Hyperlink"/>
                <w:rtl/>
              </w:rPr>
              <w:t>נגלה</w:t>
            </w:r>
          </w:hyperlink>
        </w:p>
        <w:p w14:paraId="6147E102" w14:textId="77777777" w:rsidR="00183B63" w:rsidRDefault="00183B63" w:rsidP="00183B63">
          <w:pPr>
            <w:pStyle w:val="TOC2"/>
            <w:rPr>
              <w:rFonts w:asciiTheme="minorHAnsi" w:eastAsiaTheme="minorEastAsia" w:hAnsiTheme="minorHAnsi" w:cstheme="minorBidi"/>
            </w:rPr>
          </w:pPr>
          <w:hyperlink w:anchor="_Toc65815325" w:history="1">
            <w:r w:rsidRPr="00C10095">
              <w:rPr>
                <w:rStyle w:val="Hyperlink"/>
                <w:rtl/>
              </w:rPr>
              <w:t>בענין הקדישה בלא תקפה</w:t>
            </w:r>
            <w:r>
              <w:rPr>
                <w:webHidden/>
              </w:rPr>
              <w:tab/>
            </w:r>
            <w:r>
              <w:rPr>
                <w:webHidden/>
              </w:rPr>
              <w:fldChar w:fldCharType="begin"/>
            </w:r>
            <w:r>
              <w:rPr>
                <w:webHidden/>
              </w:rPr>
              <w:instrText xml:space="preserve"> PAGEREF _Toc65815325 \h </w:instrText>
            </w:r>
            <w:r>
              <w:rPr>
                <w:webHidden/>
              </w:rPr>
            </w:r>
            <w:r>
              <w:rPr>
                <w:webHidden/>
              </w:rPr>
              <w:fldChar w:fldCharType="separate"/>
            </w:r>
            <w:r w:rsidR="008B6BB2">
              <w:rPr>
                <w:webHidden/>
                <w:rtl/>
              </w:rPr>
              <w:t>36</w:t>
            </w:r>
            <w:r>
              <w:rPr>
                <w:webHidden/>
              </w:rPr>
              <w:fldChar w:fldCharType="end"/>
            </w:r>
          </w:hyperlink>
        </w:p>
        <w:p w14:paraId="38D70CC6" w14:textId="0D25AD42" w:rsidR="00183B63" w:rsidRDefault="00183B63" w:rsidP="00183B63">
          <w:pPr>
            <w:pStyle w:val="TOC3"/>
            <w:rPr>
              <w:rFonts w:asciiTheme="minorHAnsi" w:eastAsiaTheme="minorEastAsia" w:hAnsiTheme="minorHAnsi" w:cstheme="minorBidi"/>
              <w:sz w:val="22"/>
              <w:szCs w:val="22"/>
              <w:lang w:val="en-US"/>
            </w:rPr>
          </w:pPr>
          <w:hyperlink w:anchor="_Toc65815326" w:history="1">
            <w:r w:rsidRPr="00C10095">
              <w:rPr>
                <w:rStyle w:val="Hyperlink"/>
                <w:rtl/>
              </w:rPr>
              <w:t>הת' רפאל וילימ</w:t>
            </w:r>
            <w:r w:rsidRPr="00C10095">
              <w:rPr>
                <w:rStyle w:val="Hyperlink"/>
                <w:rtl/>
              </w:rPr>
              <w:t>ו</w:t>
            </w:r>
            <w:r w:rsidRPr="00C10095">
              <w:rPr>
                <w:rStyle w:val="Hyperlink"/>
                <w:rtl/>
              </w:rPr>
              <w:t>בסקי</w:t>
            </w:r>
          </w:hyperlink>
          <w:r>
            <w:rPr>
              <w:rStyle w:val="Hyperlink"/>
              <w:rtl/>
            </w:rPr>
            <w:br/>
          </w:r>
          <w:hyperlink w:anchor="_Toc65815327" w:history="1">
            <w:r w:rsidRPr="00C10095">
              <w:rPr>
                <w:rStyle w:val="Hyperlink"/>
                <w:rtl/>
              </w:rPr>
              <w:t>הת' אפרים שאנאוויטש</w:t>
            </w:r>
          </w:hyperlink>
        </w:p>
        <w:p w14:paraId="2D11D495" w14:textId="77777777" w:rsidR="00183B63" w:rsidRDefault="00183B63" w:rsidP="00183B63">
          <w:pPr>
            <w:pStyle w:val="TOC2"/>
            <w:rPr>
              <w:rFonts w:asciiTheme="minorHAnsi" w:eastAsiaTheme="minorEastAsia" w:hAnsiTheme="minorHAnsi" w:cstheme="minorBidi"/>
            </w:rPr>
          </w:pPr>
          <w:hyperlink w:anchor="_Toc65815328" w:history="1">
            <w:r w:rsidRPr="00C10095">
              <w:rPr>
                <w:rStyle w:val="Hyperlink"/>
                <w:rtl/>
              </w:rPr>
              <w:t>מהו לשון ׳בל</w:t>
            </w:r>
            <w:r w:rsidRPr="00C10095">
              <w:rPr>
                <w:rStyle w:val="Hyperlink"/>
                <w:rFonts w:ascii="Cambria" w:hAnsi="Cambria" w:cs="Cambria"/>
              </w:rPr>
              <w:t> </w:t>
            </w:r>
            <w:r w:rsidRPr="00C10095">
              <w:rPr>
                <w:rStyle w:val="Hyperlink"/>
                <w:rtl/>
              </w:rPr>
              <w:t>יראה</w:t>
            </w:r>
            <w:r w:rsidRPr="00C10095">
              <w:rPr>
                <w:rStyle w:val="Hyperlink"/>
              </w:rPr>
              <w:t xml:space="preserve"> </w:t>
            </w:r>
            <w:r w:rsidRPr="00C10095">
              <w:rPr>
                <w:rStyle w:val="Hyperlink"/>
                <w:rtl/>
              </w:rPr>
              <w:t>ובל</w:t>
            </w:r>
            <w:r w:rsidRPr="00C10095">
              <w:rPr>
                <w:rStyle w:val="Hyperlink"/>
                <w:rFonts w:ascii="Cambria" w:hAnsi="Cambria" w:cs="Cambria"/>
              </w:rPr>
              <w:t> </w:t>
            </w:r>
            <w:r w:rsidRPr="00C10095">
              <w:rPr>
                <w:rStyle w:val="Hyperlink"/>
                <w:rtl/>
              </w:rPr>
              <w:t>ימצא׳</w:t>
            </w:r>
            <w:r w:rsidRPr="00C10095">
              <w:rPr>
                <w:rStyle w:val="Hyperlink"/>
              </w:rPr>
              <w:t>?</w:t>
            </w:r>
            <w:r>
              <w:rPr>
                <w:webHidden/>
              </w:rPr>
              <w:tab/>
            </w:r>
            <w:r>
              <w:rPr>
                <w:webHidden/>
              </w:rPr>
              <w:fldChar w:fldCharType="begin"/>
            </w:r>
            <w:r>
              <w:rPr>
                <w:webHidden/>
              </w:rPr>
              <w:instrText xml:space="preserve"> PAGEREF _Toc65815328 \h </w:instrText>
            </w:r>
            <w:r>
              <w:rPr>
                <w:webHidden/>
              </w:rPr>
            </w:r>
            <w:r>
              <w:rPr>
                <w:webHidden/>
              </w:rPr>
              <w:fldChar w:fldCharType="separate"/>
            </w:r>
            <w:r w:rsidR="008B6BB2">
              <w:rPr>
                <w:webHidden/>
                <w:rtl/>
              </w:rPr>
              <w:t>38</w:t>
            </w:r>
            <w:r>
              <w:rPr>
                <w:webHidden/>
              </w:rPr>
              <w:fldChar w:fldCharType="end"/>
            </w:r>
          </w:hyperlink>
        </w:p>
        <w:p w14:paraId="20152B00" w14:textId="482BB192" w:rsidR="00183B63" w:rsidRDefault="00183B63" w:rsidP="00183B63">
          <w:pPr>
            <w:pStyle w:val="TOC3"/>
            <w:rPr>
              <w:rFonts w:asciiTheme="minorHAnsi" w:eastAsiaTheme="minorEastAsia" w:hAnsiTheme="minorHAnsi" w:cstheme="minorBidi"/>
              <w:sz w:val="22"/>
              <w:szCs w:val="22"/>
              <w:lang w:val="en-US"/>
            </w:rPr>
          </w:pPr>
          <w:hyperlink w:anchor="_Toc65815329" w:history="1">
            <w:r w:rsidRPr="00C10095">
              <w:rPr>
                <w:rStyle w:val="Hyperlink"/>
                <w:rtl/>
              </w:rPr>
              <w:t>הרב ישראל אליעזר רובין</w:t>
            </w:r>
          </w:hyperlink>
        </w:p>
        <w:p w14:paraId="671F74CA" w14:textId="1778E140" w:rsidR="00183B63" w:rsidRDefault="00183B63" w:rsidP="00183B63">
          <w:pPr>
            <w:pStyle w:val="TOC1"/>
            <w:rPr>
              <w:rFonts w:asciiTheme="minorHAnsi" w:eastAsiaTheme="minorEastAsia" w:hAnsiTheme="minorHAnsi" w:cstheme="minorBidi"/>
              <w:sz w:val="22"/>
              <w:szCs w:val="22"/>
            </w:rPr>
          </w:pPr>
          <w:hyperlink w:anchor="_Toc65815330" w:history="1">
            <w:r w:rsidRPr="00C10095">
              <w:rPr>
                <w:rStyle w:val="Hyperlink"/>
                <w:rtl/>
              </w:rPr>
              <w:t>חסידות</w:t>
            </w:r>
          </w:hyperlink>
        </w:p>
        <w:p w14:paraId="3CD068C3" w14:textId="2ABBFD0E" w:rsidR="00183B63" w:rsidRDefault="00183B63" w:rsidP="00183B63">
          <w:pPr>
            <w:pStyle w:val="TOC2"/>
            <w:rPr>
              <w:rFonts w:asciiTheme="minorHAnsi" w:eastAsiaTheme="minorEastAsia" w:hAnsiTheme="minorHAnsi" w:cstheme="minorBidi"/>
            </w:rPr>
          </w:pPr>
          <w:hyperlink w:anchor="_Toc65815331" w:history="1">
            <w:r w:rsidRPr="00C10095">
              <w:rPr>
                <w:rStyle w:val="Hyperlink"/>
                <w:rtl/>
              </w:rPr>
              <w:t>הערות בתניא (המשך</w:t>
            </w:r>
            <w:r>
              <w:rPr>
                <w:rStyle w:val="Hyperlink"/>
                <w:rFonts w:hint="cs"/>
                <w:rtl/>
              </w:rPr>
              <w:t>)</w:t>
            </w:r>
            <w:r>
              <w:rPr>
                <w:webHidden/>
              </w:rPr>
              <w:tab/>
            </w:r>
            <w:r>
              <w:rPr>
                <w:webHidden/>
              </w:rPr>
              <w:fldChar w:fldCharType="begin"/>
            </w:r>
            <w:r>
              <w:rPr>
                <w:webHidden/>
              </w:rPr>
              <w:instrText xml:space="preserve"> PAGEREF _Toc65815331 \h </w:instrText>
            </w:r>
            <w:r>
              <w:rPr>
                <w:webHidden/>
              </w:rPr>
            </w:r>
            <w:r>
              <w:rPr>
                <w:webHidden/>
              </w:rPr>
              <w:fldChar w:fldCharType="separate"/>
            </w:r>
            <w:r w:rsidR="008B6BB2">
              <w:rPr>
                <w:webHidden/>
                <w:rtl/>
              </w:rPr>
              <w:t>40</w:t>
            </w:r>
            <w:r>
              <w:rPr>
                <w:webHidden/>
              </w:rPr>
              <w:fldChar w:fldCharType="end"/>
            </w:r>
          </w:hyperlink>
        </w:p>
        <w:p w14:paraId="224FD297" w14:textId="35D30458" w:rsidR="00183B63" w:rsidRDefault="00183B63" w:rsidP="00183B63">
          <w:pPr>
            <w:pStyle w:val="TOC3"/>
            <w:rPr>
              <w:rFonts w:asciiTheme="minorHAnsi" w:eastAsiaTheme="minorEastAsia" w:hAnsiTheme="minorHAnsi" w:cstheme="minorBidi"/>
              <w:sz w:val="22"/>
              <w:szCs w:val="22"/>
              <w:lang w:val="en-US"/>
            </w:rPr>
          </w:pPr>
          <w:hyperlink w:anchor="_Toc65815332" w:history="1">
            <w:r w:rsidRPr="00C10095">
              <w:rPr>
                <w:rStyle w:val="Hyperlink"/>
                <w:rtl/>
              </w:rPr>
              <w:t>הרב אברהם אלאשוילי</w:t>
            </w:r>
          </w:hyperlink>
        </w:p>
        <w:p w14:paraId="6B4EA4D9" w14:textId="7C77C1C9" w:rsidR="00183B63" w:rsidRDefault="00183B63" w:rsidP="00183B63">
          <w:pPr>
            <w:pStyle w:val="TOC2"/>
            <w:rPr>
              <w:rFonts w:asciiTheme="minorHAnsi" w:eastAsiaTheme="minorEastAsia" w:hAnsiTheme="minorHAnsi" w:cstheme="minorBidi"/>
            </w:rPr>
          </w:pPr>
          <w:hyperlink w:anchor="_Toc65815333" w:history="1">
            <w:r w:rsidRPr="00C10095">
              <w:rPr>
                <w:rStyle w:val="Hyperlink"/>
                <w:rtl/>
              </w:rPr>
              <w:t xml:space="preserve">ביאור </w:t>
            </w:r>
            <w:r>
              <w:rPr>
                <w:rStyle w:val="Hyperlink"/>
                <w:rFonts w:hint="cs"/>
                <w:rtl/>
              </w:rPr>
              <w:t>ב'</w:t>
            </w:r>
            <w:r w:rsidRPr="00C10095">
              <w:rPr>
                <w:rStyle w:val="Hyperlink"/>
              </w:rPr>
              <w:t xml:space="preserve"> </w:t>
            </w:r>
            <w:r w:rsidRPr="00C10095">
              <w:rPr>
                <w:rStyle w:val="Hyperlink"/>
                <w:rtl/>
              </w:rPr>
              <w:t>המשלים בענין תהו ותיקון</w:t>
            </w:r>
            <w:r>
              <w:rPr>
                <w:webHidden/>
              </w:rPr>
              <w:tab/>
            </w:r>
            <w:r>
              <w:rPr>
                <w:webHidden/>
              </w:rPr>
              <w:fldChar w:fldCharType="begin"/>
            </w:r>
            <w:r>
              <w:rPr>
                <w:webHidden/>
              </w:rPr>
              <w:instrText xml:space="preserve"> PAGEREF _Toc65815333 \h </w:instrText>
            </w:r>
            <w:r>
              <w:rPr>
                <w:webHidden/>
              </w:rPr>
            </w:r>
            <w:r>
              <w:rPr>
                <w:webHidden/>
              </w:rPr>
              <w:fldChar w:fldCharType="separate"/>
            </w:r>
            <w:r w:rsidR="008B6BB2">
              <w:rPr>
                <w:webHidden/>
                <w:rtl/>
              </w:rPr>
              <w:t>43</w:t>
            </w:r>
            <w:r>
              <w:rPr>
                <w:webHidden/>
              </w:rPr>
              <w:fldChar w:fldCharType="end"/>
            </w:r>
          </w:hyperlink>
        </w:p>
        <w:p w14:paraId="4317094D" w14:textId="21B8E8DC" w:rsidR="00183B63" w:rsidRDefault="00183B63" w:rsidP="00183B63">
          <w:pPr>
            <w:pStyle w:val="TOC3"/>
            <w:rPr>
              <w:rFonts w:asciiTheme="minorHAnsi" w:eastAsiaTheme="minorEastAsia" w:hAnsiTheme="minorHAnsi" w:cstheme="minorBidi"/>
              <w:sz w:val="22"/>
              <w:szCs w:val="22"/>
              <w:lang w:val="en-US"/>
            </w:rPr>
          </w:pPr>
          <w:hyperlink w:anchor="_Toc65815334" w:history="1">
            <w:r w:rsidRPr="00C10095">
              <w:rPr>
                <w:rStyle w:val="Hyperlink"/>
                <w:rtl/>
              </w:rPr>
              <w:t>הת' צבי יעקב אסטער</w:t>
            </w:r>
          </w:hyperlink>
        </w:p>
        <w:p w14:paraId="65CC9B2C" w14:textId="19DE2CBB" w:rsidR="00183B63" w:rsidRDefault="00183B63" w:rsidP="00183B63">
          <w:pPr>
            <w:pStyle w:val="TOC2"/>
            <w:rPr>
              <w:rFonts w:asciiTheme="minorHAnsi" w:eastAsiaTheme="minorEastAsia" w:hAnsiTheme="minorHAnsi" w:cstheme="minorBidi"/>
            </w:rPr>
          </w:pPr>
          <w:hyperlink w:anchor="_Toc65815335" w:history="1">
            <w:r w:rsidRPr="00C10095">
              <w:rPr>
                <w:rStyle w:val="Hyperlink"/>
                <w:rtl/>
              </w:rPr>
              <w:t>הערות בהמשך ראש השנה תרס</w:t>
            </w:r>
            <w:r w:rsidRPr="00C10095">
              <w:rPr>
                <w:rStyle w:val="Hyperlink"/>
              </w:rPr>
              <w:t>"</w:t>
            </w:r>
            <w:r w:rsidRPr="00C10095">
              <w:rPr>
                <w:rStyle w:val="Hyperlink"/>
                <w:rtl/>
              </w:rPr>
              <w:t>ה (גליון</w:t>
            </w:r>
            <w:r>
              <w:rPr>
                <w:rStyle w:val="Hyperlink"/>
                <w:rFonts w:hint="cs"/>
                <w:rtl/>
              </w:rPr>
              <w:t>)</w:t>
            </w:r>
            <w:r>
              <w:rPr>
                <w:webHidden/>
              </w:rPr>
              <w:tab/>
            </w:r>
            <w:r>
              <w:rPr>
                <w:webHidden/>
              </w:rPr>
              <w:fldChar w:fldCharType="begin"/>
            </w:r>
            <w:r>
              <w:rPr>
                <w:webHidden/>
              </w:rPr>
              <w:instrText xml:space="preserve"> PAGEREF _Toc65815335 \h </w:instrText>
            </w:r>
            <w:r>
              <w:rPr>
                <w:webHidden/>
              </w:rPr>
            </w:r>
            <w:r>
              <w:rPr>
                <w:webHidden/>
              </w:rPr>
              <w:fldChar w:fldCharType="separate"/>
            </w:r>
            <w:r w:rsidR="008B6BB2">
              <w:rPr>
                <w:webHidden/>
                <w:rtl/>
              </w:rPr>
              <w:t>45</w:t>
            </w:r>
            <w:r>
              <w:rPr>
                <w:webHidden/>
              </w:rPr>
              <w:fldChar w:fldCharType="end"/>
            </w:r>
          </w:hyperlink>
        </w:p>
        <w:p w14:paraId="7569DCC5" w14:textId="3B5A5162" w:rsidR="00183B63" w:rsidRDefault="00183B63" w:rsidP="00DE7C04">
          <w:pPr>
            <w:pStyle w:val="TOC3"/>
            <w:rPr>
              <w:rFonts w:asciiTheme="minorHAnsi" w:eastAsiaTheme="minorEastAsia" w:hAnsiTheme="minorHAnsi" w:cstheme="minorBidi"/>
              <w:sz w:val="22"/>
              <w:szCs w:val="22"/>
              <w:lang w:val="en-US"/>
            </w:rPr>
          </w:pPr>
          <w:hyperlink w:anchor="_Toc65815336" w:history="1">
            <w:r w:rsidRPr="00C10095">
              <w:rPr>
                <w:rStyle w:val="Hyperlink"/>
                <w:rtl/>
              </w:rPr>
              <w:t>הת</w:t>
            </w:r>
            <w:r w:rsidR="00DE7C04">
              <w:rPr>
                <w:rStyle w:val="Hyperlink"/>
                <w:rFonts w:hint="cs"/>
                <w:rtl/>
              </w:rPr>
              <w:t xml:space="preserve">' </w:t>
            </w:r>
            <w:r w:rsidRPr="00C10095">
              <w:rPr>
                <w:rStyle w:val="Hyperlink"/>
                <w:rtl/>
              </w:rPr>
              <w:t>יהושע</w:t>
            </w:r>
            <w:r w:rsidRPr="00C10095">
              <w:rPr>
                <w:rStyle w:val="Hyperlink"/>
              </w:rPr>
              <w:t xml:space="preserve"> </w:t>
            </w:r>
            <w:r w:rsidRPr="00C10095">
              <w:rPr>
                <w:rStyle w:val="Hyperlink"/>
                <w:rtl/>
              </w:rPr>
              <w:t>זעליג</w:t>
            </w:r>
            <w:r w:rsidRPr="00C10095">
              <w:rPr>
                <w:rStyle w:val="Hyperlink"/>
              </w:rPr>
              <w:t xml:space="preserve"> </w:t>
            </w:r>
            <w:r w:rsidRPr="00C10095">
              <w:rPr>
                <w:rStyle w:val="Hyperlink"/>
                <w:rtl/>
              </w:rPr>
              <w:t>הכהן</w:t>
            </w:r>
            <w:r w:rsidRPr="00C10095">
              <w:rPr>
                <w:rStyle w:val="Hyperlink"/>
              </w:rPr>
              <w:t xml:space="preserve"> </w:t>
            </w:r>
            <w:r w:rsidRPr="00C10095">
              <w:rPr>
                <w:rStyle w:val="Hyperlink"/>
                <w:rtl/>
              </w:rPr>
              <w:t>כצמאן</w:t>
            </w:r>
          </w:hyperlink>
        </w:p>
        <w:p w14:paraId="423E02D6" w14:textId="77777777" w:rsidR="00183B63" w:rsidRDefault="00183B63" w:rsidP="00183B63">
          <w:pPr>
            <w:pStyle w:val="TOC2"/>
            <w:rPr>
              <w:rFonts w:asciiTheme="minorHAnsi" w:eastAsiaTheme="minorEastAsia" w:hAnsiTheme="minorHAnsi" w:cstheme="minorBidi"/>
            </w:rPr>
          </w:pPr>
          <w:hyperlink w:anchor="_Toc65815338" w:history="1">
            <w:r w:rsidRPr="00C10095">
              <w:rPr>
                <w:rStyle w:val="Hyperlink"/>
                <w:rtl/>
              </w:rPr>
              <w:t>השבחים המעוררים הרצון למלוכה</w:t>
            </w:r>
            <w:r>
              <w:rPr>
                <w:webHidden/>
              </w:rPr>
              <w:tab/>
            </w:r>
            <w:r>
              <w:rPr>
                <w:webHidden/>
              </w:rPr>
              <w:fldChar w:fldCharType="begin"/>
            </w:r>
            <w:r>
              <w:rPr>
                <w:webHidden/>
              </w:rPr>
              <w:instrText xml:space="preserve"> PAGEREF _Toc65815338 \h </w:instrText>
            </w:r>
            <w:r>
              <w:rPr>
                <w:webHidden/>
              </w:rPr>
            </w:r>
            <w:r>
              <w:rPr>
                <w:webHidden/>
              </w:rPr>
              <w:fldChar w:fldCharType="separate"/>
            </w:r>
            <w:r w:rsidR="008B6BB2">
              <w:rPr>
                <w:webHidden/>
                <w:rtl/>
              </w:rPr>
              <w:t>47</w:t>
            </w:r>
            <w:r>
              <w:rPr>
                <w:webHidden/>
              </w:rPr>
              <w:fldChar w:fldCharType="end"/>
            </w:r>
          </w:hyperlink>
        </w:p>
        <w:p w14:paraId="5FFF934C" w14:textId="6CE50E5F" w:rsidR="00183B63" w:rsidRDefault="00183B63" w:rsidP="00183B63">
          <w:pPr>
            <w:pStyle w:val="TOC3"/>
            <w:rPr>
              <w:rFonts w:asciiTheme="minorHAnsi" w:eastAsiaTheme="minorEastAsia" w:hAnsiTheme="minorHAnsi" w:cstheme="minorBidi"/>
              <w:sz w:val="22"/>
              <w:szCs w:val="22"/>
              <w:lang w:val="en-US"/>
            </w:rPr>
          </w:pPr>
          <w:hyperlink w:anchor="_Toc65815339" w:history="1">
            <w:r w:rsidRPr="00C10095">
              <w:rPr>
                <w:rStyle w:val="Hyperlink"/>
                <w:rtl/>
              </w:rPr>
              <w:t>הרב</w:t>
            </w:r>
            <w:r w:rsidRPr="00C10095">
              <w:rPr>
                <w:rStyle w:val="Hyperlink"/>
              </w:rPr>
              <w:t xml:space="preserve"> </w:t>
            </w:r>
            <w:r w:rsidRPr="00C10095">
              <w:rPr>
                <w:rStyle w:val="Hyperlink"/>
                <w:rtl/>
              </w:rPr>
              <w:t>משה מרקוביץ</w:t>
            </w:r>
          </w:hyperlink>
        </w:p>
        <w:p w14:paraId="6AC2B65B" w14:textId="77777777" w:rsidR="00183B63" w:rsidRDefault="00183B63" w:rsidP="00183B63">
          <w:pPr>
            <w:pStyle w:val="TOC2"/>
            <w:rPr>
              <w:rFonts w:asciiTheme="minorHAnsi" w:eastAsiaTheme="minorEastAsia" w:hAnsiTheme="minorHAnsi" w:cstheme="minorBidi"/>
            </w:rPr>
          </w:pPr>
          <w:hyperlink w:anchor="_Toc65815340" w:history="1">
            <w:r w:rsidRPr="00C10095">
              <w:rPr>
                <w:rStyle w:val="Hyperlink"/>
              </w:rPr>
              <w:t>'</w:t>
            </w:r>
            <w:r w:rsidRPr="00C10095">
              <w:rPr>
                <w:rStyle w:val="Hyperlink"/>
                <w:rtl/>
              </w:rPr>
              <w:t>ודרשותיהן שבאגדות ומדרשי חכמינו ז</w:t>
            </w:r>
            <w:r w:rsidRPr="00C10095">
              <w:rPr>
                <w:rStyle w:val="Hyperlink"/>
              </w:rPr>
              <w:t>"</w:t>
            </w:r>
            <w:r w:rsidRPr="00C10095">
              <w:rPr>
                <w:rStyle w:val="Hyperlink"/>
                <w:rtl/>
              </w:rPr>
              <w:t>ל</w:t>
            </w:r>
            <w:r w:rsidRPr="00C10095">
              <w:rPr>
                <w:rStyle w:val="Hyperlink"/>
              </w:rPr>
              <w:t>'</w:t>
            </w:r>
            <w:r>
              <w:rPr>
                <w:webHidden/>
              </w:rPr>
              <w:tab/>
            </w:r>
            <w:r>
              <w:rPr>
                <w:webHidden/>
              </w:rPr>
              <w:fldChar w:fldCharType="begin"/>
            </w:r>
            <w:r>
              <w:rPr>
                <w:webHidden/>
              </w:rPr>
              <w:instrText xml:space="preserve"> PAGEREF _Toc65815340 \h </w:instrText>
            </w:r>
            <w:r>
              <w:rPr>
                <w:webHidden/>
              </w:rPr>
            </w:r>
            <w:r>
              <w:rPr>
                <w:webHidden/>
              </w:rPr>
              <w:fldChar w:fldCharType="separate"/>
            </w:r>
            <w:r w:rsidR="008B6BB2">
              <w:rPr>
                <w:webHidden/>
                <w:rtl/>
              </w:rPr>
              <w:t>49</w:t>
            </w:r>
            <w:r>
              <w:rPr>
                <w:webHidden/>
              </w:rPr>
              <w:fldChar w:fldCharType="end"/>
            </w:r>
          </w:hyperlink>
        </w:p>
        <w:p w14:paraId="4ADAA28A" w14:textId="2D8F62CE" w:rsidR="00183B63" w:rsidRDefault="00183B63" w:rsidP="00183B63">
          <w:pPr>
            <w:pStyle w:val="TOC3"/>
            <w:rPr>
              <w:rFonts w:asciiTheme="minorHAnsi" w:eastAsiaTheme="minorEastAsia" w:hAnsiTheme="minorHAnsi" w:cstheme="minorBidi"/>
              <w:sz w:val="22"/>
              <w:szCs w:val="22"/>
              <w:lang w:val="en-US"/>
            </w:rPr>
          </w:pPr>
          <w:hyperlink w:anchor="_Toc65815341" w:history="1">
            <w:r w:rsidRPr="00C10095">
              <w:rPr>
                <w:rStyle w:val="Hyperlink"/>
                <w:rtl/>
              </w:rPr>
              <w:t>הרב ישכר דוד קלויזנר</w:t>
            </w:r>
          </w:hyperlink>
        </w:p>
        <w:p w14:paraId="409A6E09" w14:textId="182D9C87" w:rsidR="00183B63" w:rsidRDefault="00183B63" w:rsidP="00183B63">
          <w:pPr>
            <w:pStyle w:val="TOC1"/>
            <w:rPr>
              <w:rFonts w:asciiTheme="minorHAnsi" w:eastAsiaTheme="minorEastAsia" w:hAnsiTheme="minorHAnsi" w:cstheme="minorBidi"/>
              <w:sz w:val="22"/>
              <w:szCs w:val="22"/>
            </w:rPr>
          </w:pPr>
          <w:hyperlink w:anchor="_Toc65815342" w:history="1">
            <w:r w:rsidRPr="00C10095">
              <w:rPr>
                <w:rStyle w:val="Hyperlink"/>
                <w:rtl/>
                <w:lang w:eastAsia="en-GB"/>
              </w:rPr>
              <w:t>רמב"ם</w:t>
            </w:r>
          </w:hyperlink>
        </w:p>
        <w:p w14:paraId="7F7C2A4E" w14:textId="77777777" w:rsidR="00183B63" w:rsidRDefault="00183B63" w:rsidP="00183B63">
          <w:pPr>
            <w:pStyle w:val="TOC2"/>
            <w:rPr>
              <w:rFonts w:asciiTheme="minorHAnsi" w:eastAsiaTheme="minorEastAsia" w:hAnsiTheme="minorHAnsi" w:cstheme="minorBidi"/>
            </w:rPr>
          </w:pPr>
          <w:hyperlink w:anchor="_Toc65815343" w:history="1">
            <w:r w:rsidRPr="00C10095">
              <w:rPr>
                <w:rStyle w:val="Hyperlink"/>
                <w:rtl/>
              </w:rPr>
              <w:t>ידות הכלים לענין טומאה</w:t>
            </w:r>
            <w:r>
              <w:rPr>
                <w:webHidden/>
              </w:rPr>
              <w:tab/>
            </w:r>
            <w:r>
              <w:rPr>
                <w:webHidden/>
              </w:rPr>
              <w:fldChar w:fldCharType="begin"/>
            </w:r>
            <w:r>
              <w:rPr>
                <w:webHidden/>
              </w:rPr>
              <w:instrText xml:space="preserve"> PAGEREF _Toc65815343 \h </w:instrText>
            </w:r>
            <w:r>
              <w:rPr>
                <w:webHidden/>
              </w:rPr>
            </w:r>
            <w:r>
              <w:rPr>
                <w:webHidden/>
              </w:rPr>
              <w:fldChar w:fldCharType="separate"/>
            </w:r>
            <w:r w:rsidR="008B6BB2">
              <w:rPr>
                <w:webHidden/>
                <w:rtl/>
              </w:rPr>
              <w:t>53</w:t>
            </w:r>
            <w:r>
              <w:rPr>
                <w:webHidden/>
              </w:rPr>
              <w:fldChar w:fldCharType="end"/>
            </w:r>
          </w:hyperlink>
        </w:p>
        <w:p w14:paraId="596FE6C6" w14:textId="7B576065" w:rsidR="00183B63" w:rsidRDefault="00183B63" w:rsidP="00183B63">
          <w:pPr>
            <w:pStyle w:val="TOC3"/>
            <w:rPr>
              <w:rFonts w:asciiTheme="minorHAnsi" w:eastAsiaTheme="minorEastAsia" w:hAnsiTheme="minorHAnsi" w:cstheme="minorBidi"/>
              <w:sz w:val="22"/>
              <w:szCs w:val="22"/>
              <w:lang w:val="en-US"/>
            </w:rPr>
          </w:pPr>
          <w:hyperlink w:anchor="_Toc65815344" w:history="1">
            <w:r w:rsidRPr="00C10095">
              <w:rPr>
                <w:rStyle w:val="Hyperlink"/>
                <w:rtl/>
              </w:rPr>
              <w:t>הרב</w:t>
            </w:r>
            <w:r w:rsidRPr="00C10095">
              <w:rPr>
                <w:rStyle w:val="Hyperlink"/>
              </w:rPr>
              <w:t xml:space="preserve"> </w:t>
            </w:r>
            <w:r w:rsidRPr="00C10095">
              <w:rPr>
                <w:rStyle w:val="Hyperlink"/>
                <w:rtl/>
              </w:rPr>
              <w:t>אליהו</w:t>
            </w:r>
            <w:r w:rsidRPr="00C10095">
              <w:rPr>
                <w:rStyle w:val="Hyperlink"/>
              </w:rPr>
              <w:t xml:space="preserve"> </w:t>
            </w:r>
            <w:r w:rsidRPr="00C10095">
              <w:rPr>
                <w:rStyle w:val="Hyperlink"/>
                <w:rtl/>
              </w:rPr>
              <w:t>נתן</w:t>
            </w:r>
            <w:r w:rsidRPr="00C10095">
              <w:rPr>
                <w:rStyle w:val="Hyperlink"/>
              </w:rPr>
              <w:t xml:space="preserve"> </w:t>
            </w:r>
            <w:r w:rsidRPr="00C10095">
              <w:rPr>
                <w:rStyle w:val="Hyperlink"/>
                <w:rtl/>
              </w:rPr>
              <w:t>הכהן</w:t>
            </w:r>
            <w:r w:rsidRPr="00C10095">
              <w:rPr>
                <w:rStyle w:val="Hyperlink"/>
              </w:rPr>
              <w:t xml:space="preserve"> </w:t>
            </w:r>
            <w:r w:rsidRPr="00C10095">
              <w:rPr>
                <w:rStyle w:val="Hyperlink"/>
                <w:rtl/>
              </w:rPr>
              <w:t>סילבערבערג</w:t>
            </w:r>
          </w:hyperlink>
        </w:p>
        <w:p w14:paraId="34F51E42" w14:textId="4EBA906B" w:rsidR="00183B63" w:rsidRDefault="00183B63" w:rsidP="00183B63">
          <w:pPr>
            <w:pStyle w:val="TOC1"/>
            <w:rPr>
              <w:rFonts w:asciiTheme="minorHAnsi" w:eastAsiaTheme="minorEastAsia" w:hAnsiTheme="minorHAnsi" w:cstheme="minorBidi"/>
              <w:sz w:val="22"/>
              <w:szCs w:val="22"/>
            </w:rPr>
          </w:pPr>
          <w:hyperlink w:anchor="_Toc65815345" w:history="1">
            <w:r w:rsidRPr="00C10095">
              <w:rPr>
                <w:rStyle w:val="Hyperlink"/>
                <w:rtl/>
                <w:lang w:eastAsia="en-GB"/>
              </w:rPr>
              <w:t>הלכה ומנהג</w:t>
            </w:r>
          </w:hyperlink>
        </w:p>
        <w:p w14:paraId="3A96AC22" w14:textId="246D205A" w:rsidR="00183B63" w:rsidRDefault="00183B63" w:rsidP="00183B63">
          <w:pPr>
            <w:pStyle w:val="TOC2"/>
            <w:rPr>
              <w:rFonts w:asciiTheme="minorHAnsi" w:eastAsiaTheme="minorEastAsia" w:hAnsiTheme="minorHAnsi" w:cstheme="minorBidi"/>
            </w:rPr>
          </w:pPr>
          <w:hyperlink w:anchor="_Toc65815346" w:history="1">
            <w:r w:rsidRPr="00C10095">
              <w:rPr>
                <w:rStyle w:val="Hyperlink"/>
              </w:rPr>
              <w:t>"</w:t>
            </w:r>
            <w:r w:rsidRPr="00C10095">
              <w:rPr>
                <w:rStyle w:val="Hyperlink"/>
                <w:rtl/>
              </w:rPr>
              <w:t>לא ינהגו באופן דפורס מפה ומקדש</w:t>
            </w:r>
            <w:r>
              <w:rPr>
                <w:rStyle w:val="Hyperlink"/>
                <w:rFonts w:hint="cs"/>
                <w:rtl/>
              </w:rPr>
              <w:t>" (</w:t>
            </w:r>
            <w:r w:rsidRPr="00C10095">
              <w:rPr>
                <w:rStyle w:val="Hyperlink"/>
                <w:rtl/>
              </w:rPr>
              <w:t>גליון</w:t>
            </w:r>
            <w:r>
              <w:rPr>
                <w:rStyle w:val="Hyperlink"/>
                <w:rFonts w:hint="cs"/>
                <w:rtl/>
              </w:rPr>
              <w:t>)</w:t>
            </w:r>
            <w:r>
              <w:rPr>
                <w:webHidden/>
              </w:rPr>
              <w:tab/>
            </w:r>
            <w:r>
              <w:rPr>
                <w:webHidden/>
              </w:rPr>
              <w:fldChar w:fldCharType="begin"/>
            </w:r>
            <w:r>
              <w:rPr>
                <w:webHidden/>
              </w:rPr>
              <w:instrText xml:space="preserve"> PAGEREF _Toc65815346 \h </w:instrText>
            </w:r>
            <w:r>
              <w:rPr>
                <w:webHidden/>
              </w:rPr>
            </w:r>
            <w:r>
              <w:rPr>
                <w:webHidden/>
              </w:rPr>
              <w:fldChar w:fldCharType="separate"/>
            </w:r>
            <w:r w:rsidR="008B6BB2">
              <w:rPr>
                <w:webHidden/>
                <w:rtl/>
              </w:rPr>
              <w:t>58</w:t>
            </w:r>
            <w:r>
              <w:rPr>
                <w:webHidden/>
              </w:rPr>
              <w:fldChar w:fldCharType="end"/>
            </w:r>
          </w:hyperlink>
        </w:p>
        <w:p w14:paraId="41566C3E" w14:textId="1991105C" w:rsidR="00183B63" w:rsidRDefault="00183B63" w:rsidP="00183B63">
          <w:pPr>
            <w:pStyle w:val="TOC3"/>
            <w:rPr>
              <w:rFonts w:asciiTheme="minorHAnsi" w:eastAsiaTheme="minorEastAsia" w:hAnsiTheme="minorHAnsi" w:cstheme="minorBidi"/>
              <w:sz w:val="22"/>
              <w:szCs w:val="22"/>
              <w:lang w:val="en-US"/>
            </w:rPr>
          </w:pPr>
          <w:hyperlink w:anchor="_Toc65815347" w:history="1">
            <w:r w:rsidRPr="00C10095">
              <w:rPr>
                <w:rStyle w:val="Hyperlink"/>
                <w:rtl/>
              </w:rPr>
              <w:t>הרב</w:t>
            </w:r>
            <w:r w:rsidRPr="00C10095">
              <w:rPr>
                <w:rStyle w:val="Hyperlink"/>
              </w:rPr>
              <w:t xml:space="preserve"> </w:t>
            </w:r>
            <w:r w:rsidRPr="00C10095">
              <w:rPr>
                <w:rStyle w:val="Hyperlink"/>
                <w:rtl/>
              </w:rPr>
              <w:t>ברוך אבערלאנדער</w:t>
            </w:r>
          </w:hyperlink>
        </w:p>
        <w:p w14:paraId="2B8362D6" w14:textId="77777777" w:rsidR="00183B63" w:rsidRDefault="00183B63" w:rsidP="00183B63">
          <w:pPr>
            <w:pStyle w:val="TOC2"/>
            <w:rPr>
              <w:rFonts w:asciiTheme="minorHAnsi" w:eastAsiaTheme="minorEastAsia" w:hAnsiTheme="minorHAnsi" w:cstheme="minorBidi"/>
            </w:rPr>
          </w:pPr>
          <w:hyperlink w:anchor="_Toc65815348" w:history="1">
            <w:r w:rsidRPr="00C10095">
              <w:rPr>
                <w:rStyle w:val="Hyperlink"/>
                <w:rtl/>
              </w:rPr>
              <w:t>אחיזת הציציות - באיזו יד</w:t>
            </w:r>
            <w:r w:rsidRPr="00C10095">
              <w:rPr>
                <w:rStyle w:val="Hyperlink"/>
              </w:rPr>
              <w:t>?</w:t>
            </w:r>
            <w:r>
              <w:rPr>
                <w:webHidden/>
              </w:rPr>
              <w:tab/>
            </w:r>
            <w:r>
              <w:rPr>
                <w:webHidden/>
              </w:rPr>
              <w:fldChar w:fldCharType="begin"/>
            </w:r>
            <w:r>
              <w:rPr>
                <w:webHidden/>
              </w:rPr>
              <w:instrText xml:space="preserve"> PAGEREF _Toc65815348 \h </w:instrText>
            </w:r>
            <w:r>
              <w:rPr>
                <w:webHidden/>
              </w:rPr>
            </w:r>
            <w:r>
              <w:rPr>
                <w:webHidden/>
              </w:rPr>
              <w:fldChar w:fldCharType="separate"/>
            </w:r>
            <w:r w:rsidR="008B6BB2">
              <w:rPr>
                <w:webHidden/>
                <w:rtl/>
              </w:rPr>
              <w:t>60</w:t>
            </w:r>
            <w:r>
              <w:rPr>
                <w:webHidden/>
              </w:rPr>
              <w:fldChar w:fldCharType="end"/>
            </w:r>
          </w:hyperlink>
        </w:p>
        <w:p w14:paraId="6A737D30" w14:textId="4FB38C05" w:rsidR="00183B63" w:rsidRDefault="00183B63" w:rsidP="00183B63">
          <w:pPr>
            <w:pStyle w:val="TOC3"/>
            <w:rPr>
              <w:rFonts w:asciiTheme="minorHAnsi" w:eastAsiaTheme="minorEastAsia" w:hAnsiTheme="minorHAnsi" w:cstheme="minorBidi"/>
              <w:sz w:val="22"/>
              <w:szCs w:val="22"/>
              <w:lang w:val="en-US"/>
            </w:rPr>
          </w:pPr>
          <w:hyperlink w:anchor="_Toc65815349" w:history="1">
            <w:r w:rsidRPr="00C10095">
              <w:rPr>
                <w:rStyle w:val="Hyperlink"/>
                <w:rtl/>
              </w:rPr>
              <w:t>הרב יוסף שמחה גינזבורג</w:t>
            </w:r>
          </w:hyperlink>
        </w:p>
        <w:p w14:paraId="6B968548" w14:textId="77777777" w:rsidR="00183B63" w:rsidRDefault="00183B63" w:rsidP="00183B63">
          <w:pPr>
            <w:pStyle w:val="TOC2"/>
            <w:rPr>
              <w:rFonts w:asciiTheme="minorHAnsi" w:eastAsiaTheme="minorEastAsia" w:hAnsiTheme="minorHAnsi" w:cstheme="minorBidi"/>
            </w:rPr>
          </w:pPr>
          <w:hyperlink w:anchor="_Toc65815350" w:history="1">
            <w:r w:rsidRPr="00C10095">
              <w:rPr>
                <w:rStyle w:val="Hyperlink"/>
                <w:rtl/>
              </w:rPr>
              <w:t>גדר חיוב בדיקת חמץ</w:t>
            </w:r>
            <w:r>
              <w:rPr>
                <w:webHidden/>
              </w:rPr>
              <w:tab/>
            </w:r>
            <w:r>
              <w:rPr>
                <w:webHidden/>
              </w:rPr>
              <w:fldChar w:fldCharType="begin"/>
            </w:r>
            <w:r>
              <w:rPr>
                <w:webHidden/>
              </w:rPr>
              <w:instrText xml:space="preserve"> PAGEREF _Toc65815350 \h </w:instrText>
            </w:r>
            <w:r>
              <w:rPr>
                <w:webHidden/>
              </w:rPr>
            </w:r>
            <w:r>
              <w:rPr>
                <w:webHidden/>
              </w:rPr>
              <w:fldChar w:fldCharType="separate"/>
            </w:r>
            <w:r w:rsidR="008B6BB2">
              <w:rPr>
                <w:webHidden/>
                <w:rtl/>
              </w:rPr>
              <w:t>62</w:t>
            </w:r>
            <w:r>
              <w:rPr>
                <w:webHidden/>
              </w:rPr>
              <w:fldChar w:fldCharType="end"/>
            </w:r>
          </w:hyperlink>
        </w:p>
        <w:p w14:paraId="08841C1D" w14:textId="2218FA75" w:rsidR="00183B63" w:rsidRDefault="00183B63" w:rsidP="00183B63">
          <w:pPr>
            <w:pStyle w:val="TOC3"/>
            <w:rPr>
              <w:rFonts w:asciiTheme="minorHAnsi" w:eastAsiaTheme="minorEastAsia" w:hAnsiTheme="minorHAnsi" w:cstheme="minorBidi"/>
              <w:sz w:val="22"/>
              <w:szCs w:val="22"/>
              <w:lang w:val="en-US"/>
            </w:rPr>
          </w:pPr>
          <w:hyperlink w:anchor="_Toc65815351" w:history="1">
            <w:r w:rsidRPr="00C10095">
              <w:rPr>
                <w:rStyle w:val="Hyperlink"/>
                <w:rtl/>
              </w:rPr>
              <w:t>הרב</w:t>
            </w:r>
            <w:r w:rsidRPr="00C10095">
              <w:rPr>
                <w:rStyle w:val="Hyperlink"/>
              </w:rPr>
              <w:t xml:space="preserve"> </w:t>
            </w:r>
            <w:r w:rsidRPr="00C10095">
              <w:rPr>
                <w:rStyle w:val="Hyperlink"/>
                <w:rtl/>
              </w:rPr>
              <w:t>משה אהרן צבי ווייס</w:t>
            </w:r>
          </w:hyperlink>
        </w:p>
        <w:p w14:paraId="78380AF9" w14:textId="77777777" w:rsidR="00183B63" w:rsidRDefault="00183B63" w:rsidP="00183B63">
          <w:pPr>
            <w:pStyle w:val="TOC2"/>
            <w:rPr>
              <w:rStyle w:val="Hyperlink"/>
              <w:rtl/>
            </w:rPr>
          </w:pPr>
        </w:p>
        <w:p w14:paraId="4F3728E0" w14:textId="77777777" w:rsidR="00183B63" w:rsidRDefault="00183B63" w:rsidP="00183B63">
          <w:pPr>
            <w:pStyle w:val="TOC2"/>
            <w:rPr>
              <w:rFonts w:asciiTheme="minorHAnsi" w:eastAsiaTheme="minorEastAsia" w:hAnsiTheme="minorHAnsi" w:cstheme="minorBidi"/>
            </w:rPr>
          </w:pPr>
          <w:hyperlink w:anchor="_Toc65815352" w:history="1">
            <w:r w:rsidRPr="00C10095">
              <w:rPr>
                <w:rStyle w:val="Hyperlink"/>
                <w:rtl/>
              </w:rPr>
              <w:t>שיטת אדה</w:t>
            </w:r>
            <w:r w:rsidRPr="00C10095">
              <w:rPr>
                <w:rStyle w:val="Hyperlink"/>
              </w:rPr>
              <w:t>"</w:t>
            </w:r>
            <w:r w:rsidRPr="00C10095">
              <w:rPr>
                <w:rStyle w:val="Hyperlink"/>
                <w:rtl/>
              </w:rPr>
              <w:t>ז בבורר ביו</w:t>
            </w:r>
            <w:r w:rsidRPr="00C10095">
              <w:rPr>
                <w:rStyle w:val="Hyperlink"/>
              </w:rPr>
              <w:t>"</w:t>
            </w:r>
            <w:r w:rsidRPr="00C10095">
              <w:rPr>
                <w:rStyle w:val="Hyperlink"/>
                <w:rtl/>
              </w:rPr>
              <w:t>ט באוכל דק</w:t>
            </w:r>
            <w:r>
              <w:rPr>
                <w:webHidden/>
              </w:rPr>
              <w:tab/>
            </w:r>
            <w:r>
              <w:rPr>
                <w:webHidden/>
              </w:rPr>
              <w:fldChar w:fldCharType="begin"/>
            </w:r>
            <w:r>
              <w:rPr>
                <w:webHidden/>
              </w:rPr>
              <w:instrText xml:space="preserve"> PAGEREF _Toc65815352 \h </w:instrText>
            </w:r>
            <w:r>
              <w:rPr>
                <w:webHidden/>
              </w:rPr>
            </w:r>
            <w:r>
              <w:rPr>
                <w:webHidden/>
              </w:rPr>
              <w:fldChar w:fldCharType="separate"/>
            </w:r>
            <w:r w:rsidR="008B6BB2">
              <w:rPr>
                <w:webHidden/>
                <w:rtl/>
              </w:rPr>
              <w:t>67</w:t>
            </w:r>
            <w:r>
              <w:rPr>
                <w:webHidden/>
              </w:rPr>
              <w:fldChar w:fldCharType="end"/>
            </w:r>
          </w:hyperlink>
        </w:p>
        <w:p w14:paraId="1227F6E3" w14:textId="3266AE27" w:rsidR="00183B63" w:rsidRDefault="00183B63" w:rsidP="00183B63">
          <w:pPr>
            <w:pStyle w:val="TOC3"/>
            <w:rPr>
              <w:rFonts w:asciiTheme="minorHAnsi" w:eastAsiaTheme="minorEastAsia" w:hAnsiTheme="minorHAnsi" w:cstheme="minorBidi"/>
              <w:sz w:val="22"/>
              <w:szCs w:val="22"/>
              <w:lang w:val="en-US"/>
            </w:rPr>
          </w:pPr>
          <w:hyperlink w:anchor="_Toc65815353" w:history="1">
            <w:r w:rsidRPr="00C10095">
              <w:rPr>
                <w:rStyle w:val="Hyperlink"/>
                <w:rtl/>
              </w:rPr>
              <w:t>הרב</w:t>
            </w:r>
            <w:r w:rsidRPr="00C10095">
              <w:rPr>
                <w:rStyle w:val="Hyperlink"/>
              </w:rPr>
              <w:t xml:space="preserve"> </w:t>
            </w:r>
            <w:r w:rsidRPr="00C10095">
              <w:rPr>
                <w:rStyle w:val="Hyperlink"/>
                <w:rtl/>
              </w:rPr>
              <w:t>אלימלך יוסף הכהן סילבערבערג</w:t>
            </w:r>
          </w:hyperlink>
        </w:p>
        <w:p w14:paraId="22373051" w14:textId="77777777" w:rsidR="00183B63" w:rsidRDefault="00183B63" w:rsidP="00183B63">
          <w:pPr>
            <w:pStyle w:val="TOC2"/>
            <w:rPr>
              <w:rFonts w:asciiTheme="minorHAnsi" w:eastAsiaTheme="minorEastAsia" w:hAnsiTheme="minorHAnsi" w:cstheme="minorBidi"/>
            </w:rPr>
          </w:pPr>
          <w:hyperlink w:anchor="_Toc65815354" w:history="1">
            <w:r w:rsidRPr="00C10095">
              <w:rPr>
                <w:rStyle w:val="Hyperlink"/>
                <w:rtl/>
              </w:rPr>
              <w:t>קבלת השבת חלה בגמר ההדלקה</w:t>
            </w:r>
            <w:r>
              <w:rPr>
                <w:webHidden/>
              </w:rPr>
              <w:tab/>
            </w:r>
            <w:r>
              <w:rPr>
                <w:webHidden/>
              </w:rPr>
              <w:fldChar w:fldCharType="begin"/>
            </w:r>
            <w:r>
              <w:rPr>
                <w:webHidden/>
              </w:rPr>
              <w:instrText xml:space="preserve"> PAGEREF _Toc65815354 \h </w:instrText>
            </w:r>
            <w:r>
              <w:rPr>
                <w:webHidden/>
              </w:rPr>
            </w:r>
            <w:r>
              <w:rPr>
                <w:webHidden/>
              </w:rPr>
              <w:fldChar w:fldCharType="separate"/>
            </w:r>
            <w:r w:rsidR="008B6BB2">
              <w:rPr>
                <w:webHidden/>
                <w:rtl/>
              </w:rPr>
              <w:t>69</w:t>
            </w:r>
            <w:r>
              <w:rPr>
                <w:webHidden/>
              </w:rPr>
              <w:fldChar w:fldCharType="end"/>
            </w:r>
          </w:hyperlink>
        </w:p>
        <w:p w14:paraId="3A4562B3" w14:textId="66EC34E7" w:rsidR="00183B63" w:rsidRDefault="00183B63" w:rsidP="00183B63">
          <w:pPr>
            <w:pStyle w:val="TOC3"/>
            <w:rPr>
              <w:rFonts w:asciiTheme="minorHAnsi" w:eastAsiaTheme="minorEastAsia" w:hAnsiTheme="minorHAnsi" w:cstheme="minorBidi"/>
              <w:sz w:val="22"/>
              <w:szCs w:val="22"/>
              <w:lang w:val="en-US"/>
            </w:rPr>
          </w:pPr>
          <w:hyperlink w:anchor="_Toc65815355" w:history="1">
            <w:r w:rsidRPr="00C10095">
              <w:rPr>
                <w:rStyle w:val="Hyperlink"/>
                <w:rtl/>
              </w:rPr>
              <w:t>הרב מאיר צירקינד</w:t>
            </w:r>
          </w:hyperlink>
        </w:p>
        <w:p w14:paraId="12E84D9D" w14:textId="3F88365C" w:rsidR="00183B63" w:rsidRDefault="00183B63" w:rsidP="00183B63">
          <w:pPr>
            <w:pStyle w:val="TOC2"/>
            <w:rPr>
              <w:rFonts w:asciiTheme="minorHAnsi" w:eastAsiaTheme="minorEastAsia" w:hAnsiTheme="minorHAnsi" w:cstheme="minorBidi"/>
            </w:rPr>
          </w:pPr>
          <w:hyperlink w:anchor="_Toc65815356" w:history="1">
            <w:r w:rsidRPr="00C10095">
              <w:rPr>
                <w:rStyle w:val="Hyperlink"/>
                <w:rtl/>
              </w:rPr>
              <w:t>ברכת ופירוש של</w:t>
            </w:r>
            <w:r>
              <w:rPr>
                <w:rStyle w:val="Hyperlink"/>
                <w:rFonts w:hint="cs"/>
                <w:rtl/>
              </w:rPr>
              <w:t xml:space="preserve"> '</w:t>
            </w:r>
            <w:r w:rsidRPr="00C10095">
              <w:rPr>
                <w:rStyle w:val="Hyperlink"/>
                <w:rtl/>
              </w:rPr>
              <w:t>בארשט</w:t>
            </w:r>
            <w:r w:rsidRPr="00C10095">
              <w:rPr>
                <w:rStyle w:val="Hyperlink"/>
              </w:rPr>
              <w:t>'</w:t>
            </w:r>
            <w:r>
              <w:rPr>
                <w:webHidden/>
              </w:rPr>
              <w:tab/>
            </w:r>
            <w:r>
              <w:rPr>
                <w:webHidden/>
              </w:rPr>
              <w:fldChar w:fldCharType="begin"/>
            </w:r>
            <w:r>
              <w:rPr>
                <w:webHidden/>
              </w:rPr>
              <w:instrText xml:space="preserve"> PAGEREF _Toc65815356 \h </w:instrText>
            </w:r>
            <w:r>
              <w:rPr>
                <w:webHidden/>
              </w:rPr>
            </w:r>
            <w:r>
              <w:rPr>
                <w:webHidden/>
              </w:rPr>
              <w:fldChar w:fldCharType="separate"/>
            </w:r>
            <w:r w:rsidR="008B6BB2">
              <w:rPr>
                <w:webHidden/>
                <w:rtl/>
              </w:rPr>
              <w:t>70</w:t>
            </w:r>
            <w:r>
              <w:rPr>
                <w:webHidden/>
              </w:rPr>
              <w:fldChar w:fldCharType="end"/>
            </w:r>
          </w:hyperlink>
        </w:p>
        <w:p w14:paraId="74F638AE" w14:textId="295106A2" w:rsidR="00183B63" w:rsidRDefault="00183B63" w:rsidP="00183B63">
          <w:pPr>
            <w:pStyle w:val="TOC3"/>
            <w:rPr>
              <w:rFonts w:asciiTheme="minorHAnsi" w:eastAsiaTheme="minorEastAsia" w:hAnsiTheme="minorHAnsi" w:cstheme="minorBidi"/>
              <w:sz w:val="22"/>
              <w:szCs w:val="22"/>
              <w:lang w:val="en-US"/>
            </w:rPr>
          </w:pPr>
          <w:hyperlink w:anchor="_Toc65815357" w:history="1">
            <w:r w:rsidRPr="00C10095">
              <w:rPr>
                <w:rStyle w:val="Hyperlink"/>
                <w:rtl/>
              </w:rPr>
              <w:t>הנ"ל</w:t>
            </w:r>
          </w:hyperlink>
        </w:p>
        <w:p w14:paraId="24E95157" w14:textId="224F4536" w:rsidR="00183B63" w:rsidRDefault="00183B63" w:rsidP="00183B63">
          <w:pPr>
            <w:pStyle w:val="TOC2"/>
            <w:rPr>
              <w:rFonts w:asciiTheme="minorHAnsi" w:eastAsiaTheme="minorEastAsia" w:hAnsiTheme="minorHAnsi" w:cstheme="minorBidi"/>
            </w:rPr>
          </w:pPr>
          <w:hyperlink w:anchor="_Toc65815358" w:history="1">
            <w:r w:rsidRPr="00C10095">
              <w:rPr>
                <w:rStyle w:val="Hyperlink"/>
                <w:rtl/>
              </w:rPr>
              <w:t>זמן הסעודה בפורים שחל בע</w:t>
            </w:r>
            <w:r w:rsidRPr="00C10095">
              <w:rPr>
                <w:rStyle w:val="Hyperlink"/>
              </w:rPr>
              <w:t>"</w:t>
            </w:r>
            <w:r w:rsidRPr="00C10095">
              <w:rPr>
                <w:rStyle w:val="Hyperlink"/>
                <w:rtl/>
              </w:rPr>
              <w:t>ש</w:t>
            </w:r>
            <w:r w:rsidRPr="00C10095">
              <w:rPr>
                <w:rStyle w:val="Hyperlink"/>
              </w:rPr>
              <w:t xml:space="preserve"> </w:t>
            </w:r>
            <w:r>
              <w:rPr>
                <w:rStyle w:val="Hyperlink"/>
                <w:rFonts w:hint="cs"/>
                <w:rtl/>
              </w:rPr>
              <w:t>(</w:t>
            </w:r>
            <w:r w:rsidRPr="00C10095">
              <w:rPr>
                <w:rStyle w:val="Hyperlink"/>
                <w:rtl/>
              </w:rPr>
              <w:t>גליון</w:t>
            </w:r>
            <w:r>
              <w:rPr>
                <w:rStyle w:val="Hyperlink"/>
                <w:rFonts w:hint="cs"/>
                <w:rtl/>
              </w:rPr>
              <w:t>)</w:t>
            </w:r>
            <w:r>
              <w:rPr>
                <w:webHidden/>
              </w:rPr>
              <w:tab/>
            </w:r>
            <w:r>
              <w:rPr>
                <w:webHidden/>
              </w:rPr>
              <w:fldChar w:fldCharType="begin"/>
            </w:r>
            <w:r>
              <w:rPr>
                <w:webHidden/>
              </w:rPr>
              <w:instrText xml:space="preserve"> PAGEREF _Toc65815358 \h </w:instrText>
            </w:r>
            <w:r>
              <w:rPr>
                <w:webHidden/>
              </w:rPr>
            </w:r>
            <w:r>
              <w:rPr>
                <w:webHidden/>
              </w:rPr>
              <w:fldChar w:fldCharType="separate"/>
            </w:r>
            <w:r w:rsidR="008B6BB2">
              <w:rPr>
                <w:webHidden/>
                <w:rtl/>
              </w:rPr>
              <w:t>71</w:t>
            </w:r>
            <w:r>
              <w:rPr>
                <w:webHidden/>
              </w:rPr>
              <w:fldChar w:fldCharType="end"/>
            </w:r>
          </w:hyperlink>
        </w:p>
        <w:p w14:paraId="25E24043" w14:textId="64A73A48" w:rsidR="00183B63" w:rsidRDefault="00183B63" w:rsidP="00183B63">
          <w:pPr>
            <w:pStyle w:val="TOC3"/>
            <w:rPr>
              <w:rFonts w:asciiTheme="minorHAnsi" w:eastAsiaTheme="minorEastAsia" w:hAnsiTheme="minorHAnsi" w:cstheme="minorBidi"/>
              <w:sz w:val="22"/>
              <w:szCs w:val="22"/>
              <w:lang w:val="en-US"/>
            </w:rPr>
          </w:pPr>
          <w:hyperlink w:anchor="_Toc65815359" w:history="1">
            <w:r w:rsidRPr="00C10095">
              <w:rPr>
                <w:rStyle w:val="Hyperlink"/>
                <w:rtl/>
              </w:rPr>
              <w:t>הרב יוחנן מרזוב</w:t>
            </w:r>
          </w:hyperlink>
        </w:p>
        <w:p w14:paraId="73C81304" w14:textId="2EAFC53D" w:rsidR="00183B63" w:rsidRDefault="00183B63" w:rsidP="00183B63">
          <w:pPr>
            <w:pStyle w:val="TOC1"/>
            <w:rPr>
              <w:rFonts w:asciiTheme="minorHAnsi" w:eastAsiaTheme="minorEastAsia" w:hAnsiTheme="minorHAnsi" w:cstheme="minorBidi"/>
              <w:sz w:val="22"/>
              <w:szCs w:val="22"/>
            </w:rPr>
          </w:pPr>
          <w:hyperlink w:anchor="_Toc65815360" w:history="1">
            <w:r w:rsidRPr="00C10095">
              <w:rPr>
                <w:rStyle w:val="Hyperlink"/>
                <w:rtl/>
              </w:rPr>
              <w:t>פשוטו של מקרא</w:t>
            </w:r>
          </w:hyperlink>
        </w:p>
        <w:p w14:paraId="5D8E87FF" w14:textId="77777777" w:rsidR="00183B63" w:rsidRDefault="00183B63" w:rsidP="00183B63">
          <w:pPr>
            <w:pStyle w:val="TOC2"/>
            <w:rPr>
              <w:rFonts w:asciiTheme="minorHAnsi" w:eastAsiaTheme="minorEastAsia" w:hAnsiTheme="minorHAnsi" w:cstheme="minorBidi"/>
            </w:rPr>
          </w:pPr>
          <w:hyperlink w:anchor="_Toc65815361" w:history="1">
            <w:r w:rsidRPr="00C10095">
              <w:rPr>
                <w:rStyle w:val="Hyperlink"/>
                <w:rtl/>
              </w:rPr>
              <w:t>בענין ההתמנות של השבעים זקנים</w:t>
            </w:r>
            <w:r>
              <w:rPr>
                <w:webHidden/>
              </w:rPr>
              <w:tab/>
            </w:r>
            <w:r>
              <w:rPr>
                <w:webHidden/>
              </w:rPr>
              <w:fldChar w:fldCharType="begin"/>
            </w:r>
            <w:r>
              <w:rPr>
                <w:webHidden/>
              </w:rPr>
              <w:instrText xml:space="preserve"> PAGEREF _Toc65815361 \h </w:instrText>
            </w:r>
            <w:r>
              <w:rPr>
                <w:webHidden/>
              </w:rPr>
            </w:r>
            <w:r>
              <w:rPr>
                <w:webHidden/>
              </w:rPr>
              <w:fldChar w:fldCharType="separate"/>
            </w:r>
            <w:r w:rsidR="008B6BB2">
              <w:rPr>
                <w:webHidden/>
                <w:rtl/>
              </w:rPr>
              <w:t>77</w:t>
            </w:r>
            <w:r>
              <w:rPr>
                <w:webHidden/>
              </w:rPr>
              <w:fldChar w:fldCharType="end"/>
            </w:r>
          </w:hyperlink>
        </w:p>
        <w:p w14:paraId="4004321B" w14:textId="65AB5384" w:rsidR="00183B63" w:rsidRDefault="00183B63" w:rsidP="00183B63">
          <w:pPr>
            <w:pStyle w:val="TOC3"/>
            <w:rPr>
              <w:rFonts w:asciiTheme="minorHAnsi" w:eastAsiaTheme="minorEastAsia" w:hAnsiTheme="minorHAnsi" w:cstheme="minorBidi"/>
              <w:sz w:val="22"/>
              <w:szCs w:val="22"/>
              <w:lang w:val="en-US"/>
            </w:rPr>
          </w:pPr>
          <w:hyperlink w:anchor="_Toc65815362" w:history="1">
            <w:r w:rsidRPr="00C10095">
              <w:rPr>
                <w:rStyle w:val="Hyperlink"/>
                <w:rtl/>
              </w:rPr>
              <w:t>הרב וו. ראזענבלום</w:t>
            </w:r>
          </w:hyperlink>
        </w:p>
        <w:p w14:paraId="7C0301EF" w14:textId="228D1C22" w:rsidR="00183B63" w:rsidRDefault="00183B63" w:rsidP="00183B63">
          <w:pPr>
            <w:pStyle w:val="TOC1"/>
            <w:rPr>
              <w:rFonts w:asciiTheme="minorHAnsi" w:eastAsiaTheme="minorEastAsia" w:hAnsiTheme="minorHAnsi" w:cstheme="minorBidi"/>
              <w:sz w:val="22"/>
              <w:szCs w:val="22"/>
            </w:rPr>
          </w:pPr>
          <w:hyperlink w:anchor="_Toc65815363" w:history="1">
            <w:r w:rsidRPr="00C10095">
              <w:rPr>
                <w:rStyle w:val="Hyperlink"/>
                <w:rtl/>
              </w:rPr>
              <w:t>שונות</w:t>
            </w:r>
          </w:hyperlink>
        </w:p>
        <w:p w14:paraId="1A6E1CA5" w14:textId="3694AE54" w:rsidR="00183B63" w:rsidRDefault="00183B63" w:rsidP="00183B63">
          <w:pPr>
            <w:pStyle w:val="TOC2"/>
            <w:rPr>
              <w:rFonts w:asciiTheme="minorHAnsi" w:eastAsiaTheme="minorEastAsia" w:hAnsiTheme="minorHAnsi" w:cstheme="minorBidi"/>
            </w:rPr>
          </w:pPr>
          <w:hyperlink w:anchor="_Toc65815364" w:history="1">
            <w:r w:rsidRPr="00C10095">
              <w:rPr>
                <w:rStyle w:val="Hyperlink"/>
                <w:rtl/>
              </w:rPr>
              <w:t>לשון</w:t>
            </w:r>
            <w:r>
              <w:rPr>
                <w:rStyle w:val="Hyperlink"/>
                <w:rFonts w:hint="cs"/>
                <w:rtl/>
              </w:rPr>
              <w:t xml:space="preserve"> "</w:t>
            </w:r>
            <w:r w:rsidRPr="00C10095">
              <w:rPr>
                <w:rStyle w:val="Hyperlink"/>
                <w:rtl/>
              </w:rPr>
              <w:t>והצנע לכת עם ה</w:t>
            </w:r>
            <w:r>
              <w:rPr>
                <w:rStyle w:val="Hyperlink"/>
                <w:rFonts w:hint="cs"/>
                <w:rtl/>
              </w:rPr>
              <w:t xml:space="preserve">' </w:t>
            </w:r>
            <w:r w:rsidRPr="00C10095">
              <w:rPr>
                <w:rStyle w:val="Hyperlink"/>
                <w:rtl/>
              </w:rPr>
              <w:t>אלוקיך</w:t>
            </w:r>
            <w:r w:rsidRPr="00C10095">
              <w:rPr>
                <w:rStyle w:val="Hyperlink"/>
              </w:rPr>
              <w:t>"</w:t>
            </w:r>
            <w:r>
              <w:rPr>
                <w:webHidden/>
              </w:rPr>
              <w:tab/>
            </w:r>
            <w:r>
              <w:rPr>
                <w:webHidden/>
              </w:rPr>
              <w:fldChar w:fldCharType="begin"/>
            </w:r>
            <w:r>
              <w:rPr>
                <w:webHidden/>
              </w:rPr>
              <w:instrText xml:space="preserve"> PAGEREF _Toc65815364 \h </w:instrText>
            </w:r>
            <w:r>
              <w:rPr>
                <w:webHidden/>
              </w:rPr>
            </w:r>
            <w:r>
              <w:rPr>
                <w:webHidden/>
              </w:rPr>
              <w:fldChar w:fldCharType="separate"/>
            </w:r>
            <w:r w:rsidR="008B6BB2">
              <w:rPr>
                <w:webHidden/>
                <w:rtl/>
              </w:rPr>
              <w:t>80</w:t>
            </w:r>
            <w:r>
              <w:rPr>
                <w:webHidden/>
              </w:rPr>
              <w:fldChar w:fldCharType="end"/>
            </w:r>
          </w:hyperlink>
        </w:p>
        <w:p w14:paraId="0D4DB24C" w14:textId="4AD4180D" w:rsidR="00183B63" w:rsidRDefault="00183B63" w:rsidP="00183B63">
          <w:pPr>
            <w:pStyle w:val="TOC3"/>
            <w:rPr>
              <w:rFonts w:asciiTheme="minorHAnsi" w:eastAsiaTheme="minorEastAsia" w:hAnsiTheme="minorHAnsi" w:cstheme="minorBidi"/>
              <w:sz w:val="22"/>
              <w:szCs w:val="22"/>
              <w:lang w:val="en-US"/>
            </w:rPr>
          </w:pPr>
          <w:hyperlink w:anchor="_Toc65815365" w:history="1">
            <w:r w:rsidRPr="00C10095">
              <w:rPr>
                <w:rStyle w:val="Hyperlink"/>
                <w:rtl/>
              </w:rPr>
              <w:t>הרב יוסף שמחה גינזבורג</w:t>
            </w:r>
          </w:hyperlink>
        </w:p>
        <w:p w14:paraId="78BDC49B" w14:textId="77777777" w:rsidR="00183B63" w:rsidRDefault="00183B63" w:rsidP="00183B63">
          <w:pPr>
            <w:pStyle w:val="TOC2"/>
            <w:rPr>
              <w:rFonts w:asciiTheme="minorHAnsi" w:eastAsiaTheme="minorEastAsia" w:hAnsiTheme="minorHAnsi" w:cstheme="minorBidi"/>
            </w:rPr>
          </w:pPr>
          <w:hyperlink w:anchor="_Toc65815366" w:history="1">
            <w:r w:rsidRPr="00C10095">
              <w:rPr>
                <w:rStyle w:val="Hyperlink"/>
                <w:rtl/>
              </w:rPr>
              <w:t>נשיאת השמיר בזמן המשכן</w:t>
            </w:r>
            <w:r>
              <w:rPr>
                <w:webHidden/>
              </w:rPr>
              <w:tab/>
            </w:r>
            <w:r>
              <w:rPr>
                <w:webHidden/>
              </w:rPr>
              <w:fldChar w:fldCharType="begin"/>
            </w:r>
            <w:r>
              <w:rPr>
                <w:webHidden/>
              </w:rPr>
              <w:instrText xml:space="preserve"> PAGEREF _Toc65815366 \h </w:instrText>
            </w:r>
            <w:r>
              <w:rPr>
                <w:webHidden/>
              </w:rPr>
            </w:r>
            <w:r>
              <w:rPr>
                <w:webHidden/>
              </w:rPr>
              <w:fldChar w:fldCharType="separate"/>
            </w:r>
            <w:r w:rsidR="008B6BB2">
              <w:rPr>
                <w:webHidden/>
                <w:rtl/>
              </w:rPr>
              <w:t>81</w:t>
            </w:r>
            <w:r>
              <w:rPr>
                <w:webHidden/>
              </w:rPr>
              <w:fldChar w:fldCharType="end"/>
            </w:r>
          </w:hyperlink>
        </w:p>
        <w:p w14:paraId="232C5496" w14:textId="070A22C4" w:rsidR="00183B63" w:rsidRDefault="00183B63" w:rsidP="00183B63">
          <w:pPr>
            <w:pStyle w:val="TOC3"/>
            <w:rPr>
              <w:rFonts w:asciiTheme="minorHAnsi" w:eastAsiaTheme="minorEastAsia" w:hAnsiTheme="minorHAnsi" w:cstheme="minorBidi"/>
              <w:sz w:val="22"/>
              <w:szCs w:val="22"/>
              <w:lang w:val="en-US"/>
            </w:rPr>
          </w:pPr>
          <w:hyperlink w:anchor="_Toc65815367" w:history="1">
            <w:r w:rsidRPr="00C10095">
              <w:rPr>
                <w:rStyle w:val="Hyperlink"/>
                <w:rtl/>
              </w:rPr>
              <w:t>הרב משה יצחק ליבליך</w:t>
            </w:r>
          </w:hyperlink>
        </w:p>
        <w:p w14:paraId="76B5D615" w14:textId="77777777" w:rsidR="00183B63" w:rsidRDefault="00183B63" w:rsidP="00183B63">
          <w:pPr>
            <w:pStyle w:val="TOC2"/>
            <w:rPr>
              <w:rFonts w:asciiTheme="minorHAnsi" w:eastAsiaTheme="minorEastAsia" w:hAnsiTheme="minorHAnsi" w:cstheme="minorBidi"/>
            </w:rPr>
          </w:pPr>
          <w:hyperlink w:anchor="_Toc65815368" w:history="1">
            <w:r w:rsidRPr="00C10095">
              <w:rPr>
                <w:rStyle w:val="Hyperlink"/>
                <w:rtl/>
              </w:rPr>
              <w:t>בעניין</w:t>
            </w:r>
            <w:r w:rsidRPr="00C10095">
              <w:rPr>
                <w:rStyle w:val="Hyperlink"/>
              </w:rPr>
              <w:t xml:space="preserve"> </w:t>
            </w:r>
            <w:r w:rsidRPr="00C10095">
              <w:rPr>
                <w:rStyle w:val="Hyperlink"/>
                <w:rtl/>
              </w:rPr>
              <w:t>שתי קדושות בשבת</w:t>
            </w:r>
            <w:r>
              <w:rPr>
                <w:webHidden/>
              </w:rPr>
              <w:tab/>
            </w:r>
            <w:r>
              <w:rPr>
                <w:webHidden/>
              </w:rPr>
              <w:fldChar w:fldCharType="begin"/>
            </w:r>
            <w:r>
              <w:rPr>
                <w:webHidden/>
              </w:rPr>
              <w:instrText xml:space="preserve"> PAGEREF _Toc65815368 \h </w:instrText>
            </w:r>
            <w:r>
              <w:rPr>
                <w:webHidden/>
              </w:rPr>
            </w:r>
            <w:r>
              <w:rPr>
                <w:webHidden/>
              </w:rPr>
              <w:fldChar w:fldCharType="separate"/>
            </w:r>
            <w:r w:rsidR="008B6BB2">
              <w:rPr>
                <w:webHidden/>
                <w:rtl/>
              </w:rPr>
              <w:t>83</w:t>
            </w:r>
            <w:r>
              <w:rPr>
                <w:webHidden/>
              </w:rPr>
              <w:fldChar w:fldCharType="end"/>
            </w:r>
          </w:hyperlink>
        </w:p>
        <w:p w14:paraId="38E2CA6E" w14:textId="28314CC1" w:rsidR="00183B63" w:rsidRDefault="00183B63" w:rsidP="00183B63">
          <w:pPr>
            <w:pStyle w:val="TOC3"/>
            <w:rPr>
              <w:rFonts w:asciiTheme="minorHAnsi" w:eastAsiaTheme="minorEastAsia" w:hAnsiTheme="minorHAnsi" w:cstheme="minorBidi"/>
              <w:sz w:val="22"/>
              <w:szCs w:val="22"/>
              <w:lang w:val="en-US"/>
            </w:rPr>
          </w:pPr>
          <w:hyperlink w:anchor="_Toc65815369" w:history="1">
            <w:r w:rsidRPr="00C10095">
              <w:rPr>
                <w:rStyle w:val="Hyperlink"/>
                <w:rtl/>
              </w:rPr>
              <w:t>הרב</w:t>
            </w:r>
            <w:r w:rsidRPr="00C10095">
              <w:rPr>
                <w:rStyle w:val="Hyperlink"/>
              </w:rPr>
              <w:t xml:space="preserve"> </w:t>
            </w:r>
            <w:r w:rsidRPr="00C10095">
              <w:rPr>
                <w:rStyle w:val="Hyperlink"/>
                <w:rtl/>
              </w:rPr>
              <w:t>שמואל קופרמן</w:t>
            </w:r>
          </w:hyperlink>
        </w:p>
        <w:p w14:paraId="6F7CBFE4" w14:textId="091D1C38" w:rsidR="00183B63" w:rsidRDefault="00183B63" w:rsidP="00183B63">
          <w:pPr>
            <w:pStyle w:val="TOC2"/>
            <w:rPr>
              <w:rFonts w:asciiTheme="minorHAnsi" w:eastAsiaTheme="minorEastAsia" w:hAnsiTheme="minorHAnsi" w:cstheme="minorBidi"/>
            </w:rPr>
          </w:pPr>
          <w:hyperlink w:anchor="_Toc65815370" w:history="1">
            <w:r w:rsidRPr="00C10095">
              <w:rPr>
                <w:rStyle w:val="Hyperlink"/>
                <w:rtl/>
              </w:rPr>
              <w:t>ביאור סוד מש</w:t>
            </w:r>
            <w:r w:rsidRPr="00C10095">
              <w:rPr>
                <w:rStyle w:val="Hyperlink"/>
              </w:rPr>
              <w:t>"</w:t>
            </w:r>
            <w:r w:rsidRPr="00C10095">
              <w:rPr>
                <w:rStyle w:val="Hyperlink"/>
                <w:rtl/>
              </w:rPr>
              <w:t>כ</w:t>
            </w:r>
            <w:r>
              <w:rPr>
                <w:rStyle w:val="Hyperlink"/>
                <w:rFonts w:hint="cs"/>
                <w:rtl/>
              </w:rPr>
              <w:t xml:space="preserve"> "</w:t>
            </w:r>
            <w:r w:rsidRPr="00C10095">
              <w:rPr>
                <w:rStyle w:val="Hyperlink"/>
                <w:rtl/>
              </w:rPr>
              <w:t>מהודו ועד כוש</w:t>
            </w:r>
            <w:r w:rsidRPr="00C10095">
              <w:rPr>
                <w:rStyle w:val="Hyperlink"/>
              </w:rPr>
              <w:t>"</w:t>
            </w:r>
            <w:r>
              <w:rPr>
                <w:webHidden/>
              </w:rPr>
              <w:tab/>
            </w:r>
            <w:r>
              <w:rPr>
                <w:webHidden/>
              </w:rPr>
              <w:fldChar w:fldCharType="begin"/>
            </w:r>
            <w:r>
              <w:rPr>
                <w:webHidden/>
              </w:rPr>
              <w:instrText xml:space="preserve"> PAGEREF _Toc65815370 \h </w:instrText>
            </w:r>
            <w:r>
              <w:rPr>
                <w:webHidden/>
              </w:rPr>
            </w:r>
            <w:r>
              <w:rPr>
                <w:webHidden/>
              </w:rPr>
              <w:fldChar w:fldCharType="separate"/>
            </w:r>
            <w:r w:rsidR="008B6BB2">
              <w:rPr>
                <w:webHidden/>
                <w:rtl/>
              </w:rPr>
              <w:t>86</w:t>
            </w:r>
            <w:r>
              <w:rPr>
                <w:webHidden/>
              </w:rPr>
              <w:fldChar w:fldCharType="end"/>
            </w:r>
          </w:hyperlink>
        </w:p>
        <w:p w14:paraId="1FDA772E" w14:textId="24039457" w:rsidR="00183B63" w:rsidRDefault="00183B63" w:rsidP="00183B63">
          <w:pPr>
            <w:pStyle w:val="TOC3"/>
            <w:rPr>
              <w:rFonts w:asciiTheme="minorHAnsi" w:eastAsiaTheme="minorEastAsia" w:hAnsiTheme="minorHAnsi" w:cstheme="minorBidi"/>
              <w:sz w:val="22"/>
              <w:szCs w:val="22"/>
              <w:lang w:val="en-US"/>
            </w:rPr>
          </w:pPr>
          <w:hyperlink w:anchor="_Toc65815371" w:history="1">
            <w:r w:rsidRPr="00C10095">
              <w:rPr>
                <w:rStyle w:val="Hyperlink"/>
                <w:rtl/>
              </w:rPr>
              <w:t>הרב ישראל קראסניאנסקי</w:t>
            </w:r>
          </w:hyperlink>
        </w:p>
        <w:p w14:paraId="1B1AE22D" w14:textId="435820DB" w:rsidR="00183B63" w:rsidRDefault="00183B63" w:rsidP="00183B63">
          <w:pPr>
            <w:pStyle w:val="TOC2"/>
            <w:rPr>
              <w:rFonts w:asciiTheme="minorHAnsi" w:eastAsiaTheme="minorEastAsia" w:hAnsiTheme="minorHAnsi" w:cstheme="minorBidi"/>
            </w:rPr>
          </w:pPr>
          <w:hyperlink w:anchor="_Toc65815372" w:history="1">
            <w:r w:rsidRPr="00C10095">
              <w:rPr>
                <w:rStyle w:val="Hyperlink"/>
                <w:rtl/>
              </w:rPr>
              <w:t>פורים תרפ</w:t>
            </w:r>
            <w:r w:rsidRPr="00C10095">
              <w:rPr>
                <w:rStyle w:val="Hyperlink"/>
              </w:rPr>
              <w:t>"</w:t>
            </w:r>
            <w:r w:rsidRPr="00C10095">
              <w:rPr>
                <w:rStyle w:val="Hyperlink"/>
                <w:rtl/>
              </w:rPr>
              <w:t>ג (גליון</w:t>
            </w:r>
            <w:r>
              <w:rPr>
                <w:rStyle w:val="Hyperlink"/>
                <w:rFonts w:hint="cs"/>
                <w:rtl/>
              </w:rPr>
              <w:t>)</w:t>
            </w:r>
            <w:r>
              <w:rPr>
                <w:webHidden/>
              </w:rPr>
              <w:tab/>
            </w:r>
            <w:r>
              <w:rPr>
                <w:webHidden/>
              </w:rPr>
              <w:fldChar w:fldCharType="begin"/>
            </w:r>
            <w:r>
              <w:rPr>
                <w:webHidden/>
              </w:rPr>
              <w:instrText xml:space="preserve"> PAGEREF _Toc65815372 \h </w:instrText>
            </w:r>
            <w:r>
              <w:rPr>
                <w:webHidden/>
              </w:rPr>
            </w:r>
            <w:r>
              <w:rPr>
                <w:webHidden/>
              </w:rPr>
              <w:fldChar w:fldCharType="separate"/>
            </w:r>
            <w:r w:rsidR="008B6BB2">
              <w:rPr>
                <w:webHidden/>
                <w:rtl/>
              </w:rPr>
              <w:t>89</w:t>
            </w:r>
            <w:r>
              <w:rPr>
                <w:webHidden/>
              </w:rPr>
              <w:fldChar w:fldCharType="end"/>
            </w:r>
          </w:hyperlink>
        </w:p>
        <w:p w14:paraId="7163903E" w14:textId="332B6A2B" w:rsidR="00183B63" w:rsidRDefault="00183B63" w:rsidP="00183B63">
          <w:pPr>
            <w:pStyle w:val="TOC3"/>
            <w:rPr>
              <w:rFonts w:asciiTheme="minorHAnsi" w:eastAsiaTheme="minorEastAsia" w:hAnsiTheme="minorHAnsi" w:cstheme="minorBidi"/>
              <w:sz w:val="22"/>
              <w:szCs w:val="22"/>
              <w:lang w:val="en-US"/>
            </w:rPr>
          </w:pPr>
          <w:hyperlink w:anchor="_Toc65815373" w:history="1">
            <w:r w:rsidRPr="00C10095">
              <w:rPr>
                <w:rStyle w:val="Hyperlink"/>
                <w:rtl/>
              </w:rPr>
              <w:t>הת' שניאור זלמן גורארי</w:t>
            </w:r>
            <w:r w:rsidRPr="00C10095">
              <w:rPr>
                <w:rStyle w:val="Hyperlink"/>
              </w:rPr>
              <w:t>'</w:t>
            </w:r>
          </w:hyperlink>
        </w:p>
        <w:p w14:paraId="13A187B2" w14:textId="1F015F14" w:rsidR="00183B63" w:rsidRDefault="00183B63" w:rsidP="00183B63">
          <w:pPr>
            <w:pStyle w:val="TOC2"/>
            <w:rPr>
              <w:rFonts w:asciiTheme="minorHAnsi" w:eastAsiaTheme="minorEastAsia" w:hAnsiTheme="minorHAnsi" w:cstheme="minorBidi"/>
            </w:rPr>
          </w:pPr>
          <w:hyperlink w:anchor="_Toc65815374" w:history="1">
            <w:r w:rsidRPr="00C10095">
              <w:rPr>
                <w:rStyle w:val="Hyperlink"/>
                <w:rtl/>
              </w:rPr>
              <w:t>מענה לשאלות (גליון</w:t>
            </w:r>
            <w:r>
              <w:rPr>
                <w:rStyle w:val="Hyperlink"/>
                <w:rFonts w:hint="cs"/>
                <w:rtl/>
              </w:rPr>
              <w:t>)</w:t>
            </w:r>
            <w:r>
              <w:rPr>
                <w:webHidden/>
              </w:rPr>
              <w:tab/>
            </w:r>
            <w:r>
              <w:rPr>
                <w:webHidden/>
              </w:rPr>
              <w:fldChar w:fldCharType="begin"/>
            </w:r>
            <w:r>
              <w:rPr>
                <w:webHidden/>
              </w:rPr>
              <w:instrText xml:space="preserve"> PAGEREF _Toc65815374 \h </w:instrText>
            </w:r>
            <w:r>
              <w:rPr>
                <w:webHidden/>
              </w:rPr>
            </w:r>
            <w:r>
              <w:rPr>
                <w:webHidden/>
              </w:rPr>
              <w:fldChar w:fldCharType="separate"/>
            </w:r>
            <w:r w:rsidR="008B6BB2">
              <w:rPr>
                <w:webHidden/>
                <w:rtl/>
              </w:rPr>
              <w:t>90</w:t>
            </w:r>
            <w:r>
              <w:rPr>
                <w:webHidden/>
              </w:rPr>
              <w:fldChar w:fldCharType="end"/>
            </w:r>
          </w:hyperlink>
        </w:p>
        <w:p w14:paraId="36DF842B" w14:textId="5836C582" w:rsidR="00183B63" w:rsidRDefault="00183B63" w:rsidP="00183B63">
          <w:pPr>
            <w:pStyle w:val="TOC3"/>
            <w:rPr>
              <w:rFonts w:asciiTheme="minorHAnsi" w:eastAsiaTheme="minorEastAsia" w:hAnsiTheme="minorHAnsi" w:cstheme="minorBidi"/>
              <w:sz w:val="22"/>
              <w:szCs w:val="22"/>
              <w:lang w:val="en-US"/>
            </w:rPr>
          </w:pPr>
          <w:hyperlink w:anchor="_Toc65815375" w:history="1">
            <w:r w:rsidRPr="00C10095">
              <w:rPr>
                <w:rStyle w:val="Hyperlink"/>
                <w:rtl/>
              </w:rPr>
              <w:t>הת׳ שלום דובער לו</w:t>
            </w:r>
          </w:hyperlink>
        </w:p>
        <w:p w14:paraId="37DE2A8E" w14:textId="48AAE31B" w:rsidR="00183B63" w:rsidRDefault="00183B63" w:rsidP="00183B63">
          <w:pPr>
            <w:pStyle w:val="TOC2"/>
            <w:rPr>
              <w:rFonts w:asciiTheme="minorHAnsi" w:eastAsiaTheme="minorEastAsia" w:hAnsiTheme="minorHAnsi" w:cstheme="minorBidi"/>
            </w:rPr>
          </w:pPr>
          <w:hyperlink w:anchor="_Toc65815376" w:history="1">
            <w:r w:rsidRPr="00C10095">
              <w:rPr>
                <w:rStyle w:val="Hyperlink"/>
                <w:rtl/>
              </w:rPr>
              <w:t>תיקון טעות בדא</w:t>
            </w:r>
            <w:r w:rsidRPr="00C10095">
              <w:rPr>
                <w:rStyle w:val="Hyperlink"/>
              </w:rPr>
              <w:t>"</w:t>
            </w:r>
            <w:r w:rsidRPr="00C10095">
              <w:rPr>
                <w:rStyle w:val="Hyperlink"/>
                <w:rtl/>
              </w:rPr>
              <w:t>פ בשיחת פורים תרפ</w:t>
            </w:r>
            <w:r w:rsidRPr="00C10095">
              <w:rPr>
                <w:rStyle w:val="Hyperlink"/>
              </w:rPr>
              <w:t>"</w:t>
            </w:r>
            <w:r w:rsidRPr="00C10095">
              <w:rPr>
                <w:rStyle w:val="Hyperlink"/>
                <w:rtl/>
              </w:rPr>
              <w:t>ו (גליון</w:t>
            </w:r>
            <w:r>
              <w:rPr>
                <w:rStyle w:val="Hyperlink"/>
                <w:rFonts w:hint="cs"/>
                <w:rtl/>
              </w:rPr>
              <w:t>)</w:t>
            </w:r>
            <w:r>
              <w:rPr>
                <w:webHidden/>
              </w:rPr>
              <w:tab/>
            </w:r>
            <w:r>
              <w:rPr>
                <w:webHidden/>
              </w:rPr>
              <w:fldChar w:fldCharType="begin"/>
            </w:r>
            <w:r>
              <w:rPr>
                <w:webHidden/>
              </w:rPr>
              <w:instrText xml:space="preserve"> PAGEREF _Toc65815376 \h </w:instrText>
            </w:r>
            <w:r>
              <w:rPr>
                <w:webHidden/>
              </w:rPr>
            </w:r>
            <w:r>
              <w:rPr>
                <w:webHidden/>
              </w:rPr>
              <w:fldChar w:fldCharType="separate"/>
            </w:r>
            <w:r w:rsidR="008B6BB2">
              <w:rPr>
                <w:webHidden/>
                <w:rtl/>
              </w:rPr>
              <w:t>90</w:t>
            </w:r>
            <w:r>
              <w:rPr>
                <w:webHidden/>
              </w:rPr>
              <w:fldChar w:fldCharType="end"/>
            </w:r>
          </w:hyperlink>
        </w:p>
        <w:p w14:paraId="6113679F" w14:textId="0F18FDB5" w:rsidR="00183B63" w:rsidRDefault="00183B63" w:rsidP="00183B63">
          <w:pPr>
            <w:pStyle w:val="TOC3"/>
            <w:rPr>
              <w:rFonts w:asciiTheme="minorHAnsi" w:eastAsiaTheme="minorEastAsia" w:hAnsiTheme="minorHAnsi" w:cstheme="minorBidi"/>
              <w:sz w:val="22"/>
              <w:szCs w:val="22"/>
              <w:lang w:val="en-US"/>
            </w:rPr>
          </w:pPr>
          <w:hyperlink w:anchor="_Toc65815377" w:history="1">
            <w:r w:rsidRPr="00C10095">
              <w:rPr>
                <w:rStyle w:val="Hyperlink"/>
                <w:rtl/>
              </w:rPr>
              <w:t>הת' אפרים ליב הלוי לואיס</w:t>
            </w:r>
          </w:hyperlink>
        </w:p>
        <w:p w14:paraId="00EC3A9D" w14:textId="77777777" w:rsidR="00162011" w:rsidRPr="00E27970" w:rsidRDefault="00162011" w:rsidP="00162011">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14:paraId="0191591A" w14:textId="77777777" w:rsidR="00162011" w:rsidRPr="00E27970" w:rsidRDefault="00162011" w:rsidP="00162011">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14:paraId="4013F989" w14:textId="77777777" w:rsidR="00C80091" w:rsidRDefault="00C80091" w:rsidP="00A2497D">
      <w:pPr>
        <w:tabs>
          <w:tab w:val="center" w:pos="3096"/>
          <w:tab w:val="right" w:pos="6192"/>
        </w:tabs>
        <w:bidi/>
        <w:rPr>
          <w:rtl/>
        </w:rPr>
      </w:pPr>
      <w:bookmarkStart w:id="89" w:name="_Toc504475482"/>
      <w:bookmarkStart w:id="90" w:name="_Toc403698996"/>
      <w:bookmarkStart w:id="91" w:name="_Toc405513659"/>
      <w:bookmarkStart w:id="92" w:name="_Toc408433553"/>
      <w:r>
        <w:rPr>
          <w:rFonts w:ascii="FbSfaradi Medium" w:eastAsia="Times New Roman" w:hAnsi="FbSfaradi Medium" w:cs="FbSfaradi Medium"/>
          <w:sz w:val="70"/>
          <w:szCs w:val="70"/>
          <w:rtl/>
          <w:lang w:val="en-GB"/>
        </w:rPr>
        <w:tab/>
      </w:r>
    </w:p>
    <w:p w14:paraId="5958DFDC" w14:textId="77777777" w:rsidR="00162011" w:rsidRPr="00C80091" w:rsidRDefault="00C80091" w:rsidP="00C80091">
      <w:pPr>
        <w:rPr>
          <w:rtl/>
        </w:rPr>
      </w:pPr>
      <w:r>
        <w:rPr>
          <w:rtl/>
        </w:rPr>
        <w:br w:type="page"/>
      </w:r>
    </w:p>
    <w:p w14:paraId="4190D968" w14:textId="77777777" w:rsidR="00162011" w:rsidRDefault="00162011" w:rsidP="00162011">
      <w:pPr>
        <w:bidi/>
        <w:spacing w:after="120"/>
        <w:jc w:val="center"/>
        <w:rPr>
          <w:rFonts w:ascii="FbFrankReal" w:eastAsia="TopType Mantova" w:hAnsi="FbFrankReal" w:cs="1ShefaClassic"/>
          <w:b/>
          <w:bCs/>
          <w:spacing w:val="-4"/>
          <w:sz w:val="40"/>
          <w:szCs w:val="40"/>
        </w:rPr>
        <w:sectPr w:rsidR="00162011" w:rsidSect="00710AC3">
          <w:footnotePr>
            <w:numRestart w:val="eachSect"/>
          </w:footnotePr>
          <w:pgSz w:w="7920" w:h="12240"/>
          <w:pgMar w:top="-1152" w:right="864" w:bottom="720" w:left="864" w:header="562" w:footer="0" w:gutter="0"/>
          <w:cols w:space="720"/>
          <w:docGrid w:linePitch="360"/>
        </w:sectPr>
      </w:pPr>
    </w:p>
    <w:p w14:paraId="6CF1467E" w14:textId="77777777" w:rsidR="008B3550" w:rsidRDefault="00E41001" w:rsidP="009F0FFD">
      <w:pPr>
        <w:pStyle w:val="a3"/>
        <w:bidi/>
        <w:rPr>
          <w:rtl/>
        </w:rPr>
      </w:pPr>
      <w:r w:rsidRPr="007D4DD0">
        <w:rPr>
          <w:noProof/>
          <w:lang w:val="en-US"/>
        </w:rPr>
        <mc:AlternateContent>
          <mc:Choice Requires="wps">
            <w:drawing>
              <wp:anchor distT="0" distB="0" distL="114300" distR="114300" simplePos="0" relativeHeight="251693056" behindDoc="0" locked="0" layoutInCell="1" allowOverlap="1" wp14:anchorId="06D28CB3" wp14:editId="38CD3EE0">
                <wp:simplePos x="0" y="0"/>
                <wp:positionH relativeFrom="margin">
                  <wp:align>center</wp:align>
                </wp:positionH>
                <wp:positionV relativeFrom="margin">
                  <wp:posOffset>194269</wp:posOffset>
                </wp:positionV>
                <wp:extent cx="4898027" cy="570015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898027" cy="5700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318A7" w14:textId="77777777" w:rsidR="00183B63" w:rsidRPr="006E3AFA" w:rsidRDefault="00183B63" w:rsidP="006E3AFA">
                            <w:pPr>
                              <w:pStyle w:val="123456789"/>
                              <w:rPr>
                                <w:rFonts w:cs="1ShefaClassic"/>
                                <w:b/>
                                <w:bCs/>
                                <w:sz w:val="36"/>
                                <w:szCs w:val="36"/>
                              </w:rPr>
                            </w:pPr>
                            <w:r w:rsidRPr="006E3AFA">
                              <w:rPr>
                                <w:rFonts w:cs="1ShefaClassic" w:hint="eastAsia"/>
                                <w:b/>
                                <w:bCs/>
                                <w:sz w:val="36"/>
                                <w:szCs w:val="36"/>
                                <w:rtl/>
                              </w:rPr>
                              <w:t>ברכת</w:t>
                            </w:r>
                            <w:r w:rsidRPr="006E3AFA">
                              <w:rPr>
                                <w:rFonts w:cs="1ShefaClassic"/>
                                <w:b/>
                                <w:bCs/>
                                <w:sz w:val="36"/>
                                <w:szCs w:val="36"/>
                                <w:rtl/>
                              </w:rPr>
                              <w:t xml:space="preserve"> מזל טוב</w:t>
                            </w:r>
                          </w:p>
                          <w:p w14:paraId="6F65A504" w14:textId="77777777" w:rsidR="00183B63" w:rsidRPr="006E3AFA" w:rsidRDefault="00183B63" w:rsidP="006E3AFA">
                            <w:pPr>
                              <w:pStyle w:val="a9"/>
                              <w:jc w:val="center"/>
                              <w:rPr>
                                <w:rFonts w:cs="1ShefaClassic"/>
                                <w:rtl/>
                              </w:rPr>
                            </w:pPr>
                            <w:r w:rsidRPr="006E3AFA">
                              <w:rPr>
                                <w:rFonts w:cs="1ShefaClassic" w:hint="eastAsia"/>
                                <w:rtl/>
                              </w:rPr>
                              <w:t>המערכת</w:t>
                            </w:r>
                            <w:r w:rsidRPr="006E3AFA">
                              <w:rPr>
                                <w:rFonts w:cs="1ShefaClassic"/>
                                <w:rtl/>
                              </w:rPr>
                              <w:t xml:space="preserve">, הקוראים </w:t>
                            </w:r>
                            <w:r w:rsidRPr="006E3AFA">
                              <w:rPr>
                                <w:rFonts w:cs="1ShefaClassic" w:hint="cs"/>
                                <w:rtl/>
                              </w:rPr>
                              <w:t>והכותבים הנכבדים יחיו</w:t>
                            </w:r>
                          </w:p>
                          <w:p w14:paraId="30825A5E" w14:textId="77777777" w:rsidR="00183B63" w:rsidRDefault="00183B63" w:rsidP="006E3AFA">
                            <w:pPr>
                              <w:pStyle w:val="a9"/>
                              <w:jc w:val="center"/>
                              <w:rPr>
                                <w:rFonts w:cs="1ShefaClassic"/>
                                <w:rtl/>
                              </w:rPr>
                            </w:pPr>
                            <w:r w:rsidRPr="006E3AFA">
                              <w:rPr>
                                <w:rFonts w:cs="1ShefaClassic" w:hint="eastAsia"/>
                                <w:rtl/>
                              </w:rPr>
                              <w:t>מתכבדים</w:t>
                            </w:r>
                            <w:r w:rsidRPr="006E3AFA">
                              <w:rPr>
                                <w:rFonts w:cs="1ShefaClassic"/>
                                <w:rtl/>
                              </w:rPr>
                              <w:t xml:space="preserve"> בזה לברך </w:t>
                            </w:r>
                            <w:r w:rsidRPr="006E3AFA">
                              <w:rPr>
                                <w:rFonts w:cs="1ShefaClassic" w:hint="cs"/>
                                <w:rtl/>
                              </w:rPr>
                              <w:t xml:space="preserve">בשמחה </w:t>
                            </w:r>
                          </w:p>
                          <w:p w14:paraId="29788F4D" w14:textId="2B1DC7AF" w:rsidR="00183B63" w:rsidRPr="006E3AFA" w:rsidRDefault="00183B63" w:rsidP="006E3AFA">
                            <w:pPr>
                              <w:pStyle w:val="a9"/>
                              <w:jc w:val="center"/>
                              <w:rPr>
                                <w:rFonts w:cs="1ShefaClassic"/>
                                <w:spacing w:val="6"/>
                                <w:position w:val="4"/>
                                <w:rtl/>
                              </w:rPr>
                            </w:pPr>
                            <w:r w:rsidRPr="006E3AFA">
                              <w:rPr>
                                <w:rFonts w:cs="1ShefaClassic" w:hint="cs"/>
                                <w:bCs/>
                                <w:rtl/>
                              </w:rPr>
                              <w:t xml:space="preserve">ברכת מזל טוב </w:t>
                            </w:r>
                            <w:r w:rsidRPr="006E3AFA">
                              <w:rPr>
                                <w:rFonts w:cs="1ShefaClassic"/>
                                <w:rtl/>
                              </w:rPr>
                              <w:t xml:space="preserve">את </w:t>
                            </w:r>
                            <w:r w:rsidRPr="006E3AFA">
                              <w:rPr>
                                <w:rFonts w:cs="1ShefaClassic" w:hint="cs"/>
                                <w:rtl/>
                              </w:rPr>
                              <w:t xml:space="preserve">ידידנו היקר </w:t>
                            </w:r>
                            <w:r w:rsidRPr="006E3AFA">
                              <w:rPr>
                                <w:rFonts w:cs="1ShefaClassic" w:hint="eastAsia"/>
                                <w:rtl/>
                              </w:rPr>
                              <w:t>הרה</w:t>
                            </w:r>
                            <w:r w:rsidRPr="006E3AFA">
                              <w:rPr>
                                <w:rFonts w:cs="1ShefaClassic"/>
                                <w:rtl/>
                              </w:rPr>
                              <w:t>"</w:t>
                            </w:r>
                            <w:r w:rsidRPr="006E3AFA">
                              <w:rPr>
                                <w:rFonts w:cs="1ShefaClassic" w:hint="eastAsia"/>
                                <w:rtl/>
                              </w:rPr>
                              <w:t>ח</w:t>
                            </w:r>
                            <w:r w:rsidRPr="006E3AFA">
                              <w:rPr>
                                <w:rFonts w:cs="1ShefaClassic"/>
                                <w:rtl/>
                              </w:rPr>
                              <w:t xml:space="preserve"> הרה"</w:t>
                            </w:r>
                            <w:r w:rsidRPr="006E3AFA">
                              <w:rPr>
                                <w:rFonts w:cs="1ShefaClassic" w:hint="eastAsia"/>
                                <w:rtl/>
                              </w:rPr>
                              <w:t>ת</w:t>
                            </w:r>
                          </w:p>
                          <w:p w14:paraId="6C209A01" w14:textId="77777777" w:rsidR="00183B63" w:rsidRDefault="00183B63" w:rsidP="006E3AFA">
                            <w:pPr>
                              <w:pStyle w:val="a9"/>
                              <w:jc w:val="center"/>
                              <w:rPr>
                                <w:rFonts w:cs="1ShefaClassic"/>
                                <w:rtl/>
                              </w:rPr>
                            </w:pPr>
                            <w:r w:rsidRPr="006E3AFA">
                              <w:rPr>
                                <w:rFonts w:cs="1ShefaClassic" w:hint="cs"/>
                                <w:rtl/>
                              </w:rPr>
                              <w:t>האי גברא רבה ויקירא</w:t>
                            </w:r>
                            <w:r w:rsidRPr="006E3AFA">
                              <w:rPr>
                                <w:rFonts w:cs="1ShefaClassic"/>
                                <w:rtl/>
                              </w:rPr>
                              <w:t xml:space="preserve"> </w:t>
                            </w:r>
                            <w:r w:rsidRPr="006E3AFA">
                              <w:rPr>
                                <w:rFonts w:cs="1ShefaClassic" w:hint="eastAsia"/>
                                <w:rtl/>
                              </w:rPr>
                              <w:t>הנודע</w:t>
                            </w:r>
                            <w:r w:rsidRPr="006E3AFA">
                              <w:rPr>
                                <w:rFonts w:cs="1ShefaClassic"/>
                                <w:rtl/>
                              </w:rPr>
                              <w:t xml:space="preserve"> לשם ולתפארת, </w:t>
                            </w:r>
                          </w:p>
                          <w:p w14:paraId="543FF7DF" w14:textId="5067C5AA" w:rsidR="00183B63" w:rsidRPr="006E3AFA" w:rsidRDefault="00183B63" w:rsidP="00FC181A">
                            <w:pPr>
                              <w:pStyle w:val="a9"/>
                              <w:jc w:val="center"/>
                              <w:rPr>
                                <w:rFonts w:cs="1ShefaClassic"/>
                                <w:spacing w:val="6"/>
                                <w:position w:val="4"/>
                                <w:rtl/>
                              </w:rPr>
                            </w:pPr>
                            <w:r w:rsidRPr="006E3AFA">
                              <w:rPr>
                                <w:rFonts w:cs="1ShefaClassic"/>
                                <w:rtl/>
                              </w:rPr>
                              <w:t xml:space="preserve">החריף </w:t>
                            </w:r>
                            <w:r w:rsidRPr="006E3AFA">
                              <w:rPr>
                                <w:rFonts w:cs="1ShefaClassic" w:hint="eastAsia"/>
                                <w:rtl/>
                              </w:rPr>
                              <w:t>ובקי</w:t>
                            </w:r>
                            <w:r w:rsidRPr="006E3AFA">
                              <w:rPr>
                                <w:rFonts w:cs="1ShefaClassic"/>
                                <w:rtl/>
                              </w:rPr>
                              <w:t>,</w:t>
                            </w:r>
                            <w:r w:rsidRPr="006E3AFA">
                              <w:rPr>
                                <w:rFonts w:cs="1ShefaClassic" w:hint="cs"/>
                                <w:rtl/>
                              </w:rPr>
                              <w:t xml:space="preserve"> צנא מלא ספרא</w:t>
                            </w:r>
                            <w:r>
                              <w:rPr>
                                <w:rFonts w:cs="1ShefaClassic" w:hint="cs"/>
                                <w:spacing w:val="6"/>
                                <w:position w:val="4"/>
                                <w:rtl/>
                              </w:rPr>
                              <w:t xml:space="preserve"> </w:t>
                            </w:r>
                            <w:r w:rsidRPr="006E3AFA">
                              <w:rPr>
                                <w:rFonts w:cs="1ShefaClassic" w:hint="eastAsia"/>
                                <w:rtl/>
                              </w:rPr>
                              <w:t>משתתף</w:t>
                            </w:r>
                            <w:r w:rsidRPr="006E3AFA">
                              <w:rPr>
                                <w:rFonts w:cs="1ShefaClassic"/>
                                <w:rtl/>
                              </w:rPr>
                              <w:t xml:space="preserve"> בקובצינו </w:t>
                            </w:r>
                            <w:r w:rsidRPr="006E3AFA">
                              <w:rPr>
                                <w:rFonts w:cs="1ShefaClassic" w:hint="cs"/>
                                <w:rtl/>
                              </w:rPr>
                              <w:t xml:space="preserve">בקביעות </w:t>
                            </w:r>
                            <w:r w:rsidRPr="006E3AFA">
                              <w:rPr>
                                <w:rFonts w:cs="1ShefaClassic"/>
                                <w:rtl/>
                              </w:rPr>
                              <w:t xml:space="preserve">מאז </w:t>
                            </w:r>
                            <w:r w:rsidRPr="006E3AFA">
                              <w:rPr>
                                <w:rFonts w:cs="1ShefaClassic" w:hint="eastAsia"/>
                                <w:rtl/>
                              </w:rPr>
                              <w:t>היווסדו</w:t>
                            </w:r>
                            <w:r w:rsidRPr="006E3AFA">
                              <w:rPr>
                                <w:rFonts w:cs="1ShefaClassic"/>
                                <w:rtl/>
                              </w:rPr>
                              <w:t>,</w:t>
                            </w:r>
                          </w:p>
                          <w:p w14:paraId="601EC0D5" w14:textId="77777777" w:rsidR="00183B63" w:rsidRDefault="00183B63" w:rsidP="00FC181A">
                            <w:pPr>
                              <w:pStyle w:val="a9"/>
                              <w:jc w:val="center"/>
                              <w:rPr>
                                <w:rFonts w:cs="1ShefaClassic"/>
                                <w:rtl/>
                              </w:rPr>
                            </w:pPr>
                            <w:r w:rsidRPr="006E3AFA">
                              <w:rPr>
                                <w:rFonts w:cs="1ShefaClassic" w:hint="eastAsia"/>
                                <w:rtl/>
                              </w:rPr>
                              <w:t>ולהערותיו</w:t>
                            </w:r>
                            <w:r w:rsidRPr="006E3AFA">
                              <w:rPr>
                                <w:rFonts w:cs="1ShefaClassic"/>
                                <w:rtl/>
                              </w:rPr>
                              <w:t xml:space="preserve"> העשירות </w:t>
                            </w:r>
                            <w:r w:rsidRPr="006E3AFA">
                              <w:rPr>
                                <w:rFonts w:cs="1ShefaClassic" w:hint="cs"/>
                                <w:rtl/>
                              </w:rPr>
                              <w:t xml:space="preserve">והמחכימות </w:t>
                            </w:r>
                          </w:p>
                          <w:p w14:paraId="02C792F0" w14:textId="3816DCBB" w:rsidR="00183B63" w:rsidRPr="00FC181A" w:rsidRDefault="00183B63" w:rsidP="00FC181A">
                            <w:pPr>
                              <w:pStyle w:val="a9"/>
                              <w:jc w:val="center"/>
                              <w:rPr>
                                <w:rFonts w:cs="1ShefaClassic"/>
                                <w:rtl/>
                              </w:rPr>
                            </w:pPr>
                            <w:r w:rsidRPr="006E3AFA">
                              <w:rPr>
                                <w:rFonts w:cs="1ShefaClassic"/>
                                <w:rtl/>
                              </w:rPr>
                              <w:t xml:space="preserve">כבר </w:t>
                            </w:r>
                            <w:r w:rsidRPr="006E3AFA">
                              <w:rPr>
                                <w:rFonts w:cs="1ShefaClassic" w:hint="eastAsia"/>
                                <w:rtl/>
                              </w:rPr>
                              <w:t>יצאו</w:t>
                            </w:r>
                            <w:r w:rsidRPr="006E3AFA">
                              <w:rPr>
                                <w:rFonts w:cs="1ShefaClassic"/>
                                <w:rtl/>
                              </w:rPr>
                              <w:t xml:space="preserve"> מוניטין</w:t>
                            </w:r>
                            <w:r>
                              <w:rPr>
                                <w:rFonts w:cs="1ShefaClassic" w:hint="cs"/>
                                <w:spacing w:val="6"/>
                                <w:position w:val="4"/>
                                <w:rtl/>
                              </w:rPr>
                              <w:t xml:space="preserve"> </w:t>
                            </w:r>
                            <w:r w:rsidRPr="006E3AFA">
                              <w:rPr>
                                <w:rFonts w:cs="1ShefaClassic" w:hint="eastAsia"/>
                                <w:rtl/>
                              </w:rPr>
                              <w:t>בכל</w:t>
                            </w:r>
                            <w:r w:rsidRPr="006E3AFA">
                              <w:rPr>
                                <w:rFonts w:cs="1ShefaClassic"/>
                              </w:rPr>
                              <w:t xml:space="preserve"> </w:t>
                            </w:r>
                            <w:r w:rsidRPr="006E3AFA">
                              <w:rPr>
                                <w:rFonts w:cs="1ShefaClassic" w:hint="eastAsia"/>
                                <w:rtl/>
                              </w:rPr>
                              <w:t>קובצי</w:t>
                            </w:r>
                            <w:r w:rsidRPr="006E3AFA">
                              <w:rPr>
                                <w:rFonts w:cs="1ShefaClassic"/>
                                <w:rtl/>
                              </w:rPr>
                              <w:t xml:space="preserve"> </w:t>
                            </w:r>
                            <w:r w:rsidRPr="006E3AFA">
                              <w:rPr>
                                <w:rFonts w:cs="1ShefaClassic" w:hint="eastAsia"/>
                                <w:rtl/>
                              </w:rPr>
                              <w:t>ליובאוויטש</w:t>
                            </w:r>
                          </w:p>
                          <w:p w14:paraId="3D5CBE1B" w14:textId="77777777" w:rsidR="00183B63" w:rsidRPr="006E3AFA" w:rsidRDefault="00183B63" w:rsidP="006E3AFA">
                            <w:pPr>
                              <w:pStyle w:val="a9"/>
                              <w:jc w:val="center"/>
                              <w:rPr>
                                <w:rFonts w:cs="1ShefaClassic"/>
                                <w:bCs/>
                                <w:spacing w:val="6"/>
                                <w:position w:val="4"/>
                                <w:rtl/>
                              </w:rPr>
                            </w:pPr>
                            <w:r w:rsidRPr="006E3AFA">
                              <w:rPr>
                                <w:rFonts w:cs="1ShefaClassic" w:hint="cs"/>
                                <w:rtl/>
                              </w:rPr>
                              <w:t xml:space="preserve">ה"ה </w:t>
                            </w:r>
                            <w:r w:rsidRPr="006E3AFA">
                              <w:rPr>
                                <w:rFonts w:cs="1ShefaClassic" w:hint="eastAsia"/>
                                <w:rtl/>
                              </w:rPr>
                              <w:t>מוה</w:t>
                            </w:r>
                            <w:r w:rsidRPr="006E3AFA">
                              <w:rPr>
                                <w:rFonts w:cs="1ShefaClassic"/>
                                <w:rtl/>
                              </w:rPr>
                              <w:t>"</w:t>
                            </w:r>
                            <w:r w:rsidRPr="006E3AFA">
                              <w:rPr>
                                <w:rFonts w:cs="1ShefaClassic" w:hint="eastAsia"/>
                                <w:rtl/>
                              </w:rPr>
                              <w:t>ר</w:t>
                            </w:r>
                            <w:r w:rsidRPr="006E3AFA">
                              <w:rPr>
                                <w:rFonts w:cs="1ShefaClassic"/>
                                <w:bCs/>
                                <w:rtl/>
                              </w:rPr>
                              <w:t xml:space="preserve"> </w:t>
                            </w:r>
                            <w:r w:rsidRPr="006E3AFA">
                              <w:rPr>
                                <w:rFonts w:cs="1ShefaClassic" w:hint="eastAsia"/>
                                <w:bCs/>
                                <w:rtl/>
                              </w:rPr>
                              <w:t>ישכר</w:t>
                            </w:r>
                            <w:r w:rsidRPr="006E3AFA">
                              <w:rPr>
                                <w:rFonts w:cs="1ShefaClassic"/>
                                <w:bCs/>
                                <w:rtl/>
                              </w:rPr>
                              <w:t xml:space="preserve"> דוד</w:t>
                            </w:r>
                            <w:r w:rsidRPr="006E3AFA">
                              <w:rPr>
                                <w:rFonts w:cs="1ShefaClassic"/>
                                <w:rtl/>
                              </w:rPr>
                              <w:t xml:space="preserve"> </w:t>
                            </w:r>
                            <w:r w:rsidRPr="006E3AFA">
                              <w:rPr>
                                <w:rFonts w:cs="1ShefaClassic" w:hint="eastAsia"/>
                                <w:rtl/>
                              </w:rPr>
                              <w:t>שיחי</w:t>
                            </w:r>
                            <w:r w:rsidRPr="006E3AFA">
                              <w:rPr>
                                <w:rFonts w:cs="1ShefaClassic"/>
                                <w:rtl/>
                              </w:rPr>
                              <w:t>'</w:t>
                            </w:r>
                            <w:r w:rsidRPr="006E3AFA">
                              <w:rPr>
                                <w:rFonts w:cs="1ShefaClassic"/>
                                <w:bCs/>
                                <w:rtl/>
                              </w:rPr>
                              <w:t xml:space="preserve"> </w:t>
                            </w:r>
                            <w:r w:rsidRPr="006E3AFA">
                              <w:rPr>
                                <w:rFonts w:cs="1ShefaClassic" w:hint="eastAsia"/>
                                <w:bCs/>
                                <w:rtl/>
                              </w:rPr>
                              <w:t>קלויזנר</w:t>
                            </w:r>
                          </w:p>
                          <w:p w14:paraId="29F5DF23" w14:textId="77777777" w:rsidR="00183B63" w:rsidRPr="006E3AFA" w:rsidRDefault="00183B63" w:rsidP="006E3AFA">
                            <w:pPr>
                              <w:pStyle w:val="a9"/>
                              <w:jc w:val="center"/>
                              <w:rPr>
                                <w:rFonts w:cs="1ShefaClassic"/>
                                <w:rtl/>
                              </w:rPr>
                            </w:pPr>
                            <w:r w:rsidRPr="006E3AFA">
                              <w:rPr>
                                <w:rFonts w:cs="1ShefaClassic" w:hint="eastAsia"/>
                                <w:rtl/>
                              </w:rPr>
                              <w:t>לרגל</w:t>
                            </w:r>
                            <w:r w:rsidRPr="006E3AFA">
                              <w:rPr>
                                <w:rFonts w:cs="1ShefaClassic"/>
                                <w:rtl/>
                              </w:rPr>
                              <w:t xml:space="preserve"> </w:t>
                            </w:r>
                            <w:r w:rsidRPr="006E3AFA">
                              <w:rPr>
                                <w:rFonts w:cs="1ShefaClassic" w:hint="cs"/>
                                <w:rtl/>
                              </w:rPr>
                              <w:t>הגיעו בשטומ"צ ל"</w:t>
                            </w:r>
                            <w:r w:rsidRPr="006E3AFA">
                              <w:rPr>
                                <w:rFonts w:cs="1ShefaClassic" w:hint="cs"/>
                                <w:bCs/>
                                <w:rtl/>
                              </w:rPr>
                              <w:t>בן שבעים ושלש</w:t>
                            </w:r>
                            <w:r w:rsidRPr="006E3AFA">
                              <w:rPr>
                                <w:rFonts w:cs="1ShefaClassic" w:hint="cs"/>
                                <w:rtl/>
                              </w:rPr>
                              <w:t>" ביום י"ט אדר</w:t>
                            </w:r>
                          </w:p>
                          <w:p w14:paraId="587E1D93" w14:textId="77777777" w:rsidR="00183B63" w:rsidRPr="006E3AFA" w:rsidRDefault="00183B63" w:rsidP="006E3AFA">
                            <w:pPr>
                              <w:pStyle w:val="a9"/>
                              <w:jc w:val="center"/>
                              <w:rPr>
                                <w:rFonts w:cs="1ShefaClassic"/>
                                <w:rtl/>
                              </w:rPr>
                            </w:pPr>
                            <w:r w:rsidRPr="006E3AFA">
                              <w:rPr>
                                <w:rFonts w:cs="1ShefaClassic" w:hint="cs"/>
                                <w:rtl/>
                              </w:rPr>
                              <w:t>לאריכות ימים ושנים טובות</w:t>
                            </w:r>
                          </w:p>
                          <w:p w14:paraId="618F306A" w14:textId="77777777" w:rsidR="00183B63" w:rsidRPr="006E3AFA" w:rsidRDefault="00183B63" w:rsidP="006E3AFA">
                            <w:pPr>
                              <w:pStyle w:val="a9"/>
                              <w:jc w:val="center"/>
                              <w:rPr>
                                <w:rFonts w:cs="1ShefaClassic"/>
                                <w:rtl/>
                              </w:rPr>
                            </w:pPr>
                            <w:r w:rsidRPr="006E3AFA">
                              <w:rPr>
                                <w:rFonts w:cs="1ShefaClassic" w:hint="cs"/>
                                <w:rtl/>
                              </w:rPr>
                              <w:t>יה"ר שיאריך השי"ת ימיו ושנותיו בנעימים</w:t>
                            </w:r>
                          </w:p>
                          <w:p w14:paraId="4D412AD9" w14:textId="45DD6307" w:rsidR="00183B63" w:rsidRPr="006E3AFA" w:rsidRDefault="00183B63" w:rsidP="006E3AFA">
                            <w:pPr>
                              <w:pStyle w:val="a9"/>
                              <w:jc w:val="center"/>
                              <w:rPr>
                                <w:rFonts w:cs="1ShefaClassic"/>
                                <w:rtl/>
                              </w:rPr>
                            </w:pPr>
                            <w:r w:rsidRPr="006E3AFA">
                              <w:rPr>
                                <w:rFonts w:cs="1ShefaClassic" w:hint="cs"/>
                                <w:rtl/>
                              </w:rPr>
                              <w:t>ויקויי</w:t>
                            </w:r>
                            <w:r>
                              <w:rPr>
                                <w:rFonts w:cs="1ShefaClassic" w:hint="cs"/>
                                <w:rtl/>
                              </w:rPr>
                              <w:t>מו</w:t>
                            </w:r>
                            <w:r w:rsidRPr="006E3AFA">
                              <w:rPr>
                                <w:rFonts w:cs="1ShefaClassic" w:hint="cs"/>
                                <w:rtl/>
                              </w:rPr>
                              <w:t xml:space="preserve"> בו דברי חז"ל (קינים פ"ג מ"ו):</w:t>
                            </w:r>
                          </w:p>
                          <w:p w14:paraId="6BC2347E" w14:textId="77777777" w:rsidR="00183B63" w:rsidRDefault="00183B63" w:rsidP="00FC181A">
                            <w:pPr>
                              <w:pStyle w:val="a9"/>
                              <w:jc w:val="center"/>
                              <w:rPr>
                                <w:rFonts w:cs="1ShefaClassic"/>
                                <w:rtl/>
                              </w:rPr>
                            </w:pPr>
                            <w:r w:rsidRPr="00FC181A">
                              <w:rPr>
                                <w:rFonts w:cs="1ShefaClassic" w:hint="cs"/>
                                <w:rtl/>
                              </w:rPr>
                              <w:t xml:space="preserve">"זקני ת"ח כ"ז שמזקינים דעתן מתיישבת עליהן </w:t>
                            </w:r>
                          </w:p>
                          <w:p w14:paraId="2BC24CEB" w14:textId="68E67277" w:rsidR="00183B63" w:rsidRDefault="00183B63" w:rsidP="00FC181A">
                            <w:pPr>
                              <w:pStyle w:val="a9"/>
                              <w:jc w:val="center"/>
                              <w:rPr>
                                <w:rFonts w:cs="1ShefaClassic"/>
                                <w:rtl/>
                              </w:rPr>
                            </w:pPr>
                            <w:r w:rsidRPr="00FC181A">
                              <w:rPr>
                                <w:rFonts w:cs="1ShefaClassic" w:hint="cs"/>
                                <w:rtl/>
                              </w:rPr>
                              <w:t xml:space="preserve">שנאמר בישישים חכמה ואורך ימים תבונה" </w:t>
                            </w:r>
                          </w:p>
                          <w:p w14:paraId="74D5E9FD" w14:textId="77777777" w:rsidR="00183B63" w:rsidRDefault="00183B63" w:rsidP="00FC181A">
                            <w:pPr>
                              <w:pStyle w:val="a9"/>
                              <w:jc w:val="center"/>
                              <w:rPr>
                                <w:rFonts w:cs="1ShefaClassic"/>
                                <w:rtl/>
                              </w:rPr>
                            </w:pPr>
                            <w:r w:rsidRPr="00FC181A">
                              <w:rPr>
                                <w:rFonts w:cs="1ShefaClassic" w:hint="cs"/>
                                <w:rtl/>
                              </w:rPr>
                              <w:t xml:space="preserve">וימשיך להצליח להוסיף מחיל אל חיל בלימוד התורה ובעבודת ה' </w:t>
                            </w:r>
                          </w:p>
                          <w:p w14:paraId="48EBCA2B" w14:textId="77777777" w:rsidR="00183B63" w:rsidRDefault="00183B63" w:rsidP="00FC181A">
                            <w:pPr>
                              <w:pStyle w:val="a9"/>
                              <w:jc w:val="center"/>
                              <w:rPr>
                                <w:rFonts w:cs="1ShefaClassic"/>
                                <w:rtl/>
                              </w:rPr>
                            </w:pPr>
                            <w:r w:rsidRPr="00FC181A">
                              <w:rPr>
                                <w:rFonts w:cs="1ShefaClassic" w:hint="cs"/>
                                <w:rtl/>
                              </w:rPr>
                              <w:t xml:space="preserve">ובזיכוי את הרבים, מתוך הרחבה, מנוחת הנפש ומנוחת הגוף </w:t>
                            </w:r>
                          </w:p>
                          <w:p w14:paraId="1D733C8B" w14:textId="0714ED99" w:rsidR="00183B63" w:rsidRDefault="00183B63" w:rsidP="00FC181A">
                            <w:pPr>
                              <w:pStyle w:val="a9"/>
                              <w:jc w:val="center"/>
                              <w:rPr>
                                <w:rFonts w:cs="1ShefaClassic"/>
                                <w:rtl/>
                              </w:rPr>
                            </w:pPr>
                            <w:r w:rsidRPr="00FC181A">
                              <w:rPr>
                                <w:rFonts w:cs="1ShefaClassic" w:hint="cs"/>
                                <w:rtl/>
                              </w:rPr>
                              <w:t>וברי</w:t>
                            </w:r>
                            <w:r>
                              <w:rPr>
                                <w:rFonts w:cs="1ShefaClassic" w:hint="cs"/>
                                <w:rtl/>
                              </w:rPr>
                              <w:t>א</w:t>
                            </w:r>
                            <w:r w:rsidRPr="00FC181A">
                              <w:rPr>
                                <w:rFonts w:cs="1ShefaClassic" w:hint="cs"/>
                                <w:rtl/>
                              </w:rPr>
                              <w:t>ות מעליא ברמ"ח אבריו ושס"ה גידיו ,</w:t>
                            </w:r>
                          </w:p>
                          <w:p w14:paraId="0D05554D" w14:textId="77777777" w:rsidR="00183B63" w:rsidRDefault="00183B63" w:rsidP="00FC181A">
                            <w:pPr>
                              <w:pStyle w:val="a9"/>
                              <w:jc w:val="center"/>
                              <w:rPr>
                                <w:rFonts w:cs="1ShefaClassic"/>
                                <w:rtl/>
                              </w:rPr>
                            </w:pPr>
                            <w:r w:rsidRPr="00FC181A">
                              <w:rPr>
                                <w:rFonts w:cs="1ShefaClassic" w:hint="cs"/>
                                <w:rtl/>
                              </w:rPr>
                              <w:t xml:space="preserve"> ויזכה ביחד עם ב"ג הכבודה מנב"ת תחי', לרוות הרבה נחת </w:t>
                            </w:r>
                          </w:p>
                          <w:p w14:paraId="3F97F17D" w14:textId="217A817A" w:rsidR="00183B63" w:rsidRDefault="00183B63" w:rsidP="00FC181A">
                            <w:pPr>
                              <w:pStyle w:val="a9"/>
                              <w:jc w:val="center"/>
                              <w:rPr>
                                <w:rFonts w:cs="1ShefaClassic"/>
                                <w:rtl/>
                              </w:rPr>
                            </w:pPr>
                            <w:r w:rsidRPr="00FC181A">
                              <w:rPr>
                                <w:rFonts w:cs="1ShefaClassic" w:hint="cs"/>
                                <w:rtl/>
                              </w:rPr>
                              <w:t>מכל יו"ח מתוך</w:t>
                            </w:r>
                            <w:r>
                              <w:rPr>
                                <w:rFonts w:cs="1ShefaClassic" w:hint="cs"/>
                                <w:rtl/>
                              </w:rPr>
                              <w:t xml:space="preserve"> </w:t>
                            </w:r>
                            <w:r w:rsidRPr="00FC181A">
                              <w:rPr>
                                <w:rFonts w:cs="1ShefaClassic" w:hint="cs"/>
                                <w:rtl/>
                              </w:rPr>
                              <w:t xml:space="preserve">שמחה וטוב לבב תמיד כה"י, </w:t>
                            </w:r>
                          </w:p>
                          <w:p w14:paraId="47B39BAB" w14:textId="77777777" w:rsidR="00183B63" w:rsidRDefault="00183B63" w:rsidP="00FC181A">
                            <w:pPr>
                              <w:pStyle w:val="a9"/>
                              <w:jc w:val="center"/>
                              <w:rPr>
                                <w:rFonts w:cs="1ShefaClassic"/>
                                <w:rtl/>
                              </w:rPr>
                            </w:pPr>
                            <w:r w:rsidRPr="00FC181A">
                              <w:rPr>
                                <w:rFonts w:cs="1ShefaClassic" w:hint="cs"/>
                                <w:rtl/>
                              </w:rPr>
                              <w:t xml:space="preserve">ובקרוב ממש נזכה לקיום היעוד ולא ילמדו עוד איש את רעהו וגו' </w:t>
                            </w:r>
                          </w:p>
                          <w:p w14:paraId="39BB9692" w14:textId="35E5B092" w:rsidR="00183B63" w:rsidRPr="000D7136" w:rsidRDefault="00183B63" w:rsidP="00FC181A">
                            <w:pPr>
                              <w:pStyle w:val="a9"/>
                              <w:jc w:val="center"/>
                              <w:rPr>
                                <w:rFonts w:cs="1ShefaClassic"/>
                              </w:rPr>
                            </w:pPr>
                            <w:r w:rsidRPr="00FC181A">
                              <w:rPr>
                                <w:rFonts w:cs="1ShefaClassic" w:hint="cs"/>
                                <w:rtl/>
                              </w:rPr>
                              <w:t>כי כולם ידעו אותי וגו' בביאת משיח צדקינו תומ"י ממש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28CB3" id="Text Box 12" o:spid="_x0000_s1031" type="#_x0000_t202" style="position:absolute;left:0;text-align:left;margin-left:0;margin-top:15.3pt;width:385.65pt;height:448.85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" fillcolor="white [3201]" stroked="f" strokeweight=".5pt">
                <v:textbox>
                  <w:txbxContent>
                    <w:p w14:paraId="5AD318A7" w14:textId="77777777" w:rsidR="00183B63" w:rsidRPr="006E3AFA" w:rsidRDefault="00183B63" w:rsidP="006E3AFA">
                      <w:pPr>
                        <w:pStyle w:val="123456789"/>
                        <w:rPr>
                          <w:rFonts w:cs="1ShefaClassic"/>
                          <w:b/>
                          <w:bCs/>
                          <w:sz w:val="36"/>
                          <w:szCs w:val="36"/>
                        </w:rPr>
                      </w:pPr>
                      <w:r w:rsidRPr="006E3AFA">
                        <w:rPr>
                          <w:rFonts w:cs="1ShefaClassic" w:hint="eastAsia"/>
                          <w:b/>
                          <w:bCs/>
                          <w:sz w:val="36"/>
                          <w:szCs w:val="36"/>
                          <w:rtl/>
                        </w:rPr>
                        <w:t>ברכת</w:t>
                      </w:r>
                      <w:r w:rsidRPr="006E3AFA">
                        <w:rPr>
                          <w:rFonts w:cs="1ShefaClassic"/>
                          <w:b/>
                          <w:bCs/>
                          <w:sz w:val="36"/>
                          <w:szCs w:val="36"/>
                          <w:rtl/>
                        </w:rPr>
                        <w:t xml:space="preserve"> מזל טוב</w:t>
                      </w:r>
                    </w:p>
                    <w:p w14:paraId="6F65A504" w14:textId="77777777" w:rsidR="00183B63" w:rsidRPr="006E3AFA" w:rsidRDefault="00183B63" w:rsidP="006E3AFA">
                      <w:pPr>
                        <w:pStyle w:val="a9"/>
                        <w:jc w:val="center"/>
                        <w:rPr>
                          <w:rFonts w:cs="1ShefaClassic"/>
                          <w:rtl/>
                        </w:rPr>
                      </w:pPr>
                      <w:r w:rsidRPr="006E3AFA">
                        <w:rPr>
                          <w:rFonts w:cs="1ShefaClassic" w:hint="eastAsia"/>
                          <w:rtl/>
                        </w:rPr>
                        <w:t>המערכת</w:t>
                      </w:r>
                      <w:r w:rsidRPr="006E3AFA">
                        <w:rPr>
                          <w:rFonts w:cs="1ShefaClassic"/>
                          <w:rtl/>
                        </w:rPr>
                        <w:t xml:space="preserve">, הקוראים </w:t>
                      </w:r>
                      <w:r w:rsidRPr="006E3AFA">
                        <w:rPr>
                          <w:rFonts w:cs="1ShefaClassic" w:hint="cs"/>
                          <w:rtl/>
                        </w:rPr>
                        <w:t>והכותבים הנכבדים יחיו</w:t>
                      </w:r>
                    </w:p>
                    <w:p w14:paraId="30825A5E" w14:textId="77777777" w:rsidR="00183B63" w:rsidRDefault="00183B63" w:rsidP="006E3AFA">
                      <w:pPr>
                        <w:pStyle w:val="a9"/>
                        <w:jc w:val="center"/>
                        <w:rPr>
                          <w:rFonts w:cs="1ShefaClassic"/>
                          <w:rtl/>
                        </w:rPr>
                      </w:pPr>
                      <w:r w:rsidRPr="006E3AFA">
                        <w:rPr>
                          <w:rFonts w:cs="1ShefaClassic" w:hint="eastAsia"/>
                          <w:rtl/>
                        </w:rPr>
                        <w:t>מתכבדים</w:t>
                      </w:r>
                      <w:r w:rsidRPr="006E3AFA">
                        <w:rPr>
                          <w:rFonts w:cs="1ShefaClassic"/>
                          <w:rtl/>
                        </w:rPr>
                        <w:t xml:space="preserve"> בזה לברך </w:t>
                      </w:r>
                      <w:r w:rsidRPr="006E3AFA">
                        <w:rPr>
                          <w:rFonts w:cs="1ShefaClassic" w:hint="cs"/>
                          <w:rtl/>
                        </w:rPr>
                        <w:t xml:space="preserve">בשמחה </w:t>
                      </w:r>
                    </w:p>
                    <w:p w14:paraId="29788F4D" w14:textId="2B1DC7AF" w:rsidR="00183B63" w:rsidRPr="006E3AFA" w:rsidRDefault="00183B63" w:rsidP="006E3AFA">
                      <w:pPr>
                        <w:pStyle w:val="a9"/>
                        <w:jc w:val="center"/>
                        <w:rPr>
                          <w:rFonts w:cs="1ShefaClassic"/>
                          <w:spacing w:val="6"/>
                          <w:position w:val="4"/>
                          <w:rtl/>
                        </w:rPr>
                      </w:pPr>
                      <w:r w:rsidRPr="006E3AFA">
                        <w:rPr>
                          <w:rFonts w:cs="1ShefaClassic" w:hint="cs"/>
                          <w:bCs/>
                          <w:rtl/>
                        </w:rPr>
                        <w:t xml:space="preserve">ברכת מזל טוב </w:t>
                      </w:r>
                      <w:r w:rsidRPr="006E3AFA">
                        <w:rPr>
                          <w:rFonts w:cs="1ShefaClassic"/>
                          <w:rtl/>
                        </w:rPr>
                        <w:t xml:space="preserve">את </w:t>
                      </w:r>
                      <w:r w:rsidRPr="006E3AFA">
                        <w:rPr>
                          <w:rFonts w:cs="1ShefaClassic" w:hint="cs"/>
                          <w:rtl/>
                        </w:rPr>
                        <w:t xml:space="preserve">ידידנו היקר </w:t>
                      </w:r>
                      <w:r w:rsidRPr="006E3AFA">
                        <w:rPr>
                          <w:rFonts w:cs="1ShefaClassic" w:hint="eastAsia"/>
                          <w:rtl/>
                        </w:rPr>
                        <w:t>הרה</w:t>
                      </w:r>
                      <w:r w:rsidRPr="006E3AFA">
                        <w:rPr>
                          <w:rFonts w:cs="1ShefaClassic"/>
                          <w:rtl/>
                        </w:rPr>
                        <w:t>"</w:t>
                      </w:r>
                      <w:r w:rsidRPr="006E3AFA">
                        <w:rPr>
                          <w:rFonts w:cs="1ShefaClassic" w:hint="eastAsia"/>
                          <w:rtl/>
                        </w:rPr>
                        <w:t>ח</w:t>
                      </w:r>
                      <w:r w:rsidRPr="006E3AFA">
                        <w:rPr>
                          <w:rFonts w:cs="1ShefaClassic"/>
                          <w:rtl/>
                        </w:rPr>
                        <w:t xml:space="preserve"> הרה"</w:t>
                      </w:r>
                      <w:r w:rsidRPr="006E3AFA">
                        <w:rPr>
                          <w:rFonts w:cs="1ShefaClassic" w:hint="eastAsia"/>
                          <w:rtl/>
                        </w:rPr>
                        <w:t>ת</w:t>
                      </w:r>
                    </w:p>
                    <w:p w14:paraId="6C209A01" w14:textId="77777777" w:rsidR="00183B63" w:rsidRDefault="00183B63" w:rsidP="006E3AFA">
                      <w:pPr>
                        <w:pStyle w:val="a9"/>
                        <w:jc w:val="center"/>
                        <w:rPr>
                          <w:rFonts w:cs="1ShefaClassic"/>
                          <w:rtl/>
                        </w:rPr>
                      </w:pPr>
                      <w:r w:rsidRPr="006E3AFA">
                        <w:rPr>
                          <w:rFonts w:cs="1ShefaClassic" w:hint="cs"/>
                          <w:rtl/>
                        </w:rPr>
                        <w:t>האי גברא רבה ויקירא</w:t>
                      </w:r>
                      <w:r w:rsidRPr="006E3AFA">
                        <w:rPr>
                          <w:rFonts w:cs="1ShefaClassic"/>
                          <w:rtl/>
                        </w:rPr>
                        <w:t xml:space="preserve"> </w:t>
                      </w:r>
                      <w:r w:rsidRPr="006E3AFA">
                        <w:rPr>
                          <w:rFonts w:cs="1ShefaClassic" w:hint="eastAsia"/>
                          <w:rtl/>
                        </w:rPr>
                        <w:t>הנודע</w:t>
                      </w:r>
                      <w:r w:rsidRPr="006E3AFA">
                        <w:rPr>
                          <w:rFonts w:cs="1ShefaClassic"/>
                          <w:rtl/>
                        </w:rPr>
                        <w:t xml:space="preserve"> לשם ולתפארת, </w:t>
                      </w:r>
                    </w:p>
                    <w:p w14:paraId="543FF7DF" w14:textId="5067C5AA" w:rsidR="00183B63" w:rsidRPr="006E3AFA" w:rsidRDefault="00183B63" w:rsidP="00FC181A">
                      <w:pPr>
                        <w:pStyle w:val="a9"/>
                        <w:jc w:val="center"/>
                        <w:rPr>
                          <w:rFonts w:cs="1ShefaClassic"/>
                          <w:spacing w:val="6"/>
                          <w:position w:val="4"/>
                          <w:rtl/>
                        </w:rPr>
                      </w:pPr>
                      <w:r w:rsidRPr="006E3AFA">
                        <w:rPr>
                          <w:rFonts w:cs="1ShefaClassic"/>
                          <w:rtl/>
                        </w:rPr>
                        <w:t xml:space="preserve">החריף </w:t>
                      </w:r>
                      <w:r w:rsidRPr="006E3AFA">
                        <w:rPr>
                          <w:rFonts w:cs="1ShefaClassic" w:hint="eastAsia"/>
                          <w:rtl/>
                        </w:rPr>
                        <w:t>ובקי</w:t>
                      </w:r>
                      <w:r w:rsidRPr="006E3AFA">
                        <w:rPr>
                          <w:rFonts w:cs="1ShefaClassic"/>
                          <w:rtl/>
                        </w:rPr>
                        <w:t>,</w:t>
                      </w:r>
                      <w:r w:rsidRPr="006E3AFA">
                        <w:rPr>
                          <w:rFonts w:cs="1ShefaClassic" w:hint="cs"/>
                          <w:rtl/>
                        </w:rPr>
                        <w:t xml:space="preserve"> צנא מלא ספרא</w:t>
                      </w:r>
                      <w:r>
                        <w:rPr>
                          <w:rFonts w:cs="1ShefaClassic" w:hint="cs"/>
                          <w:spacing w:val="6"/>
                          <w:position w:val="4"/>
                          <w:rtl/>
                        </w:rPr>
                        <w:t xml:space="preserve"> </w:t>
                      </w:r>
                      <w:r w:rsidRPr="006E3AFA">
                        <w:rPr>
                          <w:rFonts w:cs="1ShefaClassic" w:hint="eastAsia"/>
                          <w:rtl/>
                        </w:rPr>
                        <w:t>משתתף</w:t>
                      </w:r>
                      <w:r w:rsidRPr="006E3AFA">
                        <w:rPr>
                          <w:rFonts w:cs="1ShefaClassic"/>
                          <w:rtl/>
                        </w:rPr>
                        <w:t xml:space="preserve"> בקובצינו </w:t>
                      </w:r>
                      <w:r w:rsidRPr="006E3AFA">
                        <w:rPr>
                          <w:rFonts w:cs="1ShefaClassic" w:hint="cs"/>
                          <w:rtl/>
                        </w:rPr>
                        <w:t xml:space="preserve">בקביעות </w:t>
                      </w:r>
                      <w:r w:rsidRPr="006E3AFA">
                        <w:rPr>
                          <w:rFonts w:cs="1ShefaClassic"/>
                          <w:rtl/>
                        </w:rPr>
                        <w:t xml:space="preserve">מאז </w:t>
                      </w:r>
                      <w:r w:rsidRPr="006E3AFA">
                        <w:rPr>
                          <w:rFonts w:cs="1ShefaClassic" w:hint="eastAsia"/>
                          <w:rtl/>
                        </w:rPr>
                        <w:t>היווסדו</w:t>
                      </w:r>
                      <w:r w:rsidRPr="006E3AFA">
                        <w:rPr>
                          <w:rFonts w:cs="1ShefaClassic"/>
                          <w:rtl/>
                        </w:rPr>
                        <w:t>,</w:t>
                      </w:r>
                    </w:p>
                    <w:p w14:paraId="601EC0D5" w14:textId="77777777" w:rsidR="00183B63" w:rsidRDefault="00183B63" w:rsidP="00FC181A">
                      <w:pPr>
                        <w:pStyle w:val="a9"/>
                        <w:jc w:val="center"/>
                        <w:rPr>
                          <w:rFonts w:cs="1ShefaClassic"/>
                          <w:rtl/>
                        </w:rPr>
                      </w:pPr>
                      <w:r w:rsidRPr="006E3AFA">
                        <w:rPr>
                          <w:rFonts w:cs="1ShefaClassic" w:hint="eastAsia"/>
                          <w:rtl/>
                        </w:rPr>
                        <w:t>ולהערותיו</w:t>
                      </w:r>
                      <w:r w:rsidRPr="006E3AFA">
                        <w:rPr>
                          <w:rFonts w:cs="1ShefaClassic"/>
                          <w:rtl/>
                        </w:rPr>
                        <w:t xml:space="preserve"> העשירות </w:t>
                      </w:r>
                      <w:r w:rsidRPr="006E3AFA">
                        <w:rPr>
                          <w:rFonts w:cs="1ShefaClassic" w:hint="cs"/>
                          <w:rtl/>
                        </w:rPr>
                        <w:t xml:space="preserve">והמחכימות </w:t>
                      </w:r>
                    </w:p>
                    <w:p w14:paraId="02C792F0" w14:textId="3816DCBB" w:rsidR="00183B63" w:rsidRPr="00FC181A" w:rsidRDefault="00183B63" w:rsidP="00FC181A">
                      <w:pPr>
                        <w:pStyle w:val="a9"/>
                        <w:jc w:val="center"/>
                        <w:rPr>
                          <w:rFonts w:cs="1ShefaClassic"/>
                          <w:rtl/>
                        </w:rPr>
                      </w:pPr>
                      <w:r w:rsidRPr="006E3AFA">
                        <w:rPr>
                          <w:rFonts w:cs="1ShefaClassic"/>
                          <w:rtl/>
                        </w:rPr>
                        <w:t xml:space="preserve">כבר </w:t>
                      </w:r>
                      <w:r w:rsidRPr="006E3AFA">
                        <w:rPr>
                          <w:rFonts w:cs="1ShefaClassic" w:hint="eastAsia"/>
                          <w:rtl/>
                        </w:rPr>
                        <w:t>יצאו</w:t>
                      </w:r>
                      <w:r w:rsidRPr="006E3AFA">
                        <w:rPr>
                          <w:rFonts w:cs="1ShefaClassic"/>
                          <w:rtl/>
                        </w:rPr>
                        <w:t xml:space="preserve"> מוניטין</w:t>
                      </w:r>
                      <w:r>
                        <w:rPr>
                          <w:rFonts w:cs="1ShefaClassic" w:hint="cs"/>
                          <w:spacing w:val="6"/>
                          <w:position w:val="4"/>
                          <w:rtl/>
                        </w:rPr>
                        <w:t xml:space="preserve"> </w:t>
                      </w:r>
                      <w:r w:rsidRPr="006E3AFA">
                        <w:rPr>
                          <w:rFonts w:cs="1ShefaClassic" w:hint="eastAsia"/>
                          <w:rtl/>
                        </w:rPr>
                        <w:t>בכל</w:t>
                      </w:r>
                      <w:r w:rsidRPr="006E3AFA">
                        <w:rPr>
                          <w:rFonts w:cs="1ShefaClassic"/>
                        </w:rPr>
                        <w:t xml:space="preserve"> </w:t>
                      </w:r>
                      <w:r w:rsidRPr="006E3AFA">
                        <w:rPr>
                          <w:rFonts w:cs="1ShefaClassic" w:hint="eastAsia"/>
                          <w:rtl/>
                        </w:rPr>
                        <w:t>קובצי</w:t>
                      </w:r>
                      <w:r w:rsidRPr="006E3AFA">
                        <w:rPr>
                          <w:rFonts w:cs="1ShefaClassic"/>
                          <w:rtl/>
                        </w:rPr>
                        <w:t xml:space="preserve"> </w:t>
                      </w:r>
                      <w:r w:rsidRPr="006E3AFA">
                        <w:rPr>
                          <w:rFonts w:cs="1ShefaClassic" w:hint="eastAsia"/>
                          <w:rtl/>
                        </w:rPr>
                        <w:t>ליובאוויטש</w:t>
                      </w:r>
                    </w:p>
                    <w:p w14:paraId="3D5CBE1B" w14:textId="77777777" w:rsidR="00183B63" w:rsidRPr="006E3AFA" w:rsidRDefault="00183B63" w:rsidP="006E3AFA">
                      <w:pPr>
                        <w:pStyle w:val="a9"/>
                        <w:jc w:val="center"/>
                        <w:rPr>
                          <w:rFonts w:cs="1ShefaClassic"/>
                          <w:bCs/>
                          <w:spacing w:val="6"/>
                          <w:position w:val="4"/>
                          <w:rtl/>
                        </w:rPr>
                      </w:pPr>
                      <w:r w:rsidRPr="006E3AFA">
                        <w:rPr>
                          <w:rFonts w:cs="1ShefaClassic" w:hint="cs"/>
                          <w:rtl/>
                        </w:rPr>
                        <w:t xml:space="preserve">ה"ה </w:t>
                      </w:r>
                      <w:r w:rsidRPr="006E3AFA">
                        <w:rPr>
                          <w:rFonts w:cs="1ShefaClassic" w:hint="eastAsia"/>
                          <w:rtl/>
                        </w:rPr>
                        <w:t>מוה</w:t>
                      </w:r>
                      <w:r w:rsidRPr="006E3AFA">
                        <w:rPr>
                          <w:rFonts w:cs="1ShefaClassic"/>
                          <w:rtl/>
                        </w:rPr>
                        <w:t>"</w:t>
                      </w:r>
                      <w:r w:rsidRPr="006E3AFA">
                        <w:rPr>
                          <w:rFonts w:cs="1ShefaClassic" w:hint="eastAsia"/>
                          <w:rtl/>
                        </w:rPr>
                        <w:t>ר</w:t>
                      </w:r>
                      <w:r w:rsidRPr="006E3AFA">
                        <w:rPr>
                          <w:rFonts w:cs="1ShefaClassic"/>
                          <w:bCs/>
                          <w:rtl/>
                        </w:rPr>
                        <w:t xml:space="preserve"> </w:t>
                      </w:r>
                      <w:r w:rsidRPr="006E3AFA">
                        <w:rPr>
                          <w:rFonts w:cs="1ShefaClassic" w:hint="eastAsia"/>
                          <w:bCs/>
                          <w:rtl/>
                        </w:rPr>
                        <w:t>ישכר</w:t>
                      </w:r>
                      <w:r w:rsidRPr="006E3AFA">
                        <w:rPr>
                          <w:rFonts w:cs="1ShefaClassic"/>
                          <w:bCs/>
                          <w:rtl/>
                        </w:rPr>
                        <w:t xml:space="preserve"> דוד</w:t>
                      </w:r>
                      <w:r w:rsidRPr="006E3AFA">
                        <w:rPr>
                          <w:rFonts w:cs="1ShefaClassic"/>
                          <w:rtl/>
                        </w:rPr>
                        <w:t xml:space="preserve"> </w:t>
                      </w:r>
                      <w:r w:rsidRPr="006E3AFA">
                        <w:rPr>
                          <w:rFonts w:cs="1ShefaClassic" w:hint="eastAsia"/>
                          <w:rtl/>
                        </w:rPr>
                        <w:t>שיחי</w:t>
                      </w:r>
                      <w:r w:rsidRPr="006E3AFA">
                        <w:rPr>
                          <w:rFonts w:cs="1ShefaClassic"/>
                          <w:rtl/>
                        </w:rPr>
                        <w:t>'</w:t>
                      </w:r>
                      <w:r w:rsidRPr="006E3AFA">
                        <w:rPr>
                          <w:rFonts w:cs="1ShefaClassic"/>
                          <w:bCs/>
                          <w:rtl/>
                        </w:rPr>
                        <w:t xml:space="preserve"> </w:t>
                      </w:r>
                      <w:r w:rsidRPr="006E3AFA">
                        <w:rPr>
                          <w:rFonts w:cs="1ShefaClassic" w:hint="eastAsia"/>
                          <w:bCs/>
                          <w:rtl/>
                        </w:rPr>
                        <w:t>קלויזנר</w:t>
                      </w:r>
                    </w:p>
                    <w:p w14:paraId="29F5DF23" w14:textId="77777777" w:rsidR="00183B63" w:rsidRPr="006E3AFA" w:rsidRDefault="00183B63" w:rsidP="006E3AFA">
                      <w:pPr>
                        <w:pStyle w:val="a9"/>
                        <w:jc w:val="center"/>
                        <w:rPr>
                          <w:rFonts w:cs="1ShefaClassic"/>
                          <w:rtl/>
                        </w:rPr>
                      </w:pPr>
                      <w:r w:rsidRPr="006E3AFA">
                        <w:rPr>
                          <w:rFonts w:cs="1ShefaClassic" w:hint="eastAsia"/>
                          <w:rtl/>
                        </w:rPr>
                        <w:t>לרגל</w:t>
                      </w:r>
                      <w:r w:rsidRPr="006E3AFA">
                        <w:rPr>
                          <w:rFonts w:cs="1ShefaClassic"/>
                          <w:rtl/>
                        </w:rPr>
                        <w:t xml:space="preserve"> </w:t>
                      </w:r>
                      <w:r w:rsidRPr="006E3AFA">
                        <w:rPr>
                          <w:rFonts w:cs="1ShefaClassic" w:hint="cs"/>
                          <w:rtl/>
                        </w:rPr>
                        <w:t>הגיעו בשטומ"צ ל"</w:t>
                      </w:r>
                      <w:r w:rsidRPr="006E3AFA">
                        <w:rPr>
                          <w:rFonts w:cs="1ShefaClassic" w:hint="cs"/>
                          <w:bCs/>
                          <w:rtl/>
                        </w:rPr>
                        <w:t>בן שבעים ושלש</w:t>
                      </w:r>
                      <w:r w:rsidRPr="006E3AFA">
                        <w:rPr>
                          <w:rFonts w:cs="1ShefaClassic" w:hint="cs"/>
                          <w:rtl/>
                        </w:rPr>
                        <w:t>" ביום י"ט אדר</w:t>
                      </w:r>
                    </w:p>
                    <w:p w14:paraId="587E1D93" w14:textId="77777777" w:rsidR="00183B63" w:rsidRPr="006E3AFA" w:rsidRDefault="00183B63" w:rsidP="006E3AFA">
                      <w:pPr>
                        <w:pStyle w:val="a9"/>
                        <w:jc w:val="center"/>
                        <w:rPr>
                          <w:rFonts w:cs="1ShefaClassic"/>
                          <w:rtl/>
                        </w:rPr>
                      </w:pPr>
                      <w:r w:rsidRPr="006E3AFA">
                        <w:rPr>
                          <w:rFonts w:cs="1ShefaClassic" w:hint="cs"/>
                          <w:rtl/>
                        </w:rPr>
                        <w:t>לאריכות ימים ושנים טובות</w:t>
                      </w:r>
                    </w:p>
                    <w:p w14:paraId="618F306A" w14:textId="77777777" w:rsidR="00183B63" w:rsidRPr="006E3AFA" w:rsidRDefault="00183B63" w:rsidP="006E3AFA">
                      <w:pPr>
                        <w:pStyle w:val="a9"/>
                        <w:jc w:val="center"/>
                        <w:rPr>
                          <w:rFonts w:cs="1ShefaClassic"/>
                          <w:rtl/>
                        </w:rPr>
                      </w:pPr>
                      <w:r w:rsidRPr="006E3AFA">
                        <w:rPr>
                          <w:rFonts w:cs="1ShefaClassic" w:hint="cs"/>
                          <w:rtl/>
                        </w:rPr>
                        <w:t>יה"ר שיאריך השי"ת ימיו ושנותיו בנעימים</w:t>
                      </w:r>
                    </w:p>
                    <w:p w14:paraId="4D412AD9" w14:textId="45DD6307" w:rsidR="00183B63" w:rsidRPr="006E3AFA" w:rsidRDefault="00183B63" w:rsidP="006E3AFA">
                      <w:pPr>
                        <w:pStyle w:val="a9"/>
                        <w:jc w:val="center"/>
                        <w:rPr>
                          <w:rFonts w:cs="1ShefaClassic"/>
                          <w:rtl/>
                        </w:rPr>
                      </w:pPr>
                      <w:r w:rsidRPr="006E3AFA">
                        <w:rPr>
                          <w:rFonts w:cs="1ShefaClassic" w:hint="cs"/>
                          <w:rtl/>
                        </w:rPr>
                        <w:t>ויקויי</w:t>
                      </w:r>
                      <w:r>
                        <w:rPr>
                          <w:rFonts w:cs="1ShefaClassic" w:hint="cs"/>
                          <w:rtl/>
                        </w:rPr>
                        <w:t>מו</w:t>
                      </w:r>
                      <w:r w:rsidRPr="006E3AFA">
                        <w:rPr>
                          <w:rFonts w:cs="1ShefaClassic" w:hint="cs"/>
                          <w:rtl/>
                        </w:rPr>
                        <w:t xml:space="preserve"> בו דברי חז"ל (קינים פ"ג מ"ו):</w:t>
                      </w:r>
                    </w:p>
                    <w:p w14:paraId="6BC2347E" w14:textId="77777777" w:rsidR="00183B63" w:rsidRDefault="00183B63" w:rsidP="00FC181A">
                      <w:pPr>
                        <w:pStyle w:val="a9"/>
                        <w:jc w:val="center"/>
                        <w:rPr>
                          <w:rFonts w:cs="1ShefaClassic"/>
                          <w:rtl/>
                        </w:rPr>
                      </w:pPr>
                      <w:r w:rsidRPr="00FC181A">
                        <w:rPr>
                          <w:rFonts w:cs="1ShefaClassic" w:hint="cs"/>
                          <w:rtl/>
                        </w:rPr>
                        <w:t xml:space="preserve">"זקני ת"ח כ"ז שמזקינים דעתן מתיישבת עליהן </w:t>
                      </w:r>
                    </w:p>
                    <w:p w14:paraId="2BC24CEB" w14:textId="68E67277" w:rsidR="00183B63" w:rsidRDefault="00183B63" w:rsidP="00FC181A">
                      <w:pPr>
                        <w:pStyle w:val="a9"/>
                        <w:jc w:val="center"/>
                        <w:rPr>
                          <w:rFonts w:cs="1ShefaClassic"/>
                          <w:rtl/>
                        </w:rPr>
                      </w:pPr>
                      <w:r w:rsidRPr="00FC181A">
                        <w:rPr>
                          <w:rFonts w:cs="1ShefaClassic" w:hint="cs"/>
                          <w:rtl/>
                        </w:rPr>
                        <w:t xml:space="preserve">שנאמר בישישים חכמה ואורך ימים תבונה" </w:t>
                      </w:r>
                    </w:p>
                    <w:p w14:paraId="74D5E9FD" w14:textId="77777777" w:rsidR="00183B63" w:rsidRDefault="00183B63" w:rsidP="00FC181A">
                      <w:pPr>
                        <w:pStyle w:val="a9"/>
                        <w:jc w:val="center"/>
                        <w:rPr>
                          <w:rFonts w:cs="1ShefaClassic"/>
                          <w:rtl/>
                        </w:rPr>
                      </w:pPr>
                      <w:r w:rsidRPr="00FC181A">
                        <w:rPr>
                          <w:rFonts w:cs="1ShefaClassic" w:hint="cs"/>
                          <w:rtl/>
                        </w:rPr>
                        <w:t xml:space="preserve">וימשיך להצליח להוסיף מחיל אל חיל בלימוד התורה ובעבודת ה' </w:t>
                      </w:r>
                    </w:p>
                    <w:p w14:paraId="48EBCA2B" w14:textId="77777777" w:rsidR="00183B63" w:rsidRDefault="00183B63" w:rsidP="00FC181A">
                      <w:pPr>
                        <w:pStyle w:val="a9"/>
                        <w:jc w:val="center"/>
                        <w:rPr>
                          <w:rFonts w:cs="1ShefaClassic"/>
                          <w:rtl/>
                        </w:rPr>
                      </w:pPr>
                      <w:r w:rsidRPr="00FC181A">
                        <w:rPr>
                          <w:rFonts w:cs="1ShefaClassic" w:hint="cs"/>
                          <w:rtl/>
                        </w:rPr>
                        <w:t xml:space="preserve">ובזיכוי את הרבים, מתוך הרחבה, מנוחת הנפש ומנוחת הגוף </w:t>
                      </w:r>
                    </w:p>
                    <w:p w14:paraId="1D733C8B" w14:textId="0714ED99" w:rsidR="00183B63" w:rsidRDefault="00183B63" w:rsidP="00FC181A">
                      <w:pPr>
                        <w:pStyle w:val="a9"/>
                        <w:jc w:val="center"/>
                        <w:rPr>
                          <w:rFonts w:cs="1ShefaClassic"/>
                          <w:rtl/>
                        </w:rPr>
                      </w:pPr>
                      <w:r w:rsidRPr="00FC181A">
                        <w:rPr>
                          <w:rFonts w:cs="1ShefaClassic" w:hint="cs"/>
                          <w:rtl/>
                        </w:rPr>
                        <w:t>וברי</w:t>
                      </w:r>
                      <w:r>
                        <w:rPr>
                          <w:rFonts w:cs="1ShefaClassic" w:hint="cs"/>
                          <w:rtl/>
                        </w:rPr>
                        <w:t>א</w:t>
                      </w:r>
                      <w:r w:rsidRPr="00FC181A">
                        <w:rPr>
                          <w:rFonts w:cs="1ShefaClassic" w:hint="cs"/>
                          <w:rtl/>
                        </w:rPr>
                        <w:t>ות מעליא ברמ"ח אבריו ושס"ה גידיו ,</w:t>
                      </w:r>
                    </w:p>
                    <w:p w14:paraId="0D05554D" w14:textId="77777777" w:rsidR="00183B63" w:rsidRDefault="00183B63" w:rsidP="00FC181A">
                      <w:pPr>
                        <w:pStyle w:val="a9"/>
                        <w:jc w:val="center"/>
                        <w:rPr>
                          <w:rFonts w:cs="1ShefaClassic"/>
                          <w:rtl/>
                        </w:rPr>
                      </w:pPr>
                      <w:r w:rsidRPr="00FC181A">
                        <w:rPr>
                          <w:rFonts w:cs="1ShefaClassic" w:hint="cs"/>
                          <w:rtl/>
                        </w:rPr>
                        <w:t xml:space="preserve"> ויזכה ביחד עם ב"ג הכבודה מנב"ת תחי', לרוות הרבה נחת </w:t>
                      </w:r>
                    </w:p>
                    <w:p w14:paraId="3F97F17D" w14:textId="217A817A" w:rsidR="00183B63" w:rsidRDefault="00183B63" w:rsidP="00FC181A">
                      <w:pPr>
                        <w:pStyle w:val="a9"/>
                        <w:jc w:val="center"/>
                        <w:rPr>
                          <w:rFonts w:cs="1ShefaClassic"/>
                          <w:rtl/>
                        </w:rPr>
                      </w:pPr>
                      <w:r w:rsidRPr="00FC181A">
                        <w:rPr>
                          <w:rFonts w:cs="1ShefaClassic" w:hint="cs"/>
                          <w:rtl/>
                        </w:rPr>
                        <w:t>מכל יו"ח מתוך</w:t>
                      </w:r>
                      <w:r>
                        <w:rPr>
                          <w:rFonts w:cs="1ShefaClassic" w:hint="cs"/>
                          <w:rtl/>
                        </w:rPr>
                        <w:t xml:space="preserve"> </w:t>
                      </w:r>
                      <w:r w:rsidRPr="00FC181A">
                        <w:rPr>
                          <w:rFonts w:cs="1ShefaClassic" w:hint="cs"/>
                          <w:rtl/>
                        </w:rPr>
                        <w:t xml:space="preserve">שמחה וטוב לבב תמיד כה"י, </w:t>
                      </w:r>
                    </w:p>
                    <w:p w14:paraId="47B39BAB" w14:textId="77777777" w:rsidR="00183B63" w:rsidRDefault="00183B63" w:rsidP="00FC181A">
                      <w:pPr>
                        <w:pStyle w:val="a9"/>
                        <w:jc w:val="center"/>
                        <w:rPr>
                          <w:rFonts w:cs="1ShefaClassic"/>
                          <w:rtl/>
                        </w:rPr>
                      </w:pPr>
                      <w:r w:rsidRPr="00FC181A">
                        <w:rPr>
                          <w:rFonts w:cs="1ShefaClassic" w:hint="cs"/>
                          <w:rtl/>
                        </w:rPr>
                        <w:t xml:space="preserve">ובקרוב ממש נזכה לקיום היעוד ולא ילמדו עוד איש את רעהו וגו' </w:t>
                      </w:r>
                    </w:p>
                    <w:p w14:paraId="39BB9692" w14:textId="35E5B092" w:rsidR="00183B63" w:rsidRPr="000D7136" w:rsidRDefault="00183B63" w:rsidP="00FC181A">
                      <w:pPr>
                        <w:pStyle w:val="a9"/>
                        <w:jc w:val="center"/>
                        <w:rPr>
                          <w:rFonts w:cs="1ShefaClassic"/>
                        </w:rPr>
                      </w:pPr>
                      <w:r w:rsidRPr="00FC181A">
                        <w:rPr>
                          <w:rFonts w:cs="1ShefaClassic" w:hint="cs"/>
                          <w:rtl/>
                        </w:rPr>
                        <w:t>כי כולם ידעו אותי וגו' בביאת משיח צדקינו תומ"י ממש</w:t>
                      </w:r>
                    </w:p>
                  </w:txbxContent>
                </v:textbox>
                <w10:wrap anchorx="margin" anchory="margin"/>
              </v:shape>
            </w:pict>
          </mc:Fallback>
        </mc:AlternateContent>
      </w:r>
      <w:r w:rsidRPr="007D4DD0">
        <w:rPr>
          <w:rtl/>
        </w:rPr>
        <w:br w:type="page"/>
      </w:r>
    </w:p>
    <w:p w14:paraId="0570653B" w14:textId="77777777" w:rsidR="009E153D" w:rsidRDefault="009E153D" w:rsidP="00162011">
      <w:pPr>
        <w:pStyle w:val="12"/>
        <w:rPr>
          <w:rtl/>
        </w:rPr>
        <w:sectPr w:rsidR="009E153D" w:rsidSect="00B115DD">
          <w:footnotePr>
            <w:numRestart w:val="eachSect"/>
          </w:footnotePr>
          <w:type w:val="continuous"/>
          <w:pgSz w:w="7920" w:h="12240"/>
          <w:pgMar w:top="-1152" w:right="864" w:bottom="720" w:left="864" w:header="562" w:footer="0" w:gutter="0"/>
          <w:cols w:space="720"/>
          <w:docGrid w:linePitch="360"/>
        </w:sectPr>
      </w:pPr>
    </w:p>
    <w:p w14:paraId="7F2A3632" w14:textId="057570AE" w:rsidR="00162011" w:rsidRDefault="00162011" w:rsidP="00162011">
      <w:pPr>
        <w:pStyle w:val="12"/>
        <w:rPr>
          <w:rtl/>
        </w:rPr>
      </w:pPr>
      <w:bookmarkStart w:id="93" w:name="_Toc65815297"/>
      <w:r w:rsidRPr="00E27970">
        <w:rPr>
          <w:rFonts w:hint="cs"/>
          <w:rtl/>
        </w:rPr>
        <w:t>עניני גאולה ומשיח</w:t>
      </w:r>
      <w:bookmarkStart w:id="94" w:name="_Toc7576748"/>
      <w:bookmarkEnd w:id="93"/>
    </w:p>
    <w:p w14:paraId="09EC7AE7" w14:textId="77777777" w:rsidR="00C61B6B" w:rsidRPr="00A87AED" w:rsidRDefault="00C61B6B" w:rsidP="00C61B6B">
      <w:pPr>
        <w:pStyle w:val="a0"/>
        <w:rPr>
          <w:rtl/>
        </w:rPr>
      </w:pPr>
      <w:bookmarkStart w:id="95" w:name="_heading=h.gjdgxs" w:colFirst="0" w:colLast="0"/>
      <w:bookmarkStart w:id="96" w:name="_Toc64600284"/>
      <w:bookmarkStart w:id="97" w:name="_Toc63996727"/>
      <w:bookmarkStart w:id="98" w:name="_Toc65815298"/>
      <w:bookmarkEnd w:id="95"/>
      <w:r w:rsidRPr="00A87AED">
        <w:rPr>
          <w:rFonts w:hint="cs"/>
          <w:rtl/>
        </w:rPr>
        <w:t>לימוד התורה אודות ענינים בלתי רצויים לע</w:t>
      </w:r>
      <w:r w:rsidRPr="002C05E2">
        <w:rPr>
          <w:rFonts w:hint="cs"/>
          <w:bCs w:val="0"/>
          <w:rtl/>
        </w:rPr>
        <w:t>"</w:t>
      </w:r>
      <w:r w:rsidRPr="00A87AED">
        <w:rPr>
          <w:rFonts w:hint="cs"/>
          <w:rtl/>
        </w:rPr>
        <w:t>ל</w:t>
      </w:r>
      <w:r w:rsidRPr="00A87AED">
        <w:rPr>
          <w:rStyle w:val="FootnoteReference"/>
          <w:rFonts w:eastAsia="David"/>
          <w:b/>
          <w:bCs w:val="0"/>
          <w:sz w:val="36"/>
          <w:szCs w:val="36"/>
          <w:rtl/>
        </w:rPr>
        <w:footnoteReference w:id="2"/>
      </w:r>
      <w:bookmarkEnd w:id="98"/>
    </w:p>
    <w:p w14:paraId="5033A2CB" w14:textId="77777777" w:rsidR="00C61B6B" w:rsidRDefault="00C61B6B" w:rsidP="00C61B6B">
      <w:pPr>
        <w:pStyle w:val="a"/>
        <w:rPr>
          <w:rtl/>
        </w:rPr>
      </w:pPr>
      <w:bookmarkStart w:id="99" w:name="_Toc65815299"/>
      <w:r>
        <w:rPr>
          <w:rFonts w:hint="cs"/>
          <w:rtl/>
        </w:rPr>
        <w:t>הרב שלום צירקינד</w:t>
      </w:r>
      <w:bookmarkEnd w:id="99"/>
    </w:p>
    <w:p w14:paraId="67F92C65" w14:textId="77777777" w:rsidR="00C61B6B" w:rsidRPr="00A87AED" w:rsidRDefault="00C61B6B" w:rsidP="00C61B6B">
      <w:pPr>
        <w:pStyle w:val="a1"/>
        <w:rPr>
          <w:rtl/>
        </w:rPr>
      </w:pPr>
      <w:r>
        <w:rPr>
          <w:rFonts w:hint="cs"/>
          <w:rtl/>
        </w:rPr>
        <w:t>תושב השכונה</w:t>
      </w:r>
    </w:p>
    <w:p w14:paraId="5D29190C" w14:textId="77777777" w:rsidR="00C61B6B" w:rsidRDefault="00C61B6B" w:rsidP="00C61B6B">
      <w:pPr>
        <w:pStyle w:val="a3"/>
        <w:bidi/>
        <w:rPr>
          <w:rtl/>
        </w:rPr>
      </w:pPr>
      <w:r>
        <w:rPr>
          <w:rFonts w:hint="cs"/>
          <w:rtl/>
        </w:rPr>
        <w:t>ידוע המבואר בכ"מ, אשר לע"ל יתהפכו כל הענינים הבלתי רצויים לטוב. ועפ"ז מבואר בכ"מ, שלכן גם הענינים הבלתי רצויים המבואים בתורה יישארו גם לע"ל, רק שאז יראו בגילוי הטוב שבהם</w:t>
      </w:r>
      <w:r>
        <w:rPr>
          <w:rStyle w:val="FootnoteReference"/>
          <w:rtl/>
        </w:rPr>
        <w:footnoteReference w:id="3"/>
      </w:r>
      <w:r>
        <w:rPr>
          <w:rFonts w:hint="cs"/>
          <w:rtl/>
        </w:rPr>
        <w:t>. וענין זה מבואר לגבי כמה פרטים שבתורה, כדלהלן:</w:t>
      </w:r>
    </w:p>
    <w:p w14:paraId="0CB2D2F4" w14:textId="77777777" w:rsidR="00C61B6B" w:rsidRDefault="00C61B6B" w:rsidP="00C61B6B">
      <w:pPr>
        <w:pStyle w:val="a3"/>
        <w:bidi/>
        <w:rPr>
          <w:rtl/>
        </w:rPr>
      </w:pPr>
      <w:r w:rsidRPr="00FB0734">
        <w:rPr>
          <w:rFonts w:hint="cs"/>
          <w:b/>
          <w:bCs/>
          <w:rtl/>
        </w:rPr>
        <w:t>דברי הנביאים אודות הצומות</w:t>
      </w:r>
      <w:r>
        <w:rPr>
          <w:rFonts w:hint="cs"/>
          <w:rtl/>
        </w:rPr>
        <w:t>: גם ענינים אלו יישארו בתורה לע"ל, אלא שבתורת אמת ותורה אור מאיר בגלוי הטוב שבכל דבר, היינו הטוב שבצומות אלו, כפי שיהפכו לששון ולשמחה לע"ל</w:t>
      </w:r>
      <w:r>
        <w:rPr>
          <w:rStyle w:val="FootnoteReference"/>
          <w:rtl/>
        </w:rPr>
        <w:footnoteReference w:id="4"/>
      </w:r>
      <w:r>
        <w:rPr>
          <w:rFonts w:hint="cs"/>
          <w:rtl/>
        </w:rPr>
        <w:t>.</w:t>
      </w:r>
    </w:p>
    <w:p w14:paraId="43539C34" w14:textId="77777777" w:rsidR="00C61B6B" w:rsidRDefault="00C61B6B" w:rsidP="00C61B6B">
      <w:pPr>
        <w:pStyle w:val="a3"/>
        <w:bidi/>
        <w:rPr>
          <w:rtl/>
        </w:rPr>
      </w:pPr>
      <w:r w:rsidRPr="002272CC">
        <w:rPr>
          <w:rFonts w:hint="cs"/>
          <w:b/>
          <w:bCs/>
          <w:rtl/>
        </w:rPr>
        <w:t>זכרון הצרות שבמגילת אסתר</w:t>
      </w:r>
      <w:r>
        <w:rPr>
          <w:rFonts w:hint="cs"/>
          <w:rtl/>
        </w:rPr>
        <w:t>: ירוגש בו רק המעלה דאתכפיא, דהיינו שכל ענינים אינו אלא כדי שעי"ז יהי' הנס דפורים</w:t>
      </w:r>
      <w:r>
        <w:rPr>
          <w:rStyle w:val="FootnoteReference"/>
          <w:rtl/>
        </w:rPr>
        <w:footnoteReference w:id="5"/>
      </w:r>
      <w:r>
        <w:rPr>
          <w:rFonts w:hint="cs"/>
          <w:rtl/>
        </w:rPr>
        <w:t>.</w:t>
      </w:r>
    </w:p>
    <w:p w14:paraId="799C4E41" w14:textId="77777777" w:rsidR="00C61B6B" w:rsidRDefault="00C61B6B" w:rsidP="00C61B6B">
      <w:pPr>
        <w:pStyle w:val="a3"/>
        <w:bidi/>
        <w:rPr>
          <w:rtl/>
        </w:rPr>
      </w:pPr>
      <w:r w:rsidRPr="002272CC">
        <w:rPr>
          <w:rFonts w:hint="cs"/>
          <w:b/>
          <w:bCs/>
          <w:rtl/>
        </w:rPr>
        <w:t>מגילת איכה</w:t>
      </w:r>
      <w:r>
        <w:rPr>
          <w:rFonts w:hint="cs"/>
          <w:rtl/>
        </w:rPr>
        <w:t>: הבן איש חי כתב ספר שלם "נחמת ציון"</w:t>
      </w:r>
      <w:r>
        <w:rPr>
          <w:rFonts w:hint="cs"/>
        </w:rPr>
        <w:t xml:space="preserve"> </w:t>
      </w:r>
      <w:r>
        <w:rPr>
          <w:rFonts w:hint="cs"/>
          <w:rtl/>
        </w:rPr>
        <w:t>בביאור מגילת איכה למעליותא</w:t>
      </w:r>
      <w:r>
        <w:rPr>
          <w:rStyle w:val="FootnoteReference"/>
          <w:rtl/>
        </w:rPr>
        <w:footnoteReference w:id="6"/>
      </w:r>
      <w:r>
        <w:rPr>
          <w:rFonts w:hint="cs"/>
          <w:rtl/>
        </w:rPr>
        <w:t>. ובהקדמה לספר זה כתב שבודאי לא יתבטל מגילת אסתר לע"ל, שהרי כ"ד כתבי הקודש הם כנגד כ"ד צירופי שם אדנ' וכ"ד קישוטי כלה, אלא שלע"ל תתגלה הטוב שבזה. ועד"ז הוא בכל פסוקי ירמי' שמדברים ע"ד החורבן ובשאר התנ"ך.</w:t>
      </w:r>
    </w:p>
    <w:p w14:paraId="7C730BDF" w14:textId="77777777" w:rsidR="00C61B6B" w:rsidRDefault="00C61B6B" w:rsidP="00C61B6B">
      <w:pPr>
        <w:pStyle w:val="a3"/>
        <w:bidi/>
        <w:rPr>
          <w:rtl/>
        </w:rPr>
      </w:pPr>
      <w:r>
        <w:rPr>
          <w:rFonts w:hint="cs"/>
          <w:rtl/>
        </w:rPr>
        <w:t>וראה גם בס' קדושת לוי להרה"צ וכו' רלוי"צ מבארדיטשוב, ליקוטים חדשים לתשעה באב, שמבאר שגם לעתיד יקראו מגילת איכה ויברכו עלי' שהחיינו, אלא שיקראו אותה באופן שיתפרש למעליותא, ע"ש בדבריו הנעימים.</w:t>
      </w:r>
    </w:p>
    <w:p w14:paraId="649B5861" w14:textId="77777777" w:rsidR="00C61B6B" w:rsidRDefault="00C61B6B" w:rsidP="00C61B6B">
      <w:pPr>
        <w:pStyle w:val="a3"/>
        <w:bidi/>
        <w:rPr>
          <w:rtl/>
        </w:rPr>
      </w:pPr>
      <w:r w:rsidRPr="00901DF2">
        <w:rPr>
          <w:rFonts w:hint="cs"/>
          <w:b/>
          <w:bCs/>
          <w:rtl/>
        </w:rPr>
        <w:t>שבירת הלוחות</w:t>
      </w:r>
      <w:r>
        <w:rPr>
          <w:rFonts w:hint="cs"/>
          <w:rtl/>
        </w:rPr>
        <w:t>: בכ"מ מבואר שלע"ל לא רק שלא יישאר שום רושם מהשבירה, אלא שגם השבירה עצמה יתהפך לטוב</w:t>
      </w:r>
      <w:r>
        <w:rPr>
          <w:rStyle w:val="FootnoteReference"/>
          <w:rtl/>
        </w:rPr>
        <w:footnoteReference w:id="7"/>
      </w:r>
      <w:r>
        <w:rPr>
          <w:rFonts w:hint="cs"/>
          <w:rtl/>
        </w:rPr>
        <w:t>.  ועפ"ז מבואר</w:t>
      </w:r>
      <w:r>
        <w:rPr>
          <w:rStyle w:val="FootnoteReference"/>
          <w:rtl/>
        </w:rPr>
        <w:footnoteReference w:id="8"/>
      </w:r>
      <w:r>
        <w:rPr>
          <w:rFonts w:hint="cs"/>
          <w:rtl/>
        </w:rPr>
        <w:t xml:space="preserve"> הטעם שלע"ל יהי' יום י"ז בתמוז יום ששון ושמחה, מכיון שאז יתגלה בשלימות העלי' של עבודת התשובה שבאה ע"י שבירות הלוחות.</w:t>
      </w:r>
    </w:p>
    <w:p w14:paraId="369A7082" w14:textId="77777777" w:rsidR="00C61B6B" w:rsidRDefault="00C61B6B" w:rsidP="00C61B6B">
      <w:pPr>
        <w:pStyle w:val="a3"/>
        <w:bidi/>
        <w:rPr>
          <w:rtl/>
        </w:rPr>
      </w:pPr>
      <w:r w:rsidRPr="003848F2">
        <w:rPr>
          <w:rFonts w:hint="cs"/>
          <w:b/>
          <w:bCs/>
          <w:rtl/>
        </w:rPr>
        <w:t>ענין המיתה</w:t>
      </w:r>
      <w:r>
        <w:rPr>
          <w:rFonts w:hint="cs"/>
          <w:rtl/>
        </w:rPr>
        <w:t>: בכ"מ בדא"ח</w:t>
      </w:r>
      <w:r>
        <w:rPr>
          <w:rStyle w:val="FootnoteReference"/>
          <w:rtl/>
        </w:rPr>
        <w:footnoteReference w:id="9"/>
      </w:r>
      <w:r>
        <w:rPr>
          <w:rFonts w:hint="cs"/>
          <w:rtl/>
        </w:rPr>
        <w:t xml:space="preserve"> מבואר אשר ענין המיתה הכתוב בתורה, עכצ"ל שיש בה גם פירוש לטוב, כי התורה קדמה לחטא האדם אשר עדיין אז לא הי' מיתה בעולם. וא' מן הביאורים בז הוא אשר אם האדם לא הי' חוטא אז הי' מתפרש הענין דמיתה למעליותא, שזהו"ע התעלמות (ע"ד עליית אלי' הנביא וכיו"ב), או עליית הנשמה למלעה אף שנשאר נשמה בגוף. ולכאו' י"ל שזהו א' מן הביאורים איך ילמדו ענין זה לע"ל.</w:t>
      </w:r>
    </w:p>
    <w:p w14:paraId="5DDAFAF3" w14:textId="77777777" w:rsidR="00C61B6B" w:rsidRDefault="00C61B6B" w:rsidP="00C61B6B">
      <w:pPr>
        <w:pStyle w:val="a3"/>
        <w:bidi/>
        <w:rPr>
          <w:rtl/>
        </w:rPr>
      </w:pPr>
      <w:r>
        <w:rPr>
          <w:rFonts w:hint="cs"/>
          <w:rtl/>
        </w:rPr>
        <w:t>ויה"ר שנזכה לקבל פני משיח צדקינו תומ"י ממש ובחסד וברחמים.</w:t>
      </w:r>
    </w:p>
    <w:p w14:paraId="34DA204F" w14:textId="77777777" w:rsidR="00C61B6B" w:rsidRDefault="00C61B6B" w:rsidP="00C61B6B">
      <w:pPr>
        <w:jc w:val="center"/>
        <w:rPr>
          <w:rtl/>
        </w:rPr>
      </w:pPr>
      <w:proofErr w:type="gramStart"/>
      <w:r w:rsidRPr="00E27970">
        <w:rPr>
          <w:rFonts w:ascii="Nymphette" w:eastAsia="Times New Roman" w:hAnsi="Nymphette" w:cs="Nymphette"/>
          <w:sz w:val="44"/>
          <w:szCs w:val="44"/>
          <w:lang w:val="en-GB" w:eastAsia="en-GB"/>
        </w:rPr>
        <w:t>g</w:t>
      </w:r>
      <w:proofErr w:type="gramEnd"/>
    </w:p>
    <w:p w14:paraId="2F163CFC" w14:textId="77777777" w:rsidR="00C61B6B" w:rsidRDefault="00C61B6B" w:rsidP="00C61B6B">
      <w:pPr>
        <w:pStyle w:val="a0"/>
        <w:rPr>
          <w:rtl/>
        </w:rPr>
        <w:sectPr w:rsidR="00C61B6B" w:rsidSect="00B115DD">
          <w:footnotePr>
            <w:numRestart w:val="eachSect"/>
          </w:footnotePr>
          <w:type w:val="continuous"/>
          <w:pgSz w:w="7920" w:h="12240"/>
          <w:pgMar w:top="-1152" w:right="864" w:bottom="720" w:left="864" w:header="562" w:footer="0" w:gutter="0"/>
          <w:cols w:space="720"/>
          <w:docGrid w:linePitch="360"/>
        </w:sectPr>
      </w:pPr>
    </w:p>
    <w:p w14:paraId="116E280F" w14:textId="77777777" w:rsidR="00B115DD" w:rsidRPr="00060891" w:rsidRDefault="00B115DD" w:rsidP="00B115DD">
      <w:pPr>
        <w:pStyle w:val="a0"/>
        <w:rPr>
          <w:rtl/>
        </w:rPr>
      </w:pPr>
      <w:bookmarkStart w:id="100" w:name="_Toc65815300"/>
      <w:r>
        <w:rPr>
          <w:rFonts w:hint="cs"/>
          <w:rtl/>
        </w:rPr>
        <w:t>שני</w:t>
      </w:r>
      <w:r w:rsidRPr="00060891">
        <w:rPr>
          <w:rFonts w:hint="cs"/>
          <w:rtl/>
        </w:rPr>
        <w:t xml:space="preserve"> ענינים בתחית המתים</w:t>
      </w:r>
      <w:bookmarkEnd w:id="96"/>
      <w:bookmarkEnd w:id="100"/>
    </w:p>
    <w:p w14:paraId="4A037FB8" w14:textId="77777777" w:rsidR="00B115DD" w:rsidRPr="008161DF" w:rsidRDefault="00B115DD" w:rsidP="00B115DD">
      <w:pPr>
        <w:pStyle w:val="a"/>
        <w:rPr>
          <w:rtl/>
        </w:rPr>
      </w:pPr>
      <w:bookmarkStart w:id="101" w:name="_Toc64600285"/>
      <w:bookmarkStart w:id="102" w:name="_Toc65815301"/>
      <w:r w:rsidRPr="008161DF">
        <w:rPr>
          <w:rFonts w:hint="cs"/>
          <w:rtl/>
        </w:rPr>
        <w:t>הת' מענדל גופין</w:t>
      </w:r>
      <w:bookmarkEnd w:id="101"/>
      <w:bookmarkEnd w:id="102"/>
    </w:p>
    <w:p w14:paraId="03479F7F" w14:textId="77777777" w:rsidR="00B115DD" w:rsidRPr="008161DF" w:rsidRDefault="00B115DD" w:rsidP="00B115DD">
      <w:pPr>
        <w:pStyle w:val="a1"/>
        <w:spacing w:after="0"/>
        <w:rPr>
          <w:rtl/>
        </w:rPr>
      </w:pPr>
      <w:r w:rsidRPr="008161DF">
        <w:rPr>
          <w:rFonts w:hint="cs"/>
          <w:rtl/>
        </w:rPr>
        <w:t>תלמיד בישיבת תות"ל המרכזית 770</w:t>
      </w:r>
    </w:p>
    <w:p w14:paraId="6DBE82F5" w14:textId="77777777" w:rsidR="00B115DD" w:rsidRPr="00060891" w:rsidRDefault="00B115DD" w:rsidP="00B115DD">
      <w:pPr>
        <w:pStyle w:val="11"/>
        <w:bidi w:val="0"/>
        <w:spacing w:before="0"/>
        <w:rPr>
          <w:rtl/>
        </w:rPr>
      </w:pPr>
      <w:r>
        <w:rPr>
          <w:rFonts w:hint="cs"/>
          <w:rtl/>
        </w:rPr>
        <w:t xml:space="preserve">- </w:t>
      </w:r>
      <w:r w:rsidRPr="00060891">
        <w:rPr>
          <w:rFonts w:hint="cs"/>
          <w:rtl/>
        </w:rPr>
        <w:t>א</w:t>
      </w:r>
      <w:r>
        <w:rPr>
          <w:rFonts w:hint="cs"/>
          <w:rtl/>
        </w:rPr>
        <w:t xml:space="preserve"> -</w:t>
      </w:r>
    </w:p>
    <w:p w14:paraId="40B2D735" w14:textId="77777777" w:rsidR="00B115DD" w:rsidRPr="008161DF" w:rsidRDefault="00B115DD" w:rsidP="00B115DD">
      <w:pPr>
        <w:pStyle w:val="a3"/>
        <w:bidi/>
        <w:rPr>
          <w:rtl/>
        </w:rPr>
      </w:pPr>
      <w:r w:rsidRPr="008161DF">
        <w:rPr>
          <w:rtl/>
        </w:rPr>
        <w:t>הגמרא מספרת בפרק 'השוכר את הפועלים'</w:t>
      </w:r>
      <w:r w:rsidRPr="008161DF">
        <w:rPr>
          <w:rStyle w:val="FootnoteReference"/>
          <w:rtl/>
        </w:rPr>
        <w:footnoteReference w:id="10"/>
      </w:r>
      <w:r>
        <w:rPr>
          <w:rtl/>
        </w:rPr>
        <w:t xml:space="preserve">: </w:t>
      </w:r>
      <w:r>
        <w:rPr>
          <w:rFonts w:hint="cs"/>
          <w:rtl/>
        </w:rPr>
        <w:t>"</w:t>
      </w:r>
      <w:r>
        <w:rPr>
          <w:rtl/>
        </w:rPr>
        <w:t>אליהו הוה שכיח במתיבתא דרבי (–</w:t>
      </w:r>
      <w:r w:rsidRPr="008161DF">
        <w:rPr>
          <w:rtl/>
        </w:rPr>
        <w:t xml:space="preserve"> אליהו הנביא היה יושב בקביעות בישיבה של רבי) יומא חד ריש ירחא הוה נגה ליה ולא אתא (</w:t>
      </w:r>
      <w:r>
        <w:rPr>
          <w:rtl/>
        </w:rPr>
        <w:t>–</w:t>
      </w:r>
      <w:r w:rsidRPr="008161DF">
        <w:rPr>
          <w:rtl/>
        </w:rPr>
        <w:t xml:space="preserve"> פעם אחת בראש חודש איחר לבית המדרש) א"ל מאי טעמא נגה ליה למר (</w:t>
      </w:r>
      <w:r>
        <w:rPr>
          <w:rtl/>
        </w:rPr>
        <w:t>–</w:t>
      </w:r>
      <w:r w:rsidRPr="008161DF">
        <w:rPr>
          <w:rtl/>
        </w:rPr>
        <w:t xml:space="preserve"> אח"כ שאלוהו מדוע איחר?) אמר ליה אדאוקימנא לאברהם ומשינא ידיה ומצלי ומגנינא ליה וכן ליצחק וכן ליעקב (</w:t>
      </w:r>
      <w:r>
        <w:rPr>
          <w:rtl/>
        </w:rPr>
        <w:t>–</w:t>
      </w:r>
      <w:r w:rsidRPr="008161DF">
        <w:rPr>
          <w:rtl/>
        </w:rPr>
        <w:t xml:space="preserve"> ענה, שהיה עסוק מאוד להעיר את אברהם ליטול ידיו לתפילה ולהשכיבו, וכן ליצחק וכן ליעקב) ולוקמינהו בהדי הדדי (</w:t>
      </w:r>
      <w:r>
        <w:rPr>
          <w:rtl/>
        </w:rPr>
        <w:t>–</w:t>
      </w:r>
      <w:r w:rsidRPr="008161DF">
        <w:rPr>
          <w:rtl/>
        </w:rPr>
        <w:t xml:space="preserve"> שאלוהו, מדוע לא העיר את שלושתם יחד?) סברי תקפי ברחמי ומייתי ליה למשיח בלא זמניה (</w:t>
      </w:r>
      <w:r>
        <w:rPr>
          <w:rtl/>
        </w:rPr>
        <w:t>–</w:t>
      </w:r>
      <w:r w:rsidRPr="008161DF">
        <w:rPr>
          <w:rtl/>
        </w:rPr>
        <w:t xml:space="preserve"> ענה, כי אם הם היו מתפללים כולם יחד משיח היה מגיע לפני הזמן). </w:t>
      </w:r>
    </w:p>
    <w:p w14:paraId="27F6F3E2" w14:textId="77777777" w:rsidR="00B115DD" w:rsidRPr="008161DF" w:rsidRDefault="00B115DD" w:rsidP="00B115DD">
      <w:pPr>
        <w:pStyle w:val="a3"/>
        <w:bidi/>
        <w:rPr>
          <w:rtl/>
        </w:rPr>
      </w:pPr>
      <w:r w:rsidRPr="008161DF">
        <w:rPr>
          <w:rtl/>
        </w:rPr>
        <w:t>א"ל ויש דוגמתן בעולם הזה (</w:t>
      </w:r>
      <w:r>
        <w:rPr>
          <w:rtl/>
        </w:rPr>
        <w:t>–</w:t>
      </w:r>
      <w:r w:rsidRPr="008161DF">
        <w:rPr>
          <w:rtl/>
        </w:rPr>
        <w:t xml:space="preserve"> שאלוהו, האם יש אנשים כאן בעולם שגם יכולים לפעול זאת?) אמר ליה איכא ר' חייא ובניו (</w:t>
      </w:r>
      <w:r>
        <w:rPr>
          <w:rtl/>
        </w:rPr>
        <w:t>–</w:t>
      </w:r>
      <w:r w:rsidRPr="008161DF">
        <w:rPr>
          <w:rtl/>
        </w:rPr>
        <w:t xml:space="preserve"> ענה שכן, ר' חייא ובניו) גזר תעניתא אחתינהו לר' חייא ובניו (</w:t>
      </w:r>
      <w:r>
        <w:rPr>
          <w:rtl/>
        </w:rPr>
        <w:t>–</w:t>
      </w:r>
      <w:r w:rsidRPr="008161DF">
        <w:rPr>
          <w:rtl/>
        </w:rPr>
        <w:t xml:space="preserve"> גזרו תענית והורידו את שלושתם להתפלל) אמר משיב הרוח ונשבה זיקא מוריד הגשם ואתא מיטרא (</w:t>
      </w:r>
      <w:r>
        <w:rPr>
          <w:rtl/>
        </w:rPr>
        <w:t>–</w:t>
      </w:r>
      <w:r w:rsidRPr="008161DF">
        <w:rPr>
          <w:rtl/>
        </w:rPr>
        <w:t xml:space="preserve"> וכל מה שיתפללו מיד התקיים, כשאמרו משיב הרוח נשבה רוח, מוריד הגשם ירד גשם) כי מטא למימר מחיה המתים רגש עלמא (</w:t>
      </w:r>
      <w:r>
        <w:rPr>
          <w:rtl/>
        </w:rPr>
        <w:t>–</w:t>
      </w:r>
      <w:r w:rsidRPr="008161DF">
        <w:rPr>
          <w:rtl/>
        </w:rPr>
        <w:t xml:space="preserve"> כשהגיעו לומר מחיה מתים היתה בהלה בשמים) אמרי ברקיעא מאן גלי רזיא בעלמא (</w:t>
      </w:r>
      <w:r>
        <w:rPr>
          <w:rtl/>
        </w:rPr>
        <w:t>–</w:t>
      </w:r>
      <w:r w:rsidRPr="008161DF">
        <w:rPr>
          <w:rtl/>
        </w:rPr>
        <w:t xml:space="preserve"> מי הצליח לגלות את הסוד למטה בעולם?!) אמרי אליהו אתיוהו לאליהו מחיוהו שתין פולסי דנורא (</w:t>
      </w:r>
      <w:r>
        <w:rPr>
          <w:rtl/>
        </w:rPr>
        <w:t>–</w:t>
      </w:r>
      <w:r w:rsidRPr="008161DF">
        <w:rPr>
          <w:rtl/>
        </w:rPr>
        <w:t xml:space="preserve"> כשגילו שזה אליהו הנביא הלקוהו) אתא אידמי להו כדובא דנורא על בינייהו וטרדינהו (</w:t>
      </w:r>
      <w:r>
        <w:rPr>
          <w:rtl/>
        </w:rPr>
        <w:t>–</w:t>
      </w:r>
      <w:r w:rsidRPr="008161DF">
        <w:rPr>
          <w:rtl/>
        </w:rPr>
        <w:t xml:space="preserve"> הלך אליהו, נראה להם כדוב אש, ובלבלם מהתפילה)</w:t>
      </w:r>
      <w:r>
        <w:rPr>
          <w:rFonts w:hint="cs"/>
          <w:rtl/>
        </w:rPr>
        <w:t>"</w:t>
      </w:r>
      <w:r w:rsidRPr="008161DF">
        <w:rPr>
          <w:rtl/>
        </w:rPr>
        <w:t>.</w:t>
      </w:r>
      <w:r>
        <w:rPr>
          <w:rFonts w:hint="cs"/>
          <w:rtl/>
        </w:rPr>
        <w:t xml:space="preserve"> ע"כ.</w:t>
      </w:r>
    </w:p>
    <w:p w14:paraId="47F6E098" w14:textId="77777777" w:rsidR="00B115DD" w:rsidRPr="008161DF" w:rsidRDefault="00B115DD" w:rsidP="00B115DD">
      <w:pPr>
        <w:pStyle w:val="a3"/>
        <w:bidi/>
        <w:rPr>
          <w:rtl/>
        </w:rPr>
      </w:pPr>
      <w:r w:rsidRPr="008161DF">
        <w:rPr>
          <w:rtl/>
        </w:rPr>
        <w:t>ושאלו תוס'</w:t>
      </w:r>
      <w:r w:rsidRPr="008161DF">
        <w:rPr>
          <w:rStyle w:val="FootnoteReference"/>
          <w:rtl/>
        </w:rPr>
        <w:footnoteReference w:id="11"/>
      </w:r>
      <w:r w:rsidRPr="008161DF">
        <w:rPr>
          <w:rtl/>
        </w:rPr>
        <w:t>, הרי ב</w:t>
      </w:r>
      <w:r>
        <w:rPr>
          <w:rtl/>
        </w:rPr>
        <w:t>נוסח ברכת 'אתה גיבור' נאמר 'מחי</w:t>
      </w:r>
      <w:r>
        <w:rPr>
          <w:rFonts w:hint="cs"/>
          <w:rtl/>
        </w:rPr>
        <w:t>ה</w:t>
      </w:r>
      <w:r w:rsidRPr="008161DF">
        <w:rPr>
          <w:rtl/>
        </w:rPr>
        <w:t xml:space="preserve"> מתים' לפני 'משיב הרוח ומוריד הגש</w:t>
      </w:r>
      <w:r>
        <w:rPr>
          <w:rtl/>
        </w:rPr>
        <w:t>ם', א"כ מדוע כשאמרו בהתחלה 'מחי</w:t>
      </w:r>
      <w:r>
        <w:rPr>
          <w:rFonts w:hint="cs"/>
          <w:rtl/>
        </w:rPr>
        <w:t>ה</w:t>
      </w:r>
      <w:r w:rsidRPr="008161DF">
        <w:rPr>
          <w:rtl/>
        </w:rPr>
        <w:t xml:space="preserve"> מתים' לא גרמו לתחית המתים?</w:t>
      </w:r>
    </w:p>
    <w:p w14:paraId="65130999" w14:textId="77777777" w:rsidR="00B115DD" w:rsidRPr="008161DF" w:rsidRDefault="00B115DD" w:rsidP="00B115DD">
      <w:pPr>
        <w:pStyle w:val="a3"/>
        <w:bidi/>
        <w:rPr>
          <w:rtl/>
        </w:rPr>
      </w:pPr>
      <w:r w:rsidRPr="008161DF">
        <w:rPr>
          <w:rtl/>
        </w:rPr>
        <w:t>ומתרץ על כך שני תירוצים:</w:t>
      </w:r>
    </w:p>
    <w:p w14:paraId="26641F61" w14:textId="77777777" w:rsidR="00B115DD" w:rsidRPr="008161DF" w:rsidRDefault="00B115DD" w:rsidP="00B115DD">
      <w:pPr>
        <w:pStyle w:val="a3"/>
        <w:bidi/>
      </w:pPr>
      <w:r w:rsidRPr="008161DF">
        <w:rPr>
          <w:rtl/>
        </w:rPr>
        <w:t>"משום דתחיית המתים לא הוי אלא ע"י טל</w:t>
      </w:r>
      <w:r w:rsidRPr="008161DF">
        <w:rPr>
          <w:rStyle w:val="FootnoteReference"/>
          <w:rtl/>
        </w:rPr>
        <w:footnoteReference w:id="12"/>
      </w:r>
      <w:r w:rsidRPr="008161DF">
        <w:rPr>
          <w:rtl/>
        </w:rPr>
        <w:t>" והיינו תחית המתים מגיעה ע"י טל, ולכן דוקא אחרי שאמרו משיב הרוח ומוריד הגשם (ענין ששייך לטל) היו יכולים לפעול תחית המתים.</w:t>
      </w:r>
    </w:p>
    <w:p w14:paraId="6A149C2F" w14:textId="77777777" w:rsidR="00B115DD" w:rsidRPr="008161DF" w:rsidRDefault="00B115DD" w:rsidP="00B115DD">
      <w:pPr>
        <w:pStyle w:val="a3"/>
        <w:bidi/>
      </w:pPr>
      <w:r w:rsidRPr="008161DF">
        <w:rPr>
          <w:rtl/>
        </w:rPr>
        <w:t>"דבמשיב הרוח ומוריד הגשם נשב זיקא ואתא מיטרא משום שזהו עיקר תפלת הרוח והגשם שבברכה זו אבל תחיית המתים עיקרה היא בחתימתה" והיינו הסיבה לכך שר' חייא ובניו הצליחו ע"י אמירת 'משיב הרוח ומוריד הגשם' להביא לעולם רוח וגשם, הוא מפני שמילים אלו הם עיקר ההזכרה של רוח וגשם בברכה זו, משא"כ מחיה מתים שבתחילת הברכה הוא לא עיקר ההזכרה, ועיקר ההזכרה היא בחתימת הברכה.</w:t>
      </w:r>
    </w:p>
    <w:p w14:paraId="33B8B002" w14:textId="77777777" w:rsidR="00B115DD" w:rsidRPr="008161DF" w:rsidRDefault="00B115DD" w:rsidP="00B115DD">
      <w:pPr>
        <w:pStyle w:val="a3"/>
        <w:bidi/>
        <w:rPr>
          <w:rtl/>
        </w:rPr>
      </w:pPr>
      <w:r w:rsidRPr="008161DF">
        <w:rPr>
          <w:rtl/>
        </w:rPr>
        <w:t>ויש לבאר שני תירוצים אלו ע"פ פנימיות הענינים, ואולי י"ל ששייכים וקשורים זה לזה. כדלקמן:</w:t>
      </w:r>
    </w:p>
    <w:p w14:paraId="4F451D02" w14:textId="77777777" w:rsidR="00B115DD" w:rsidRPr="008161DF" w:rsidRDefault="00B115DD" w:rsidP="00B115DD">
      <w:pPr>
        <w:pStyle w:val="11"/>
        <w:rPr>
          <w:rtl/>
        </w:rPr>
      </w:pPr>
      <w:r w:rsidRPr="008161DF">
        <w:rPr>
          <w:rtl/>
        </w:rPr>
        <w:t>- ב -</w:t>
      </w:r>
    </w:p>
    <w:p w14:paraId="2976BF3A" w14:textId="77777777" w:rsidR="00B115DD" w:rsidRPr="008161DF" w:rsidRDefault="00B115DD" w:rsidP="00B115DD">
      <w:pPr>
        <w:pStyle w:val="a3"/>
        <w:bidi/>
        <w:rPr>
          <w:rtl/>
        </w:rPr>
      </w:pPr>
      <w:r w:rsidRPr="008161DF">
        <w:rPr>
          <w:rtl/>
        </w:rPr>
        <w:t>בד"ה 'להבין ענין תחית המתים' ה'תשמ"ו</w:t>
      </w:r>
      <w:r w:rsidRPr="008161DF">
        <w:rPr>
          <w:rStyle w:val="FootnoteReference"/>
          <w:rtl/>
        </w:rPr>
        <w:footnoteReference w:id="13"/>
      </w:r>
      <w:r w:rsidRPr="008161DF">
        <w:rPr>
          <w:rtl/>
        </w:rPr>
        <w:t>, מבאר כ"ק אדמו"ר, שבתחית המתים יש שני ענינים:</w:t>
      </w:r>
    </w:p>
    <w:p w14:paraId="4B92E451" w14:textId="77777777" w:rsidR="00B115DD" w:rsidRPr="008161DF" w:rsidRDefault="00B115DD" w:rsidP="00B115DD">
      <w:pPr>
        <w:pStyle w:val="a3"/>
        <w:bidi/>
      </w:pPr>
      <w:r w:rsidRPr="008161DF">
        <w:rPr>
          <w:rtl/>
        </w:rPr>
        <w:t>קבלת שכר על קיום המצוות.</w:t>
      </w:r>
    </w:p>
    <w:p w14:paraId="5D4DE5DE" w14:textId="77777777" w:rsidR="00B115DD" w:rsidRPr="008161DF" w:rsidRDefault="00B115DD" w:rsidP="00B115DD">
      <w:pPr>
        <w:pStyle w:val="a3"/>
        <w:bidi/>
      </w:pPr>
      <w:r w:rsidRPr="008161DF">
        <w:rPr>
          <w:rtl/>
        </w:rPr>
        <w:t>גילוי מעלתם העצמית של בני ישראל.</w:t>
      </w:r>
    </w:p>
    <w:p w14:paraId="10786BD0" w14:textId="77777777" w:rsidR="00B115DD" w:rsidRDefault="00B115DD" w:rsidP="00B115DD">
      <w:pPr>
        <w:pStyle w:val="a3"/>
        <w:bidi/>
        <w:rPr>
          <w:rtl/>
        </w:rPr>
      </w:pPr>
      <w:r w:rsidRPr="008161DF">
        <w:rPr>
          <w:rtl/>
        </w:rPr>
        <w:t>ובביאור הדברים שם</w:t>
      </w:r>
      <w:r w:rsidRPr="008161DF">
        <w:rPr>
          <w:rStyle w:val="FootnoteReference"/>
          <w:rtl/>
        </w:rPr>
        <w:footnoteReference w:id="14"/>
      </w:r>
      <w:r w:rsidRPr="008161DF">
        <w:rPr>
          <w:rtl/>
        </w:rPr>
        <w:t xml:space="preserve"> ישנן שתי נקודות: </w:t>
      </w:r>
    </w:p>
    <w:p w14:paraId="76CCCF32" w14:textId="77777777" w:rsidR="00B115DD" w:rsidRPr="008161DF" w:rsidRDefault="00B115DD" w:rsidP="00B115DD">
      <w:pPr>
        <w:pStyle w:val="a3"/>
        <w:bidi/>
        <w:rPr>
          <w:rtl/>
        </w:rPr>
      </w:pPr>
      <w:r w:rsidRPr="008161DF">
        <w:rPr>
          <w:rtl/>
        </w:rPr>
        <w:t>1. ששני ענינים אלו הם לא שני ענינים נפרדים שיתגלו בתחית המתים, אלא הענין הראשון גורם ומביא את הענין השני, כי דוקא ע"י שמתגלה השכר על קיום המצוות של בני ישראל, יכולה להתגלות מעלתם העצמית של בני ישראל</w:t>
      </w:r>
      <w:r w:rsidRPr="008161DF">
        <w:rPr>
          <w:rStyle w:val="FootnoteReference"/>
          <w:rtl/>
        </w:rPr>
        <w:footnoteReference w:id="15"/>
      </w:r>
      <w:r w:rsidRPr="008161DF">
        <w:rPr>
          <w:rtl/>
        </w:rPr>
        <w:t>.</w:t>
      </w:r>
    </w:p>
    <w:p w14:paraId="2A3599B1" w14:textId="740D5EDC" w:rsidR="00B115DD" w:rsidRPr="008161DF" w:rsidRDefault="00B115DD" w:rsidP="00B115DD">
      <w:pPr>
        <w:pStyle w:val="a3"/>
        <w:bidi/>
        <w:rPr>
          <w:rtl/>
        </w:rPr>
      </w:pPr>
      <w:r w:rsidRPr="008161DF">
        <w:rPr>
          <w:rtl/>
        </w:rPr>
        <w:t>ויש לבאר זאת ע"פ משל, מאהבת אב לבנו, שיש בה שני ענינים: 1. אהבה שמגיעה כשהבן מקיים רצון האב, 2. אהבה עצמית של האב לבנו שאינה תלויה בשום דבר וקיימת תמיד, אמנם, יכול להיות מצב שהבן לא קיים את רצון האב, אבל בכ"ז האהבה העצמית של האב קיימת, ובמקרה כזה היא לא בהתגלות, וכדי שהאהבה העצמית תהיה בהתגלות, מוכרח להיות קודם גילוי האהבה שמגיעה מצד קיום הבן את רצון האב, ורק עי"ז יכולה האהבה העצמית להיות בגילוי.</w:t>
      </w:r>
      <w:r w:rsidR="00D91C30">
        <w:rPr>
          <w:rtl/>
        </w:rPr>
        <w:t xml:space="preserve"> </w:t>
      </w:r>
    </w:p>
    <w:p w14:paraId="6555DDC3" w14:textId="77777777" w:rsidR="00B115DD" w:rsidRPr="008161DF" w:rsidRDefault="00B115DD" w:rsidP="00B115DD">
      <w:pPr>
        <w:pStyle w:val="a3"/>
        <w:bidi/>
        <w:rPr>
          <w:rtl/>
        </w:rPr>
      </w:pPr>
      <w:r w:rsidRPr="008161DF">
        <w:rPr>
          <w:rtl/>
        </w:rPr>
        <w:t xml:space="preserve">2. ועיקר החידוש של תחית המתים הוא הענין השני, גילוי מעלתם העצמית של בני ישראל (היות ועל תחית המתים נאמר 'עין לא ראתה אלוקים זולתך', גילוי חדש שכלל לא האיר לפני כן, ומכיון שהשכר על קיום המצוות יהיה גם בימות המשיח – לפני תחית המתים – מוכח שזה לא הענין העצמי של תחית המתים). </w:t>
      </w:r>
    </w:p>
    <w:p w14:paraId="2A29601A" w14:textId="77777777" w:rsidR="00B115DD" w:rsidRPr="008161DF" w:rsidRDefault="00B115DD" w:rsidP="00B115DD">
      <w:pPr>
        <w:pStyle w:val="a3"/>
        <w:bidi/>
        <w:rPr>
          <w:rtl/>
        </w:rPr>
      </w:pPr>
      <w:r w:rsidRPr="008161DF">
        <w:rPr>
          <w:rtl/>
        </w:rPr>
        <w:t>וי"ל ששני נקודות אלו - 1. שע"י גילוי השכר על קיום מצוות מתגלית המעלה העצמית של בני ישראל. 2. מעלתם העצמית של בני ישראל היא עיקר ענינו של תחית המתים - מרומזים בשני תירוצי תוס'.</w:t>
      </w:r>
    </w:p>
    <w:p w14:paraId="10588C41" w14:textId="77777777" w:rsidR="00B115DD" w:rsidRPr="008161DF" w:rsidRDefault="00B115DD" w:rsidP="00B115DD">
      <w:pPr>
        <w:pStyle w:val="11"/>
        <w:rPr>
          <w:rtl/>
        </w:rPr>
      </w:pPr>
      <w:r w:rsidRPr="008161DF">
        <w:rPr>
          <w:rtl/>
        </w:rPr>
        <w:t>- ג -</w:t>
      </w:r>
    </w:p>
    <w:p w14:paraId="3009660B" w14:textId="77777777" w:rsidR="00B115DD" w:rsidRPr="008161DF" w:rsidRDefault="00B115DD" w:rsidP="00B115DD">
      <w:pPr>
        <w:pStyle w:val="a3"/>
        <w:bidi/>
        <w:rPr>
          <w:rtl/>
        </w:rPr>
      </w:pPr>
      <w:r w:rsidRPr="008161DF">
        <w:rPr>
          <w:rtl/>
        </w:rPr>
        <w:t>בפנימיות הענינים ניתן לומר, שנקודת תירוצו של תוס' היא, שישנם שני ענינים בתחית המתים: (כמבואר במאמר) 1. השכר על קיום מצוות 2. גילוי מעלתם העצמית של בני ישראל.</w:t>
      </w:r>
    </w:p>
    <w:p w14:paraId="739C71F5" w14:textId="77777777" w:rsidR="00B115DD" w:rsidRPr="008161DF" w:rsidRDefault="00B115DD" w:rsidP="00B115DD">
      <w:pPr>
        <w:pStyle w:val="a3"/>
        <w:bidi/>
        <w:rPr>
          <w:rtl/>
        </w:rPr>
      </w:pPr>
      <w:r w:rsidRPr="008161DF">
        <w:rPr>
          <w:rtl/>
        </w:rPr>
        <w:t>ושני ענינים אלו מרומזים בברכת 'אתה גיבור', בתחילת הברכה כשמוזכר 'מחיה מתים', המשמעות היא, גילוי השכר על קיום המצוות, ובפעם השניה שמוזכר 'מחיה מתים' בברכה זו, המשמעות היא, גילוי מעלתם העצמית של בני ישראל.</w:t>
      </w:r>
    </w:p>
    <w:p w14:paraId="53CCCC86" w14:textId="77777777" w:rsidR="00B115DD" w:rsidRPr="008161DF" w:rsidRDefault="00B115DD" w:rsidP="00B115DD">
      <w:pPr>
        <w:pStyle w:val="a3"/>
        <w:bidi/>
        <w:rPr>
          <w:rtl/>
        </w:rPr>
      </w:pPr>
      <w:r w:rsidRPr="008161DF">
        <w:rPr>
          <w:rtl/>
        </w:rPr>
        <w:t xml:space="preserve">ולכן, נכון אמנם שר' חייא ובניו אמרו בתחילת הברכה 'מחיה מתים', אבל זה הולך רק על ההמשכה הראשונה שתתגלה, קבלת שכר על קיום המצוות של בני ישראל, אבל לגילוי מעלתם העצמית של בני ישראל, שהיא עיקר הגילוי של תחית המתים, הם כלל לא הגיעו. </w:t>
      </w:r>
    </w:p>
    <w:p w14:paraId="72CF08B8" w14:textId="77777777" w:rsidR="00B115DD" w:rsidRPr="008161DF" w:rsidRDefault="00B115DD" w:rsidP="00B115DD">
      <w:pPr>
        <w:pStyle w:val="a3"/>
        <w:bidi/>
        <w:rPr>
          <w:rtl/>
        </w:rPr>
      </w:pPr>
      <w:r w:rsidRPr="008161DF">
        <w:rPr>
          <w:rtl/>
        </w:rPr>
        <w:t>וזה מרמז תוס' בשני תירוציו:</w:t>
      </w:r>
    </w:p>
    <w:p w14:paraId="0B8E6518" w14:textId="77777777" w:rsidR="00B115DD" w:rsidRPr="008161DF" w:rsidRDefault="00B115DD" w:rsidP="00B115DD">
      <w:pPr>
        <w:pStyle w:val="a3"/>
        <w:bidi/>
      </w:pPr>
      <w:r w:rsidRPr="008161DF">
        <w:rPr>
          <w:rtl/>
        </w:rPr>
        <w:t>בפעם הראשונה שמוזכר מחיה מתים, לא מדובר על מעלתם העצמית של בני ישראל, כי היא מגיעה רק ע"י גילוי ההמשכה של קבלת שכר על המצוות, בלשונו של תוס' 'ע"י טל', ומובא בראשונים</w:t>
      </w:r>
      <w:r w:rsidRPr="008161DF">
        <w:rPr>
          <w:rStyle w:val="FootnoteReference"/>
          <w:rtl/>
        </w:rPr>
        <w:footnoteReference w:id="16"/>
      </w:r>
      <w:r w:rsidRPr="008161DF">
        <w:rPr>
          <w:rtl/>
        </w:rPr>
        <w:t xml:space="preserve"> על אתר המקור לכך שנאמר</w:t>
      </w:r>
      <w:r w:rsidRPr="008161DF">
        <w:rPr>
          <w:rStyle w:val="FootnoteReference"/>
          <w:rtl/>
        </w:rPr>
        <w:footnoteReference w:id="17"/>
      </w:r>
      <w:r w:rsidRPr="008161DF">
        <w:rPr>
          <w:rtl/>
        </w:rPr>
        <w:t xml:space="preserve"> "יחיו מתיך . . כי טל אורות טלך" וברש"י שם 'שיהא טל תורתך ומצותיך להם טל של אור'.</w:t>
      </w:r>
    </w:p>
    <w:p w14:paraId="70C91312" w14:textId="77777777" w:rsidR="00B115DD" w:rsidRPr="008161DF" w:rsidRDefault="00B115DD" w:rsidP="00B115DD">
      <w:pPr>
        <w:pStyle w:val="a3"/>
        <w:bidi/>
      </w:pPr>
      <w:r w:rsidRPr="008161DF">
        <w:rPr>
          <w:rtl/>
        </w:rPr>
        <w:t>- כמבואר בתניא</w:t>
      </w:r>
      <w:r w:rsidRPr="008161DF">
        <w:rPr>
          <w:rStyle w:val="FootnoteReference"/>
          <w:rtl/>
        </w:rPr>
        <w:footnoteReference w:id="18"/>
      </w:r>
      <w:r w:rsidRPr="008161DF">
        <w:rPr>
          <w:rtl/>
        </w:rPr>
        <w:t xml:space="preserve"> שטל ענינו תורה, וכשפרחה נשמתם של בני ישראל בשעת מתן תורה, הקב"ה החיה אותם עם טל שעתיד להחיות בו את המתים, והוא טל תורה שנקרא עוז כמאחז"ל 'כל העוסק בתורה טל תורה מחייהו'</w:t>
      </w:r>
      <w:r w:rsidRPr="008161DF">
        <w:rPr>
          <w:rStyle w:val="FootnoteReference"/>
          <w:rtl/>
        </w:rPr>
        <w:footnoteReference w:id="19"/>
      </w:r>
      <w:r w:rsidRPr="008161DF">
        <w:rPr>
          <w:rtl/>
        </w:rPr>
        <w:t xml:space="preserve"> –</w:t>
      </w:r>
    </w:p>
    <w:p w14:paraId="6CED9312" w14:textId="77777777" w:rsidR="00B115DD" w:rsidRPr="008161DF" w:rsidRDefault="00B115DD" w:rsidP="00B115DD">
      <w:pPr>
        <w:pStyle w:val="a3"/>
        <w:bidi/>
        <w:rPr>
          <w:rtl/>
        </w:rPr>
      </w:pPr>
      <w:r w:rsidRPr="008161DF">
        <w:rPr>
          <w:rtl/>
        </w:rPr>
        <w:t xml:space="preserve">וזוהי הנקודה הראשונה במאמר, שגילוי מעלתם העצמית של בני ישראל מגיע ע"י גילוי השכר על קיום המצוות. </w:t>
      </w:r>
    </w:p>
    <w:p w14:paraId="71300B5A" w14:textId="3E7F0BDB" w:rsidR="00B115DD" w:rsidRDefault="00B115DD" w:rsidP="00B115DD">
      <w:pPr>
        <w:pStyle w:val="a3"/>
        <w:bidi/>
        <w:rPr>
          <w:rtl/>
        </w:rPr>
      </w:pPr>
      <w:r w:rsidRPr="008161DF">
        <w:rPr>
          <w:rtl/>
        </w:rPr>
        <w:t>עיקר ענינו של תחית המתים, גילוי מעלתם העצמית של בני ישראל, בברכה זו, הוא בחתימת הברכה (ובלשון תוס' "תחיית המתים עיקרה היא בחתימתה"), וזוהי הנקודה השניה במאמר, שעיקר ענינו של תחית המתים הוא, שתתגלה מעלתם העצמית של בני ישראל.</w:t>
      </w:r>
      <w:r w:rsidR="00D91C30">
        <w:rPr>
          <w:rtl/>
        </w:rPr>
        <w:t xml:space="preserve"> </w:t>
      </w:r>
    </w:p>
    <w:p w14:paraId="5B307899" w14:textId="77777777" w:rsidR="00B115DD" w:rsidRPr="00422112" w:rsidRDefault="00B115DD" w:rsidP="00B115DD">
      <w:pPr>
        <w:jc w:val="center"/>
      </w:pPr>
      <w:proofErr w:type="gramStart"/>
      <w:r w:rsidRPr="00E27970">
        <w:rPr>
          <w:rFonts w:ascii="Nymphette" w:eastAsia="Times New Roman" w:hAnsi="Nymphette" w:cs="Nymphette"/>
          <w:sz w:val="44"/>
          <w:szCs w:val="44"/>
          <w:lang w:val="en-GB" w:eastAsia="en-GB"/>
        </w:rPr>
        <w:t>g</w:t>
      </w:r>
      <w:proofErr w:type="gramEnd"/>
    </w:p>
    <w:p w14:paraId="767A2B4E" w14:textId="77777777" w:rsidR="00A87AED" w:rsidRDefault="00A87AED" w:rsidP="00A87AED">
      <w:pPr>
        <w:bidi/>
        <w:rPr>
          <w:rtl/>
        </w:rPr>
        <w:sectPr w:rsidR="00A87AED" w:rsidSect="00B115DD">
          <w:headerReference w:type="even" r:id="rId10"/>
          <w:headerReference w:type="default" r:id="rId11"/>
          <w:footnotePr>
            <w:numRestart w:val="eachSect"/>
          </w:footnotePr>
          <w:type w:val="continuous"/>
          <w:pgSz w:w="7920" w:h="12240"/>
          <w:pgMar w:top="-1152" w:right="864" w:bottom="720" w:left="864" w:header="562" w:footer="0" w:gutter="0"/>
          <w:cols w:space="720"/>
          <w:docGrid w:linePitch="360"/>
        </w:sectPr>
      </w:pPr>
      <w:bookmarkStart w:id="103" w:name="_Toc64606246"/>
    </w:p>
    <w:p w14:paraId="34E14F24" w14:textId="52F34F63" w:rsidR="00B115DD" w:rsidRPr="0071095A" w:rsidRDefault="00B115DD" w:rsidP="00B115DD">
      <w:pPr>
        <w:pStyle w:val="a0"/>
        <w:rPr>
          <w:rtl/>
        </w:rPr>
      </w:pPr>
      <w:bookmarkStart w:id="104" w:name="_Toc65815302"/>
      <w:r w:rsidRPr="0071095A">
        <w:rPr>
          <w:rFonts w:hint="cs"/>
          <w:rtl/>
        </w:rPr>
        <w:t>יישוב סתירות ברמב</w:t>
      </w:r>
      <w:r w:rsidRPr="00CB0DDD">
        <w:rPr>
          <w:rFonts w:hint="cs"/>
          <w:bCs w:val="0"/>
          <w:rtl/>
        </w:rPr>
        <w:t>"</w:t>
      </w:r>
      <w:r w:rsidRPr="0071095A">
        <w:rPr>
          <w:rFonts w:hint="cs"/>
          <w:rtl/>
        </w:rPr>
        <w:t>ם במצב העולם לע</w:t>
      </w:r>
      <w:r w:rsidRPr="00CB0DDD">
        <w:rPr>
          <w:rFonts w:hint="cs"/>
          <w:bCs w:val="0"/>
          <w:rtl/>
        </w:rPr>
        <w:t>"</w:t>
      </w:r>
      <w:r w:rsidRPr="0071095A">
        <w:rPr>
          <w:rFonts w:hint="cs"/>
          <w:rtl/>
        </w:rPr>
        <w:t>ל (ב)</w:t>
      </w:r>
      <w:bookmarkEnd w:id="103"/>
      <w:bookmarkEnd w:id="104"/>
    </w:p>
    <w:p w14:paraId="42A5F836" w14:textId="77777777" w:rsidR="00B115DD" w:rsidRDefault="00B115DD" w:rsidP="00B115DD">
      <w:pPr>
        <w:pStyle w:val="a"/>
        <w:rPr>
          <w:rtl/>
        </w:rPr>
      </w:pPr>
      <w:bookmarkStart w:id="105" w:name="_Toc63996728"/>
      <w:bookmarkStart w:id="106" w:name="_Toc64606247"/>
      <w:bookmarkStart w:id="107" w:name="_Toc65815303"/>
      <w:r>
        <w:rPr>
          <w:rFonts w:hint="cs"/>
          <w:rtl/>
        </w:rPr>
        <w:t>הת' מנחם מענדל קרעמער</w:t>
      </w:r>
      <w:bookmarkEnd w:id="105"/>
      <w:bookmarkEnd w:id="106"/>
      <w:bookmarkEnd w:id="107"/>
    </w:p>
    <w:p w14:paraId="74300B2D" w14:textId="77777777" w:rsidR="00B115DD" w:rsidRDefault="00B115DD" w:rsidP="00B115DD">
      <w:pPr>
        <w:pStyle w:val="a1"/>
        <w:spacing w:after="0"/>
        <w:rPr>
          <w:rtl/>
        </w:rPr>
      </w:pPr>
      <w:r>
        <w:rPr>
          <w:rFonts w:hint="cs"/>
          <w:rtl/>
        </w:rPr>
        <w:t>תלמיד בישיבה</w:t>
      </w:r>
    </w:p>
    <w:p w14:paraId="7229BC33" w14:textId="77777777" w:rsidR="00B115DD" w:rsidRPr="000F181E" w:rsidRDefault="00B115DD" w:rsidP="00B115DD">
      <w:pPr>
        <w:pStyle w:val="11"/>
        <w:spacing w:before="0"/>
        <w:rPr>
          <w:rtl/>
        </w:rPr>
      </w:pPr>
      <w:r w:rsidRPr="000F181E">
        <w:rPr>
          <w:rFonts w:hint="cs"/>
          <w:rtl/>
        </w:rPr>
        <w:t>- א -</w:t>
      </w:r>
    </w:p>
    <w:p w14:paraId="4625DE4C" w14:textId="77777777" w:rsidR="00B115DD" w:rsidRPr="006137FB" w:rsidRDefault="00B115DD" w:rsidP="00B115DD">
      <w:pPr>
        <w:pStyle w:val="a3"/>
        <w:bidi/>
        <w:rPr>
          <w:rtl/>
        </w:rPr>
      </w:pPr>
      <w:r w:rsidRPr="006137FB">
        <w:rPr>
          <w:rtl/>
        </w:rPr>
        <w:t>איתא בברכות</w:t>
      </w:r>
      <w:r w:rsidRPr="006137FB">
        <w:rPr>
          <w:rStyle w:val="FootnoteReference"/>
          <w:rtl/>
        </w:rPr>
        <w:footnoteReference w:id="20"/>
      </w:r>
      <w:r w:rsidRPr="006137FB">
        <w:rPr>
          <w:rtl/>
        </w:rPr>
        <w:t>: אמר ר' חייא בר אבא אמר ר"י כל הנביאים כולן לא נתנבאו אלא לימות המשיח אבל לעולם הבא עין לא ראתה אלקים זולתך</w:t>
      </w:r>
      <w:r w:rsidRPr="006137FB">
        <w:rPr>
          <w:rStyle w:val="FootnoteReference"/>
          <w:rtl/>
        </w:rPr>
        <w:footnoteReference w:id="21"/>
      </w:r>
      <w:r w:rsidRPr="006137FB">
        <w:rPr>
          <w:rtl/>
        </w:rPr>
        <w:t>. ופליגא דשמואל דאמר שמואל אין בין העולם הזה לימות המשיח אלא שיעבוד מלכיות בלבד.</w:t>
      </w:r>
    </w:p>
    <w:p w14:paraId="35CDE77F" w14:textId="77777777" w:rsidR="00B115DD" w:rsidRPr="006137FB" w:rsidRDefault="00B115DD" w:rsidP="00B115DD">
      <w:pPr>
        <w:pStyle w:val="a3"/>
        <w:bidi/>
        <w:rPr>
          <w:rtl/>
        </w:rPr>
      </w:pPr>
      <w:r w:rsidRPr="006137FB">
        <w:rPr>
          <w:rtl/>
        </w:rPr>
        <w:t>ופסק הרמב"ם ביד החזקה הן כדברי ר' חייא ב"א</w:t>
      </w:r>
      <w:r w:rsidRPr="006137FB">
        <w:rPr>
          <w:rStyle w:val="FootnoteReference"/>
          <w:rtl/>
        </w:rPr>
        <w:footnoteReference w:id="22"/>
      </w:r>
      <w:r w:rsidRPr="006137FB">
        <w:rPr>
          <w:rtl/>
        </w:rPr>
        <w:t xml:space="preserve"> והן כדברי שמואל</w:t>
      </w:r>
      <w:r w:rsidRPr="006137FB">
        <w:rPr>
          <w:rStyle w:val="FootnoteReference"/>
          <w:rtl/>
        </w:rPr>
        <w:footnoteReference w:id="23"/>
      </w:r>
      <w:r w:rsidRPr="006137FB">
        <w:rPr>
          <w:rtl/>
        </w:rPr>
        <w:t>.</w:t>
      </w:r>
    </w:p>
    <w:p w14:paraId="3736BD77" w14:textId="77777777" w:rsidR="00B115DD" w:rsidRPr="006137FB" w:rsidRDefault="00B115DD" w:rsidP="00B115DD">
      <w:pPr>
        <w:pStyle w:val="a3"/>
        <w:bidi/>
        <w:rPr>
          <w:rtl/>
        </w:rPr>
      </w:pPr>
      <w:r w:rsidRPr="006137FB">
        <w:rPr>
          <w:rtl/>
        </w:rPr>
        <w:t>ומבאר כ"ק אדמו"ר נשיא דורנו</w:t>
      </w:r>
      <w:r w:rsidRPr="006137FB">
        <w:rPr>
          <w:rStyle w:val="FootnoteReference"/>
          <w:rtl/>
        </w:rPr>
        <w:footnoteReference w:id="24"/>
      </w:r>
      <w:r w:rsidRPr="006137FB">
        <w:rPr>
          <w:rtl/>
        </w:rPr>
        <w:t xml:space="preserve"> שלדעת הרמב"ם יהיו שתי תקופות בימות המשיח: בתקופה הראשונה עולם כמנהגו נוהג, וע"ז פסק הרמב"ם "אין בין עוה"ז כו'"; ובתקופה השני' יהי' שינוי מנהגו של עולם, וע"ז כתב הרמב"ם "כל הנביאים לא ניבאו אלא לימות המשיח כו'".</w:t>
      </w:r>
    </w:p>
    <w:p w14:paraId="4A0F5F43" w14:textId="77777777" w:rsidR="00B115DD" w:rsidRPr="006137FB" w:rsidRDefault="00B115DD" w:rsidP="00B115DD">
      <w:pPr>
        <w:pStyle w:val="a3"/>
        <w:bidi/>
        <w:rPr>
          <w:rtl/>
        </w:rPr>
      </w:pPr>
      <w:r w:rsidRPr="006137FB">
        <w:rPr>
          <w:rtl/>
        </w:rPr>
        <w:t>ולכאורה, עפ"ז צריך ביאור בלשון הגמרא "</w:t>
      </w:r>
      <w:r w:rsidRPr="006137FB">
        <w:rPr>
          <w:b/>
          <w:bCs/>
          <w:rtl/>
        </w:rPr>
        <w:t>ופליגא</w:t>
      </w:r>
      <w:r w:rsidRPr="006137FB">
        <w:rPr>
          <w:rtl/>
        </w:rPr>
        <w:t xml:space="preserve"> דשמואל", דמשמע שיש כאן מחלוקת – והרי לפי ביאור הנ"ל אין פלוגתא בין ר' חייא לשמואל והם מדברים על תקופות שונות.</w:t>
      </w:r>
    </w:p>
    <w:p w14:paraId="4AC66FCC" w14:textId="77777777" w:rsidR="00B115DD" w:rsidRPr="006137FB" w:rsidRDefault="00B115DD" w:rsidP="00B115DD">
      <w:pPr>
        <w:pStyle w:val="11"/>
        <w:rPr>
          <w:rtl/>
        </w:rPr>
      </w:pPr>
      <w:r w:rsidRPr="006137FB">
        <w:rPr>
          <w:rtl/>
        </w:rPr>
        <w:t>- ב -</w:t>
      </w:r>
    </w:p>
    <w:p w14:paraId="39BBB283" w14:textId="77777777" w:rsidR="00B115DD" w:rsidRPr="006137FB" w:rsidRDefault="00B115DD" w:rsidP="00B115DD">
      <w:pPr>
        <w:pStyle w:val="a3"/>
        <w:bidi/>
        <w:rPr>
          <w:rtl/>
        </w:rPr>
      </w:pPr>
      <w:r w:rsidRPr="006137FB">
        <w:rPr>
          <w:rtl/>
        </w:rPr>
        <w:t>יש לבאר זה ע"פ השל"ה</w:t>
      </w:r>
      <w:r w:rsidRPr="006137FB">
        <w:rPr>
          <w:rStyle w:val="FootnoteReference"/>
          <w:rtl/>
        </w:rPr>
        <w:footnoteReference w:id="25"/>
      </w:r>
      <w:r w:rsidRPr="006137FB">
        <w:rPr>
          <w:rtl/>
        </w:rPr>
        <w:t>: "אף שאמר ופליגא דשמואל, י"ל דפליגא ר"ל יש חילוק כי כל אחד מדבר ענין אחר". היינו, שאין הפירוש ד"פליגא" שיש מחלוקת, אלא שמדברים על שני ענינים שונים (שתי תקופות).</w:t>
      </w:r>
    </w:p>
    <w:p w14:paraId="70BC176A" w14:textId="77777777" w:rsidR="00B115DD" w:rsidRPr="006137FB" w:rsidRDefault="00B115DD" w:rsidP="00B115DD">
      <w:pPr>
        <w:pStyle w:val="a3"/>
        <w:bidi/>
        <w:rPr>
          <w:rtl/>
        </w:rPr>
      </w:pPr>
      <w:r w:rsidRPr="006137FB">
        <w:rPr>
          <w:rtl/>
        </w:rPr>
        <w:t>אבל צ"ע בפירוש זה, ובהקדים: מחלוקת הנ"ל הובאה גם במס' שבת</w:t>
      </w:r>
      <w:r w:rsidRPr="006137FB">
        <w:rPr>
          <w:rStyle w:val="FootnoteReference"/>
          <w:rtl/>
        </w:rPr>
        <w:footnoteReference w:id="26"/>
      </w:r>
      <w:r w:rsidRPr="006137FB">
        <w:rPr>
          <w:rtl/>
        </w:rPr>
        <w:t xml:space="preserve"> בענין גדר כלי זיין וטלטולן בשבת, ושם: "מפני מה הן [– כלי זיין] בטלין לימות המשיח . . לפי שאינן צריכין . . </w:t>
      </w:r>
      <w:r w:rsidRPr="006137FB">
        <w:rPr>
          <w:b/>
          <w:bCs/>
          <w:rtl/>
        </w:rPr>
        <w:t>ופליגא דשמואל</w:t>
      </w:r>
      <w:r w:rsidRPr="006137FB">
        <w:rPr>
          <w:rtl/>
        </w:rPr>
        <w:t xml:space="preserve"> . . </w:t>
      </w:r>
      <w:r w:rsidRPr="006137FB">
        <w:rPr>
          <w:b/>
          <w:bCs/>
          <w:rtl/>
        </w:rPr>
        <w:t>מסייע לי</w:t>
      </w:r>
      <w:r w:rsidRPr="006137FB">
        <w:rPr>
          <w:rtl/>
        </w:rPr>
        <w:t>'</w:t>
      </w:r>
      <w:r w:rsidRPr="006137FB">
        <w:rPr>
          <w:b/>
          <w:bCs/>
          <w:rtl/>
        </w:rPr>
        <w:t xml:space="preserve"> לר</w:t>
      </w:r>
      <w:r w:rsidRPr="006137FB">
        <w:rPr>
          <w:rtl/>
        </w:rPr>
        <w:t>'</w:t>
      </w:r>
      <w:r w:rsidRPr="006137FB">
        <w:rPr>
          <w:b/>
          <w:bCs/>
          <w:rtl/>
        </w:rPr>
        <w:t xml:space="preserve"> חייא בר אבא</w:t>
      </w:r>
      <w:r w:rsidRPr="006137FB">
        <w:rPr>
          <w:rtl/>
        </w:rPr>
        <w:t xml:space="preserve"> . . איכא דאמרי . . אף לימות המשיח אינן בטלין </w:t>
      </w:r>
      <w:r w:rsidRPr="006137FB">
        <w:rPr>
          <w:b/>
          <w:bCs/>
          <w:rtl/>
        </w:rPr>
        <w:t>היינו דשמואל ופליגא דר</w:t>
      </w:r>
      <w:r w:rsidRPr="006137FB">
        <w:rPr>
          <w:rtl/>
        </w:rPr>
        <w:t>'</w:t>
      </w:r>
      <w:r w:rsidRPr="006137FB">
        <w:rPr>
          <w:b/>
          <w:bCs/>
          <w:rtl/>
        </w:rPr>
        <w:t xml:space="preserve"> חייא ב</w:t>
      </w:r>
      <w:r w:rsidRPr="006137FB">
        <w:rPr>
          <w:rtl/>
        </w:rPr>
        <w:t>"</w:t>
      </w:r>
      <w:r w:rsidRPr="006137FB">
        <w:rPr>
          <w:b/>
          <w:bCs/>
          <w:rtl/>
        </w:rPr>
        <w:t>א</w:t>
      </w:r>
      <w:r w:rsidRPr="006137FB">
        <w:rPr>
          <w:rtl/>
        </w:rPr>
        <w:t>".</w:t>
      </w:r>
    </w:p>
    <w:p w14:paraId="7ADB36D0" w14:textId="77777777" w:rsidR="00B115DD" w:rsidRPr="006137FB" w:rsidRDefault="00B115DD" w:rsidP="00B115DD">
      <w:pPr>
        <w:pStyle w:val="a3"/>
        <w:bidi/>
        <w:rPr>
          <w:rtl/>
        </w:rPr>
      </w:pPr>
      <w:r w:rsidRPr="006137FB">
        <w:rPr>
          <w:rtl/>
        </w:rPr>
        <w:t xml:space="preserve">ועפ"ז מובן שהפירוש ד"פליגא" הוא מחלוקת, שלכן יש סברא שכלי זיין אינן בטלין לימות המשיח, דאם אין מחלוקת ולכו"ע יהי' שינוי בתקופה הב', מהי הסברא לומר שכלי זיין לא יבטלו?! ועכצ"ל שמ"ד שיתבטל מנהגו של עולם (ביטול כלי זיין) </w:t>
      </w:r>
      <w:r w:rsidRPr="006137FB">
        <w:rPr>
          <w:b/>
          <w:bCs/>
          <w:rtl/>
        </w:rPr>
        <w:t>חולק</w:t>
      </w:r>
      <w:r w:rsidRPr="006137FB">
        <w:rPr>
          <w:rtl/>
        </w:rPr>
        <w:t xml:space="preserve"> על שמואל </w:t>
      </w:r>
      <w:r w:rsidRPr="006137FB">
        <w:rPr>
          <w:b/>
          <w:bCs/>
          <w:rtl/>
        </w:rPr>
        <w:t>ומסייע</w:t>
      </w:r>
      <w:r w:rsidRPr="006137FB">
        <w:rPr>
          <w:rtl/>
        </w:rPr>
        <w:t xml:space="preserve"> לר' חייא, וכן להיפך. דלא כפירוש השל"ה ש"פליגא" היינו "כ"א מדבר ענין אחר"</w:t>
      </w:r>
      <w:r w:rsidRPr="006137FB">
        <w:rPr>
          <w:rStyle w:val="FootnoteReference"/>
          <w:rtl/>
        </w:rPr>
        <w:footnoteReference w:id="27"/>
      </w:r>
      <w:r w:rsidRPr="006137FB">
        <w:rPr>
          <w:rtl/>
        </w:rPr>
        <w:t>. וא"כ הדרא קושיא לדוכתא.</w:t>
      </w:r>
    </w:p>
    <w:p w14:paraId="46D2CCC3" w14:textId="77777777" w:rsidR="00B115DD" w:rsidRPr="006137FB" w:rsidRDefault="00B115DD" w:rsidP="00B115DD">
      <w:pPr>
        <w:pStyle w:val="11"/>
      </w:pPr>
      <w:r w:rsidRPr="006137FB">
        <w:rPr>
          <w:rtl/>
        </w:rPr>
        <w:t>- ג -</w:t>
      </w:r>
    </w:p>
    <w:p w14:paraId="200630C7" w14:textId="77777777" w:rsidR="00B115DD" w:rsidRPr="006137FB" w:rsidRDefault="00B115DD" w:rsidP="00B115DD">
      <w:pPr>
        <w:pStyle w:val="a3"/>
        <w:bidi/>
        <w:rPr>
          <w:rtl/>
        </w:rPr>
      </w:pPr>
      <w:r w:rsidRPr="006137FB">
        <w:rPr>
          <w:rtl/>
        </w:rPr>
        <w:t>שמעתי שיעור מהגה"ח הרב אברהם יצחק ברוך גערליצקי שליט"א, בו הקשה ע"ד הנ"ל (ממקום אחר</w:t>
      </w:r>
      <w:r w:rsidRPr="006137FB">
        <w:rPr>
          <w:rStyle w:val="FootnoteReference"/>
          <w:rtl/>
        </w:rPr>
        <w:footnoteReference w:id="28"/>
      </w:r>
      <w:r w:rsidRPr="006137FB">
        <w:rPr>
          <w:rtl/>
        </w:rPr>
        <w:t>), וביאר</w:t>
      </w:r>
      <w:r w:rsidRPr="006137FB">
        <w:rPr>
          <w:rStyle w:val="FootnoteReference"/>
          <w:rtl/>
        </w:rPr>
        <w:footnoteReference w:id="29"/>
      </w:r>
      <w:r w:rsidRPr="006137FB">
        <w:rPr>
          <w:rtl/>
        </w:rPr>
        <w:t>:</w:t>
      </w:r>
    </w:p>
    <w:p w14:paraId="288A1743" w14:textId="77777777" w:rsidR="00B115DD" w:rsidRPr="006137FB" w:rsidRDefault="00B115DD" w:rsidP="00B115DD">
      <w:pPr>
        <w:pStyle w:val="a3"/>
        <w:bidi/>
        <w:rPr>
          <w:rtl/>
        </w:rPr>
      </w:pPr>
      <w:r w:rsidRPr="006137FB">
        <w:rPr>
          <w:rtl/>
        </w:rPr>
        <w:t>ההכרח</w:t>
      </w:r>
      <w:r w:rsidRPr="006137FB">
        <w:rPr>
          <w:rStyle w:val="FootnoteReference"/>
          <w:rtl/>
        </w:rPr>
        <w:footnoteReference w:id="30"/>
      </w:r>
      <w:r w:rsidRPr="006137FB">
        <w:rPr>
          <w:rtl/>
        </w:rPr>
        <w:t xml:space="preserve"> לומר שיהיו ב' תקופות בימות המשיח הוא רק לשיטת הרמב"ם שסובר שעולם הבא היינו עולם הנשמות</w:t>
      </w:r>
      <w:r w:rsidRPr="006137FB">
        <w:rPr>
          <w:rStyle w:val="FootnoteReference"/>
          <w:rtl/>
        </w:rPr>
        <w:footnoteReference w:id="31"/>
      </w:r>
      <w:r w:rsidRPr="006137FB">
        <w:rPr>
          <w:rtl/>
        </w:rPr>
        <w:t>, וא"כ עכצ"ל שתחה"מ תהי' בתקופה השני' בימות המשיח גופא. משא"כ לדעת הרמב"ן ועוד</w:t>
      </w:r>
      <w:r w:rsidRPr="006137FB">
        <w:rPr>
          <w:rStyle w:val="FootnoteReference"/>
          <w:rtl/>
        </w:rPr>
        <w:footnoteReference w:id="32"/>
      </w:r>
      <w:r w:rsidRPr="006137FB">
        <w:rPr>
          <w:rtl/>
        </w:rPr>
        <w:t xml:space="preserve"> שעוה"ב היינו עולם התחי' (נשמות בגופים), שלפי זה אפשר לומר שבכל הזמן דימות המשיח יהי' עולם כמנהגו נוהג.</w:t>
      </w:r>
    </w:p>
    <w:p w14:paraId="54AB3E6E" w14:textId="77777777" w:rsidR="00B115DD" w:rsidRPr="006137FB" w:rsidRDefault="00B115DD" w:rsidP="00B115DD">
      <w:pPr>
        <w:pStyle w:val="a3"/>
        <w:bidi/>
        <w:rPr>
          <w:rtl/>
        </w:rPr>
      </w:pPr>
      <w:r w:rsidRPr="006137FB">
        <w:rPr>
          <w:rtl/>
        </w:rPr>
        <w:t>ואיתא ב"ארבעה טורי זהב"</w:t>
      </w:r>
      <w:r w:rsidRPr="006137FB">
        <w:rPr>
          <w:rStyle w:val="FootnoteReference"/>
          <w:rtl/>
        </w:rPr>
        <w:footnoteReference w:id="33"/>
      </w:r>
      <w:r w:rsidRPr="006137FB">
        <w:rPr>
          <w:rtl/>
        </w:rPr>
        <w:t xml:space="preserve"> ששורש המחלוקת בענין עוה"ב הוא מחלוקת ישנה בין כמה תנאים ואמוראים במדרש הנעלם בזהר פ' תולדות</w:t>
      </w:r>
      <w:r w:rsidRPr="006137FB">
        <w:rPr>
          <w:rStyle w:val="FootnoteReference"/>
          <w:rtl/>
        </w:rPr>
        <w:footnoteReference w:id="34"/>
      </w:r>
      <w:r w:rsidRPr="006137FB">
        <w:rPr>
          <w:rtl/>
        </w:rPr>
        <w:t>, והרמב"ם סובר כהשיטה בזהר שעוה"ב הוא עולם הנשמות</w:t>
      </w:r>
      <w:r w:rsidRPr="006137FB">
        <w:rPr>
          <w:rStyle w:val="FootnoteReference"/>
          <w:rtl/>
        </w:rPr>
        <w:footnoteReference w:id="35"/>
      </w:r>
      <w:r w:rsidRPr="006137FB">
        <w:rPr>
          <w:rtl/>
        </w:rPr>
        <w:t>, והרמב"ן כהשיטה שעוה"ב הוא עולם התחי'.</w:t>
      </w:r>
    </w:p>
    <w:p w14:paraId="4886DAAD" w14:textId="77777777" w:rsidR="00B115DD" w:rsidRPr="006137FB" w:rsidRDefault="00B115DD" w:rsidP="00B115DD">
      <w:pPr>
        <w:pStyle w:val="a3"/>
        <w:bidi/>
        <w:rPr>
          <w:rtl/>
        </w:rPr>
      </w:pPr>
      <w:r w:rsidRPr="006137FB">
        <w:rPr>
          <w:rtl/>
        </w:rPr>
        <w:t xml:space="preserve">ועפ"ז י"ל שהגמרא פוסקת כשיטת התנאים שעוה"ב הוא זמן תחה"מ, וכל הזמן דימות המשיח הוא תקופה אחת, ולכן עכצ"ל שר' חייא </w:t>
      </w:r>
      <w:r w:rsidRPr="006137FB">
        <w:rPr>
          <w:b/>
          <w:bCs/>
          <w:rtl/>
        </w:rPr>
        <w:t>פליגא</w:t>
      </w:r>
      <w:r w:rsidRPr="006137FB">
        <w:rPr>
          <w:rtl/>
        </w:rPr>
        <w:t xml:space="preserve"> (חולק) דשמואל (כיון ששניהם מדברים על אותו 'ימות המשיח').</w:t>
      </w:r>
    </w:p>
    <w:p w14:paraId="787FFB15" w14:textId="77777777" w:rsidR="00B115DD" w:rsidRPr="006137FB" w:rsidRDefault="00B115DD" w:rsidP="00B115DD">
      <w:pPr>
        <w:pStyle w:val="a3"/>
        <w:bidi/>
        <w:rPr>
          <w:rtl/>
        </w:rPr>
      </w:pPr>
      <w:r w:rsidRPr="006137FB">
        <w:rPr>
          <w:rtl/>
        </w:rPr>
        <w:t>אמנם הרמב"ם פוסק כהשיטה שעוה"ב הוא עולם הנשמות, וא"כ תחה"מ תהי' בתקופה אחרונה בימוה"מ, ואפשר לפרש שר' חייא ושמואל מדברים על תקופות שונות ולא פליגי.</w:t>
      </w:r>
    </w:p>
    <w:p w14:paraId="60D04578" w14:textId="77777777" w:rsidR="00B115DD" w:rsidRPr="006137FB" w:rsidRDefault="00B115DD" w:rsidP="00B115DD">
      <w:pPr>
        <w:pStyle w:val="a3"/>
        <w:bidi/>
        <w:rPr>
          <w:rtl/>
        </w:rPr>
      </w:pPr>
      <w:r w:rsidRPr="006137FB">
        <w:rPr>
          <w:rtl/>
        </w:rPr>
        <w:t>עכת"ד הרב הנ"ל.</w:t>
      </w:r>
    </w:p>
    <w:p w14:paraId="3105FBB7" w14:textId="77777777" w:rsidR="00B115DD" w:rsidRPr="006137FB" w:rsidRDefault="00B115DD" w:rsidP="00B115DD">
      <w:pPr>
        <w:pStyle w:val="a3"/>
        <w:bidi/>
        <w:rPr>
          <w:rtl/>
        </w:rPr>
      </w:pPr>
      <w:r w:rsidRPr="006137FB">
        <w:rPr>
          <w:rtl/>
        </w:rPr>
        <w:t>ומצאתי סמך לדבריו ע"פ מה שכתב הרדב"ז</w:t>
      </w:r>
      <w:r w:rsidRPr="006137FB">
        <w:rPr>
          <w:rStyle w:val="FootnoteReference"/>
          <w:rtl/>
        </w:rPr>
        <w:footnoteReference w:id="36"/>
      </w:r>
      <w:r w:rsidRPr="006137FB">
        <w:rPr>
          <w:rtl/>
        </w:rPr>
        <w:t xml:space="preserve"> (והובא ברשימת כ"ק אדמו"ר לסה"מ תש"ט</w:t>
      </w:r>
      <w:r w:rsidRPr="006137FB">
        <w:rPr>
          <w:rStyle w:val="FootnoteReference"/>
          <w:rtl/>
        </w:rPr>
        <w:footnoteReference w:id="37"/>
      </w:r>
      <w:r w:rsidRPr="006137FB">
        <w:rPr>
          <w:rtl/>
        </w:rPr>
        <w:t>) בענין אחר (מחלוקת ר' חייא ור' אבהו, הובאה לקמן ס"ד) שבאמת אין מחלוקת ד"ר' אבהו אמר לך אנא לא פליגנא עלי' ד[ר' חייא ב"א אמר] ר' יוחנן", ומה שבגמרא איתא "</w:t>
      </w:r>
      <w:r w:rsidRPr="006137FB">
        <w:rPr>
          <w:b/>
          <w:bCs/>
          <w:rtl/>
        </w:rPr>
        <w:t>פליגא</w:t>
      </w:r>
      <w:r w:rsidRPr="006137FB">
        <w:rPr>
          <w:rtl/>
        </w:rPr>
        <w:t xml:space="preserve"> דר' אבהו" – זהו מכיון ד"תלמודא לא ניחא לי' לפרושי הכי במילתי' דר' יוחנן, דלא מסתבר לומר . . ומש"ה אמר ופליגא דר' אבהו".</w:t>
      </w:r>
    </w:p>
    <w:p w14:paraId="4D965D44" w14:textId="77777777" w:rsidR="00B115DD" w:rsidRPr="006137FB" w:rsidRDefault="00B115DD" w:rsidP="00B115DD">
      <w:pPr>
        <w:pStyle w:val="a3"/>
        <w:bidi/>
        <w:rPr>
          <w:rtl/>
        </w:rPr>
      </w:pPr>
      <w:r w:rsidRPr="006137FB">
        <w:rPr>
          <w:rtl/>
        </w:rPr>
        <w:t>ז.א. יתכן שהאמוראים עצמם יאמרו "אנא לא פליגנא עלי'", אבל בעל הסוגיא בגמרא נקט בדרך אחרת, ולכן כתב "ופליגא", אף שבעצם אי"ז מחלוקת.</w:t>
      </w:r>
    </w:p>
    <w:p w14:paraId="1C84E5FA" w14:textId="77777777" w:rsidR="00B115DD" w:rsidRPr="006137FB" w:rsidRDefault="00B115DD" w:rsidP="00B115DD">
      <w:pPr>
        <w:pStyle w:val="a3"/>
        <w:bidi/>
        <w:rPr>
          <w:rtl/>
        </w:rPr>
      </w:pPr>
      <w:r w:rsidRPr="006137FB">
        <w:rPr>
          <w:rtl/>
        </w:rPr>
        <w:t>ועד"ז בנדו"ד, הגמרא סברה כהשיטה שעוה"ב הוא עולם התחי', ולכן כתבה "ופליגא" ולמדה שיש מחלוקת. אבל לדעת הרמב"ם שעוה"ב הוא עולם הנשמות, ר' חייא ושמואל לא כוונו למחלוקת כלל, ושמואל אומר "אנא לא פליגנא עלי' דר' חייא"!</w:t>
      </w:r>
    </w:p>
    <w:p w14:paraId="31776D5B" w14:textId="77777777" w:rsidR="00B115DD" w:rsidRPr="006137FB" w:rsidRDefault="00B115DD" w:rsidP="00B115DD">
      <w:pPr>
        <w:pStyle w:val="a3"/>
        <w:bidi/>
        <w:rPr>
          <w:rtl/>
        </w:rPr>
      </w:pPr>
      <w:r w:rsidRPr="006137FB">
        <w:rPr>
          <w:rtl/>
        </w:rPr>
        <w:t xml:space="preserve">[עוד יש לחזק דבריו ע"פ מ"ש כ"ק אדמו"ר ברשימה הנ"ל בענין מחלוקת ר' חייא ור' אבהו: "ומה שנראה לפענ"ד בזה הוא ע"פ הידוע בכללי הש"ס דהלכה כש"ס בבלי נגד הירושלמי המדרשים וכו'. ובד"א </w:t>
      </w:r>
      <w:r w:rsidRPr="006137FB">
        <w:rPr>
          <w:b/>
          <w:bCs/>
          <w:rtl/>
        </w:rPr>
        <w:t>כשברור</w:t>
      </w:r>
      <w:r w:rsidRPr="006137FB">
        <w:rPr>
          <w:rtl/>
        </w:rPr>
        <w:t xml:space="preserve"> הדבר בבבלי, אבל מחלוקת או ספק בבבלי וספק בירושלמי וכו' כמה דעות יש דהולכים אחרי הבירור. – והנה גם בנדו"ד כן הוא, דבש"ס נשאר במחלוקת אבל בזהר נקט </w:t>
      </w:r>
      <w:r w:rsidRPr="006137FB">
        <w:rPr>
          <w:b/>
          <w:bCs/>
          <w:rtl/>
        </w:rPr>
        <w:t>בפשיטות</w:t>
      </w:r>
      <w:r w:rsidRPr="006137FB">
        <w:rPr>
          <w:rtl/>
        </w:rPr>
        <w:t xml:space="preserve"> כדעת ר' אבוהו דבמקום שבע"ת כו' . . ולכן כן פסקינן. וראה בשד"ח כללי הפוסקים סוף מערכת כללי הרמב"ם אם יש להביא מקור לדברי הרמב"ם מן הזהר". מכאן רואים שכשיש ספק או מחלוקת וכו' בגמרא, יתכן שיפסוק הרמב"ם כהזהר, ועד"ז בנדו"ד. וילע"ע].</w:t>
      </w:r>
    </w:p>
    <w:p w14:paraId="4DAB051D" w14:textId="77777777" w:rsidR="00B115DD" w:rsidRPr="006137FB" w:rsidRDefault="00B115DD" w:rsidP="00B115DD">
      <w:pPr>
        <w:pStyle w:val="11"/>
        <w:rPr>
          <w:rtl/>
        </w:rPr>
      </w:pPr>
      <w:r w:rsidRPr="006137FB">
        <w:rPr>
          <w:rtl/>
        </w:rPr>
        <w:t>- ד -</w:t>
      </w:r>
    </w:p>
    <w:p w14:paraId="34F00732" w14:textId="77777777" w:rsidR="00B115DD" w:rsidRPr="006137FB" w:rsidRDefault="00B115DD" w:rsidP="00B115DD">
      <w:pPr>
        <w:pStyle w:val="a3"/>
        <w:bidi/>
        <w:rPr>
          <w:rtl/>
        </w:rPr>
      </w:pPr>
      <w:r w:rsidRPr="006137FB">
        <w:rPr>
          <w:rtl/>
        </w:rPr>
        <w:t>אבל לאחר עיון בזה, נראה (לענ"ד) שאין לפרש כן, ובהקדים:</w:t>
      </w:r>
    </w:p>
    <w:p w14:paraId="7750E4F3" w14:textId="77777777" w:rsidR="00B115DD" w:rsidRPr="006137FB" w:rsidRDefault="00B115DD" w:rsidP="00B115DD">
      <w:pPr>
        <w:pStyle w:val="a3"/>
        <w:bidi/>
        <w:rPr>
          <w:rtl/>
        </w:rPr>
      </w:pPr>
      <w:r w:rsidRPr="006137FB">
        <w:rPr>
          <w:rtl/>
        </w:rPr>
        <w:t>אחרי המחלוקת הנ"ל במס' ברכות בין ר' חייא לשמואל, ממשיכה הגמרא ומביאה עוד מחלוקת: "אמר ר' חייא . . כל הנביאים כולן לא נתנבאו אלא לבעלי תשובה, אבל צדיקים גמורים עין לא ראתה אלקים זולתך. ופליגא דר' אבהו, דא"ר אבהו מקום שבעלי תשובה עומדים צדיקים גמורים אינם עומדים".</w:t>
      </w:r>
    </w:p>
    <w:p w14:paraId="756C2BAB" w14:textId="77777777" w:rsidR="00B115DD" w:rsidRPr="006137FB" w:rsidRDefault="00B115DD" w:rsidP="00B115DD">
      <w:pPr>
        <w:pStyle w:val="a3"/>
        <w:bidi/>
        <w:rPr>
          <w:rtl/>
        </w:rPr>
      </w:pPr>
      <w:r w:rsidRPr="006137FB">
        <w:rPr>
          <w:rtl/>
        </w:rPr>
        <w:t>ומבאר ע"ז כ"ק אדמו"ר נשיא דורנו בשיחה הנ"ל</w:t>
      </w:r>
      <w:r w:rsidRPr="006137FB">
        <w:rPr>
          <w:rStyle w:val="FootnoteReference"/>
          <w:rtl/>
        </w:rPr>
        <w:footnoteReference w:id="38"/>
      </w:r>
      <w:r w:rsidRPr="006137FB">
        <w:rPr>
          <w:rtl/>
        </w:rPr>
        <w:t>: "וויבאלד אז אין גמרא ווערן ביידע מימרות פון רחב"א אר"י געבראכט בהמשך זו לזו – איז משמע אז זיי זיינען שייך איינע צו דער צווייטער. ד. ה.: לשיטתו אז "כל הנביאים כולן לא נתנבאו אלא לימות המשיח כו'", דארף מען אויך זאגן אז "כל הנביאים כולן לא נתנבאו אלא לבע"ת כו'" – ניט ווי ר' אבהו (און ניט ווי שמואל).</w:t>
      </w:r>
    </w:p>
    <w:p w14:paraId="51D446D1" w14:textId="77777777" w:rsidR="00B115DD" w:rsidRPr="006137FB" w:rsidRDefault="00B115DD" w:rsidP="00B115DD">
      <w:pPr>
        <w:pStyle w:val="a3"/>
        <w:bidi/>
      </w:pPr>
      <w:r w:rsidRPr="006137FB">
        <w:rPr>
          <w:rtl/>
        </w:rPr>
        <w:t>געפינט מען אבער אז דער רמב"ם, כאטש ער זאגט "אמרו חכמים כל הנביאים כולן לא ניבאו אלא לימות המשיח כו'" (כנ"ל ס"ח), פסק'נט ער</w:t>
      </w:r>
      <w:r w:rsidRPr="006137FB">
        <w:rPr>
          <w:rStyle w:val="FootnoteReference"/>
          <w:rtl/>
        </w:rPr>
        <w:footnoteReference w:id="39"/>
      </w:r>
      <w:r w:rsidRPr="006137FB">
        <w:rPr>
          <w:rtl/>
        </w:rPr>
        <w:t>: "אמרו חכמים מקום שבע"ת עומדין אין צדיקים גמורין יכולין לעמוד בו",</w:t>
      </w:r>
    </w:p>
    <w:p w14:paraId="57AD97F7" w14:textId="77777777" w:rsidR="00B115DD" w:rsidRPr="006137FB" w:rsidRDefault="00B115DD" w:rsidP="00B115DD">
      <w:pPr>
        <w:pStyle w:val="a3"/>
        <w:bidi/>
      </w:pPr>
      <w:r w:rsidRPr="006137FB">
        <w:rPr>
          <w:rtl/>
        </w:rPr>
        <w:t xml:space="preserve">וע"פ הנ"ל איז מובן. ווייל דעם וואס רחב"א אר"י האלט אז צדיקים גמורים זיינען גרעסער ווי בע"ת – איז דאס </w:t>
      </w:r>
      <w:r w:rsidRPr="006137FB">
        <w:rPr>
          <w:b/>
          <w:bCs/>
          <w:rtl/>
        </w:rPr>
        <w:t>לשיטתי</w:t>
      </w:r>
      <w:r w:rsidRPr="006137FB">
        <w:rPr>
          <w:rtl/>
        </w:rPr>
        <w:t>'</w:t>
      </w:r>
      <w:r w:rsidRPr="006137FB">
        <w:rPr>
          <w:rStyle w:val="FootnoteReference"/>
          <w:rtl/>
        </w:rPr>
        <w:footnoteReference w:id="40"/>
      </w:r>
      <w:r w:rsidRPr="006137FB">
        <w:rPr>
          <w:b/>
          <w:bCs/>
          <w:rtl/>
        </w:rPr>
        <w:t xml:space="preserve"> אז אויך בתחילת ימות המשיח וועט זיין ביטול מנהגו של עולם</w:t>
      </w:r>
      <w:r w:rsidRPr="006137FB">
        <w:rPr>
          <w:rtl/>
        </w:rPr>
        <w:t xml:space="preserve"> און אויף דעם "נתנבאו כל הנביאים";</w:t>
      </w:r>
    </w:p>
    <w:p w14:paraId="39ABC8FB" w14:textId="77777777" w:rsidR="00B115DD" w:rsidRPr="006137FB" w:rsidRDefault="00B115DD" w:rsidP="00B115DD">
      <w:pPr>
        <w:pStyle w:val="a3"/>
        <w:bidi/>
        <w:rPr>
          <w:rtl/>
        </w:rPr>
      </w:pPr>
      <w:r w:rsidRPr="006137FB">
        <w:rPr>
          <w:rtl/>
        </w:rPr>
        <w:t>אבער לשיטת הרמב"ם אז בתחילת ימות המשיח איז עולם כמנהגו נוהג – איז דאס ניט מכריח אז צדיקים גדולים מבעלי תשובה</w:t>
      </w:r>
      <w:r w:rsidRPr="006137FB">
        <w:rPr>
          <w:rStyle w:val="FootnoteReference"/>
          <w:rtl/>
        </w:rPr>
        <w:footnoteReference w:id="41"/>
      </w:r>
      <w:r w:rsidRPr="006137FB">
        <w:rPr>
          <w:rtl/>
        </w:rPr>
        <w:t>". עכלה"ק.</w:t>
      </w:r>
    </w:p>
    <w:p w14:paraId="0E4A0E64" w14:textId="77777777" w:rsidR="00B115DD" w:rsidRPr="006137FB" w:rsidRDefault="00B115DD" w:rsidP="00B115DD">
      <w:pPr>
        <w:pStyle w:val="a3"/>
        <w:bidi/>
        <w:rPr>
          <w:rtl/>
        </w:rPr>
      </w:pPr>
      <w:r w:rsidRPr="006137FB">
        <w:rPr>
          <w:rtl/>
        </w:rPr>
        <w:t xml:space="preserve">מזה מובן שר' חייא </w:t>
      </w:r>
      <w:r w:rsidRPr="006137FB">
        <w:rPr>
          <w:b/>
          <w:bCs/>
          <w:rtl/>
        </w:rPr>
        <w:t xml:space="preserve">חולק </w:t>
      </w:r>
      <w:r w:rsidRPr="006137FB">
        <w:rPr>
          <w:rtl/>
        </w:rPr>
        <w:t xml:space="preserve">על שמואל, ובאמרו "כל הנביאים כולן לא נתנבאו אלא על ימות המשיח" (– ביטול מנהגו של עולם) – כוונתו גם </w:t>
      </w:r>
      <w:r w:rsidRPr="006137FB">
        <w:rPr>
          <w:b/>
          <w:bCs/>
          <w:rtl/>
        </w:rPr>
        <w:t>לתחילת</w:t>
      </w:r>
      <w:r w:rsidRPr="006137FB">
        <w:rPr>
          <w:rtl/>
        </w:rPr>
        <w:t xml:space="preserve"> ימות המשיח. והרמב"ם לא סב"ל כוותי', וכשמביא מאמרו – כוונתו (של הרמב"ם) לתקופה השני' (דלא ככוונתו של ר' חייא בעל המימרא).</w:t>
      </w:r>
    </w:p>
    <w:p w14:paraId="4A16D790" w14:textId="77777777" w:rsidR="00B115DD" w:rsidRPr="006137FB" w:rsidRDefault="00B115DD" w:rsidP="00B115DD">
      <w:pPr>
        <w:pStyle w:val="a3"/>
        <w:bidi/>
        <w:rPr>
          <w:rtl/>
        </w:rPr>
      </w:pPr>
      <w:r w:rsidRPr="006137FB">
        <w:rPr>
          <w:rtl/>
        </w:rPr>
        <w:t>ולהעיר מדברי כ"ק אדמו"ר ביישוב הסתירה ברמב"ם</w:t>
      </w:r>
      <w:r w:rsidRPr="006137FB">
        <w:rPr>
          <w:rStyle w:val="FootnoteReference"/>
          <w:rtl/>
        </w:rPr>
        <w:footnoteReference w:id="42"/>
      </w:r>
      <w:r w:rsidRPr="006137FB">
        <w:rPr>
          <w:rtl/>
        </w:rPr>
        <w:t xml:space="preserve">: "ועפ"ז מובן אז ס'איז ניט קיין סתירה פון דברי הרמב"ם אז "אין בין העוה"ז לימות המשיח אלא שיעבוד מלכיות בלבד", וואס גייט אויף דער </w:t>
      </w:r>
      <w:r w:rsidRPr="006137FB">
        <w:rPr>
          <w:b/>
          <w:bCs/>
          <w:rtl/>
        </w:rPr>
        <w:t>ערשטער</w:t>
      </w:r>
      <w:r w:rsidRPr="006137FB">
        <w:rPr>
          <w:rtl/>
        </w:rPr>
        <w:t xml:space="preserve"> תקופה פון ימות המשיח, צו זיין פסק אז "כל הנביאים כולן (לא) ניבאו (אלא) לימות המשיח וכו'" – וואס גייט אויף דער שפעטערדיקער תקופה אין ימות המשיח" –</w:t>
      </w:r>
    </w:p>
    <w:p w14:paraId="695882DB" w14:textId="77777777" w:rsidR="00B115DD" w:rsidRPr="006137FB" w:rsidRDefault="00B115DD" w:rsidP="00B115DD">
      <w:pPr>
        <w:pStyle w:val="a3"/>
        <w:bidi/>
        <w:rPr>
          <w:rtl/>
        </w:rPr>
      </w:pPr>
      <w:r w:rsidRPr="006137FB">
        <w:rPr>
          <w:rtl/>
        </w:rPr>
        <w:t xml:space="preserve">היינו, שע"פ ביאור זה אין סתירה </w:t>
      </w:r>
      <w:r w:rsidRPr="006137FB">
        <w:rPr>
          <w:b/>
          <w:bCs/>
          <w:rtl/>
        </w:rPr>
        <w:t>בדברי הרמב</w:t>
      </w:r>
      <w:r w:rsidRPr="006137FB">
        <w:rPr>
          <w:rtl/>
        </w:rPr>
        <w:t>"</w:t>
      </w:r>
      <w:r w:rsidRPr="006137FB">
        <w:rPr>
          <w:b/>
          <w:bCs/>
          <w:rtl/>
        </w:rPr>
        <w:t>ם</w:t>
      </w:r>
      <w:r w:rsidRPr="006137FB">
        <w:rPr>
          <w:rtl/>
        </w:rPr>
        <w:t>, ולאו דוקא שאין סתירה ומחלוקת בין האמוראים בעלי המימרא (שמואל ור' חייא) עצמם. וא"כ, לכו"ע (גם לדעת הרמב"ם) אתי שפיר לשון הגמרא שר' חייא "</w:t>
      </w:r>
      <w:r w:rsidRPr="006137FB">
        <w:rPr>
          <w:b/>
          <w:bCs/>
          <w:rtl/>
        </w:rPr>
        <w:t xml:space="preserve">פליגא </w:t>
      </w:r>
      <w:r w:rsidRPr="006137FB">
        <w:rPr>
          <w:rtl/>
        </w:rPr>
        <w:t>דשמואל".</w:t>
      </w:r>
    </w:p>
    <w:p w14:paraId="03A0F9B5" w14:textId="77777777" w:rsidR="00B115DD" w:rsidRPr="006137FB" w:rsidRDefault="00B115DD" w:rsidP="00B115DD">
      <w:pPr>
        <w:pStyle w:val="11"/>
        <w:rPr>
          <w:rtl/>
        </w:rPr>
      </w:pPr>
      <w:r w:rsidRPr="006137FB">
        <w:rPr>
          <w:rtl/>
        </w:rPr>
        <w:t>- ה -</w:t>
      </w:r>
    </w:p>
    <w:p w14:paraId="519848AE" w14:textId="77777777" w:rsidR="00B115DD" w:rsidRPr="006137FB" w:rsidRDefault="00B115DD" w:rsidP="00B115DD">
      <w:pPr>
        <w:pStyle w:val="a3"/>
        <w:bidi/>
        <w:rPr>
          <w:rtl/>
        </w:rPr>
      </w:pPr>
      <w:r w:rsidRPr="006137FB">
        <w:rPr>
          <w:rtl/>
        </w:rPr>
        <w:t xml:space="preserve">אבל באמת י"ל שצריך לבאר </w:t>
      </w:r>
      <w:r w:rsidRPr="006137FB">
        <w:rPr>
          <w:b/>
          <w:bCs/>
          <w:rtl/>
        </w:rPr>
        <w:t>ע</w:t>
      </w:r>
      <w:r w:rsidRPr="006137FB">
        <w:rPr>
          <w:rtl/>
        </w:rPr>
        <w:t>"</w:t>
      </w:r>
      <w:r w:rsidRPr="006137FB">
        <w:rPr>
          <w:b/>
          <w:bCs/>
          <w:rtl/>
        </w:rPr>
        <w:t>ד</w:t>
      </w:r>
      <w:r w:rsidRPr="006137FB">
        <w:rPr>
          <w:rtl/>
        </w:rPr>
        <w:t xml:space="preserve"> הנ"ל ס"ג (שהמחלוקת ("פליגא") בין שמואל ור' חייא היא רק לשיטת הגמרא, ולדעת הרמב"ם אין מחלוקת) מטעם אחר, ובהקדים דברי כ"ק אדמו"ר בהדרן על הרמב"ם תנש"א</w:t>
      </w:r>
      <w:r w:rsidRPr="006137FB">
        <w:rPr>
          <w:rStyle w:val="FootnoteReference"/>
          <w:rtl/>
        </w:rPr>
        <w:footnoteReference w:id="43"/>
      </w:r>
      <w:r w:rsidRPr="006137FB">
        <w:rPr>
          <w:rtl/>
        </w:rPr>
        <w:t xml:space="preserve">, שם מיישב הסתירות ברמב"ם, וזלה"ק: "לכל הדעות (גם לדעת שמואל והרמב"ם שפוסק כוותי') יהי' לעתיד ביטול מנהגו של עולם וחידוש במעשה בראשית [כמו: תחיית המתים, ביטול כלי זיין . .] – בתקופה </w:t>
      </w:r>
      <w:r w:rsidRPr="006137FB">
        <w:rPr>
          <w:b/>
          <w:bCs/>
          <w:rtl/>
        </w:rPr>
        <w:t>השני</w:t>
      </w:r>
      <w:r w:rsidRPr="006137FB">
        <w:rPr>
          <w:rtl/>
        </w:rPr>
        <w:t>' דימות המשיח</w:t>
      </w:r>
      <w:r w:rsidRPr="006137FB">
        <w:rPr>
          <w:rStyle w:val="FootnoteReference"/>
          <w:rtl/>
        </w:rPr>
        <w:footnoteReference w:id="44"/>
      </w:r>
      <w:r w:rsidRPr="006137FB">
        <w:rPr>
          <w:rtl/>
        </w:rPr>
        <w:t>".</w:t>
      </w:r>
    </w:p>
    <w:p w14:paraId="5A291054" w14:textId="77777777" w:rsidR="00B115DD" w:rsidRPr="006137FB" w:rsidRDefault="00B115DD" w:rsidP="00B115DD">
      <w:pPr>
        <w:pStyle w:val="a3"/>
        <w:bidi/>
        <w:rPr>
          <w:rtl/>
        </w:rPr>
      </w:pPr>
      <w:r w:rsidRPr="006137FB">
        <w:rPr>
          <w:rtl/>
        </w:rPr>
        <w:t xml:space="preserve">ז.א. עכצ"ל שהרמב"ם </w:t>
      </w:r>
      <w:r w:rsidRPr="006137FB">
        <w:rPr>
          <w:b/>
          <w:bCs/>
          <w:rtl/>
        </w:rPr>
        <w:t>וגם שמואל</w:t>
      </w:r>
      <w:r w:rsidRPr="006137FB">
        <w:rPr>
          <w:rtl/>
        </w:rPr>
        <w:t xml:space="preserve"> מודים לר' חייא שיהי' ביטול מנהגו של עולם (שהרי כו"ע מודים בתחיית המתים וכו'), אלא שלדעתם יהי' גם זמן בימות המשיח (התקופה הראשונה) שעולם כמנהגו נוהג ("אין בין עוה"ז לימוה"מ אלא שיעבוד מלכיות בלבד").</w:t>
      </w:r>
    </w:p>
    <w:p w14:paraId="74644D8A" w14:textId="77777777" w:rsidR="00B115DD" w:rsidRPr="006137FB" w:rsidRDefault="00B115DD" w:rsidP="00B115DD">
      <w:pPr>
        <w:pStyle w:val="a3"/>
        <w:bidi/>
        <w:rPr>
          <w:rtl/>
        </w:rPr>
      </w:pPr>
      <w:r w:rsidRPr="006137FB">
        <w:rPr>
          <w:rtl/>
        </w:rPr>
        <w:t xml:space="preserve">והנה, אין זה סותר למה שביארנו לעיל (ס"ד) שיש כאן </w:t>
      </w:r>
      <w:r w:rsidRPr="006137FB">
        <w:rPr>
          <w:b/>
          <w:bCs/>
          <w:rtl/>
        </w:rPr>
        <w:t>מחלוקת</w:t>
      </w:r>
      <w:r w:rsidRPr="006137FB">
        <w:rPr>
          <w:rtl/>
        </w:rPr>
        <w:t xml:space="preserve">, שהרי, ע"פ הביאור הנ"ל מוכח רק </w:t>
      </w:r>
      <w:r w:rsidRPr="006137FB">
        <w:rPr>
          <w:b/>
          <w:bCs/>
          <w:rtl/>
        </w:rPr>
        <w:t>שר</w:t>
      </w:r>
      <w:r w:rsidRPr="006137FB">
        <w:rPr>
          <w:rtl/>
        </w:rPr>
        <w:t>'</w:t>
      </w:r>
      <w:r w:rsidRPr="006137FB">
        <w:rPr>
          <w:b/>
          <w:bCs/>
          <w:rtl/>
        </w:rPr>
        <w:t xml:space="preserve"> חייא</w:t>
      </w:r>
      <w:r w:rsidRPr="006137FB">
        <w:rPr>
          <w:rtl/>
        </w:rPr>
        <w:t xml:space="preserve"> חולק על שמואל, וסובר שגם בתחילת ימות המשיח יהי' ביטול מנהגו של עולם; אבל לאידך, א"א לומר </w:t>
      </w:r>
      <w:r w:rsidRPr="006137FB">
        <w:rPr>
          <w:b/>
          <w:bCs/>
          <w:rtl/>
        </w:rPr>
        <w:t>ששמואל</w:t>
      </w:r>
      <w:r w:rsidRPr="006137FB">
        <w:rPr>
          <w:rtl/>
        </w:rPr>
        <w:t xml:space="preserve"> חולק על ר' חייא לגמרי וסובר שעולם יהי' נוהג כמנהגו לעולם, שהרי, כו"ע מודים שתהי' תחיית המתים (כנ"ל).</w:t>
      </w:r>
    </w:p>
    <w:p w14:paraId="46FF9DF8" w14:textId="77777777" w:rsidR="00B115DD" w:rsidRPr="006137FB" w:rsidRDefault="00B115DD" w:rsidP="00B115DD">
      <w:pPr>
        <w:pStyle w:val="a3"/>
        <w:bidi/>
        <w:rPr>
          <w:rtl/>
        </w:rPr>
      </w:pPr>
      <w:r w:rsidRPr="006137FB">
        <w:rPr>
          <w:rtl/>
        </w:rPr>
        <w:t>בסגנון אחר: ר' חייא פליגא אשמואל (לגמרי), אבל שמואל לא פליגא אר' חייא (לגמרי).</w:t>
      </w:r>
    </w:p>
    <w:p w14:paraId="575C103B" w14:textId="77777777" w:rsidR="00B115DD" w:rsidRPr="006137FB" w:rsidRDefault="00B115DD" w:rsidP="00B115DD">
      <w:pPr>
        <w:pStyle w:val="a3"/>
        <w:bidi/>
        <w:rPr>
          <w:rtl/>
        </w:rPr>
      </w:pPr>
      <w:r w:rsidRPr="006137FB">
        <w:rPr>
          <w:rtl/>
        </w:rPr>
        <w:t>וא"כ, הדרא קושיא (דלעיל ס"א) לדוכתא: בשלמא הא דאיתא בברכות שר' חייא "פליגא דשמואל" מובן, היות ור' חיא אכן חולק על שמואל לגמרי, וכן הא דאיתא בשבת (ע"פ האיכא דאמרי) שהאומר שיהיו כלי זיין גם בימות המשיח "היינו דשמואל ופליגא דר' חייא" – מובן, כיון שלר' חייא לא יהי' שום זמן בימות המשיח שעולם כמנהגו נוהג, ועכצ"ל דמי שאומר שיהיו כלי זיין בימוה"מ פליגא עלי' (וסובר כשמואל).</w:t>
      </w:r>
    </w:p>
    <w:p w14:paraId="01E778CF" w14:textId="77777777" w:rsidR="00B115DD" w:rsidRPr="006137FB" w:rsidRDefault="00B115DD" w:rsidP="00B115DD">
      <w:pPr>
        <w:pStyle w:val="a3"/>
        <w:bidi/>
        <w:rPr>
          <w:rtl/>
        </w:rPr>
      </w:pPr>
      <w:r w:rsidRPr="006137FB">
        <w:rPr>
          <w:rtl/>
        </w:rPr>
        <w:t>אבל, אינו מובן הא דאיתא בשבת שהאומר דכלי זיין בטלין לימוה"מ "</w:t>
      </w:r>
      <w:r w:rsidRPr="006137FB">
        <w:rPr>
          <w:b/>
          <w:bCs/>
          <w:rtl/>
        </w:rPr>
        <w:t>פליגא</w:t>
      </w:r>
      <w:r w:rsidRPr="006137FB">
        <w:rPr>
          <w:rtl/>
        </w:rPr>
        <w:t xml:space="preserve"> דשמואל" – הרי גם לשמואל יהי' איזה זמן בימות המשיח (התקופה השני') שיתבטל מנהגו של עולם, וכל היעודים יהיו כפשוטם – כולל ביטול כלי זיין! ומהי המחלוקת עליו?</w:t>
      </w:r>
    </w:p>
    <w:p w14:paraId="28125AB8" w14:textId="77777777" w:rsidR="00B115DD" w:rsidRPr="006137FB" w:rsidRDefault="00B115DD" w:rsidP="00B115DD">
      <w:pPr>
        <w:pStyle w:val="a3"/>
        <w:bidi/>
        <w:rPr>
          <w:rtl/>
        </w:rPr>
      </w:pPr>
      <w:r w:rsidRPr="006137FB">
        <w:rPr>
          <w:rtl/>
        </w:rPr>
        <w:t xml:space="preserve">אלא, עכצ"ל כהביאור דלעיל ס"ג: לדעת הרמב"ם שעוה"ב הוא עולם הנשמות ותחה"מ צריכה להיות לפנ"ז בימות המשיח – דברי שמואל שאין בין עוה"ז לימות המשיח (עולם כמנהגו נוהג) קאי רק על תחילת ימות המשיח, אבל מודה שגם בימות המשיח גופא תהי' תקופה שני', ואז יהיו תחה"מ, ביטול כלי זיין ועוד (ור' חייא </w:t>
      </w:r>
      <w:r w:rsidRPr="006137FB">
        <w:rPr>
          <w:b/>
          <w:bCs/>
          <w:rtl/>
        </w:rPr>
        <w:t>חולק</w:t>
      </w:r>
      <w:r w:rsidRPr="006137FB">
        <w:rPr>
          <w:rtl/>
        </w:rPr>
        <w:t xml:space="preserve"> עליו וסובר שגם בתחילת ימות המשיח יהי' ביטול מנהגו של עולם, והרמב"ם </w:t>
      </w:r>
      <w:r w:rsidRPr="006137FB">
        <w:rPr>
          <w:b/>
          <w:bCs/>
          <w:rtl/>
        </w:rPr>
        <w:t>לא סב</w:t>
      </w:r>
      <w:r w:rsidRPr="006137FB">
        <w:rPr>
          <w:rtl/>
        </w:rPr>
        <w:t>"</w:t>
      </w:r>
      <w:r w:rsidRPr="006137FB">
        <w:rPr>
          <w:b/>
          <w:bCs/>
          <w:rtl/>
        </w:rPr>
        <w:t>ל כוותי</w:t>
      </w:r>
      <w:r w:rsidRPr="006137FB">
        <w:rPr>
          <w:rtl/>
        </w:rPr>
        <w:t>').</w:t>
      </w:r>
    </w:p>
    <w:p w14:paraId="632EFD31" w14:textId="77777777" w:rsidR="00B115DD" w:rsidRPr="00AC6515" w:rsidRDefault="00B115DD" w:rsidP="00B115DD">
      <w:pPr>
        <w:pStyle w:val="a3"/>
        <w:bidi/>
        <w:rPr>
          <w:rtl/>
        </w:rPr>
        <w:sectPr w:rsidR="00B115DD" w:rsidRPr="00AC6515" w:rsidSect="00B115DD">
          <w:footnotePr>
            <w:numRestart w:val="eachSect"/>
          </w:footnotePr>
          <w:type w:val="continuous"/>
          <w:pgSz w:w="7920" w:h="12240"/>
          <w:pgMar w:top="-1152" w:right="864" w:bottom="720" w:left="864" w:header="562" w:footer="0" w:gutter="0"/>
          <w:cols w:space="720"/>
          <w:docGrid w:linePitch="360"/>
        </w:sectPr>
      </w:pPr>
      <w:r w:rsidRPr="006137FB">
        <w:rPr>
          <w:rtl/>
        </w:rPr>
        <w:t xml:space="preserve">ולדעת בעל הסוגיא בגמרא שתחה"מ תהי' בעולם הבא, ובימות המשיח תהי' </w:t>
      </w:r>
      <w:r w:rsidRPr="006137FB">
        <w:rPr>
          <w:b/>
          <w:bCs/>
          <w:rtl/>
        </w:rPr>
        <w:t>רק</w:t>
      </w:r>
      <w:r w:rsidRPr="006137FB">
        <w:rPr>
          <w:rtl/>
        </w:rPr>
        <w:t xml:space="preserve"> תקופה אחת – עכצ"ל שגם שמואל חולק על ר' חייא וסובר </w:t>
      </w:r>
      <w:r w:rsidRPr="006137FB">
        <w:rPr>
          <w:b/>
          <w:bCs/>
          <w:rtl/>
        </w:rPr>
        <w:t>שכל</w:t>
      </w:r>
      <w:r w:rsidRPr="006137FB">
        <w:rPr>
          <w:rtl/>
        </w:rPr>
        <w:t xml:space="preserve"> הזמן דימות המשיח יהי' עולם כמנהגו נוהג, ולכן מ"ד ש"בטלין לימות המשיח [לפני עוה"ב]" – "</w:t>
      </w:r>
      <w:r w:rsidRPr="006137FB">
        <w:rPr>
          <w:b/>
          <w:bCs/>
          <w:rtl/>
        </w:rPr>
        <w:t xml:space="preserve">פליגא </w:t>
      </w:r>
      <w:r w:rsidRPr="006137FB">
        <w:rPr>
          <w:rtl/>
        </w:rPr>
        <w:t>[חולק] דשמואל". ודו"ק.</w:t>
      </w:r>
    </w:p>
    <w:p w14:paraId="1CB4220F" w14:textId="77777777" w:rsidR="00F21FA4" w:rsidRDefault="00B115DD" w:rsidP="00B115DD">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14:paraId="458B6A72" w14:textId="77777777" w:rsidR="00162011" w:rsidRDefault="00162011" w:rsidP="00162011">
      <w:pPr>
        <w:pStyle w:val="12"/>
        <w:rPr>
          <w:rtl/>
        </w:rPr>
      </w:pPr>
      <w:bookmarkStart w:id="108" w:name="_Toc65815304"/>
      <w:bookmarkEnd w:id="94"/>
      <w:bookmarkEnd w:id="97"/>
      <w:r>
        <w:rPr>
          <w:rFonts w:hint="cs"/>
          <w:rtl/>
        </w:rPr>
        <w:t>תורת רבינו</w:t>
      </w:r>
      <w:bookmarkEnd w:id="108"/>
    </w:p>
    <w:p w14:paraId="1BECDBD2" w14:textId="77777777" w:rsidR="00B4297F" w:rsidRPr="00B4297F" w:rsidRDefault="00B4297F" w:rsidP="00B4297F">
      <w:pPr>
        <w:pStyle w:val="a0"/>
      </w:pPr>
      <w:bookmarkStart w:id="109" w:name="_Toc65815305"/>
      <w:r w:rsidRPr="00B4297F">
        <w:rPr>
          <w:rFonts w:hint="cs"/>
          <w:rtl/>
        </w:rPr>
        <w:t>ארון וכפורת אם הם דבר אחד</w:t>
      </w:r>
      <w:r w:rsidRPr="00B4297F">
        <w:rPr>
          <w:rStyle w:val="FootnoteReference"/>
          <w:b/>
          <w:bCs w:val="0"/>
          <w:sz w:val="36"/>
          <w:szCs w:val="36"/>
        </w:rPr>
        <w:footnoteReference w:id="45"/>
      </w:r>
      <w:bookmarkEnd w:id="109"/>
    </w:p>
    <w:p w14:paraId="68B9D92F" w14:textId="77777777" w:rsidR="00B4297F" w:rsidRDefault="00B4297F" w:rsidP="00B4297F">
      <w:pPr>
        <w:pStyle w:val="a"/>
        <w:rPr>
          <w:rtl/>
        </w:rPr>
      </w:pPr>
      <w:bookmarkStart w:id="110" w:name="_Toc65815306"/>
      <w:r>
        <w:rPr>
          <w:rFonts w:hint="cs"/>
          <w:rtl/>
        </w:rPr>
        <w:t>הרב אברהם יצחק ברוך גערליצקי</w:t>
      </w:r>
      <w:bookmarkEnd w:id="110"/>
    </w:p>
    <w:p w14:paraId="3CCDCE5F" w14:textId="77777777" w:rsidR="00B4297F" w:rsidRDefault="00B4297F" w:rsidP="00B4297F">
      <w:pPr>
        <w:pStyle w:val="a1"/>
        <w:spacing w:after="0"/>
        <w:rPr>
          <w:sz w:val="22"/>
        </w:rPr>
      </w:pPr>
      <w:r>
        <w:rPr>
          <w:rFonts w:hint="cs"/>
          <w:rtl/>
        </w:rPr>
        <w:t xml:space="preserve">ר"מ בישיבה </w:t>
      </w:r>
    </w:p>
    <w:p w14:paraId="3E72D460" w14:textId="09942D5C" w:rsidR="00B4297F" w:rsidRDefault="00B4297F" w:rsidP="00DE7C04">
      <w:pPr>
        <w:pStyle w:val="11"/>
        <w:bidi w:val="0"/>
        <w:spacing w:before="0"/>
        <w:rPr>
          <w:rtl/>
        </w:rPr>
      </w:pPr>
      <w:r>
        <w:rPr>
          <w:rFonts w:hint="cs"/>
          <w:rtl/>
        </w:rPr>
        <w:t>מחלוקת רש</w:t>
      </w:r>
      <w:r w:rsidR="00DE7C04">
        <w:rPr>
          <w:rFonts w:hint="cs"/>
          <w:bCs w:val="0"/>
          <w:rtl/>
        </w:rPr>
        <w:t>"</w:t>
      </w:r>
      <w:r>
        <w:rPr>
          <w:rFonts w:hint="cs"/>
          <w:rtl/>
        </w:rPr>
        <w:t>י והרמב</w:t>
      </w:r>
      <w:r w:rsidR="00DE7C04">
        <w:rPr>
          <w:rFonts w:hint="cs"/>
          <w:bCs w:val="0"/>
          <w:rtl/>
        </w:rPr>
        <w:t>"</w:t>
      </w:r>
      <w:r>
        <w:rPr>
          <w:rFonts w:hint="cs"/>
          <w:rtl/>
        </w:rPr>
        <w:t>ן</w:t>
      </w:r>
    </w:p>
    <w:p w14:paraId="564A33C0" w14:textId="149CC890" w:rsidR="00B4297F" w:rsidRDefault="00B4297F" w:rsidP="00B4297F">
      <w:pPr>
        <w:pStyle w:val="a3"/>
        <w:bidi/>
      </w:pPr>
      <w:r>
        <w:rPr>
          <w:rFonts w:hint="cs"/>
          <w:rtl/>
        </w:rPr>
        <w:t>בלקו"ש חכ"ו</w:t>
      </w:r>
      <w:r>
        <w:rPr>
          <w:rtl/>
        </w:rPr>
        <w:t xml:space="preserve"> </w:t>
      </w:r>
      <w:r>
        <w:rPr>
          <w:rFonts w:hint="cs"/>
          <w:rtl/>
        </w:rPr>
        <w:t xml:space="preserve">פ' תרומה ב' מבאר פלוגתת רש"י והרמב"ן בהא דכתיב (כה,כא) "ונתת את הכפורת על הארון </w:t>
      </w:r>
      <w:r>
        <w:rPr>
          <w:rtl/>
        </w:rPr>
        <w:t>מלמעלה ואל הארון תתן את העדות אשר אתן אליך</w:t>
      </w:r>
      <w:r>
        <w:rPr>
          <w:rFonts w:hint="cs"/>
          <w:rtl/>
        </w:rPr>
        <w:t>" דרש"י כתב: "</w:t>
      </w:r>
      <w:r>
        <w:rPr>
          <w:rtl/>
        </w:rPr>
        <w:t>לא ידעתי למה נכפל</w:t>
      </w:r>
      <w:r>
        <w:rPr>
          <w:rFonts w:hint="cs"/>
          <w:rtl/>
        </w:rPr>
        <w:t xml:space="preserve">, </w:t>
      </w:r>
      <w:r>
        <w:rPr>
          <w:rtl/>
        </w:rPr>
        <w:t>שהרי כבר נאמר (פסוק טז) ונתת אל הארון את העדות. ויש לומר שבא ללמד, שבעודו ארון לבדו בלא כפ</w:t>
      </w:r>
      <w:r>
        <w:rPr>
          <w:rFonts w:hint="cs"/>
          <w:rtl/>
        </w:rPr>
        <w:t>ו</w:t>
      </w:r>
      <w:r>
        <w:rPr>
          <w:rtl/>
        </w:rPr>
        <w:t>רת, יתן תחלה העדות לתוכו, ואחר כך יתן את הכפרת עליו. וכן מצינו כשהקים את המשכן נאמר (שמות מ</w:t>
      </w:r>
      <w:r w:rsidR="00DE7C04">
        <w:rPr>
          <w:rFonts w:hint="cs"/>
          <w:rtl/>
        </w:rPr>
        <w:t>,</w:t>
      </w:r>
      <w:r>
        <w:rPr>
          <w:rtl/>
        </w:rPr>
        <w:t xml:space="preserve"> כ) ויתן את העדות אל הארון, ואחר כך ויתן את הכפורת על הארון מלמעלה</w:t>
      </w:r>
      <w:r>
        <w:rPr>
          <w:rFonts w:hint="cs"/>
          <w:rtl/>
        </w:rPr>
        <w:t xml:space="preserve">", אבל הרמב"ן שם הקשה על רש"י: "אם </w:t>
      </w:r>
      <w:r>
        <w:rPr>
          <w:rtl/>
        </w:rPr>
        <w:t xml:space="preserve">היה זה צוואה, משמעו יותר שאחר שיתן הכפרת על הארון, כאשר אמר, יתן בארון את העדות, כי ארון יקרא בהיות הכפרת עליו. </w:t>
      </w:r>
    </w:p>
    <w:p w14:paraId="77B03486" w14:textId="77777777" w:rsidR="00B4297F" w:rsidRDefault="00B4297F" w:rsidP="00B4297F">
      <w:pPr>
        <w:pStyle w:val="a3"/>
        <w:bidi/>
        <w:rPr>
          <w:rtl/>
        </w:rPr>
      </w:pPr>
      <w:r>
        <w:rPr>
          <w:rFonts w:hint="cs"/>
          <w:rtl/>
        </w:rPr>
        <w:t>ומבאר דלפי רש"י הוה</w:t>
      </w:r>
      <w:r>
        <w:rPr>
          <w:rtl/>
        </w:rPr>
        <w:t xml:space="preserve"> </w:t>
      </w:r>
      <w:r>
        <w:rPr>
          <w:rFonts w:hint="cs"/>
          <w:rtl/>
        </w:rPr>
        <w:t>הארון</w:t>
      </w:r>
      <w:r>
        <w:rPr>
          <w:rtl/>
        </w:rPr>
        <w:t xml:space="preserve"> </w:t>
      </w:r>
      <w:r>
        <w:rPr>
          <w:rFonts w:hint="cs"/>
          <w:rtl/>
        </w:rPr>
        <w:t xml:space="preserve">לבדו בלי הכפורת ארון, ולכן כשכתוב "ואל </w:t>
      </w:r>
      <w:r w:rsidRPr="00D75296">
        <w:rPr>
          <w:rFonts w:hint="cs"/>
          <w:bCs/>
          <w:rtl/>
        </w:rPr>
        <w:t>הארון</w:t>
      </w:r>
      <w:r>
        <w:rPr>
          <w:rFonts w:hint="cs"/>
          <w:bCs/>
          <w:rtl/>
        </w:rPr>
        <w:t xml:space="preserve"> </w:t>
      </w:r>
      <w:r w:rsidRPr="00D75296">
        <w:rPr>
          <w:rFonts w:hint="cs"/>
          <w:rtl/>
        </w:rPr>
        <w:t xml:space="preserve">תתן את העדות" </w:t>
      </w:r>
      <w:r>
        <w:rPr>
          <w:rFonts w:hint="cs"/>
          <w:rtl/>
        </w:rPr>
        <w:t xml:space="preserve">הכוונה להארון לבדו בלי הכפורת, והכפורת הוא כלי בפני עצמו, משא"כ לפי הרמב"ן "ארון יקרא .. בהיות הכפורת עליו" ולכן אי אפשר לו לפרש כרש"י שיתן העדות להארון לפני נתינת הכפורת, דאדרבה משמעו יותר שיתן העדות </w:t>
      </w:r>
      <w:r w:rsidRPr="00921C4D">
        <w:rPr>
          <w:rFonts w:hint="cs"/>
          <w:bCs/>
          <w:rtl/>
        </w:rPr>
        <w:t>אחר</w:t>
      </w:r>
      <w:r>
        <w:rPr>
          <w:rFonts w:hint="cs"/>
          <w:rtl/>
        </w:rPr>
        <w:t xml:space="preserve"> שיתן הכפורת על הארון.</w:t>
      </w:r>
      <w:r w:rsidRPr="00D75296">
        <w:rPr>
          <w:rtl/>
        </w:rPr>
        <w:t xml:space="preserve"> </w:t>
      </w:r>
    </w:p>
    <w:p w14:paraId="3DDBE879" w14:textId="77777777" w:rsidR="00B4297F" w:rsidRDefault="00B4297F" w:rsidP="00B4297F">
      <w:pPr>
        <w:pStyle w:val="a3"/>
        <w:bidi/>
        <w:rPr>
          <w:rtl/>
        </w:rPr>
      </w:pPr>
      <w:r>
        <w:rPr>
          <w:rFonts w:hint="cs"/>
          <w:rtl/>
        </w:rPr>
        <w:t>ומבאר</w:t>
      </w:r>
      <w:r>
        <w:rPr>
          <w:rtl/>
        </w:rPr>
        <w:t xml:space="preserve"> </w:t>
      </w:r>
      <w:r>
        <w:rPr>
          <w:rFonts w:hint="cs"/>
          <w:rtl/>
        </w:rPr>
        <w:t>דנפק</w:t>
      </w:r>
      <w:r>
        <w:rPr>
          <w:rtl/>
        </w:rPr>
        <w:t>"</w:t>
      </w:r>
      <w:r>
        <w:rPr>
          <w:rFonts w:hint="cs"/>
          <w:rtl/>
        </w:rPr>
        <w:t>מ</w:t>
      </w:r>
      <w:r>
        <w:rPr>
          <w:rtl/>
        </w:rPr>
        <w:t xml:space="preserve"> </w:t>
      </w:r>
      <w:r>
        <w:rPr>
          <w:rFonts w:hint="cs"/>
          <w:rtl/>
        </w:rPr>
        <w:t>להלכה,</w:t>
      </w:r>
      <w:r>
        <w:rPr>
          <w:rtl/>
        </w:rPr>
        <w:t xml:space="preserve"> </w:t>
      </w:r>
      <w:r>
        <w:rPr>
          <w:rFonts w:hint="cs"/>
          <w:rtl/>
        </w:rPr>
        <w:t>דלפי שיטת רש"י דהכפורת</w:t>
      </w:r>
      <w:r>
        <w:rPr>
          <w:rtl/>
        </w:rPr>
        <w:t xml:space="preserve"> </w:t>
      </w:r>
      <w:r>
        <w:rPr>
          <w:rFonts w:hint="cs"/>
          <w:rtl/>
        </w:rPr>
        <w:t>הוה</w:t>
      </w:r>
      <w:r>
        <w:rPr>
          <w:rtl/>
        </w:rPr>
        <w:t xml:space="preserve"> </w:t>
      </w:r>
      <w:r>
        <w:rPr>
          <w:rFonts w:hint="cs"/>
          <w:rtl/>
        </w:rPr>
        <w:t>כלי מצ"ע, וכיון שהוא "</w:t>
      </w:r>
      <w:r w:rsidRPr="00921C4D">
        <w:rPr>
          <w:rFonts w:hint="cs"/>
          <w:bCs/>
          <w:rtl/>
        </w:rPr>
        <w:t>כלי</w:t>
      </w:r>
      <w:r w:rsidRPr="00921C4D">
        <w:rPr>
          <w:bCs/>
          <w:rtl/>
        </w:rPr>
        <w:t xml:space="preserve"> </w:t>
      </w:r>
      <w:r w:rsidRPr="00921C4D">
        <w:rPr>
          <w:rFonts w:hint="cs"/>
          <w:bCs/>
          <w:rtl/>
        </w:rPr>
        <w:t>שרת</w:t>
      </w:r>
      <w:r>
        <w:rPr>
          <w:rFonts w:hint="cs"/>
          <w:rtl/>
        </w:rPr>
        <w:t>"</w:t>
      </w:r>
      <w:r>
        <w:rPr>
          <w:rtl/>
        </w:rPr>
        <w:t xml:space="preserve"> </w:t>
      </w:r>
      <w:r>
        <w:rPr>
          <w:rFonts w:hint="cs"/>
          <w:rtl/>
        </w:rPr>
        <w:t>מצד</w:t>
      </w:r>
      <w:r>
        <w:t xml:space="preserve"> </w:t>
      </w:r>
      <w:r>
        <w:rPr>
          <w:rFonts w:hint="cs"/>
          <w:rtl/>
        </w:rPr>
        <w:t>הזאות</w:t>
      </w:r>
      <w:r>
        <w:rPr>
          <w:rtl/>
        </w:rPr>
        <w:t xml:space="preserve"> </w:t>
      </w:r>
      <w:r>
        <w:rPr>
          <w:rFonts w:hint="cs"/>
          <w:rtl/>
        </w:rPr>
        <w:t>של</w:t>
      </w:r>
      <w:r>
        <w:rPr>
          <w:rtl/>
        </w:rPr>
        <w:t xml:space="preserve"> </w:t>
      </w:r>
      <w:r>
        <w:rPr>
          <w:rFonts w:hint="cs"/>
          <w:rtl/>
        </w:rPr>
        <w:t>יוהכ</w:t>
      </w:r>
      <w:r>
        <w:rPr>
          <w:rtl/>
        </w:rPr>
        <w:t>"</w:t>
      </w:r>
      <w:r>
        <w:rPr>
          <w:rFonts w:hint="cs"/>
          <w:rtl/>
        </w:rPr>
        <w:t>פ,</w:t>
      </w:r>
      <w:r>
        <w:rPr>
          <w:rtl/>
        </w:rPr>
        <w:t xml:space="preserve"> </w:t>
      </w:r>
      <w:r>
        <w:rPr>
          <w:rFonts w:hint="cs"/>
          <w:rtl/>
        </w:rPr>
        <w:t>לכן ה"ז צריך להיות משל</w:t>
      </w:r>
      <w:r>
        <w:rPr>
          <w:rtl/>
        </w:rPr>
        <w:t xml:space="preserve"> </w:t>
      </w:r>
      <w:r w:rsidRPr="00921C4D">
        <w:rPr>
          <w:rFonts w:hint="cs"/>
          <w:bCs/>
          <w:rtl/>
        </w:rPr>
        <w:t>ציבור</w:t>
      </w:r>
      <w:r>
        <w:rPr>
          <w:rtl/>
        </w:rPr>
        <w:t xml:space="preserve"> </w:t>
      </w:r>
      <w:r>
        <w:rPr>
          <w:rFonts w:hint="cs"/>
          <w:rtl/>
        </w:rPr>
        <w:t>דוקא, ולא</w:t>
      </w:r>
      <w:r>
        <w:rPr>
          <w:rtl/>
        </w:rPr>
        <w:t xml:space="preserve"> </w:t>
      </w:r>
      <w:r>
        <w:rPr>
          <w:rFonts w:hint="cs"/>
          <w:rtl/>
        </w:rPr>
        <w:t>על</w:t>
      </w:r>
      <w:r>
        <w:rPr>
          <w:rtl/>
        </w:rPr>
        <w:t xml:space="preserve"> </w:t>
      </w:r>
      <w:r>
        <w:rPr>
          <w:rFonts w:hint="cs"/>
          <w:rtl/>
        </w:rPr>
        <w:t>שמו</w:t>
      </w:r>
      <w:r>
        <w:rPr>
          <w:rtl/>
        </w:rPr>
        <w:t xml:space="preserve"> </w:t>
      </w:r>
      <w:r>
        <w:rPr>
          <w:rFonts w:hint="cs"/>
          <w:rtl/>
        </w:rPr>
        <w:t>של</w:t>
      </w:r>
      <w:r>
        <w:rPr>
          <w:rtl/>
        </w:rPr>
        <w:t xml:space="preserve"> </w:t>
      </w:r>
      <w:r>
        <w:rPr>
          <w:rFonts w:hint="cs"/>
          <w:rtl/>
        </w:rPr>
        <w:t>יחיד, משא"כ בארון</w:t>
      </w:r>
      <w:r>
        <w:rPr>
          <w:rtl/>
        </w:rPr>
        <w:t xml:space="preserve"> </w:t>
      </w:r>
      <w:r>
        <w:rPr>
          <w:rFonts w:hint="cs"/>
          <w:rtl/>
        </w:rPr>
        <w:t>שהוא כלי בפ"ע ואינו כלי שרת אי"צ להיות משם ציבור,</w:t>
      </w:r>
      <w:r>
        <w:rPr>
          <w:rtl/>
        </w:rPr>
        <w:t xml:space="preserve"> </w:t>
      </w:r>
      <w:r>
        <w:rPr>
          <w:rFonts w:hint="cs"/>
          <w:rtl/>
        </w:rPr>
        <w:t>כמ</w:t>
      </w:r>
      <w:r>
        <w:rPr>
          <w:rtl/>
        </w:rPr>
        <w:t>"</w:t>
      </w:r>
      <w:r>
        <w:rPr>
          <w:rFonts w:hint="cs"/>
          <w:rtl/>
        </w:rPr>
        <w:t>ש</w:t>
      </w:r>
      <w:r>
        <w:rPr>
          <w:rtl/>
        </w:rPr>
        <w:t xml:space="preserve"> </w:t>
      </w:r>
      <w:r>
        <w:rPr>
          <w:rFonts w:hint="cs"/>
          <w:rtl/>
        </w:rPr>
        <w:t>בצפע</w:t>
      </w:r>
      <w:r>
        <w:rPr>
          <w:rtl/>
        </w:rPr>
        <w:t>"</w:t>
      </w:r>
      <w:r>
        <w:rPr>
          <w:rFonts w:hint="cs"/>
          <w:rtl/>
        </w:rPr>
        <w:t>נ,</w:t>
      </w:r>
      <w:r>
        <w:rPr>
          <w:rtl/>
        </w:rPr>
        <w:t xml:space="preserve"> </w:t>
      </w:r>
      <w:r>
        <w:rPr>
          <w:rFonts w:hint="cs"/>
          <w:rtl/>
        </w:rPr>
        <w:t>משא"כ להרמב"ן דהכפורת הוא כלי אחד עם הארון נמצא דגם הארון צ"ל משל ציבור דוקא, כן</w:t>
      </w:r>
      <w:r>
        <w:rPr>
          <w:rtl/>
        </w:rPr>
        <w:t xml:space="preserve"> </w:t>
      </w:r>
      <w:r>
        <w:rPr>
          <w:rFonts w:hint="cs"/>
          <w:rtl/>
        </w:rPr>
        <w:t>נפק</w:t>
      </w:r>
      <w:r>
        <w:rPr>
          <w:rtl/>
        </w:rPr>
        <w:t>"</w:t>
      </w:r>
      <w:r>
        <w:rPr>
          <w:rFonts w:hint="cs"/>
          <w:rtl/>
        </w:rPr>
        <w:t>מ</w:t>
      </w:r>
      <w:r>
        <w:rPr>
          <w:rtl/>
        </w:rPr>
        <w:t xml:space="preserve"> </w:t>
      </w:r>
      <w:r>
        <w:rPr>
          <w:rFonts w:hint="cs"/>
          <w:rtl/>
        </w:rPr>
        <w:t>לגבי</w:t>
      </w:r>
      <w:r>
        <w:rPr>
          <w:rtl/>
        </w:rPr>
        <w:t xml:space="preserve"> </w:t>
      </w:r>
      <w:r>
        <w:rPr>
          <w:rFonts w:hint="cs"/>
          <w:rtl/>
        </w:rPr>
        <w:t>כוונת</w:t>
      </w:r>
      <w:r>
        <w:rPr>
          <w:rtl/>
        </w:rPr>
        <w:t xml:space="preserve"> </w:t>
      </w:r>
      <w:r>
        <w:rPr>
          <w:rFonts w:hint="cs"/>
          <w:rtl/>
        </w:rPr>
        <w:t>הלשמה</w:t>
      </w:r>
      <w:r>
        <w:t xml:space="preserve"> </w:t>
      </w:r>
      <w:r>
        <w:rPr>
          <w:rFonts w:hint="cs"/>
          <w:rtl/>
        </w:rPr>
        <w:t>בעשיית</w:t>
      </w:r>
      <w:r>
        <w:rPr>
          <w:rtl/>
        </w:rPr>
        <w:t xml:space="preserve"> </w:t>
      </w:r>
      <w:r>
        <w:rPr>
          <w:rFonts w:hint="cs"/>
          <w:rtl/>
        </w:rPr>
        <w:t>הכפורת</w:t>
      </w:r>
      <w:r>
        <w:rPr>
          <w:rtl/>
        </w:rPr>
        <w:t xml:space="preserve"> </w:t>
      </w:r>
      <w:r>
        <w:rPr>
          <w:rFonts w:hint="cs"/>
          <w:rtl/>
        </w:rPr>
        <w:t>אם צריך להיות בשביל כפורת או בשביל הארון, וכן נפק"מ לגבי</w:t>
      </w:r>
      <w:r>
        <w:rPr>
          <w:rtl/>
        </w:rPr>
        <w:t xml:space="preserve"> </w:t>
      </w:r>
      <w:r>
        <w:rPr>
          <w:rFonts w:hint="cs"/>
          <w:rtl/>
        </w:rPr>
        <w:t>האיסור</w:t>
      </w:r>
      <w:r>
        <w:rPr>
          <w:rtl/>
        </w:rPr>
        <w:t xml:space="preserve"> </w:t>
      </w:r>
      <w:r>
        <w:rPr>
          <w:rFonts w:hint="cs"/>
          <w:rtl/>
        </w:rPr>
        <w:t>דאסור</w:t>
      </w:r>
      <w:r>
        <w:rPr>
          <w:rtl/>
        </w:rPr>
        <w:t xml:space="preserve"> </w:t>
      </w:r>
      <w:r>
        <w:rPr>
          <w:rFonts w:hint="cs"/>
          <w:rtl/>
        </w:rPr>
        <w:t>לעשות</w:t>
      </w:r>
      <w:r>
        <w:rPr>
          <w:rtl/>
        </w:rPr>
        <w:t xml:space="preserve"> </w:t>
      </w:r>
      <w:r>
        <w:rPr>
          <w:rFonts w:hint="cs"/>
          <w:rtl/>
        </w:rPr>
        <w:t>תבנית</w:t>
      </w:r>
      <w:r>
        <w:rPr>
          <w:rtl/>
        </w:rPr>
        <w:t xml:space="preserve"> </w:t>
      </w:r>
      <w:r>
        <w:rPr>
          <w:rFonts w:hint="cs"/>
          <w:rtl/>
        </w:rPr>
        <w:t>כלי המקדש</w:t>
      </w:r>
      <w:r>
        <w:rPr>
          <w:rtl/>
        </w:rPr>
        <w:t xml:space="preserve"> </w:t>
      </w:r>
      <w:r>
        <w:rPr>
          <w:rFonts w:hint="cs"/>
          <w:rtl/>
        </w:rPr>
        <w:t>אם עשה תבנית הארון בלי הכפורת וכו' עיי</w:t>
      </w:r>
      <w:r>
        <w:rPr>
          <w:rtl/>
        </w:rPr>
        <w:t>"</w:t>
      </w:r>
      <w:r>
        <w:rPr>
          <w:rFonts w:hint="cs"/>
          <w:rtl/>
        </w:rPr>
        <w:t>ש.</w:t>
      </w:r>
    </w:p>
    <w:p w14:paraId="38724419" w14:textId="77777777" w:rsidR="00B4297F" w:rsidRDefault="00B4297F" w:rsidP="00B4297F">
      <w:pPr>
        <w:pStyle w:val="a3"/>
        <w:bidi/>
        <w:rPr>
          <w:rtl/>
        </w:rPr>
      </w:pPr>
      <w:r>
        <w:rPr>
          <w:rFonts w:hint="cs"/>
          <w:rtl/>
        </w:rPr>
        <w:t>ולכאורה י"ל עוד נפק"מ בהא דכתיב (שם טו) בטבעות הארון יהיו הבדים לא יסורו ממנו"</w:t>
      </w:r>
      <w:r>
        <w:rPr>
          <w:rtl/>
        </w:rPr>
        <w:t>ְּ</w:t>
      </w:r>
      <w:r>
        <w:rPr>
          <w:rFonts w:hint="cs"/>
          <w:rtl/>
        </w:rPr>
        <w:t xml:space="preserve"> דאם הסיר את הבדים לפני שהניח הכפורת, דלפי הרמב"ן לא עבר על הלאו כיון דלא הוה ארון עדיין משא"כ לדעת רש"י עובר.</w:t>
      </w:r>
    </w:p>
    <w:p w14:paraId="12AB3A44" w14:textId="2777D297" w:rsidR="00B4297F" w:rsidRDefault="00B4297F" w:rsidP="00B4297F">
      <w:pPr>
        <w:pStyle w:val="a3"/>
        <w:bidi/>
        <w:rPr>
          <w:rtl/>
        </w:rPr>
      </w:pPr>
      <w:r>
        <w:rPr>
          <w:rFonts w:hint="cs"/>
          <w:rtl/>
        </w:rPr>
        <w:t>ו</w:t>
      </w:r>
      <w:r w:rsidRPr="00A30CCF">
        <w:rPr>
          <w:rtl/>
        </w:rPr>
        <w:t xml:space="preserve">הגרי"ז ביאר </w:t>
      </w:r>
      <w:r>
        <w:rPr>
          <w:rFonts w:hint="cs"/>
          <w:rtl/>
        </w:rPr>
        <w:t>דעת רש"י (בס' תורת בריסק)</w:t>
      </w:r>
      <w:r w:rsidRPr="00A30CCF">
        <w:rPr>
          <w:rtl/>
        </w:rPr>
        <w:t xml:space="preserve"> דלכך נתן הלוחות תחילה ואח"כ נתן את הכפורת דאין לארון דין ארון כי אם כשיש בו לוחות</w:t>
      </w:r>
      <w:r>
        <w:rPr>
          <w:rFonts w:hint="cs"/>
          <w:rtl/>
        </w:rPr>
        <w:t>,</w:t>
      </w:r>
      <w:r w:rsidRPr="00A30CCF">
        <w:rPr>
          <w:rtl/>
        </w:rPr>
        <w:t xml:space="preserve"> דכל דין עשיית הארון הוא </w:t>
      </w:r>
      <w:r w:rsidRPr="000B0B48">
        <w:rPr>
          <w:bCs/>
          <w:rtl/>
        </w:rPr>
        <w:t>ארון העדות</w:t>
      </w:r>
      <w:r w:rsidR="00681F52" w:rsidRPr="00681F52">
        <w:rPr>
          <w:rFonts w:hint="cs"/>
          <w:rtl/>
        </w:rPr>
        <w:t xml:space="preserve"> </w:t>
      </w:r>
      <w:r>
        <w:rPr>
          <w:rtl/>
        </w:rPr>
        <w:t xml:space="preserve"> וחלוק דין ארון מכל הכלי</w:t>
      </w:r>
      <w:r>
        <w:rPr>
          <w:rFonts w:hint="cs"/>
          <w:rtl/>
        </w:rPr>
        <w:t>ם</w:t>
      </w:r>
      <w:r w:rsidRPr="00A30CCF">
        <w:rPr>
          <w:rtl/>
        </w:rPr>
        <w:t xml:space="preserve"> כמו שלחן ומנורה וכדו</w:t>
      </w:r>
      <w:r>
        <w:rPr>
          <w:rFonts w:hint="cs"/>
          <w:rtl/>
        </w:rPr>
        <w:t>מה,</w:t>
      </w:r>
      <w:r w:rsidRPr="00A30CCF">
        <w:rPr>
          <w:rtl/>
        </w:rPr>
        <w:t xml:space="preserve"> דצריכין לעשותן </w:t>
      </w:r>
      <w:r>
        <w:rPr>
          <w:rFonts w:hint="cs"/>
          <w:rtl/>
        </w:rPr>
        <w:t xml:space="preserve">מחמת </w:t>
      </w:r>
      <w:r w:rsidRPr="00A30CCF">
        <w:rPr>
          <w:rtl/>
        </w:rPr>
        <w:t>שני דינים</w:t>
      </w:r>
      <w:r>
        <w:rPr>
          <w:rFonts w:hint="cs"/>
          <w:rtl/>
        </w:rPr>
        <w:t>,</w:t>
      </w:r>
      <w:r w:rsidRPr="00A30CCF">
        <w:rPr>
          <w:rtl/>
        </w:rPr>
        <w:t xml:space="preserve"> חדא יש דין לעשות במשכן</w:t>
      </w:r>
      <w:r>
        <w:rPr>
          <w:rFonts w:hint="cs"/>
          <w:rtl/>
        </w:rPr>
        <w:t xml:space="preserve"> כלי של שלחן וכלי של מנורה, ועוד משום שנצרך לתשמישו, </w:t>
      </w:r>
      <w:r w:rsidRPr="002F119C">
        <w:rPr>
          <w:rtl/>
        </w:rPr>
        <w:t>מנורה להדליק נרות ושולחן להניח עליו לחה"פ</w:t>
      </w:r>
      <w:r>
        <w:rPr>
          <w:rFonts w:hint="cs"/>
          <w:rtl/>
        </w:rPr>
        <w:t>,</w:t>
      </w:r>
      <w:r w:rsidRPr="002F119C">
        <w:rPr>
          <w:rtl/>
        </w:rPr>
        <w:t xml:space="preserve"> ואף אם לא ידליקו במנורה צריך שיהיה מנורה במקדש דהוא מדיני המקדש</w:t>
      </w:r>
      <w:r>
        <w:rPr>
          <w:rFonts w:hint="cs"/>
          <w:rtl/>
        </w:rPr>
        <w:t>,</w:t>
      </w:r>
      <w:r w:rsidRPr="002F119C">
        <w:rPr>
          <w:rtl/>
        </w:rPr>
        <w:t xml:space="preserve"> וכן שלחן</w:t>
      </w:r>
      <w:r>
        <w:rPr>
          <w:rFonts w:hint="cs"/>
          <w:rtl/>
        </w:rPr>
        <w:t>,</w:t>
      </w:r>
      <w:r w:rsidRPr="002F119C">
        <w:rPr>
          <w:rtl/>
        </w:rPr>
        <w:t xml:space="preserve"> משא"כ בארון אם אין </w:t>
      </w:r>
      <w:r>
        <w:rPr>
          <w:rFonts w:hint="cs"/>
          <w:rtl/>
        </w:rPr>
        <w:t xml:space="preserve">בו </w:t>
      </w:r>
      <w:r w:rsidRPr="002F119C">
        <w:rPr>
          <w:rtl/>
        </w:rPr>
        <w:t>לוחות אין צריך לעשות ארון</w:t>
      </w:r>
      <w:r>
        <w:rPr>
          <w:rFonts w:hint="cs"/>
          <w:rtl/>
        </w:rPr>
        <w:t>,</w:t>
      </w:r>
      <w:r w:rsidRPr="002F119C">
        <w:rPr>
          <w:rtl/>
        </w:rPr>
        <w:t xml:space="preserve"> ולכך לא עשו בבית שני ארון אף דנגנז הארון והלוחות</w:t>
      </w:r>
      <w:r>
        <w:rPr>
          <w:rFonts w:hint="cs"/>
          <w:rtl/>
        </w:rPr>
        <w:t>,</w:t>
      </w:r>
      <w:r w:rsidRPr="002F119C">
        <w:rPr>
          <w:rtl/>
        </w:rPr>
        <w:t xml:space="preserve"> ולמה לא עשו ארון כדין כל כלי המקדש</w:t>
      </w:r>
      <w:r>
        <w:rPr>
          <w:rFonts w:hint="cs"/>
          <w:rtl/>
        </w:rPr>
        <w:t xml:space="preserve">, כי </w:t>
      </w:r>
      <w:r w:rsidRPr="002F119C">
        <w:rPr>
          <w:rtl/>
        </w:rPr>
        <w:t xml:space="preserve">כל מהותו הוא </w:t>
      </w:r>
      <w:r>
        <w:rPr>
          <w:rFonts w:hint="cs"/>
          <w:rtl/>
        </w:rPr>
        <w:t>"</w:t>
      </w:r>
      <w:r>
        <w:rPr>
          <w:rtl/>
        </w:rPr>
        <w:t>ארון העדות</w:t>
      </w:r>
      <w:r>
        <w:rPr>
          <w:rFonts w:hint="cs"/>
          <w:rtl/>
        </w:rPr>
        <w:t xml:space="preserve">" </w:t>
      </w:r>
      <w:r w:rsidRPr="002F119C">
        <w:rPr>
          <w:rtl/>
        </w:rPr>
        <w:t>ובלא עדות א"ז ארון</w:t>
      </w:r>
      <w:r>
        <w:rPr>
          <w:rFonts w:hint="cs"/>
          <w:rtl/>
        </w:rPr>
        <w:t>,</w:t>
      </w:r>
      <w:r w:rsidRPr="002F119C">
        <w:rPr>
          <w:rtl/>
        </w:rPr>
        <w:t xml:space="preserve"> ולכך גם בעשית המשכן ובהקמתו נתן תחילה בו את הלוחות ואח"כ נתן הכפורת</w:t>
      </w:r>
      <w:r>
        <w:rPr>
          <w:rFonts w:hint="cs"/>
          <w:rtl/>
        </w:rPr>
        <w:t>,</w:t>
      </w:r>
      <w:r w:rsidRPr="002F119C">
        <w:rPr>
          <w:rtl/>
        </w:rPr>
        <w:t xml:space="preserve"> </w:t>
      </w:r>
      <w:r>
        <w:rPr>
          <w:rFonts w:hint="cs"/>
          <w:rtl/>
        </w:rPr>
        <w:t>ד</w:t>
      </w:r>
      <w:r w:rsidRPr="002F119C">
        <w:rPr>
          <w:rtl/>
        </w:rPr>
        <w:t>עד שלא נתן הלוחות לא נגמר דין ארון דצריך להיות ארון העדות ואח"כ נתן הכפורת עכת"ד</w:t>
      </w:r>
      <w:r>
        <w:rPr>
          <w:rFonts w:hint="cs"/>
          <w:rtl/>
        </w:rPr>
        <w:t xml:space="preserve">, אבל לפי הרמב"ן אין ארון בלי הכפורת, והלוחות צריכים להשימם </w:t>
      </w:r>
      <w:r w:rsidRPr="00332448">
        <w:rPr>
          <w:rFonts w:hint="cs"/>
          <w:bCs/>
          <w:rtl/>
        </w:rPr>
        <w:t>בהארון</w:t>
      </w:r>
      <w:r>
        <w:rPr>
          <w:rFonts w:hint="cs"/>
          <w:rtl/>
        </w:rPr>
        <w:t xml:space="preserve"> דוקא.</w:t>
      </w:r>
    </w:p>
    <w:p w14:paraId="4DE70B9C" w14:textId="585C5F57" w:rsidR="00B4297F" w:rsidRDefault="00B4297F" w:rsidP="00B4297F">
      <w:pPr>
        <w:pStyle w:val="a3"/>
        <w:bidi/>
        <w:rPr>
          <w:rtl/>
        </w:rPr>
      </w:pPr>
      <w:r>
        <w:rPr>
          <w:rFonts w:hint="cs"/>
          <w:rtl/>
        </w:rPr>
        <w:t>והנה לפי דעת רש"י מבואר מ"ש בתו"כ (אחרי טז,ב, לפי גירסת רבנו הלל ועיי"ש בפירושו):</w:t>
      </w:r>
      <w:r>
        <w:rPr>
          <w:rtl/>
        </w:rPr>
        <w:t xml:space="preserve"> </w:t>
      </w:r>
      <w:r>
        <w:rPr>
          <w:rFonts w:hint="cs"/>
          <w:rtl/>
        </w:rPr>
        <w:t>"</w:t>
      </w:r>
      <w:r>
        <w:rPr>
          <w:rtl/>
        </w:rPr>
        <w:t>אל פני הכפרת אשר על הארון מה תלמוד לומר לפי שנאמר כפורת יכול יהי כסוי לארון תלמוד לומר כפורת, כפורת לארון ואין כסוי לארון</w:t>
      </w:r>
      <w:r>
        <w:rPr>
          <w:rFonts w:hint="cs"/>
          <w:rtl/>
        </w:rPr>
        <w:t xml:space="preserve">" דלכאורה הרי פירושו של כפורת היא </w:t>
      </w:r>
      <w:r w:rsidRPr="00921C4D">
        <w:rPr>
          <w:rFonts w:hint="cs"/>
          <w:bCs/>
          <w:rtl/>
        </w:rPr>
        <w:t>כיסוי</w:t>
      </w:r>
      <w:r>
        <w:rPr>
          <w:rFonts w:hint="cs"/>
          <w:rtl/>
        </w:rPr>
        <w:t xml:space="preserve"> כדפירש הרשב"ם (שם פסוק יז) שהוא לשון</w:t>
      </w:r>
      <w:r w:rsidRPr="00525A1B">
        <w:rPr>
          <w:rFonts w:hint="cs"/>
          <w:bCs/>
          <w:rtl/>
        </w:rPr>
        <w:t xml:space="preserve"> כיסוי</w:t>
      </w:r>
      <w:r w:rsidR="00681F52" w:rsidRPr="00681F52">
        <w:rPr>
          <w:rFonts w:hint="cs"/>
          <w:rtl/>
        </w:rPr>
        <w:t xml:space="preserve"> </w:t>
      </w:r>
      <w:r>
        <w:rPr>
          <w:rFonts w:hint="cs"/>
          <w:rtl/>
        </w:rPr>
        <w:t xml:space="preserve"> וא"כ מהו כוונת התו"כ שאינו כיסוי לארון? ו"ל שהפירוש הוא דאין הכפורת </w:t>
      </w:r>
      <w:r w:rsidRPr="00E47364">
        <w:rPr>
          <w:rFonts w:hint="cs"/>
          <w:bCs/>
          <w:rtl/>
        </w:rPr>
        <w:t>כיסוי להארון</w:t>
      </w:r>
      <w:r>
        <w:rPr>
          <w:rFonts w:hint="cs"/>
          <w:rtl/>
        </w:rPr>
        <w:t xml:space="preserve"> והוא חלק אחד עם הארון, אלא שהוא כלי בפני עצמו ואינו חלק מהארון דהארון הוה כלי להלוחות שישימו בתוכו הלוחות, והכפורת הוא כלי המכסה על הלוחות כדי שיהי' משם "ונועדתי לך שם ודברתי אתך מעל הכפורת מבין שני הכרובים וגו'" (כמבואר בהשיחה בסעיף ד) ובמילא מקומו הוא על הארון, אבל הו"ע בפני עצמו. </w:t>
      </w:r>
    </w:p>
    <w:p w14:paraId="33B52F66" w14:textId="40510528" w:rsidR="00B4297F" w:rsidRDefault="00B4297F" w:rsidP="00B4297F">
      <w:pPr>
        <w:pStyle w:val="a3"/>
        <w:bidi/>
        <w:rPr>
          <w:rtl/>
        </w:rPr>
      </w:pPr>
      <w:r>
        <w:rPr>
          <w:rFonts w:hint="cs"/>
          <w:rtl/>
        </w:rPr>
        <w:t>משא"כ הרמב"ן י"ל דגריס כגירסת הראב"ד שם וז"ל:</w:t>
      </w:r>
      <w:r w:rsidRPr="00133B1C">
        <w:rPr>
          <w:rtl/>
        </w:rPr>
        <w:t xml:space="preserve"> </w:t>
      </w:r>
      <w:r>
        <w:rPr>
          <w:rtl/>
        </w:rPr>
        <w:t>חשבתי בנוסחא העיקרית ונזדמן לי פ</w:t>
      </w:r>
      <w:r>
        <w:rPr>
          <w:rFonts w:hint="cs"/>
          <w:rtl/>
        </w:rPr>
        <w:t xml:space="preserve">י' </w:t>
      </w:r>
      <w:r>
        <w:rPr>
          <w:rtl/>
        </w:rPr>
        <w:t>מ</w:t>
      </w:r>
      <w:r>
        <w:rPr>
          <w:rFonts w:hint="cs"/>
          <w:rtl/>
        </w:rPr>
        <w:t xml:space="preserve">ן </w:t>
      </w:r>
      <w:r>
        <w:rPr>
          <w:rtl/>
        </w:rPr>
        <w:t>השמים וכ</w:t>
      </w:r>
      <w:r>
        <w:rPr>
          <w:rFonts w:hint="cs"/>
          <w:rtl/>
        </w:rPr>
        <w:t>ך</w:t>
      </w:r>
      <w:r>
        <w:rPr>
          <w:rtl/>
        </w:rPr>
        <w:t xml:space="preserve"> פירושה</w:t>
      </w:r>
      <w:r>
        <w:rPr>
          <w:rFonts w:hint="cs"/>
          <w:rtl/>
        </w:rPr>
        <w:t>,</w:t>
      </w:r>
      <w:r>
        <w:rPr>
          <w:rtl/>
        </w:rPr>
        <w:t xml:space="preserve"> אל פני הכפורת אשר על הארון מה ת"ל וכי עד כא</w:t>
      </w:r>
      <w:r>
        <w:rPr>
          <w:rFonts w:hint="cs"/>
          <w:rtl/>
        </w:rPr>
        <w:t>ן</w:t>
      </w:r>
      <w:r>
        <w:rPr>
          <w:rtl/>
        </w:rPr>
        <w:t xml:space="preserve"> לא למ</w:t>
      </w:r>
      <w:r>
        <w:rPr>
          <w:rFonts w:hint="cs"/>
          <w:rtl/>
        </w:rPr>
        <w:t>ד</w:t>
      </w:r>
      <w:r>
        <w:rPr>
          <w:rtl/>
        </w:rPr>
        <w:t>נו שהכפורת היה על הארון</w:t>
      </w:r>
      <w:r>
        <w:rPr>
          <w:rFonts w:hint="cs"/>
          <w:rtl/>
        </w:rPr>
        <w:t>,</w:t>
      </w:r>
      <w:r>
        <w:rPr>
          <w:rtl/>
        </w:rPr>
        <w:t xml:space="preserve"> אלא לפי שנא</w:t>
      </w:r>
      <w:r>
        <w:rPr>
          <w:rFonts w:hint="cs"/>
          <w:rtl/>
        </w:rPr>
        <w:t>מר</w:t>
      </w:r>
      <w:r>
        <w:rPr>
          <w:rtl/>
        </w:rPr>
        <w:t xml:space="preserve"> כפורת</w:t>
      </w:r>
      <w:r>
        <w:rPr>
          <w:rFonts w:hint="cs"/>
          <w:rtl/>
        </w:rPr>
        <w:t>,</w:t>
      </w:r>
      <w:r>
        <w:rPr>
          <w:rtl/>
        </w:rPr>
        <w:t xml:space="preserve"> יכול יהא כסוי לארון</w:t>
      </w:r>
      <w:r>
        <w:rPr>
          <w:rFonts w:hint="cs"/>
          <w:rtl/>
        </w:rPr>
        <w:t>,</w:t>
      </w:r>
      <w:r>
        <w:rPr>
          <w:rtl/>
        </w:rPr>
        <w:t xml:space="preserve"> פ</w:t>
      </w:r>
      <w:r>
        <w:rPr>
          <w:rFonts w:hint="cs"/>
          <w:rtl/>
        </w:rPr>
        <w:t xml:space="preserve">י </w:t>
      </w:r>
      <w:r>
        <w:rPr>
          <w:rtl/>
        </w:rPr>
        <w:t>לפי שנא</w:t>
      </w:r>
      <w:r>
        <w:rPr>
          <w:rFonts w:hint="cs"/>
          <w:rtl/>
        </w:rPr>
        <w:t>מר</w:t>
      </w:r>
      <w:r>
        <w:rPr>
          <w:rtl/>
        </w:rPr>
        <w:t xml:space="preserve"> מעשה הכפורת ולא נתפרש אם היה כסוי שלו עצי שטים לארון אם לאו</w:t>
      </w:r>
      <w:r>
        <w:rPr>
          <w:rFonts w:hint="cs"/>
          <w:rtl/>
        </w:rPr>
        <w:t>,</w:t>
      </w:r>
      <w:r>
        <w:rPr>
          <w:rtl/>
        </w:rPr>
        <w:t xml:space="preserve"> כי הארון כעין תיבה היה</w:t>
      </w:r>
      <w:r>
        <w:rPr>
          <w:rFonts w:hint="cs"/>
          <w:rtl/>
        </w:rPr>
        <w:t>,</w:t>
      </w:r>
      <w:r>
        <w:rPr>
          <w:rtl/>
        </w:rPr>
        <w:t xml:space="preserve"> והתיבות </w:t>
      </w:r>
      <w:r>
        <w:rPr>
          <w:rFonts w:hint="cs"/>
          <w:rtl/>
        </w:rPr>
        <w:t>ד</w:t>
      </w:r>
      <w:r>
        <w:rPr>
          <w:rtl/>
        </w:rPr>
        <w:t>רכן להיות כסוייהן כמות שהן</w:t>
      </w:r>
      <w:r>
        <w:rPr>
          <w:rFonts w:hint="cs"/>
          <w:rtl/>
        </w:rPr>
        <w:t xml:space="preserve">, </w:t>
      </w:r>
      <w:r>
        <w:rPr>
          <w:rtl/>
        </w:rPr>
        <w:t>אם של עץ אם של מתכת</w:t>
      </w:r>
      <w:r>
        <w:rPr>
          <w:rFonts w:hint="cs"/>
          <w:rtl/>
        </w:rPr>
        <w:t>,</w:t>
      </w:r>
      <w:r>
        <w:rPr>
          <w:rtl/>
        </w:rPr>
        <w:t xml:space="preserve"> ושמא כך היה לארון והכפורת היה ציפוי לארון כמו שהיה הארון מצופה זהב</w:t>
      </w:r>
      <w:r>
        <w:rPr>
          <w:rFonts w:hint="cs"/>
          <w:rtl/>
        </w:rPr>
        <w:t>,</w:t>
      </w:r>
      <w:r>
        <w:rPr>
          <w:rtl/>
        </w:rPr>
        <w:t xml:space="preserve"> ת"ל אל פני הכפורת אשר על הארון ואין כסוי עץ לארון עכ"ל</w:t>
      </w:r>
      <w:r>
        <w:rPr>
          <w:rFonts w:hint="cs"/>
          <w:rtl/>
        </w:rPr>
        <w:t>,</w:t>
      </w:r>
      <w:r>
        <w:rPr>
          <w:rtl/>
        </w:rPr>
        <w:t xml:space="preserve"> ומבואר בדבריו </w:t>
      </w:r>
      <w:r>
        <w:rPr>
          <w:rFonts w:hint="cs"/>
          <w:rtl/>
        </w:rPr>
        <w:t>ד</w:t>
      </w:r>
      <w:r>
        <w:rPr>
          <w:rtl/>
        </w:rPr>
        <w:t>לא בא התו"כ למעט אלא שלא יהא כסוי הארון מעץ כהארון דדרך הכסוי להיות ממין התיבה אלא שיהא כסויו מזהב</w:t>
      </w:r>
      <w:r>
        <w:rPr>
          <w:rFonts w:hint="cs"/>
          <w:rtl/>
        </w:rPr>
        <w:t>, הרי דלפי הראב"ד יוצא ד</w:t>
      </w:r>
      <w:r>
        <w:rPr>
          <w:rtl/>
        </w:rPr>
        <w:t xml:space="preserve">הכפורת </w:t>
      </w:r>
      <w:r>
        <w:rPr>
          <w:rFonts w:hint="cs"/>
          <w:rtl/>
        </w:rPr>
        <w:t xml:space="preserve">הוא כיסוי להארון </w:t>
      </w:r>
      <w:r>
        <w:rPr>
          <w:rtl/>
        </w:rPr>
        <w:t>והוה חלק מעצם כלי הארון ולא כרבינו הלל</w:t>
      </w:r>
      <w:r>
        <w:rPr>
          <w:rFonts w:hint="cs"/>
          <w:rtl/>
        </w:rPr>
        <w:t xml:space="preserve"> (וראה הערה 19).</w:t>
      </w:r>
    </w:p>
    <w:p w14:paraId="48E819B8" w14:textId="77777777" w:rsidR="00B4297F" w:rsidRDefault="00B4297F" w:rsidP="00B4297F">
      <w:pPr>
        <w:pStyle w:val="11"/>
        <w:rPr>
          <w:rtl/>
        </w:rPr>
      </w:pPr>
      <w:r>
        <w:rPr>
          <w:rFonts w:hint="cs"/>
          <w:rtl/>
        </w:rPr>
        <w:t>ארון אם אפשר להיו משאר מתכת</w:t>
      </w:r>
    </w:p>
    <w:p w14:paraId="0B2F947E" w14:textId="77777777" w:rsidR="00B4297F" w:rsidRDefault="00B4297F" w:rsidP="00B4297F">
      <w:pPr>
        <w:pStyle w:val="a3"/>
        <w:bidi/>
        <w:rPr>
          <w:rtl/>
        </w:rPr>
      </w:pPr>
      <w:r>
        <w:rPr>
          <w:rFonts w:hint="cs"/>
          <w:rtl/>
        </w:rPr>
        <w:t>והנה כתב הרמב"ם (הל</w:t>
      </w:r>
      <w:r>
        <w:rPr>
          <w:rtl/>
        </w:rPr>
        <w:t xml:space="preserve">' </w:t>
      </w:r>
      <w:r>
        <w:rPr>
          <w:rFonts w:hint="cs"/>
          <w:rtl/>
        </w:rPr>
        <w:t>בית</w:t>
      </w:r>
      <w:r>
        <w:rPr>
          <w:rtl/>
        </w:rPr>
        <w:t xml:space="preserve"> </w:t>
      </w:r>
      <w:r>
        <w:rPr>
          <w:rFonts w:hint="cs"/>
          <w:rtl/>
        </w:rPr>
        <w:t>הבחירה</w:t>
      </w:r>
      <w:r>
        <w:rPr>
          <w:rtl/>
        </w:rPr>
        <w:t xml:space="preserve"> </w:t>
      </w:r>
      <w:r>
        <w:rPr>
          <w:rFonts w:hint="cs"/>
          <w:rtl/>
        </w:rPr>
        <w:t>פ</w:t>
      </w:r>
      <w:r>
        <w:rPr>
          <w:rtl/>
        </w:rPr>
        <w:t>"</w:t>
      </w:r>
      <w:r>
        <w:rPr>
          <w:rFonts w:hint="cs"/>
          <w:rtl/>
        </w:rPr>
        <w:t>א</w:t>
      </w:r>
      <w:r>
        <w:rPr>
          <w:rtl/>
        </w:rPr>
        <w:t xml:space="preserve"> </w:t>
      </w:r>
      <w:r>
        <w:rPr>
          <w:rFonts w:hint="cs"/>
          <w:rtl/>
        </w:rPr>
        <w:t>הי</w:t>
      </w:r>
      <w:r>
        <w:rPr>
          <w:rtl/>
        </w:rPr>
        <w:t>"</w:t>
      </w:r>
      <w:r>
        <w:rPr>
          <w:rFonts w:hint="cs"/>
          <w:rtl/>
        </w:rPr>
        <w:t>ח</w:t>
      </w:r>
      <w:r>
        <w:t xml:space="preserve"> (</w:t>
      </w:r>
      <w:r>
        <w:rPr>
          <w:rFonts w:hint="cs"/>
          <w:rtl/>
        </w:rPr>
        <w:t>"המנורה</w:t>
      </w:r>
      <w:r>
        <w:rPr>
          <w:rtl/>
        </w:rPr>
        <w:t xml:space="preserve"> </w:t>
      </w:r>
      <w:r>
        <w:rPr>
          <w:rFonts w:hint="cs"/>
          <w:rtl/>
        </w:rPr>
        <w:t>וכלי</w:t>
      </w:r>
      <w:r>
        <w:rPr>
          <w:rtl/>
        </w:rPr>
        <w:t xml:space="preserve">' </w:t>
      </w:r>
      <w:r>
        <w:rPr>
          <w:rFonts w:hint="cs"/>
          <w:rtl/>
        </w:rPr>
        <w:t>והשולחן</w:t>
      </w:r>
      <w:r>
        <w:rPr>
          <w:rtl/>
        </w:rPr>
        <w:t xml:space="preserve"> </w:t>
      </w:r>
      <w:r>
        <w:rPr>
          <w:rFonts w:hint="cs"/>
          <w:rtl/>
        </w:rPr>
        <w:t>וכליו</w:t>
      </w:r>
      <w:r>
        <w:rPr>
          <w:rtl/>
        </w:rPr>
        <w:t xml:space="preserve"> </w:t>
      </w:r>
      <w:r>
        <w:rPr>
          <w:rFonts w:hint="cs"/>
          <w:rtl/>
        </w:rPr>
        <w:t>ומזבח</w:t>
      </w:r>
      <w:r>
        <w:rPr>
          <w:rtl/>
        </w:rPr>
        <w:t xml:space="preserve"> </w:t>
      </w:r>
      <w:r>
        <w:rPr>
          <w:rFonts w:hint="cs"/>
          <w:rtl/>
        </w:rPr>
        <w:t>הקטורת</w:t>
      </w:r>
      <w:r>
        <w:rPr>
          <w:rtl/>
        </w:rPr>
        <w:t xml:space="preserve"> </w:t>
      </w:r>
      <w:r>
        <w:rPr>
          <w:rFonts w:hint="cs"/>
          <w:rtl/>
        </w:rPr>
        <w:t>וכל</w:t>
      </w:r>
      <w:r>
        <w:rPr>
          <w:rtl/>
        </w:rPr>
        <w:t xml:space="preserve"> </w:t>
      </w:r>
      <w:r>
        <w:rPr>
          <w:rFonts w:hint="cs"/>
          <w:rtl/>
        </w:rPr>
        <w:t>כלי</w:t>
      </w:r>
      <w:r>
        <w:rPr>
          <w:rtl/>
        </w:rPr>
        <w:t xml:space="preserve"> </w:t>
      </w:r>
      <w:r>
        <w:rPr>
          <w:rFonts w:hint="cs"/>
          <w:rtl/>
        </w:rPr>
        <w:t>שרת</w:t>
      </w:r>
      <w:r>
        <w:t xml:space="preserve"> </w:t>
      </w:r>
      <w:r>
        <w:rPr>
          <w:rFonts w:hint="cs"/>
          <w:rtl/>
        </w:rPr>
        <w:t>אין</w:t>
      </w:r>
      <w:r>
        <w:rPr>
          <w:rtl/>
        </w:rPr>
        <w:t xml:space="preserve"> </w:t>
      </w:r>
      <w:r>
        <w:rPr>
          <w:rFonts w:hint="cs"/>
          <w:rtl/>
        </w:rPr>
        <w:t>עושין</w:t>
      </w:r>
      <w:r>
        <w:rPr>
          <w:rtl/>
        </w:rPr>
        <w:t xml:space="preserve"> </w:t>
      </w:r>
      <w:r>
        <w:rPr>
          <w:rFonts w:hint="cs"/>
          <w:rtl/>
        </w:rPr>
        <w:t>אותן</w:t>
      </w:r>
      <w:r>
        <w:rPr>
          <w:rtl/>
        </w:rPr>
        <w:t xml:space="preserve"> </w:t>
      </w:r>
      <w:r>
        <w:rPr>
          <w:rFonts w:hint="cs"/>
          <w:rtl/>
        </w:rPr>
        <w:t>אלא</w:t>
      </w:r>
      <w:r>
        <w:rPr>
          <w:rtl/>
        </w:rPr>
        <w:t xml:space="preserve"> </w:t>
      </w:r>
      <w:r>
        <w:rPr>
          <w:rFonts w:hint="cs"/>
          <w:rtl/>
        </w:rPr>
        <w:t>מן</w:t>
      </w:r>
      <w:r>
        <w:rPr>
          <w:rtl/>
        </w:rPr>
        <w:t xml:space="preserve"> </w:t>
      </w:r>
      <w:r>
        <w:rPr>
          <w:rFonts w:hint="cs"/>
          <w:rtl/>
        </w:rPr>
        <w:t>המתכת</w:t>
      </w:r>
      <w:r>
        <w:rPr>
          <w:rtl/>
        </w:rPr>
        <w:t xml:space="preserve"> </w:t>
      </w:r>
      <w:r>
        <w:rPr>
          <w:rFonts w:hint="cs"/>
          <w:rtl/>
        </w:rPr>
        <w:t>בלבד</w:t>
      </w:r>
      <w:r>
        <w:rPr>
          <w:rtl/>
        </w:rPr>
        <w:t xml:space="preserve"> </w:t>
      </w:r>
      <w:r>
        <w:rPr>
          <w:rFonts w:hint="cs"/>
          <w:rtl/>
        </w:rPr>
        <w:t>ואם</w:t>
      </w:r>
      <w:r>
        <w:rPr>
          <w:rtl/>
        </w:rPr>
        <w:t xml:space="preserve"> </w:t>
      </w:r>
      <w:r>
        <w:rPr>
          <w:rFonts w:hint="cs"/>
          <w:rtl/>
        </w:rPr>
        <w:t>עשאום</w:t>
      </w:r>
      <w:r>
        <w:rPr>
          <w:rtl/>
        </w:rPr>
        <w:t xml:space="preserve"> </w:t>
      </w:r>
      <w:r>
        <w:rPr>
          <w:rFonts w:hint="cs"/>
          <w:rtl/>
        </w:rPr>
        <w:t>של</w:t>
      </w:r>
      <w:r>
        <w:rPr>
          <w:rtl/>
        </w:rPr>
        <w:t xml:space="preserve"> </w:t>
      </w:r>
      <w:r>
        <w:rPr>
          <w:rFonts w:hint="cs"/>
          <w:rtl/>
        </w:rPr>
        <w:t>עץ</w:t>
      </w:r>
      <w:r>
        <w:rPr>
          <w:rtl/>
        </w:rPr>
        <w:t xml:space="preserve"> </w:t>
      </w:r>
      <w:r>
        <w:rPr>
          <w:rFonts w:hint="cs"/>
          <w:rtl/>
        </w:rPr>
        <w:t>או</w:t>
      </w:r>
      <w:r>
        <w:t xml:space="preserve"> </w:t>
      </w:r>
      <w:r>
        <w:rPr>
          <w:rFonts w:hint="cs"/>
          <w:rtl/>
        </w:rPr>
        <w:t>עצם</w:t>
      </w:r>
      <w:r>
        <w:rPr>
          <w:rtl/>
        </w:rPr>
        <w:t xml:space="preserve"> </w:t>
      </w:r>
      <w:r>
        <w:rPr>
          <w:rFonts w:hint="cs"/>
          <w:rtl/>
        </w:rPr>
        <w:t>או</w:t>
      </w:r>
      <w:r>
        <w:rPr>
          <w:rtl/>
        </w:rPr>
        <w:t xml:space="preserve"> </w:t>
      </w:r>
      <w:r>
        <w:rPr>
          <w:rFonts w:hint="cs"/>
          <w:rtl/>
        </w:rPr>
        <w:t>אבן</w:t>
      </w:r>
      <w:r>
        <w:rPr>
          <w:rtl/>
        </w:rPr>
        <w:t xml:space="preserve"> </w:t>
      </w:r>
      <w:r>
        <w:rPr>
          <w:rFonts w:hint="cs"/>
          <w:rtl/>
        </w:rPr>
        <w:t>או</w:t>
      </w:r>
      <w:r>
        <w:rPr>
          <w:rtl/>
        </w:rPr>
        <w:t xml:space="preserve"> </w:t>
      </w:r>
      <w:r>
        <w:rPr>
          <w:rFonts w:hint="cs"/>
          <w:rtl/>
        </w:rPr>
        <w:t>של</w:t>
      </w:r>
      <w:r>
        <w:rPr>
          <w:rtl/>
        </w:rPr>
        <w:t xml:space="preserve"> </w:t>
      </w:r>
      <w:r>
        <w:rPr>
          <w:rFonts w:hint="cs"/>
          <w:rtl/>
        </w:rPr>
        <w:t>זכוכית</w:t>
      </w:r>
      <w:r>
        <w:rPr>
          <w:rtl/>
        </w:rPr>
        <w:t xml:space="preserve"> </w:t>
      </w:r>
      <w:r>
        <w:rPr>
          <w:rFonts w:hint="cs"/>
          <w:rtl/>
        </w:rPr>
        <w:t>פסולין" וכתב ב</w:t>
      </w:r>
      <w:r>
        <w:rPr>
          <w:rtl/>
        </w:rPr>
        <w:t xml:space="preserve">ערוך לנר </w:t>
      </w:r>
      <w:r>
        <w:rPr>
          <w:rFonts w:hint="cs"/>
          <w:rtl/>
        </w:rPr>
        <w:t>(</w:t>
      </w:r>
      <w:r>
        <w:rPr>
          <w:rtl/>
        </w:rPr>
        <w:t>סוכה</w:t>
      </w:r>
      <w:r>
        <w:rPr>
          <w:rFonts w:hint="cs"/>
          <w:rtl/>
        </w:rPr>
        <w:t xml:space="preserve">,נ,ב ד"ה ועשית) וז"ל: </w:t>
      </w:r>
      <w:r>
        <w:rPr>
          <w:rtl/>
        </w:rPr>
        <w:t xml:space="preserve">והנה מה שלא הזכיר הרמב"ם גם כרובים וארון וכפרת וגם לא ביאר דינם בכל הל' בית הבחירה נלענ"ד הטעם שלא הביא הרמב"ם דין רק מה שינהוג לעתיד כשיבנה ביהמ"ק ב"ב וכיון דארון וכרובים וכפרת הם מחמש דברים שגנזם יאשיהו כדאמרינן ביומא (נב ב) ועתיד להתגלות אין צורך עשיי' לעתיד ולכן השמיט הרמב"ם, אבל ע"פ הדין י"ל דגם כפרת וארון מותר לעשות משאר מתכות אם אין זהב דרק כרובים מיעט קרא. </w:t>
      </w:r>
    </w:p>
    <w:p w14:paraId="3B6067C9" w14:textId="77777777" w:rsidR="00B4297F" w:rsidRDefault="00B4297F" w:rsidP="00B4297F">
      <w:pPr>
        <w:pStyle w:val="a3"/>
        <w:bidi/>
        <w:rPr>
          <w:rtl/>
        </w:rPr>
      </w:pPr>
      <w:r>
        <w:rPr>
          <w:rFonts w:hint="cs"/>
          <w:rtl/>
        </w:rPr>
        <w:t xml:space="preserve">והנה לענין הכרובים ודאי צ"ל משל זהב דוקא ולא משאר מתכת כדאיתא </w:t>
      </w:r>
      <w:r>
        <w:rPr>
          <w:rtl/>
        </w:rPr>
        <w:t xml:space="preserve">במכילתא פ' יתרו </w:t>
      </w:r>
      <w:r>
        <w:rPr>
          <w:rFonts w:hint="cs"/>
          <w:rtl/>
        </w:rPr>
        <w:t xml:space="preserve">(כ,כ, הובא בפירש"י שם) </w:t>
      </w:r>
      <w:r>
        <w:rPr>
          <w:rtl/>
        </w:rPr>
        <w:t>וז"ל</w:t>
      </w:r>
      <w:r>
        <w:rPr>
          <w:rFonts w:hint="cs"/>
          <w:rtl/>
        </w:rPr>
        <w:t>:</w:t>
      </w:r>
      <w:r>
        <w:rPr>
          <w:rtl/>
        </w:rPr>
        <w:t xml:space="preserve"> ומה ת"ל אלקי כסף לפי שמצינו כל כלי בית העולמים שאם אין להם של זהב עושין אותו של כסף שומע אני אף כרובים כן ת"ל אלקי כסף הא אם אינו נותן של זהב הרי הם כאלקי כסף עכ"ל</w:t>
      </w:r>
      <w:r>
        <w:rPr>
          <w:rFonts w:hint="cs"/>
          <w:rtl/>
        </w:rPr>
        <w:t xml:space="preserve">, </w:t>
      </w:r>
      <w:r>
        <w:rPr>
          <w:rtl/>
        </w:rPr>
        <w:t>אמנם לענין כפ</w:t>
      </w:r>
      <w:r>
        <w:rPr>
          <w:rFonts w:hint="cs"/>
          <w:rtl/>
        </w:rPr>
        <w:t>ו</w:t>
      </w:r>
      <w:r>
        <w:rPr>
          <w:rtl/>
        </w:rPr>
        <w:t>רת יש להסתפק אי נימא כיון דכתיב מן הכפרת תעשו את הכרובים שהיו צריכים להיות מקשה עם הכפרת ולא עשוי לעצמם ומחובר בו א"כ ע"כ גם הכפרת הי' של זהב כמו הכרובים</w:t>
      </w:r>
      <w:r>
        <w:rPr>
          <w:rFonts w:hint="cs"/>
          <w:rtl/>
        </w:rPr>
        <w:t>,</w:t>
      </w:r>
      <w:r>
        <w:rPr>
          <w:rtl/>
        </w:rPr>
        <w:t xml:space="preserve"> או אם נימא דאם לקח עשת של מתכות וחבר בקצותיו זהב ע"י יציקה ומהם עשה הכרובים ומאמצע העשת עשה הכפרת ג"כ כשר ולא ראיתי דין זה מפורש איך הוא ע"פ דין התורה אכן כבר כתבתי שאפילו הלכתא למשיחא ליכא בזה</w:t>
      </w:r>
      <w:r>
        <w:rPr>
          <w:rStyle w:val="FootnoteReference"/>
          <w:rtl/>
        </w:rPr>
        <w:footnoteReference w:id="46"/>
      </w:r>
      <w:r>
        <w:rPr>
          <w:rtl/>
        </w:rPr>
        <w:t xml:space="preserve"> שלעתיד לבוא יתגלה לנו הארון עם כפרת וכרובים כ</w:t>
      </w:r>
      <w:r>
        <w:rPr>
          <w:rFonts w:hint="cs"/>
          <w:rtl/>
        </w:rPr>
        <w:t>ו</w:t>
      </w:r>
      <w:r>
        <w:rPr>
          <w:rtl/>
        </w:rPr>
        <w:t>לם של זהב כמו שעשאן משה</w:t>
      </w:r>
      <w:r>
        <w:rPr>
          <w:rFonts w:hint="cs"/>
          <w:rtl/>
        </w:rPr>
        <w:t xml:space="preserve"> עכ"ד.</w:t>
      </w:r>
      <w:r>
        <w:rPr>
          <w:rtl/>
        </w:rPr>
        <w:t xml:space="preserve"> </w:t>
      </w:r>
    </w:p>
    <w:p w14:paraId="7C7A64D4" w14:textId="77777777" w:rsidR="00B4297F" w:rsidRDefault="00B4297F" w:rsidP="00B4297F">
      <w:pPr>
        <w:pStyle w:val="a3"/>
        <w:bidi/>
      </w:pPr>
      <w:r>
        <w:rPr>
          <w:rFonts w:hint="cs"/>
          <w:rtl/>
        </w:rPr>
        <w:t xml:space="preserve">אמנם יש לומר ע"פ מ"ש </w:t>
      </w:r>
      <w:r>
        <w:rPr>
          <w:rtl/>
        </w:rPr>
        <w:t xml:space="preserve">בתוס' ישנים יומא </w:t>
      </w:r>
      <w:r>
        <w:rPr>
          <w:rFonts w:hint="cs"/>
          <w:rtl/>
        </w:rPr>
        <w:t>לז.ב,</w:t>
      </w:r>
      <w:r>
        <w:rPr>
          <w:rtl/>
        </w:rPr>
        <w:t xml:space="preserve"> </w:t>
      </w:r>
      <w:r>
        <w:rPr>
          <w:rFonts w:hint="cs"/>
          <w:rtl/>
        </w:rPr>
        <w:t>ובתוס' הרא"ש שם (ב</w:t>
      </w:r>
      <w:r>
        <w:rPr>
          <w:rtl/>
        </w:rPr>
        <w:t>ד"ה בקתתא</w:t>
      </w:r>
      <w:r>
        <w:rPr>
          <w:rFonts w:hint="cs"/>
          <w:rtl/>
        </w:rPr>
        <w:t>)</w:t>
      </w:r>
      <w:r>
        <w:rPr>
          <w:rtl/>
        </w:rPr>
        <w:t xml:space="preserve"> דאי אפשר לעשות </w:t>
      </w:r>
      <w:r>
        <w:rPr>
          <w:rFonts w:hint="cs"/>
          <w:rtl/>
        </w:rPr>
        <w:t>כ</w:t>
      </w:r>
      <w:r>
        <w:rPr>
          <w:rtl/>
        </w:rPr>
        <w:t>לי אחד חצי' של זהב וחצי' של כסף</w:t>
      </w:r>
      <w:r>
        <w:rPr>
          <w:rFonts w:hint="cs"/>
          <w:rtl/>
        </w:rPr>
        <w:t>,</w:t>
      </w:r>
      <w:r>
        <w:rPr>
          <w:rtl/>
        </w:rPr>
        <w:t xml:space="preserve"> הנה לפי </w:t>
      </w:r>
      <w:r>
        <w:rPr>
          <w:rFonts w:hint="cs"/>
          <w:rtl/>
        </w:rPr>
        <w:t xml:space="preserve">מה שנת' י"ל </w:t>
      </w:r>
      <w:r>
        <w:rPr>
          <w:rtl/>
        </w:rPr>
        <w:t xml:space="preserve">נפק"מ להלכה </w:t>
      </w:r>
      <w:r>
        <w:rPr>
          <w:rFonts w:hint="cs"/>
          <w:rtl/>
        </w:rPr>
        <w:t>בנוגע להארון אם צריך להיות של זהב דוקא, דאי</w:t>
      </w:r>
      <w:r>
        <w:rPr>
          <w:rtl/>
        </w:rPr>
        <w:t xml:space="preserve"> נימא כשיטת הרמב"ן דהארון והכפורת והכרובים הוא כלי אחד </w:t>
      </w:r>
      <w:r>
        <w:rPr>
          <w:rFonts w:hint="cs"/>
          <w:rtl/>
        </w:rPr>
        <w:t xml:space="preserve">אפשר לומר דגם הארון צ"ל רק משל זהב, </w:t>
      </w:r>
      <w:r>
        <w:rPr>
          <w:rtl/>
        </w:rPr>
        <w:t>כיון דאי אפשר לעשות הכרובים משל מתכת כנ"ל ובעינן לזהב דוקא</w:t>
      </w:r>
      <w:r>
        <w:rPr>
          <w:rFonts w:hint="cs"/>
          <w:rtl/>
        </w:rPr>
        <w:t>,</w:t>
      </w:r>
      <w:r>
        <w:rPr>
          <w:rtl/>
        </w:rPr>
        <w:t xml:space="preserve"> אבל לפי שיטת רש"י דהארון הוא </w:t>
      </w:r>
      <w:r>
        <w:rPr>
          <w:rFonts w:hint="cs"/>
          <w:rtl/>
        </w:rPr>
        <w:t>כלי</w:t>
      </w:r>
      <w:r>
        <w:rPr>
          <w:rtl/>
        </w:rPr>
        <w:t xml:space="preserve"> מצ"ע והכפורת הוא כלי מצ"ע הנה אה"נ דלגבי הכפו</w:t>
      </w:r>
      <w:r>
        <w:rPr>
          <w:rFonts w:hint="cs"/>
          <w:rtl/>
        </w:rPr>
        <w:t>ר</w:t>
      </w:r>
      <w:r>
        <w:rPr>
          <w:rtl/>
        </w:rPr>
        <w:t xml:space="preserve">ת אפ"ל דצ"ל משל זהב דוקא דהוא כלי אחד עם הכרובים </w:t>
      </w:r>
      <w:r>
        <w:rPr>
          <w:rFonts w:hint="cs"/>
          <w:rtl/>
        </w:rPr>
        <w:t>(וכמבואר בהשיחה באות ה') א</w:t>
      </w:r>
      <w:r>
        <w:rPr>
          <w:rtl/>
        </w:rPr>
        <w:t>בל בהארון ליכא דין זה</w:t>
      </w:r>
      <w:r>
        <w:rPr>
          <w:rFonts w:hint="cs"/>
          <w:rtl/>
        </w:rPr>
        <w:t>.</w:t>
      </w:r>
      <w:r>
        <w:rPr>
          <w:rtl/>
        </w:rPr>
        <w:t xml:space="preserve"> </w:t>
      </w:r>
    </w:p>
    <w:p w14:paraId="7E7B1EE9" w14:textId="3258B9CB" w:rsidR="00B4297F" w:rsidRDefault="00B4297F" w:rsidP="00DE7C04">
      <w:pPr>
        <w:pStyle w:val="11"/>
        <w:rPr>
          <w:rtl/>
        </w:rPr>
      </w:pPr>
      <w:r>
        <w:rPr>
          <w:rFonts w:hint="cs"/>
          <w:rtl/>
        </w:rPr>
        <w:t>דעת הרלב</w:t>
      </w:r>
      <w:r w:rsidR="00DE7C04">
        <w:rPr>
          <w:rFonts w:hint="cs"/>
          <w:bCs w:val="0"/>
          <w:rtl/>
        </w:rPr>
        <w:t>"</w:t>
      </w:r>
      <w:r>
        <w:rPr>
          <w:rFonts w:hint="cs"/>
          <w:rtl/>
        </w:rPr>
        <w:t>ג דבבית שני הי</w:t>
      </w:r>
      <w:r w:rsidR="00DE7C04">
        <w:rPr>
          <w:rFonts w:hint="cs"/>
          <w:bCs w:val="0"/>
          <w:rtl/>
        </w:rPr>
        <w:t>'</w:t>
      </w:r>
      <w:r>
        <w:rPr>
          <w:rFonts w:hint="cs"/>
          <w:rtl/>
        </w:rPr>
        <w:t xml:space="preserve"> שם פרוכת וכרובים</w:t>
      </w:r>
    </w:p>
    <w:p w14:paraId="545DC143" w14:textId="6FCF64C9" w:rsidR="00B4297F" w:rsidRDefault="00B4297F" w:rsidP="00B4297F">
      <w:pPr>
        <w:pStyle w:val="a3"/>
        <w:bidi/>
        <w:rPr>
          <w:rtl/>
        </w:rPr>
      </w:pPr>
      <w:r>
        <w:rPr>
          <w:rFonts w:hint="cs"/>
          <w:rtl/>
        </w:rPr>
        <w:t xml:space="preserve">ועי' </w:t>
      </w:r>
      <w:r>
        <w:rPr>
          <w:rtl/>
        </w:rPr>
        <w:t xml:space="preserve">בפי' הרלב"ג פ' אחרי </w:t>
      </w:r>
      <w:r>
        <w:rPr>
          <w:rFonts w:hint="cs"/>
          <w:rtl/>
        </w:rPr>
        <w:t xml:space="preserve">(טז,ב) </w:t>
      </w:r>
      <w:r>
        <w:rPr>
          <w:rtl/>
        </w:rPr>
        <w:t>וז"ל</w:t>
      </w:r>
      <w:r>
        <w:rPr>
          <w:rFonts w:hint="cs"/>
          <w:rtl/>
        </w:rPr>
        <w:t>:</w:t>
      </w:r>
      <w:r>
        <w:rPr>
          <w:rtl/>
        </w:rPr>
        <w:t xml:space="preserve"> ראוי שתדע כי בבית שני לא הי' שם ארון כי כבר גנזו יאשיהו וע</w:t>
      </w:r>
      <w:r>
        <w:rPr>
          <w:rFonts w:hint="cs"/>
          <w:rtl/>
        </w:rPr>
        <w:t>ם</w:t>
      </w:r>
      <w:r>
        <w:rPr>
          <w:rtl/>
        </w:rPr>
        <w:t xml:space="preserve"> כל זה הי' שם קודש הקדשים </w:t>
      </w:r>
      <w:r>
        <w:rPr>
          <w:rFonts w:hint="cs"/>
          <w:rtl/>
        </w:rPr>
        <w:t xml:space="preserve">והי' שם צורת הכרובים להורות על מציאות הצורות הנבדלות אשר בעבורו קודש הקדשים, אעפ"י שאין שם </w:t>
      </w:r>
      <w:r>
        <w:rPr>
          <w:rtl/>
        </w:rPr>
        <w:t>כפורת</w:t>
      </w:r>
      <w:r>
        <w:rPr>
          <w:rFonts w:hint="cs"/>
          <w:rtl/>
        </w:rPr>
        <w:t xml:space="preserve">, </w:t>
      </w:r>
      <w:r>
        <w:rPr>
          <w:rtl/>
        </w:rPr>
        <w:t xml:space="preserve">ולהעיר על שאין ארון וכפורת מעכבים זאת העבודה אמר אחר זה </w:t>
      </w:r>
      <w:r>
        <w:rPr>
          <w:rFonts w:hint="cs"/>
          <w:rtl/>
        </w:rPr>
        <w:t>"</w:t>
      </w:r>
      <w:r>
        <w:rPr>
          <w:rtl/>
        </w:rPr>
        <w:t>בזאת יבוא אהר</w:t>
      </w:r>
      <w:r>
        <w:rPr>
          <w:rFonts w:hint="cs"/>
          <w:rtl/>
        </w:rPr>
        <w:t>ן</w:t>
      </w:r>
      <w:r>
        <w:rPr>
          <w:rtl/>
        </w:rPr>
        <w:t xml:space="preserve"> אל הקודש</w:t>
      </w:r>
      <w:r>
        <w:rPr>
          <w:rFonts w:hint="cs"/>
          <w:rtl/>
        </w:rPr>
        <w:t>" "</w:t>
      </w:r>
      <w:r>
        <w:rPr>
          <w:rtl/>
        </w:rPr>
        <w:t>הביא מבית לפרוכת</w:t>
      </w:r>
      <w:r>
        <w:rPr>
          <w:rFonts w:hint="cs"/>
          <w:rtl/>
        </w:rPr>
        <w:t>" "ו</w:t>
      </w:r>
      <w:r>
        <w:rPr>
          <w:rtl/>
        </w:rPr>
        <w:t>הביא את דמו מבית לפרוכת</w:t>
      </w:r>
      <w:r>
        <w:rPr>
          <w:rFonts w:hint="cs"/>
          <w:rtl/>
        </w:rPr>
        <w:t>"</w:t>
      </w:r>
      <w:r>
        <w:rPr>
          <w:rtl/>
        </w:rPr>
        <w:t xml:space="preserve"> ר</w:t>
      </w:r>
      <w:r>
        <w:rPr>
          <w:rFonts w:hint="cs"/>
          <w:rtl/>
        </w:rPr>
        <w:t xml:space="preserve">וצה לומר </w:t>
      </w:r>
      <w:r>
        <w:rPr>
          <w:rtl/>
        </w:rPr>
        <w:t>אף שאין שם ארון וכפורת</w:t>
      </w:r>
      <w:r>
        <w:rPr>
          <w:rFonts w:hint="cs"/>
          <w:rtl/>
        </w:rPr>
        <w:t>,</w:t>
      </w:r>
      <w:r>
        <w:rPr>
          <w:rtl/>
        </w:rPr>
        <w:t xml:space="preserve"> ולזה עשו שם בבית שני שהיו שם כמה נביאים</w:t>
      </w:r>
      <w:r>
        <w:rPr>
          <w:rFonts w:hint="cs"/>
          <w:rtl/>
        </w:rPr>
        <w:t>,</w:t>
      </w:r>
      <w:r>
        <w:rPr>
          <w:rtl/>
        </w:rPr>
        <w:t xml:space="preserve"> והנה </w:t>
      </w:r>
      <w:r w:rsidRPr="00113820">
        <w:rPr>
          <w:bCs/>
          <w:rtl/>
        </w:rPr>
        <w:t>אחשוב שהי</w:t>
      </w:r>
      <w:r w:rsidR="00681F52" w:rsidRPr="00681F52">
        <w:rPr>
          <w:rtl/>
        </w:rPr>
        <w:t xml:space="preserve"> </w:t>
      </w:r>
      <w:r w:rsidRPr="00113820">
        <w:rPr>
          <w:bCs/>
          <w:rtl/>
        </w:rPr>
        <w:t xml:space="preserve"> הכפורת בבית שני עם הכרובים</w:t>
      </w:r>
      <w:r>
        <w:rPr>
          <w:rFonts w:hint="cs"/>
          <w:rtl/>
        </w:rPr>
        <w:t>,</w:t>
      </w:r>
      <w:r>
        <w:rPr>
          <w:rtl/>
        </w:rPr>
        <w:t xml:space="preserve"> כי כבר הקפידה התורה בהזאת דם הפר ושעיר של יוה"כ שתהי' על פני הכפורת ולפני הכפורת עכ"ל</w:t>
      </w:r>
      <w:r>
        <w:rPr>
          <w:rFonts w:hint="cs"/>
          <w:rtl/>
        </w:rPr>
        <w:t>,</w:t>
      </w:r>
      <w:r>
        <w:rPr>
          <w:rtl/>
        </w:rPr>
        <w:t xml:space="preserve"> וראה ג"כ בקול יהודא על ה</w:t>
      </w:r>
      <w:r>
        <w:rPr>
          <w:rFonts w:hint="cs"/>
          <w:rtl/>
        </w:rPr>
        <w:t>כ</w:t>
      </w:r>
      <w:r>
        <w:rPr>
          <w:rtl/>
        </w:rPr>
        <w:t>וזרי מאמר ג' סוף פרק מ'</w:t>
      </w:r>
      <w:r>
        <w:rPr>
          <w:rFonts w:hint="cs"/>
          <w:rtl/>
        </w:rPr>
        <w:t>,</w:t>
      </w:r>
      <w:r>
        <w:rPr>
          <w:rtl/>
        </w:rPr>
        <w:t xml:space="preserve"> הרי מוכח מזה דשיטתו הוא כרש"י דהכפורת הו"ע מצד עצמו דאל"כ איך שייך לומר דבבית שני </w:t>
      </w:r>
      <w:r>
        <w:rPr>
          <w:rFonts w:hint="cs"/>
          <w:rtl/>
        </w:rPr>
        <w:t>עשו הכפורת בלי הארון.</w:t>
      </w:r>
    </w:p>
    <w:p w14:paraId="2BCC017B" w14:textId="77777777" w:rsidR="00B4297F" w:rsidRDefault="00B4297F" w:rsidP="00B4297F">
      <w:pPr>
        <w:pStyle w:val="a3"/>
        <w:bidi/>
        <w:rPr>
          <w:rtl/>
        </w:rPr>
      </w:pPr>
      <w:r>
        <w:rPr>
          <w:rFonts w:hint="cs"/>
          <w:rtl/>
        </w:rPr>
        <w:t>אלא שכבר תמהו על הרלב"ג דמפורש ב</w:t>
      </w:r>
      <w:r>
        <w:rPr>
          <w:rtl/>
        </w:rPr>
        <w:t>מנחות כז</w:t>
      </w:r>
      <w:r>
        <w:rPr>
          <w:rFonts w:hint="cs"/>
          <w:rtl/>
        </w:rPr>
        <w:t>,</w:t>
      </w:r>
      <w:r>
        <w:rPr>
          <w:rtl/>
        </w:rPr>
        <w:t xml:space="preserve"> ב</w:t>
      </w:r>
      <w:r>
        <w:rPr>
          <w:rFonts w:hint="cs"/>
          <w:rtl/>
        </w:rPr>
        <w:t>:</w:t>
      </w:r>
      <w:r>
        <w:rPr>
          <w:rtl/>
        </w:rPr>
        <w:t xml:space="preserve"> </w:t>
      </w:r>
      <w:r>
        <w:rPr>
          <w:rFonts w:hint="cs"/>
          <w:rtl/>
        </w:rPr>
        <w:t>"</w:t>
      </w:r>
      <w:r>
        <w:rPr>
          <w:rtl/>
        </w:rPr>
        <w:t xml:space="preserve">אלא דמקדש שני דלא הוו ארון וכפורת, ה"נ דלא עביד הזאות? אמר רבה בר עולא, אמר קרא: </w:t>
      </w:r>
      <w:r>
        <w:rPr>
          <w:rFonts w:hint="cs"/>
          <w:rtl/>
        </w:rPr>
        <w:t>(</w:t>
      </w:r>
      <w:r>
        <w:rPr>
          <w:rtl/>
        </w:rPr>
        <w:t>ויקרא ט"ז</w:t>
      </w:r>
      <w:r>
        <w:rPr>
          <w:rFonts w:hint="cs"/>
          <w:rtl/>
        </w:rPr>
        <w:t>)</w:t>
      </w:r>
      <w:r>
        <w:rPr>
          <w:rtl/>
        </w:rPr>
        <w:t xml:space="preserve"> וכפר את מקדש הקודש, </w:t>
      </w:r>
      <w:r w:rsidRPr="00D21C2B">
        <w:rPr>
          <w:bCs/>
          <w:rtl/>
        </w:rPr>
        <w:t>מקום המקודש לקודש</w:t>
      </w:r>
      <w:r>
        <w:rPr>
          <w:rFonts w:hint="cs"/>
          <w:rtl/>
        </w:rPr>
        <w:t xml:space="preserve">", הרי </w:t>
      </w:r>
      <w:r>
        <w:rPr>
          <w:rtl/>
        </w:rPr>
        <w:t xml:space="preserve">מפורש שם דהזאות בבית שני היו </w:t>
      </w:r>
      <w:r w:rsidRPr="000D0C40">
        <w:rPr>
          <w:bCs/>
          <w:rtl/>
        </w:rPr>
        <w:t>על מקום מקודש לקודש</w:t>
      </w:r>
      <w:r>
        <w:rPr>
          <w:rtl/>
        </w:rPr>
        <w:t xml:space="preserve"> </w:t>
      </w:r>
      <w:r>
        <w:rPr>
          <w:rFonts w:hint="cs"/>
          <w:rtl/>
        </w:rPr>
        <w:t>ולא על גוף הכפורת וכן ביומא כא,ב מפורש שחסר הכפורת בבית שני (הובא בהערה 51).</w:t>
      </w:r>
    </w:p>
    <w:p w14:paraId="4C6192DD" w14:textId="77777777" w:rsidR="00B4297F" w:rsidRDefault="00B4297F" w:rsidP="00B4297F">
      <w:pPr>
        <w:pStyle w:val="a3"/>
        <w:bidi/>
        <w:rPr>
          <w:rtl/>
        </w:rPr>
      </w:pPr>
      <w:r>
        <w:rPr>
          <w:rFonts w:hint="cs"/>
          <w:rtl/>
        </w:rPr>
        <w:t xml:space="preserve">ועי' מהר"ל בגור ארי' שם כתב וז"ל: </w:t>
      </w:r>
      <w:r>
        <w:rPr>
          <w:rtl/>
        </w:rPr>
        <w:t xml:space="preserve">אמנם אשר נראה לפי דקדוק הפרשה, כתב אצל הארון שיהיה הוא בית קבול לעדות, וכתיב אצל הכפורת שיהיה כסוי לעדות, שלא תאמר הארון עיקר ששם העדות, ולא היה הכפורת רק לכסות, הוצרך לומר שאין הדבר כך, אלא כל אחד כלי בפני עצמו </w:t>
      </w:r>
      <w:r w:rsidRPr="00AB37B3">
        <w:rPr>
          <w:bCs/>
          <w:rtl/>
        </w:rPr>
        <w:t>משמש לעדות</w:t>
      </w:r>
      <w:r>
        <w:rPr>
          <w:rtl/>
        </w:rPr>
        <w:t xml:space="preserve">; הארון הוא מקבל את העדות, והכפורת משלים את הארון על ידי הכרובים שעליו. ולכך בכל מקום עושה שני משמשים, ארון וכפורת. ולפיכך אמר "ונתת עליו הכפורת ואל הארון תתן העדות", לומר </w:t>
      </w:r>
      <w:r w:rsidRPr="00091E83">
        <w:rPr>
          <w:bCs/>
          <w:rtl/>
        </w:rPr>
        <w:t>שהעדות מונחים גם כן תוך הכפורת כמו תוך הארון</w:t>
      </w:r>
      <w:r>
        <w:rPr>
          <w:rtl/>
        </w:rPr>
        <w:t xml:space="preserve">, </w:t>
      </w:r>
      <w:r w:rsidRPr="00AB37B3">
        <w:rPr>
          <w:bCs/>
          <w:rtl/>
        </w:rPr>
        <w:t>וכל אחד ענין בפני עצמו</w:t>
      </w:r>
      <w:r>
        <w:rPr>
          <w:rtl/>
        </w:rPr>
        <w:t>, ולכך כתב שני פעמים; האחד לארון, והאחד לכפורת</w:t>
      </w:r>
      <w:r>
        <w:rPr>
          <w:rFonts w:hint="cs"/>
          <w:rtl/>
        </w:rPr>
        <w:t xml:space="preserve"> עכ"ל.</w:t>
      </w:r>
    </w:p>
    <w:p w14:paraId="564C178D" w14:textId="77777777" w:rsidR="00B4297F" w:rsidRDefault="00B4297F" w:rsidP="00B4297F">
      <w:pPr>
        <w:pStyle w:val="a3"/>
        <w:bidi/>
        <w:rPr>
          <w:rtl/>
        </w:rPr>
      </w:pPr>
      <w:r>
        <w:rPr>
          <w:rFonts w:hint="cs"/>
          <w:rtl/>
        </w:rPr>
        <w:t>דנראה שזהו שיטה שלישית דאה"נ דסב"ל שהארון וכפורת הם ב' כלים אבל הכפורת הוא לצורך הלוחות, ובבית שני שלא הי' לוחות אין צורך לכפורת ולא כהרלב"ג.</w:t>
      </w:r>
    </w:p>
    <w:p w14:paraId="107F7ED1" w14:textId="3988C10E" w:rsidR="00385A24" w:rsidRPr="006E3AFA" w:rsidRDefault="00B4297F" w:rsidP="006E3AFA">
      <w:pPr>
        <w:pStyle w:val="a3"/>
        <w:bidi/>
        <w:rPr>
          <w:color w:val="000000"/>
          <w:rtl/>
        </w:rPr>
        <w:sectPr w:rsidR="00385A24" w:rsidRPr="006E3AFA" w:rsidSect="00710AC3">
          <w:headerReference w:type="even" r:id="rId12"/>
          <w:footnotePr>
            <w:numRestart w:val="eachSect"/>
          </w:footnotePr>
          <w:type w:val="continuous"/>
          <w:pgSz w:w="7920" w:h="12240"/>
          <w:pgMar w:top="-1152" w:right="864" w:bottom="720" w:left="864" w:header="562" w:footer="0" w:gutter="0"/>
          <w:cols w:space="720"/>
          <w:docGrid w:linePitch="360"/>
        </w:sectPr>
      </w:pPr>
      <w:r>
        <w:rPr>
          <w:rFonts w:hint="cs"/>
          <w:rtl/>
        </w:rPr>
        <w:t>וב</w:t>
      </w:r>
      <w:r>
        <w:rPr>
          <w:rtl/>
        </w:rPr>
        <w:t xml:space="preserve">אור החיים </w:t>
      </w:r>
      <w:r>
        <w:rPr>
          <w:rFonts w:hint="cs"/>
          <w:rtl/>
        </w:rPr>
        <w:t>(</w:t>
      </w:r>
      <w:r>
        <w:rPr>
          <w:rtl/>
        </w:rPr>
        <w:t>שמות לה</w:t>
      </w:r>
      <w:r>
        <w:rPr>
          <w:rFonts w:hint="cs"/>
          <w:rtl/>
        </w:rPr>
        <w:t>,</w:t>
      </w:r>
      <w:r>
        <w:rPr>
          <w:rtl/>
        </w:rPr>
        <w:t>יב</w:t>
      </w:r>
      <w:r>
        <w:rPr>
          <w:rFonts w:hint="cs"/>
          <w:rtl/>
        </w:rPr>
        <w:t xml:space="preserve">) כתב וז"ל: </w:t>
      </w:r>
      <w:r>
        <w:rPr>
          <w:rtl/>
        </w:rPr>
        <w:t xml:space="preserve">את הארון. התחיל הכתוב במעולה שבכלים כמו שהתחיל במשכן ביריעות של שש שהם גדר הקדושה המעולה שבבית, ואומרו ואת בדיו יודיע הכתוב כי שוים הבדים לגופו של ארון בקדושה, ולזה תמצא שצוה הכתוב (לעיל כ"ה ט"ו) לא יסורו ממנו, ואומרו את הכפורת </w:t>
      </w:r>
      <w:r w:rsidRPr="00620E95">
        <w:rPr>
          <w:bCs/>
          <w:rtl/>
        </w:rPr>
        <w:t>כי לא שוה לקדושת הארון</w:t>
      </w:r>
      <w:r>
        <w:rPr>
          <w:rtl/>
        </w:rPr>
        <w:t>, וכן תמצא שלא היה קבוע בארון וגם אין אזהרה שלא להסירו, ואומרו ואת פרוכת המסך השוה הכתוב קדושתו לקדושת הכפורת שהם בגדר אחד</w:t>
      </w:r>
      <w:r>
        <w:rPr>
          <w:rFonts w:hint="cs"/>
          <w:rtl/>
        </w:rPr>
        <w:t xml:space="preserve"> עכ"ל, ומזה שכתב שהכפורת לא שוה לקדושת הארון משמע דסב"ל שהם ב' כלים דבכלי אחד אין לחלק בקדושתם.</w:t>
      </w:r>
    </w:p>
    <w:p w14:paraId="66DBD643" w14:textId="1DAD3298" w:rsidR="006E3AFA" w:rsidRPr="006E3AFA" w:rsidRDefault="006E3AFA" w:rsidP="006E3AFA">
      <w:pPr>
        <w:bidi/>
        <w:jc w:val="center"/>
        <w:rPr>
          <w:rtl/>
        </w:rPr>
      </w:pPr>
      <w:bookmarkStart w:id="111" w:name="_Toc26492275"/>
      <w:proofErr w:type="gramStart"/>
      <w:r w:rsidRPr="00E27970">
        <w:rPr>
          <w:rFonts w:ascii="Nymphette" w:eastAsia="Times New Roman" w:hAnsi="Nymphette" w:cs="Nymphette"/>
          <w:sz w:val="44"/>
          <w:szCs w:val="44"/>
          <w:lang w:val="en-GB" w:eastAsia="en-GB"/>
        </w:rPr>
        <w:t>g</w:t>
      </w:r>
      <w:proofErr w:type="gramEnd"/>
    </w:p>
    <w:p w14:paraId="1CC9541F" w14:textId="77777777" w:rsidR="007A335E" w:rsidRPr="00D653F1" w:rsidRDefault="007A335E" w:rsidP="006E3AFA">
      <w:pPr>
        <w:pStyle w:val="a0"/>
        <w:rPr>
          <w:rtl/>
        </w:rPr>
      </w:pPr>
      <w:bookmarkStart w:id="112" w:name="_Toc65815307"/>
      <w:r w:rsidRPr="00CB0DDD">
        <w:rPr>
          <w:rFonts w:hint="cs"/>
          <w:bCs w:val="0"/>
          <w:rtl/>
        </w:rPr>
        <w:t>"</w:t>
      </w:r>
      <w:r w:rsidRPr="00D653F1">
        <w:rPr>
          <w:rFonts w:hint="cs"/>
          <w:rtl/>
        </w:rPr>
        <w:t>ענו על הן הן</w:t>
      </w:r>
      <w:r w:rsidRPr="00CB0DDD">
        <w:rPr>
          <w:rFonts w:hint="cs"/>
          <w:bCs w:val="0"/>
          <w:rtl/>
        </w:rPr>
        <w:t>"</w:t>
      </w:r>
      <w:r w:rsidRPr="00D653F1">
        <w:rPr>
          <w:rFonts w:hint="cs"/>
          <w:rtl/>
        </w:rPr>
        <w:t xml:space="preserve"> לבן חמש למקרא</w:t>
      </w:r>
      <w:bookmarkEnd w:id="112"/>
    </w:p>
    <w:p w14:paraId="72ACEE91" w14:textId="77777777" w:rsidR="007A335E" w:rsidRDefault="007A335E" w:rsidP="007A335E">
      <w:pPr>
        <w:pStyle w:val="a"/>
        <w:rPr>
          <w:rtl/>
        </w:rPr>
      </w:pPr>
      <w:bookmarkStart w:id="113" w:name="_Toc65815308"/>
      <w:r>
        <w:rPr>
          <w:rFonts w:hint="cs"/>
          <w:rtl/>
        </w:rPr>
        <w:t>הת' צבי יעקב אסטער</w:t>
      </w:r>
      <w:bookmarkEnd w:id="113"/>
    </w:p>
    <w:p w14:paraId="6F49318D" w14:textId="77777777" w:rsidR="007A335E" w:rsidRPr="00D653F1" w:rsidRDefault="007A335E" w:rsidP="007A335E">
      <w:pPr>
        <w:pStyle w:val="a1"/>
        <w:spacing w:after="0"/>
        <w:rPr>
          <w:rtl/>
        </w:rPr>
      </w:pPr>
      <w:r>
        <w:rPr>
          <w:rFonts w:hint="cs"/>
          <w:rtl/>
        </w:rPr>
        <w:t>תלמיד בישיבה</w:t>
      </w:r>
    </w:p>
    <w:p w14:paraId="65FED83F" w14:textId="77777777" w:rsidR="007A335E" w:rsidRDefault="007A335E" w:rsidP="007A335E">
      <w:pPr>
        <w:pStyle w:val="11"/>
        <w:bidi w:val="0"/>
        <w:spacing w:before="0"/>
        <w:rPr>
          <w:rtl/>
        </w:rPr>
      </w:pPr>
      <w:r>
        <w:rPr>
          <w:rFonts w:hint="cs"/>
          <w:rtl/>
        </w:rPr>
        <w:t>- א -</w:t>
      </w:r>
    </w:p>
    <w:p w14:paraId="7CBAC39F" w14:textId="55C395C1" w:rsidR="007A335E" w:rsidRDefault="007A335E" w:rsidP="007A335E">
      <w:pPr>
        <w:pStyle w:val="a3"/>
        <w:bidi/>
        <w:rPr>
          <w:rtl/>
        </w:rPr>
      </w:pPr>
      <w:r w:rsidRPr="0066675F">
        <w:rPr>
          <w:rtl/>
        </w:rPr>
        <w:t>בלקו"ש ח"ו שיחה ב' לפ' יתרו מבאר בארוכה ש</w:t>
      </w:r>
      <w:r w:rsidR="00956DC8">
        <w:rPr>
          <w:rFonts w:hint="cs"/>
          <w:rtl/>
        </w:rPr>
        <w:t>ת</w:t>
      </w:r>
      <w:r w:rsidRPr="0066675F">
        <w:rPr>
          <w:rtl/>
        </w:rPr>
        <w:t>י הפלוגתות של ר"י ור"ע בענין מ"ת</w:t>
      </w:r>
      <w:r>
        <w:rPr>
          <w:rFonts w:hint="cs"/>
          <w:rtl/>
        </w:rPr>
        <w:t>,</w:t>
      </w:r>
      <w:r w:rsidRPr="0066675F">
        <w:rPr>
          <w:rtl/>
        </w:rPr>
        <w:t xml:space="preserve"> באם ענו על לאו לאו או על לאו הן, ועוד באם הי</w:t>
      </w:r>
      <w:r w:rsidR="00956DC8">
        <w:rPr>
          <w:rFonts w:hint="cs"/>
          <w:rtl/>
        </w:rPr>
        <w:t>ו</w:t>
      </w:r>
      <w:r w:rsidRPr="0066675F">
        <w:rPr>
          <w:rtl/>
        </w:rPr>
        <w:t xml:space="preserve"> רואין את הנשמע</w:t>
      </w:r>
      <w:r>
        <w:rPr>
          <w:rtl/>
        </w:rPr>
        <w:t xml:space="preserve"> כו' או רק שומעין את הנשמע כו'</w:t>
      </w:r>
      <w:r>
        <w:rPr>
          <w:rFonts w:hint="cs"/>
          <w:rtl/>
        </w:rPr>
        <w:t>.</w:t>
      </w:r>
    </w:p>
    <w:p w14:paraId="23EFA9B1" w14:textId="0B2B34C7" w:rsidR="007A335E" w:rsidRDefault="007A335E" w:rsidP="007A335E">
      <w:pPr>
        <w:pStyle w:val="a3"/>
        <w:bidi/>
        <w:rPr>
          <w:rtl/>
        </w:rPr>
      </w:pPr>
      <w:r w:rsidRPr="0066675F">
        <w:rPr>
          <w:rtl/>
        </w:rPr>
        <w:t>ומבאר שם שבאמת הם תלויין זה בזה והוו פלוגתא אחת, שפירו</w:t>
      </w:r>
      <w:r w:rsidR="00956DC8">
        <w:rPr>
          <w:rFonts w:hint="cs"/>
          <w:rtl/>
        </w:rPr>
        <w:t>שה</w:t>
      </w:r>
      <w:r w:rsidRPr="0066675F">
        <w:rPr>
          <w:rtl/>
        </w:rPr>
        <w:t xml:space="preserve"> של שיטת ר"ע שהיו רואין את הנשמע הוא</w:t>
      </w:r>
      <w:r>
        <w:rPr>
          <w:rFonts w:hint="cs"/>
          <w:rtl/>
        </w:rPr>
        <w:t>,</w:t>
      </w:r>
      <w:r w:rsidRPr="0066675F">
        <w:rPr>
          <w:rtl/>
        </w:rPr>
        <w:t xml:space="preserve"> ש</w:t>
      </w:r>
      <w:r w:rsidR="00956DC8">
        <w:rPr>
          <w:rFonts w:hint="cs"/>
          <w:rtl/>
        </w:rPr>
        <w:t>מ</w:t>
      </w:r>
      <w:r w:rsidRPr="0066675F">
        <w:rPr>
          <w:rtl/>
        </w:rPr>
        <w:t>ה שבד"כ נשמע היינו רוחניות</w:t>
      </w:r>
      <w:r>
        <w:rPr>
          <w:rFonts w:hint="cs"/>
          <w:rtl/>
        </w:rPr>
        <w:t xml:space="preserve"> -</w:t>
      </w:r>
      <w:r w:rsidRPr="0066675F">
        <w:rPr>
          <w:rtl/>
        </w:rPr>
        <w:t xml:space="preserve"> הי' אז נראה</w:t>
      </w:r>
      <w:r>
        <w:rPr>
          <w:rFonts w:hint="cs"/>
          <w:rtl/>
        </w:rPr>
        <w:t>,</w:t>
      </w:r>
      <w:r>
        <w:rPr>
          <w:rtl/>
        </w:rPr>
        <w:t xml:space="preserve"> כי הי' אז גילוי אלקות וכו'</w:t>
      </w:r>
      <w:r>
        <w:rPr>
          <w:rFonts w:hint="cs"/>
          <w:rtl/>
        </w:rPr>
        <w:t>.</w:t>
      </w:r>
      <w:r w:rsidRPr="0066675F">
        <w:rPr>
          <w:rtl/>
        </w:rPr>
        <w:t xml:space="preserve"> משא"כ שיטת ר"י ה</w:t>
      </w:r>
      <w:r w:rsidR="00956DC8">
        <w:rPr>
          <w:rFonts w:hint="cs"/>
          <w:rtl/>
        </w:rPr>
        <w:t>י</w:t>
      </w:r>
      <w:r w:rsidRPr="0066675F">
        <w:rPr>
          <w:rtl/>
        </w:rPr>
        <w:t>א</w:t>
      </w:r>
      <w:r>
        <w:rPr>
          <w:rFonts w:hint="cs"/>
          <w:rtl/>
        </w:rPr>
        <w:t>,</w:t>
      </w:r>
      <w:r w:rsidRPr="0066675F">
        <w:rPr>
          <w:rtl/>
        </w:rPr>
        <w:t xml:space="preserve"> שכל ענינו של מ"ת הוא המשכת אלקות למטה דוקא</w:t>
      </w:r>
      <w:r>
        <w:rPr>
          <w:rFonts w:hint="cs"/>
          <w:rtl/>
        </w:rPr>
        <w:t xml:space="preserve"> -</w:t>
      </w:r>
      <w:r w:rsidRPr="0066675F">
        <w:rPr>
          <w:rtl/>
        </w:rPr>
        <w:t xml:space="preserve"> בגדרי </w:t>
      </w:r>
      <w:r>
        <w:rPr>
          <w:rFonts w:hint="cs"/>
          <w:rtl/>
        </w:rPr>
        <w:t>ה</w:t>
      </w:r>
      <w:r w:rsidRPr="0066675F">
        <w:rPr>
          <w:rtl/>
        </w:rPr>
        <w:t xml:space="preserve">טבע </w:t>
      </w:r>
      <w:r>
        <w:rPr>
          <w:rFonts w:hint="cs"/>
          <w:rtl/>
        </w:rPr>
        <w:t>ל</w:t>
      </w:r>
      <w:r w:rsidRPr="0066675F">
        <w:rPr>
          <w:rtl/>
        </w:rPr>
        <w:t>כל פרטיהם, ולכן הי</w:t>
      </w:r>
      <w:r w:rsidR="00956DC8">
        <w:rPr>
          <w:rFonts w:hint="cs"/>
          <w:rtl/>
        </w:rPr>
        <w:t>ו</w:t>
      </w:r>
      <w:r w:rsidRPr="0066675F">
        <w:rPr>
          <w:rtl/>
        </w:rPr>
        <w:t xml:space="preserve"> שומעין את הנשמע</w:t>
      </w:r>
      <w:r>
        <w:rPr>
          <w:rFonts w:hint="cs"/>
          <w:rtl/>
        </w:rPr>
        <w:t xml:space="preserve"> -</w:t>
      </w:r>
      <w:r>
        <w:rPr>
          <w:rtl/>
        </w:rPr>
        <w:t xml:space="preserve"> ובזה גופא הי' מאיר אלקות כו'</w:t>
      </w:r>
      <w:r>
        <w:rPr>
          <w:rFonts w:hint="cs"/>
          <w:rtl/>
        </w:rPr>
        <w:t>.</w:t>
      </w:r>
    </w:p>
    <w:p w14:paraId="3C4DB9C0" w14:textId="0DD44531" w:rsidR="007A335E" w:rsidRPr="0066675F" w:rsidRDefault="007A335E" w:rsidP="007A335E">
      <w:pPr>
        <w:pStyle w:val="a3"/>
        <w:bidi/>
        <w:rPr>
          <w:rtl/>
        </w:rPr>
      </w:pPr>
      <w:r w:rsidRPr="0066675F">
        <w:rPr>
          <w:rtl/>
        </w:rPr>
        <w:t>ולכן ס"ל לר"י שהעיקר בקבלת המצות הי' בנוגע לבירור</w:t>
      </w:r>
      <w:r w:rsidRPr="00C1548F">
        <w:rPr>
          <w:rtl/>
        </w:rPr>
        <w:t xml:space="preserve"> </w:t>
      </w:r>
      <w:r w:rsidR="00956DC8">
        <w:rPr>
          <w:rFonts w:hint="cs"/>
          <w:rtl/>
        </w:rPr>
        <w:t>ה</w:t>
      </w:r>
      <w:r w:rsidRPr="00C1548F">
        <w:rPr>
          <w:rtl/>
        </w:rPr>
        <w:t>פרטי</w:t>
      </w:r>
      <w:r w:rsidRPr="0066675F">
        <w:rPr>
          <w:rtl/>
        </w:rPr>
        <w:t xml:space="preserve"> שבכל מצוה</w:t>
      </w:r>
      <w:r>
        <w:rPr>
          <w:rFonts w:hint="cs"/>
          <w:rtl/>
        </w:rPr>
        <w:t xml:space="preserve"> -</w:t>
      </w:r>
      <w:r>
        <w:rPr>
          <w:rtl/>
        </w:rPr>
        <w:t xml:space="preserve"> ולכן ענו על לאו לאו</w:t>
      </w:r>
      <w:r>
        <w:rPr>
          <w:rFonts w:hint="cs"/>
          <w:rtl/>
        </w:rPr>
        <w:t>.</w:t>
      </w:r>
      <w:r>
        <w:rPr>
          <w:rtl/>
        </w:rPr>
        <w:t xml:space="preserve"> משא"כ ר"ע </w:t>
      </w:r>
      <w:r>
        <w:rPr>
          <w:rFonts w:hint="cs"/>
          <w:rtl/>
        </w:rPr>
        <w:t xml:space="preserve">ס"ל </w:t>
      </w:r>
      <w:r w:rsidRPr="0066675F">
        <w:rPr>
          <w:rtl/>
        </w:rPr>
        <w:t>שהתכלית</w:t>
      </w:r>
      <w:r>
        <w:rPr>
          <w:rFonts w:hint="cs"/>
          <w:rtl/>
        </w:rPr>
        <w:t xml:space="preserve"> בכל המצוות</w:t>
      </w:r>
      <w:r w:rsidRPr="0066675F">
        <w:rPr>
          <w:rtl/>
        </w:rPr>
        <w:t xml:space="preserve"> ה</w:t>
      </w:r>
      <w:r w:rsidR="00956DC8">
        <w:rPr>
          <w:rFonts w:hint="cs"/>
          <w:rtl/>
        </w:rPr>
        <w:t>י</w:t>
      </w:r>
      <w:r w:rsidRPr="0066675F">
        <w:rPr>
          <w:rtl/>
        </w:rPr>
        <w:t>א</w:t>
      </w:r>
      <w:r>
        <w:rPr>
          <w:rFonts w:hint="cs"/>
          <w:rtl/>
        </w:rPr>
        <w:t xml:space="preserve"> אחת</w:t>
      </w:r>
      <w:r w:rsidRPr="0066675F">
        <w:rPr>
          <w:rtl/>
        </w:rPr>
        <w:t xml:space="preserve"> </w:t>
      </w:r>
      <w:r>
        <w:rPr>
          <w:rFonts w:hint="cs"/>
          <w:rtl/>
        </w:rPr>
        <w:t xml:space="preserve">- </w:t>
      </w:r>
      <w:r>
        <w:rPr>
          <w:rtl/>
        </w:rPr>
        <w:t>לצאת מן ההגבלות וכו'</w:t>
      </w:r>
      <w:r>
        <w:rPr>
          <w:rFonts w:hint="cs"/>
          <w:rtl/>
        </w:rPr>
        <w:t>.</w:t>
      </w:r>
      <w:r w:rsidRPr="0066675F">
        <w:rPr>
          <w:rtl/>
        </w:rPr>
        <w:t xml:space="preserve"> </w:t>
      </w:r>
      <w:r>
        <w:rPr>
          <w:rFonts w:hint="cs"/>
          <w:rtl/>
        </w:rPr>
        <w:t xml:space="preserve">לכן </w:t>
      </w:r>
      <w:r>
        <w:rPr>
          <w:rtl/>
        </w:rPr>
        <w:t>ההדגשה בקיום המצות ה</w:t>
      </w:r>
      <w:r w:rsidR="00956DC8">
        <w:rPr>
          <w:rFonts w:hint="cs"/>
          <w:rtl/>
        </w:rPr>
        <w:t>י</w:t>
      </w:r>
      <w:r>
        <w:rPr>
          <w:rtl/>
        </w:rPr>
        <w:t xml:space="preserve">א לא </w:t>
      </w:r>
      <w:r w:rsidRPr="0066675F">
        <w:rPr>
          <w:rtl/>
        </w:rPr>
        <w:t>הבירורים פרטי</w:t>
      </w:r>
      <w:r w:rsidR="00956DC8">
        <w:rPr>
          <w:rFonts w:hint="cs"/>
          <w:rtl/>
        </w:rPr>
        <w:t>י</w:t>
      </w:r>
      <w:r w:rsidRPr="0066675F">
        <w:rPr>
          <w:rtl/>
        </w:rPr>
        <w:t>ם שבכל מצוה</w:t>
      </w:r>
      <w:r>
        <w:rPr>
          <w:rFonts w:hint="cs"/>
          <w:rtl/>
        </w:rPr>
        <w:t xml:space="preserve"> ומצוה</w:t>
      </w:r>
      <w:r w:rsidRPr="0066675F">
        <w:rPr>
          <w:rtl/>
        </w:rPr>
        <w:t xml:space="preserve">, רק </w:t>
      </w:r>
      <w:r w:rsidR="00956DC8">
        <w:rPr>
          <w:rFonts w:hint="cs"/>
          <w:rtl/>
        </w:rPr>
        <w:t>ה</w:t>
      </w:r>
      <w:r w:rsidRPr="0066675F">
        <w:rPr>
          <w:rtl/>
        </w:rPr>
        <w:t xml:space="preserve">הרגש של קיום ציווי הקב"ה שלמעלה מכל </w:t>
      </w:r>
      <w:r>
        <w:rPr>
          <w:rFonts w:hint="cs"/>
          <w:rtl/>
        </w:rPr>
        <w:t>ה</w:t>
      </w:r>
      <w:r w:rsidRPr="0066675F">
        <w:rPr>
          <w:rtl/>
        </w:rPr>
        <w:t>פרטים ו</w:t>
      </w:r>
      <w:r>
        <w:rPr>
          <w:rFonts w:hint="cs"/>
          <w:rtl/>
        </w:rPr>
        <w:t>ה</w:t>
      </w:r>
      <w:r>
        <w:rPr>
          <w:rtl/>
        </w:rPr>
        <w:t>הגדרות</w:t>
      </w:r>
      <w:r>
        <w:rPr>
          <w:rFonts w:hint="cs"/>
          <w:rtl/>
        </w:rPr>
        <w:t>.</w:t>
      </w:r>
      <w:r w:rsidRPr="0066675F">
        <w:rPr>
          <w:rtl/>
        </w:rPr>
        <w:t xml:space="preserve"> ולכן ענו ע</w:t>
      </w:r>
      <w:r>
        <w:rPr>
          <w:rtl/>
        </w:rPr>
        <w:t xml:space="preserve">ל לאו </w:t>
      </w:r>
      <w:r w:rsidRPr="00CA68FA">
        <w:rPr>
          <w:b/>
          <w:bCs/>
          <w:rtl/>
        </w:rPr>
        <w:t>הן</w:t>
      </w:r>
      <w:r w:rsidRPr="00CA68FA">
        <w:rPr>
          <w:rFonts w:hint="cs"/>
          <w:b/>
          <w:bCs/>
          <w:rtl/>
        </w:rPr>
        <w:t xml:space="preserve"> </w:t>
      </w:r>
      <w:r>
        <w:rPr>
          <w:rFonts w:hint="cs"/>
          <w:rtl/>
        </w:rPr>
        <w:t>-</w:t>
      </w:r>
      <w:r>
        <w:rPr>
          <w:rtl/>
        </w:rPr>
        <w:t xml:space="preserve"> היינו שיקיימו כל מה ש</w:t>
      </w:r>
      <w:r>
        <w:rPr>
          <w:rFonts w:hint="cs"/>
          <w:rtl/>
        </w:rPr>
        <w:t>י</w:t>
      </w:r>
      <w:r w:rsidRPr="0066675F">
        <w:rPr>
          <w:rtl/>
        </w:rPr>
        <w:t>צוה הקב"ה.</w:t>
      </w:r>
      <w:r>
        <w:rPr>
          <w:rFonts w:hint="cs"/>
          <w:rtl/>
        </w:rPr>
        <w:t xml:space="preserve"> עיי"ש.</w:t>
      </w:r>
    </w:p>
    <w:p w14:paraId="0CDBDB69" w14:textId="236F2F9C" w:rsidR="007A335E" w:rsidRDefault="007A335E" w:rsidP="007A335E">
      <w:pPr>
        <w:pStyle w:val="a3"/>
        <w:bidi/>
        <w:rPr>
          <w:rtl/>
        </w:rPr>
      </w:pPr>
      <w:r w:rsidRPr="0066675F">
        <w:rPr>
          <w:rtl/>
        </w:rPr>
        <w:t>ובהערה 32 מוסיף:</w:t>
      </w:r>
      <w:r>
        <w:rPr>
          <w:rFonts w:hint="cs"/>
          <w:rtl/>
        </w:rPr>
        <w:t xml:space="preserve"> </w:t>
      </w:r>
      <w:r w:rsidRPr="0066675F">
        <w:rPr>
          <w:rtl/>
        </w:rPr>
        <w:t>"ועפי"ז יומתק מה שרע"ק חוזר ואומר גם "על הן הן"</w:t>
      </w:r>
      <w:r w:rsidR="00956DC8">
        <w:rPr>
          <w:rFonts w:hint="cs"/>
          <w:rtl/>
        </w:rPr>
        <w:t xml:space="preserve"> </w:t>
      </w:r>
      <w:r w:rsidRPr="0066675F">
        <w:rPr>
          <w:rtl/>
        </w:rPr>
        <w:t xml:space="preserve">- אף שלכאורה חידושו של ר"ע לגבי ר"י הוא רק ב"על לאו הן" – כי המענה "הן" על "הן" לפי דעת ר"ע </w:t>
      </w:r>
      <w:r w:rsidRPr="009F7E02">
        <w:rPr>
          <w:b/>
          <w:bCs/>
          <w:sz w:val="26"/>
          <w:rtl/>
        </w:rPr>
        <w:t>שונה</w:t>
      </w:r>
      <w:r w:rsidRPr="0066675F">
        <w:rPr>
          <w:rtl/>
        </w:rPr>
        <w:t xml:space="preserve"> היא מהמענה "הן" שלדעת ר"י</w:t>
      </w:r>
      <w:r>
        <w:rPr>
          <w:rFonts w:hint="cs"/>
          <w:rtl/>
        </w:rPr>
        <w:t xml:space="preserve">. והוא, אשר הכוונה בהמענה "הן" אינה בהענין פרטי של המצוה, כ"א </w:t>
      </w:r>
      <w:r>
        <w:rPr>
          <w:rtl/>
        </w:rPr>
        <w:t>–</w:t>
      </w:r>
      <w:r>
        <w:rPr>
          <w:rFonts w:hint="cs"/>
          <w:rtl/>
        </w:rPr>
        <w:t xml:space="preserve"> ציווי (הכללי של) הקב"ה".</w:t>
      </w:r>
      <w:r w:rsidRPr="0066675F">
        <w:rPr>
          <w:rtl/>
        </w:rPr>
        <w:t xml:space="preserve"> </w:t>
      </w:r>
    </w:p>
    <w:p w14:paraId="697D0AC2" w14:textId="5D46F6C9" w:rsidR="007A335E" w:rsidRDefault="007A335E" w:rsidP="007A335E">
      <w:pPr>
        <w:pStyle w:val="a3"/>
        <w:bidi/>
        <w:rPr>
          <w:rtl/>
        </w:rPr>
      </w:pPr>
      <w:r>
        <w:rPr>
          <w:rFonts w:hint="cs"/>
          <w:rtl/>
        </w:rPr>
        <w:t>ובהמשך השיחה מבאר, שגם לר"ע שסבירא ליה שבד"כ צ"ל רואין את הנשמע ושומעין את הנראה, מ"מ "בן חמש למקרא" המתחיל עבודתו אין תובעים ממנו כ"א רואין את הנשמע, שיהי' אלקות בפשיטות, אבל לשומעין את הנראה שיהי' מציאות בהתחדשות אינו שייך עדיין, ולכן בפרש"י עה"ת הביא רק "רואין את הנשמע" אבל לא "שומעין את הנראה".</w:t>
      </w:r>
    </w:p>
    <w:p w14:paraId="7D12967B" w14:textId="60C4F165" w:rsidR="007A335E" w:rsidRDefault="007A335E" w:rsidP="007A335E">
      <w:pPr>
        <w:pStyle w:val="a3"/>
        <w:bidi/>
        <w:rPr>
          <w:rtl/>
        </w:rPr>
      </w:pPr>
      <w:r>
        <w:rPr>
          <w:rFonts w:hint="cs"/>
          <w:rtl/>
        </w:rPr>
        <w:t>ולכן פי' רש"י על "לאמר" שענו "על לאו לאו", כי בהרגשתו של ה"בן חמש למקרא" יש עדיין תפיסת מקום לעולם ולכן רואה ה"לאו" בדברים האסורים. ע"כ תוכן השיחה.</w:t>
      </w:r>
    </w:p>
    <w:p w14:paraId="4D23DD00" w14:textId="6ABCE6DB" w:rsidR="007A335E" w:rsidRDefault="007A335E" w:rsidP="007A335E">
      <w:pPr>
        <w:pStyle w:val="a3"/>
        <w:bidi/>
        <w:rPr>
          <w:rtl/>
        </w:rPr>
      </w:pPr>
      <w:r>
        <w:rPr>
          <w:rFonts w:hint="cs"/>
          <w:rtl/>
        </w:rPr>
        <w:t xml:space="preserve">ועפ"י המבואר שה"בן חמש למקרא" רואה אלקות בפשיטות אבל עדיין רואה עולם בפשיטות כי יש לו תפיסת מקום, אולי י"ל שהפי' ברש"י על תי' "לאמר", "מלמד שהיו עונין על הן הן ועל לאו לאו", אינו </w:t>
      </w:r>
      <w:r w:rsidRPr="003B485E">
        <w:rPr>
          <w:rFonts w:hint="cs"/>
          <w:rtl/>
        </w:rPr>
        <w:t>כפי שנראה בשטחיות שכולו שיטת ר"י,</w:t>
      </w:r>
      <w:r>
        <w:rPr>
          <w:rFonts w:hint="cs"/>
          <w:rtl/>
        </w:rPr>
        <w:t xml:space="preserve"> </w:t>
      </w:r>
      <w:r w:rsidRPr="003B485E">
        <w:rPr>
          <w:rFonts w:hint="cs"/>
          <w:rtl/>
        </w:rPr>
        <w:t>אלא י"ל</w:t>
      </w:r>
      <w:r w:rsidRPr="003B485E">
        <w:rPr>
          <w:rtl/>
        </w:rPr>
        <w:t xml:space="preserve"> </w:t>
      </w:r>
      <w:r w:rsidRPr="003B485E">
        <w:rPr>
          <w:rFonts w:hint="cs"/>
          <w:rtl/>
        </w:rPr>
        <w:t>ש</w:t>
      </w:r>
      <w:r>
        <w:rPr>
          <w:rFonts w:hint="cs"/>
          <w:rtl/>
        </w:rPr>
        <w:t xml:space="preserve">נחלק לשתים, "על הן הן", פי' כר"ע שהיו רואין את הנשמע, שענו על </w:t>
      </w:r>
      <w:r w:rsidR="002964CB">
        <w:rPr>
          <w:rFonts w:hint="cs"/>
          <w:rtl/>
        </w:rPr>
        <w:t>ה</w:t>
      </w:r>
      <w:r>
        <w:rPr>
          <w:rFonts w:hint="cs"/>
          <w:rtl/>
        </w:rPr>
        <w:t>ציווי הכללי של הקב"ה. "ועל לאו לאו" פי' כר"י שכאן מודה לו ר"ע, שהיו רואין את הנראה, היינו הלאו שבאיסורים.</w:t>
      </w:r>
    </w:p>
    <w:p w14:paraId="73E22DA0" w14:textId="77777777" w:rsidR="007A335E" w:rsidRDefault="007A335E" w:rsidP="007A335E">
      <w:pPr>
        <w:pStyle w:val="11"/>
        <w:rPr>
          <w:rtl/>
        </w:rPr>
      </w:pPr>
      <w:r>
        <w:rPr>
          <w:rFonts w:hint="cs"/>
          <w:rtl/>
        </w:rPr>
        <w:t>- ב -</w:t>
      </w:r>
    </w:p>
    <w:p w14:paraId="46FD5128" w14:textId="4D25FD13" w:rsidR="007A335E" w:rsidRDefault="007A335E" w:rsidP="007A335E">
      <w:pPr>
        <w:pStyle w:val="a3"/>
        <w:bidi/>
        <w:rPr>
          <w:rtl/>
        </w:rPr>
      </w:pPr>
      <w:r>
        <w:rPr>
          <w:rFonts w:hint="cs"/>
          <w:rtl/>
        </w:rPr>
        <w:t>לכאורה</w:t>
      </w:r>
      <w:r w:rsidRPr="00103721">
        <w:rPr>
          <w:rFonts w:hint="cs"/>
          <w:rtl/>
        </w:rPr>
        <w:t xml:space="preserve"> מוכח </w:t>
      </w:r>
      <w:r>
        <w:rPr>
          <w:rFonts w:hint="cs"/>
          <w:rtl/>
        </w:rPr>
        <w:t xml:space="preserve">כן מהשינוי בל' הרבי </w:t>
      </w:r>
      <w:r w:rsidR="002964CB">
        <w:rPr>
          <w:rFonts w:hint="cs"/>
          <w:rtl/>
        </w:rPr>
        <w:t xml:space="preserve">בין </w:t>
      </w:r>
      <w:r>
        <w:rPr>
          <w:rFonts w:hint="cs"/>
          <w:rtl/>
        </w:rPr>
        <w:t>תחילת השיחה לסופ</w:t>
      </w:r>
      <w:r w:rsidR="002964CB">
        <w:rPr>
          <w:rFonts w:hint="cs"/>
          <w:rtl/>
        </w:rPr>
        <w:t>ה</w:t>
      </w:r>
      <w:r>
        <w:rPr>
          <w:rFonts w:hint="cs"/>
          <w:rtl/>
        </w:rPr>
        <w:t>:</w:t>
      </w:r>
    </w:p>
    <w:p w14:paraId="7F1F3316" w14:textId="2583DE18" w:rsidR="007A335E" w:rsidRPr="002964CB" w:rsidRDefault="007A335E" w:rsidP="007A335E">
      <w:pPr>
        <w:pStyle w:val="a3"/>
        <w:bidi/>
        <w:rPr>
          <w:lang w:val="en-US"/>
        </w:rPr>
      </w:pPr>
      <w:r>
        <w:rPr>
          <w:rFonts w:hint="cs"/>
          <w:rtl/>
        </w:rPr>
        <w:t>שבתחילת</w:t>
      </w:r>
      <w:r w:rsidRPr="00103721">
        <w:rPr>
          <w:rFonts w:hint="cs"/>
          <w:rtl/>
        </w:rPr>
        <w:t xml:space="preserve"> השיחה כשמקשר בין ש</w:t>
      </w:r>
      <w:r w:rsidR="002964CB">
        <w:rPr>
          <w:rFonts w:hint="cs"/>
          <w:rtl/>
        </w:rPr>
        <w:t>ת</w:t>
      </w:r>
      <w:r w:rsidRPr="00103721">
        <w:rPr>
          <w:rFonts w:hint="cs"/>
          <w:rtl/>
        </w:rPr>
        <w:t>י הפלוגתות ומניח את היסוד שאין זה קשה על רש"י שמשמע קצת כר"י וקצת כר"ע</w:t>
      </w:r>
      <w:r>
        <w:rPr>
          <w:rFonts w:hint="cs"/>
          <w:rtl/>
        </w:rPr>
        <w:t xml:space="preserve"> כותב, ו</w:t>
      </w:r>
      <w:r w:rsidRPr="00103721">
        <w:rPr>
          <w:rFonts w:hint="cs"/>
          <w:rtl/>
        </w:rPr>
        <w:t xml:space="preserve">ז"ל: "און ס'איז קיין סתירה ניט דערצו פון פרש"י על התורה </w:t>
      </w:r>
      <w:r w:rsidRPr="00103721">
        <w:rPr>
          <w:rtl/>
        </w:rPr>
        <w:t>–</w:t>
      </w:r>
      <w:r w:rsidRPr="00103721">
        <w:rPr>
          <w:rFonts w:hint="cs"/>
          <w:rtl/>
        </w:rPr>
        <w:t xml:space="preserve"> וואס אין פסוק "לאמר" לערנט ער ווי ר"י: "מלמד שהיו עונין </w:t>
      </w:r>
      <w:r w:rsidRPr="00D8752D">
        <w:rPr>
          <w:rFonts w:hint="cs"/>
          <w:rtl/>
        </w:rPr>
        <w:t>על הן הן ועל לאו לאו",</w:t>
      </w:r>
      <w:r w:rsidRPr="00103721">
        <w:rPr>
          <w:rFonts w:hint="cs"/>
          <w:rtl/>
        </w:rPr>
        <w:t xml:space="preserve"> און אויף "רואים את הקולות" זאגט ער "רואין את הנשמע" </w:t>
      </w:r>
      <w:r w:rsidRPr="00103721">
        <w:rPr>
          <w:rtl/>
        </w:rPr>
        <w:t>–</w:t>
      </w:r>
      <w:r w:rsidRPr="00103721">
        <w:rPr>
          <w:rFonts w:hint="cs"/>
          <w:rtl/>
        </w:rPr>
        <w:t xml:space="preserve"> ווי ר"ע, ווייל דער הכרח פון ר"ע צו לערנען "על לאו הן" איז ניט מחמת זיין שיטת הלימוד פון דעם פרט "רואין את הנשמע", נאר פון דעם צווייטן פרט </w:t>
      </w:r>
      <w:r w:rsidRPr="00103721">
        <w:rPr>
          <w:rtl/>
        </w:rPr>
        <w:t>–</w:t>
      </w:r>
      <w:r w:rsidRPr="00103721">
        <w:rPr>
          <w:rFonts w:hint="cs"/>
          <w:rtl/>
        </w:rPr>
        <w:t xml:space="preserve"> "שומעין את הנראה"; און וויבאלד אז רש"י בפירושו עה"ת ברענגט נאר דעם ענין פון "רואין את הנשמע", קען ער דעריבער לערנען אין דעם פסוק "לאמר" כדעת ר"י </w:t>
      </w:r>
      <w:r w:rsidRPr="00103721">
        <w:rPr>
          <w:rtl/>
        </w:rPr>
        <w:t>–</w:t>
      </w:r>
      <w:r w:rsidRPr="00103721">
        <w:rPr>
          <w:rFonts w:hint="cs"/>
          <w:rtl/>
        </w:rPr>
        <w:t xml:space="preserve"> "על לאו לאו"." עכ"ל.</w:t>
      </w:r>
    </w:p>
    <w:p w14:paraId="6AF7BEBD" w14:textId="77777777" w:rsidR="007A335E" w:rsidRDefault="007A335E" w:rsidP="007A335E">
      <w:pPr>
        <w:pStyle w:val="a3"/>
        <w:bidi/>
        <w:rPr>
          <w:rtl/>
        </w:rPr>
      </w:pPr>
      <w:r>
        <w:rPr>
          <w:rFonts w:hint="cs"/>
          <w:rtl/>
        </w:rPr>
        <w:t>והיינו שרש"י בפי' על לאמר יכול ללמוד "על לאו לאו" כי רש"י פי' רק "רואין את הנשמע" המכריח "על הן הן"</w:t>
      </w:r>
      <w:r w:rsidRPr="00361541">
        <w:rPr>
          <w:rFonts w:hint="cs"/>
          <w:rtl/>
        </w:rPr>
        <w:t>[- על הציווי הכללי]</w:t>
      </w:r>
      <w:r>
        <w:rPr>
          <w:rFonts w:hint="cs"/>
          <w:rtl/>
        </w:rPr>
        <w:t>, ולא "שומעין את הנראה" המכריח "על לאו הן".</w:t>
      </w:r>
    </w:p>
    <w:p w14:paraId="3D5D3A4B" w14:textId="289F50AF" w:rsidR="007A335E" w:rsidRDefault="007A335E" w:rsidP="007A335E">
      <w:pPr>
        <w:pStyle w:val="a3"/>
        <w:bidi/>
        <w:rPr>
          <w:rtl/>
        </w:rPr>
      </w:pPr>
      <w:r>
        <w:rPr>
          <w:rFonts w:hint="cs"/>
          <w:rtl/>
        </w:rPr>
        <w:t>ובסופ</w:t>
      </w:r>
      <w:r w:rsidR="00983B49">
        <w:rPr>
          <w:rFonts w:hint="cs"/>
          <w:rtl/>
          <w:lang w:val="en-US"/>
        </w:rPr>
        <w:t>ה</w:t>
      </w:r>
      <w:r>
        <w:rPr>
          <w:rFonts w:hint="cs"/>
          <w:rtl/>
        </w:rPr>
        <w:t xml:space="preserve"> כותב וז"ל: "און דאס איז אויך דער הסבר אויף דעם וואס רש"י בפירושו לערנט, אז דער אופן "לאמר" איז געווען "על לאו לאו" </w:t>
      </w:r>
      <w:r>
        <w:rPr>
          <w:rtl/>
        </w:rPr>
        <w:t>–</w:t>
      </w:r>
      <w:r>
        <w:rPr>
          <w:rFonts w:hint="cs"/>
          <w:rtl/>
        </w:rPr>
        <w:t xml:space="preserve"> היות..."</w:t>
      </w:r>
    </w:p>
    <w:p w14:paraId="4C6797DF" w14:textId="5EA274CA" w:rsidR="007A335E" w:rsidRPr="00130792" w:rsidRDefault="007A335E" w:rsidP="00130792">
      <w:pPr>
        <w:pStyle w:val="a3"/>
        <w:bidi/>
        <w:rPr>
          <w:rtl/>
        </w:rPr>
      </w:pPr>
      <w:r>
        <w:rPr>
          <w:rFonts w:hint="cs"/>
          <w:rtl/>
        </w:rPr>
        <w:t>ועפ"י הנ"ל (שב"על הן הן" כוונתו כר"ע, אף שמסיים "ועל לאו לאו" כר"י) אתי שפיר ש</w:t>
      </w:r>
      <w:r w:rsidRPr="00D8752D">
        <w:rPr>
          <w:rFonts w:hint="cs"/>
          <w:b/>
          <w:bCs/>
          <w:rtl/>
        </w:rPr>
        <w:t>כאן</w:t>
      </w:r>
      <w:r>
        <w:rPr>
          <w:rFonts w:hint="cs"/>
          <w:rtl/>
        </w:rPr>
        <w:t xml:space="preserve"> כשמסיים שרש"י יכול ללמוד כר"י אומר רק "</w:t>
      </w:r>
      <w:r w:rsidRPr="00D8752D">
        <w:rPr>
          <w:rFonts w:hint="cs"/>
          <w:b/>
          <w:bCs/>
          <w:rtl/>
        </w:rPr>
        <w:t>על לאו לאו</w:t>
      </w:r>
      <w:r>
        <w:rPr>
          <w:rFonts w:hint="cs"/>
          <w:rtl/>
        </w:rPr>
        <w:t>", משא"כ בההו"א שהקשה שלכאו' רש"י לומד כר"'י כתב - "</w:t>
      </w:r>
      <w:r w:rsidRPr="00D8752D">
        <w:rPr>
          <w:rFonts w:hint="cs"/>
          <w:b/>
          <w:bCs/>
          <w:rtl/>
        </w:rPr>
        <w:t>על הן הן ועל לאו לאו</w:t>
      </w:r>
      <w:r>
        <w:rPr>
          <w:rFonts w:hint="cs"/>
          <w:rtl/>
        </w:rPr>
        <w:t>", כי בההו"א נראה שרש"י מפרש רק כר"י, ולכן קשה, משא"כ להמסקנא שלומד רק לענין "על לאו לאו" כר"י</w:t>
      </w:r>
      <w:r>
        <w:rPr>
          <w:rStyle w:val="FootnoteReference"/>
          <w:rtl/>
        </w:rPr>
        <w:footnoteReference w:id="47"/>
      </w:r>
      <w:r>
        <w:rPr>
          <w:rFonts w:hint="cs"/>
          <w:rtl/>
        </w:rPr>
        <w:t xml:space="preserve">. ופשוט. </w:t>
      </w:r>
      <w:r w:rsidRPr="00244756">
        <w:rPr>
          <w:rFonts w:hint="cs"/>
          <w:rtl/>
        </w:rPr>
        <w:t xml:space="preserve"> </w:t>
      </w:r>
    </w:p>
    <w:p w14:paraId="17A4E85C" w14:textId="77777777" w:rsidR="00B2129F" w:rsidRDefault="00B2129F" w:rsidP="00AF7917">
      <w:pPr>
        <w:pStyle w:val="a0"/>
        <w:rPr>
          <w:rFonts w:eastAsia="David Libre"/>
          <w:rtl/>
        </w:rPr>
        <w:sectPr w:rsidR="00B2129F" w:rsidSect="00710AC3">
          <w:footnotePr>
            <w:numRestart w:val="eachSect"/>
          </w:footnotePr>
          <w:type w:val="continuous"/>
          <w:pgSz w:w="7920" w:h="12240"/>
          <w:pgMar w:top="-1152" w:right="864" w:bottom="720" w:left="864" w:header="562" w:footer="0" w:gutter="0"/>
          <w:cols w:space="720"/>
          <w:docGrid w:linePitch="360"/>
        </w:sectPr>
      </w:pPr>
    </w:p>
    <w:p w14:paraId="157FDA03" w14:textId="77777777" w:rsidR="0019132F" w:rsidRPr="0019132F" w:rsidRDefault="0019132F" w:rsidP="0019132F">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14:paraId="64DB6946" w14:textId="77777777" w:rsidR="00A86154" w:rsidRDefault="00A86154" w:rsidP="00A86154">
      <w:pPr>
        <w:pStyle w:val="a0"/>
        <w:rPr>
          <w:rtl/>
        </w:rPr>
        <w:sectPr w:rsidR="00A86154" w:rsidSect="00710AC3">
          <w:footnotePr>
            <w:numRestart w:val="eachSect"/>
          </w:footnotePr>
          <w:type w:val="continuous"/>
          <w:pgSz w:w="7920" w:h="12240"/>
          <w:pgMar w:top="-1152" w:right="864" w:bottom="720" w:left="864" w:header="562" w:footer="0" w:gutter="0"/>
          <w:cols w:space="720"/>
          <w:docGrid w:linePitch="360"/>
        </w:sectPr>
      </w:pPr>
    </w:p>
    <w:p w14:paraId="5E4FC27C" w14:textId="080D6DD4" w:rsidR="00B2129F" w:rsidRPr="005D55B2" w:rsidRDefault="00B2129F" w:rsidP="0007219A">
      <w:pPr>
        <w:pStyle w:val="a0"/>
        <w:spacing w:after="0" w:line="276" w:lineRule="auto"/>
        <w:rPr>
          <w:rtl/>
        </w:rPr>
      </w:pPr>
      <w:bookmarkStart w:id="114" w:name="_Toc65815309"/>
      <w:r w:rsidRPr="005D55B2">
        <w:rPr>
          <w:rFonts w:hint="cs"/>
          <w:rtl/>
        </w:rPr>
        <w:t xml:space="preserve">הטעם </w:t>
      </w:r>
      <w:r w:rsidR="0007219A">
        <w:rPr>
          <w:rFonts w:hint="cs"/>
          <w:rtl/>
        </w:rPr>
        <w:t>לאיסור תענית ביום טבוח</w:t>
      </w:r>
      <w:bookmarkEnd w:id="114"/>
    </w:p>
    <w:p w14:paraId="34E502AA" w14:textId="17857267" w:rsidR="00B2129F" w:rsidRPr="0007219A" w:rsidRDefault="00B2129F" w:rsidP="00D10B0F">
      <w:pPr>
        <w:bidi/>
        <w:spacing w:line="240" w:lineRule="auto"/>
        <w:jc w:val="center"/>
        <w:rPr>
          <w:rFonts w:ascii="FbFRealBelet Bold" w:hAnsi="FbFRealBelet Bold" w:cs="FbFRealBelet Bold"/>
          <w:sz w:val="28"/>
          <w:szCs w:val="28"/>
          <w:rtl/>
        </w:rPr>
      </w:pPr>
      <w:r w:rsidRPr="0007219A">
        <w:rPr>
          <w:rFonts w:ascii="FbFRealBelet Bold" w:hAnsi="FbFRealBelet Bold" w:cs="FbFRealBelet Bold"/>
          <w:sz w:val="28"/>
          <w:szCs w:val="28"/>
          <w:rtl/>
        </w:rPr>
        <w:t xml:space="preserve">ומקור לדברי אדה"ז שהרבה מישראל </w:t>
      </w:r>
      <w:r w:rsidR="0007219A">
        <w:rPr>
          <w:rFonts w:ascii="FbFRealBelet Bold" w:hAnsi="FbFRealBelet Bold" w:cs="FbFRealBelet Bold"/>
          <w:sz w:val="28"/>
          <w:szCs w:val="28"/>
          <w:rtl/>
        </w:rPr>
        <w:br/>
      </w:r>
      <w:r w:rsidRPr="0007219A">
        <w:rPr>
          <w:rFonts w:ascii="FbFRealBelet Bold" w:hAnsi="FbFRealBelet Bold" w:cs="FbFRealBelet Bold"/>
          <w:sz w:val="28"/>
          <w:szCs w:val="28"/>
          <w:rtl/>
        </w:rPr>
        <w:t>נהגו להקריב עולות ראי' אחר יו"ט</w:t>
      </w:r>
    </w:p>
    <w:p w14:paraId="50A3F1A6" w14:textId="01453B9E" w:rsidR="00B2129F" w:rsidRDefault="00D10B0F" w:rsidP="00D10B0F">
      <w:pPr>
        <w:pStyle w:val="a"/>
        <w:rPr>
          <w:rtl/>
        </w:rPr>
      </w:pPr>
      <w:bookmarkStart w:id="115" w:name="_Toc65815310"/>
      <w:r>
        <w:rPr>
          <w:rFonts w:hint="cs"/>
          <w:rtl/>
        </w:rPr>
        <w:t xml:space="preserve">הרב </w:t>
      </w:r>
      <w:r w:rsidR="00B2129F" w:rsidRPr="005D55B2">
        <w:rPr>
          <w:rtl/>
        </w:rPr>
        <w:t>שבתי אשר טיאר</w:t>
      </w:r>
      <w:bookmarkEnd w:id="115"/>
    </w:p>
    <w:p w14:paraId="580CBA4B" w14:textId="56450EB3" w:rsidR="00D10B0F" w:rsidRPr="00D10B0F" w:rsidRDefault="00D10B0F" w:rsidP="00D10B0F">
      <w:pPr>
        <w:pStyle w:val="a1"/>
        <w:rPr>
          <w:rFonts w:ascii="Times New Roman" w:hAnsi="Times New Roman" w:cs="David"/>
          <w:sz w:val="22"/>
          <w:szCs w:val="22"/>
          <w:rtl/>
        </w:rPr>
      </w:pPr>
      <w:r w:rsidRPr="003E3DE0">
        <w:rPr>
          <w:rFonts w:hint="cs"/>
          <w:rtl/>
        </w:rPr>
        <w:t>מח"ס 'קונטרס רבית ועיסקא דרך קצרה'</w:t>
      </w:r>
    </w:p>
    <w:p w14:paraId="3C7A487E" w14:textId="77777777" w:rsidR="00B2129F" w:rsidRPr="00D10B0F" w:rsidRDefault="00B2129F" w:rsidP="00D10B0F">
      <w:pPr>
        <w:pStyle w:val="a3"/>
        <w:bidi/>
        <w:rPr>
          <w:shd w:val="clear" w:color="auto" w:fill="FFFFFF"/>
          <w:rtl/>
        </w:rPr>
      </w:pPr>
      <w:r w:rsidRPr="00D10B0F">
        <w:rPr>
          <w:rtl/>
        </w:rPr>
        <w:t>איתא בשו"ע אדה"ז סימן תכט סעיף יח ש</w:t>
      </w:r>
      <w:r w:rsidRPr="00D10B0F">
        <w:rPr>
          <w:shd w:val="clear" w:color="auto" w:fill="FFFFFF"/>
          <w:rtl/>
        </w:rPr>
        <w:t>ביום שלאחר הפסח ושלאחר הסוכות מעיקר הדין אין איסור כלל להתענות (אלא שהמונע הרי זה משובח), אבל ביום שלאחר חג השבועות מן הדין אסור להתענות בו מטעם שיתבאר בסימן תצד סעיף יט.</w:t>
      </w:r>
    </w:p>
    <w:p w14:paraId="3A3BE5C9" w14:textId="77777777" w:rsidR="00B2129F" w:rsidRPr="00D10B0F" w:rsidRDefault="00B2129F" w:rsidP="00D10B0F">
      <w:pPr>
        <w:pStyle w:val="a3"/>
        <w:bidi/>
        <w:rPr>
          <w:shd w:val="clear" w:color="auto" w:fill="FFFFFF"/>
          <w:rtl/>
          <w:lang w:val="en-AU"/>
        </w:rPr>
      </w:pPr>
      <w:r w:rsidRPr="00D10B0F">
        <w:rPr>
          <w:shd w:val="clear" w:color="auto" w:fill="FFFFFF"/>
          <w:rtl/>
        </w:rPr>
        <w:t>וש</w:t>
      </w:r>
      <w:r w:rsidRPr="00D10B0F">
        <w:rPr>
          <w:shd w:val="clear" w:color="auto" w:fill="FFFFFF"/>
          <w:rtl/>
          <w:lang w:val="en-AU"/>
        </w:rPr>
        <w:t xml:space="preserve">ם בסי' תצד לא כתב רבינו טעם המג"א (שם סק"ג) בטעם איסור תענית באסרו חה"ש "מפני כשחל עצרת בשבת הי' טבוח הקרבנות אחר השבת" דאדרבה בחגיגה יז ע"א תנן שאם הי' יום טבוח באחד בשבת </w:t>
      </w:r>
      <w:r w:rsidRPr="00D10B0F">
        <w:rPr>
          <w:b/>
          <w:bCs/>
          <w:shd w:val="clear" w:color="auto" w:fill="FFFFFF"/>
          <w:rtl/>
          <w:lang w:val="en-AU"/>
        </w:rPr>
        <w:t>מותרים בהספד ובתענית שלא לקיים דברי הצדוקים האומרים עצרת אחר השבת</w:t>
      </w:r>
      <w:r w:rsidRPr="00D10B0F">
        <w:rPr>
          <w:shd w:val="clear" w:color="auto" w:fill="FFFFFF"/>
          <w:rtl/>
          <w:lang w:val="en-AU"/>
        </w:rPr>
        <w:t xml:space="preserve"> (כקושיית המשנה למלך פ"ו מהלכות כלי המקדש)</w:t>
      </w:r>
      <w:r w:rsidRPr="00D10B0F">
        <w:rPr>
          <w:rStyle w:val="FootnoteReference"/>
          <w:shd w:val="clear" w:color="auto" w:fill="FFFFFF"/>
          <w:rtl/>
          <w:lang w:val="en-AU"/>
        </w:rPr>
        <w:footnoteReference w:id="48"/>
      </w:r>
      <w:r w:rsidRPr="00D10B0F">
        <w:rPr>
          <w:shd w:val="clear" w:color="auto" w:fill="FFFFFF"/>
          <w:rtl/>
          <w:lang w:val="en-AU"/>
        </w:rPr>
        <w:t>,</w:t>
      </w:r>
    </w:p>
    <w:p w14:paraId="26EB2BF5" w14:textId="77777777" w:rsidR="00B2129F" w:rsidRPr="00D10B0F" w:rsidRDefault="00B2129F" w:rsidP="00D10B0F">
      <w:pPr>
        <w:pStyle w:val="a3"/>
        <w:bidi/>
        <w:rPr>
          <w:shd w:val="clear" w:color="auto" w:fill="FFFFFF"/>
          <w:rtl/>
        </w:rPr>
      </w:pPr>
      <w:r w:rsidRPr="00D10B0F">
        <w:rPr>
          <w:shd w:val="clear" w:color="auto" w:fill="FFFFFF"/>
          <w:rtl/>
          <w:lang w:val="en-AU"/>
        </w:rPr>
        <w:t>כ"א</w:t>
      </w:r>
      <w:r w:rsidRPr="00D10B0F">
        <w:rPr>
          <w:shd w:val="clear" w:color="auto" w:fill="FFFFFF"/>
          <w:rtl/>
        </w:rPr>
        <w:t xml:space="preserve"> "לפי שהיה יום טבוח</w:t>
      </w:r>
      <w:r w:rsidRPr="00D10B0F">
        <w:rPr>
          <w:rFonts w:ascii="Cambria" w:hAnsi="Cambria" w:cs="Cambria"/>
          <w:shd w:val="clear" w:color="auto" w:fill="FFFFFF"/>
        </w:rPr>
        <w:t> </w:t>
      </w:r>
      <w:r w:rsidRPr="00D10B0F">
        <w:rPr>
          <w:shd w:val="clear" w:color="auto" w:fill="FFFFFF"/>
          <w:rtl/>
        </w:rPr>
        <w:t>בזמן שבית המקדש קיים דהיינו שבו ביום היו מקריבין עולות ראיה שלא היו יכולין להקריב ביו"ט עצמו לפי שאין בהם שום צורך אוכל נפש ואין מחללין יום טוב בשבילם כיון שאפשר להקריבן אחר יו"ט שהעצרת יש לה תשלומין כל שבעה. ואע"פ שזה הוא לדברי בית שמאי אבל לדברי בית הלל מותר להקריבן אף ביו"ט עצמו,</w:t>
      </w:r>
      <w:r w:rsidRPr="00D10B0F">
        <w:rPr>
          <w:rtl/>
        </w:rPr>
        <w:t xml:space="preserve"> </w:t>
      </w:r>
      <w:r w:rsidRPr="00D10B0F">
        <w:rPr>
          <w:shd w:val="clear" w:color="auto" w:fill="FFFFFF"/>
          <w:rtl/>
        </w:rPr>
        <w:t>מכל מקום כיון שבדבר זה עשו ב"ה</w:t>
      </w:r>
      <w:r w:rsidRPr="00D10B0F">
        <w:rPr>
          <w:rtl/>
        </w:rPr>
        <w:t xml:space="preserve"> </w:t>
      </w:r>
      <w:r w:rsidRPr="00D10B0F">
        <w:rPr>
          <w:shd w:val="clear" w:color="auto" w:fill="FFFFFF"/>
          <w:rtl/>
        </w:rPr>
        <w:t>כדבריהם והרבה מישראל נהגו כמותם להקריבן אחר יו"ט ונעשה להם יום זה שהוא מוצאי יו"ט כמו יו"ט עצמו להאסר בו בהספד</w:t>
      </w:r>
      <w:r w:rsidRPr="00D10B0F">
        <w:rPr>
          <w:rtl/>
        </w:rPr>
        <w:t xml:space="preserve"> </w:t>
      </w:r>
      <w:r w:rsidRPr="00D10B0F">
        <w:rPr>
          <w:shd w:val="clear" w:color="auto" w:fill="FFFFFF"/>
          <w:rtl/>
        </w:rPr>
        <w:t>ותענית. א"כ אף עתה משחרב בית המקדש לא הותרה ההספד והתענית בו ביום".</w:t>
      </w:r>
    </w:p>
    <w:p w14:paraId="27022AF9" w14:textId="77777777" w:rsidR="00B2129F" w:rsidRPr="00D10B0F" w:rsidRDefault="00B2129F" w:rsidP="00D10B0F">
      <w:pPr>
        <w:pStyle w:val="a3"/>
        <w:bidi/>
        <w:rPr>
          <w:shd w:val="clear" w:color="auto" w:fill="FFFFFF"/>
          <w:rtl/>
        </w:rPr>
      </w:pPr>
      <w:r w:rsidRPr="00D10B0F">
        <w:rPr>
          <w:shd w:val="clear" w:color="auto" w:fill="FFFFFF"/>
          <w:rtl/>
        </w:rPr>
        <w:t>והנה ב"סופרים וספרים" (להר' שלמה יוסף זוין ע"ה) "פסקים" עמ' 16 שואל מנ"ל לרבינו שבית הלל</w:t>
      </w:r>
      <w:r w:rsidRPr="00D10B0F">
        <w:rPr>
          <w:rStyle w:val="FootnoteReference"/>
          <w:shd w:val="clear" w:color="auto" w:fill="FFFFFF"/>
          <w:rtl/>
        </w:rPr>
        <w:footnoteReference w:id="49"/>
      </w:r>
      <w:r w:rsidRPr="00D10B0F">
        <w:rPr>
          <w:shd w:val="clear" w:color="auto" w:fill="FFFFFF"/>
          <w:rtl/>
        </w:rPr>
        <w:t xml:space="preserve"> נהגו להקריב אחר יו"ט "והרבה מישראל נהגו כמותם"?</w:t>
      </w:r>
    </w:p>
    <w:p w14:paraId="19376B8D" w14:textId="77777777" w:rsidR="00B2129F" w:rsidRPr="00D10B0F" w:rsidRDefault="00B2129F" w:rsidP="00D10B0F">
      <w:pPr>
        <w:pStyle w:val="a3"/>
        <w:bidi/>
        <w:rPr>
          <w:shd w:val="clear" w:color="auto" w:fill="FFFFFF"/>
          <w:rtl/>
        </w:rPr>
      </w:pPr>
      <w:r w:rsidRPr="00D10B0F">
        <w:rPr>
          <w:rtl/>
        </w:rPr>
        <w:t xml:space="preserve">ונתבאר </w:t>
      </w:r>
      <w:r w:rsidRPr="00D10B0F">
        <w:rPr>
          <w:shd w:val="clear" w:color="auto" w:fill="FFFFFF"/>
          <w:rtl/>
        </w:rPr>
        <w:t xml:space="preserve">בלק"ש חלק כח עמ' 24 ואילך </w:t>
      </w:r>
      <w:r w:rsidRPr="00D10B0F">
        <w:rPr>
          <w:rtl/>
        </w:rPr>
        <w:t>שאדה"ז הוכיח כן מהמעשה בביצה (כ סע"א), שלאחר שקבעו הלכה כב"ה היה מעשה בתלמיד</w:t>
      </w:r>
      <w:r w:rsidRPr="00D10B0F">
        <w:rPr>
          <w:rFonts w:ascii="Cambria" w:hAnsi="Cambria" w:cs="Cambria" w:hint="cs"/>
          <w:rtl/>
        </w:rPr>
        <w:t> </w:t>
      </w:r>
      <w:r w:rsidRPr="00D10B0F">
        <w:rPr>
          <w:b/>
          <w:bCs/>
          <w:rtl/>
        </w:rPr>
        <w:t>אחד</w:t>
      </w:r>
      <w:r w:rsidRPr="00D10B0F">
        <w:rPr>
          <w:rFonts w:ascii="Cambria" w:hAnsi="Cambria" w:cs="Cambria" w:hint="cs"/>
          <w:rtl/>
        </w:rPr>
        <w:t> </w:t>
      </w:r>
      <w:r w:rsidRPr="00D10B0F">
        <w:rPr>
          <w:rFonts w:hint="cs"/>
          <w:rtl/>
        </w:rPr>
        <w:t>מתלמידי</w:t>
      </w:r>
      <w:r w:rsidRPr="00D10B0F">
        <w:rPr>
          <w:rtl/>
        </w:rPr>
        <w:t xml:space="preserve"> </w:t>
      </w:r>
      <w:r w:rsidRPr="00D10B0F">
        <w:rPr>
          <w:rFonts w:hint="cs"/>
          <w:rtl/>
        </w:rPr>
        <w:t>ב</w:t>
      </w:r>
      <w:r w:rsidRPr="00D10B0F">
        <w:rPr>
          <w:rtl/>
        </w:rPr>
        <w:t>"</w:t>
      </w:r>
      <w:r w:rsidRPr="00D10B0F">
        <w:rPr>
          <w:rFonts w:hint="cs"/>
          <w:rtl/>
        </w:rPr>
        <w:t>ה</w:t>
      </w:r>
      <w:r w:rsidRPr="00D10B0F">
        <w:rPr>
          <w:rtl/>
        </w:rPr>
        <w:t xml:space="preserve"> </w:t>
      </w:r>
      <w:r w:rsidRPr="00D10B0F">
        <w:rPr>
          <w:rFonts w:hint="cs"/>
          <w:rtl/>
        </w:rPr>
        <w:t>שהביא</w:t>
      </w:r>
      <w:r w:rsidRPr="00D10B0F">
        <w:rPr>
          <w:rtl/>
        </w:rPr>
        <w:t xml:space="preserve"> </w:t>
      </w:r>
      <w:r w:rsidRPr="00D10B0F">
        <w:rPr>
          <w:rFonts w:hint="cs"/>
          <w:rtl/>
        </w:rPr>
        <w:t>עולתו</w:t>
      </w:r>
      <w:r w:rsidRPr="00D10B0F">
        <w:rPr>
          <w:rtl/>
        </w:rPr>
        <w:t xml:space="preserve"> </w:t>
      </w:r>
      <w:r w:rsidRPr="00D10B0F">
        <w:rPr>
          <w:rFonts w:hint="cs"/>
          <w:rtl/>
        </w:rPr>
        <w:t>לעזרה</w:t>
      </w:r>
      <w:r w:rsidRPr="00D10B0F">
        <w:rPr>
          <w:rtl/>
        </w:rPr>
        <w:t xml:space="preserve"> ביו"ט, דמלשון זה משמע שדבר זה הי' יוצא מן הכלל לגמרי. ומבאר שם שמפני גודל הענין של יום שניתנה בו תורה השתדלו רובם שיקריבו בשבועות רק קרבנות שיש בהם שמחה</w:t>
      </w:r>
      <w:r w:rsidRPr="00D10B0F">
        <w:rPr>
          <w:rFonts w:ascii="Cambria" w:hAnsi="Cambria" w:cs="Cambria" w:hint="cs"/>
          <w:rtl/>
        </w:rPr>
        <w:t> </w:t>
      </w:r>
      <w:r w:rsidRPr="00D10B0F">
        <w:rPr>
          <w:b/>
          <w:bCs/>
          <w:rtl/>
        </w:rPr>
        <w:t>במאכל</w:t>
      </w:r>
      <w:r w:rsidRPr="00D10B0F">
        <w:rPr>
          <w:rFonts w:ascii="Cambria" w:hAnsi="Cambria" w:cs="Cambria" w:hint="cs"/>
          <w:rtl/>
        </w:rPr>
        <w:t> </w:t>
      </w:r>
      <w:r w:rsidRPr="00D10B0F">
        <w:rPr>
          <w:rFonts w:hint="cs"/>
          <w:rtl/>
        </w:rPr>
        <w:t>ומשתה</w:t>
      </w:r>
      <w:r w:rsidRPr="00D10B0F">
        <w:rPr>
          <w:rtl/>
        </w:rPr>
        <w:t xml:space="preserve">. </w:t>
      </w:r>
      <w:r w:rsidRPr="00D10B0F">
        <w:rPr>
          <w:rFonts w:hint="cs"/>
          <w:rtl/>
        </w:rPr>
        <w:t>ומזה</w:t>
      </w:r>
      <w:r w:rsidRPr="00D10B0F">
        <w:rPr>
          <w:rtl/>
        </w:rPr>
        <w:t xml:space="preserve"> </w:t>
      </w:r>
      <w:r w:rsidRPr="00D10B0F">
        <w:rPr>
          <w:rFonts w:hint="cs"/>
          <w:rtl/>
        </w:rPr>
        <w:t>נסתעף</w:t>
      </w:r>
      <w:r w:rsidRPr="00D10B0F">
        <w:rPr>
          <w:rtl/>
        </w:rPr>
        <w:t xml:space="preserve"> </w:t>
      </w:r>
      <w:r w:rsidRPr="00D10B0F">
        <w:rPr>
          <w:rFonts w:hint="cs"/>
          <w:rtl/>
        </w:rPr>
        <w:t>בחה</w:t>
      </w:r>
      <w:r w:rsidRPr="00D10B0F">
        <w:rPr>
          <w:rtl/>
        </w:rPr>
        <w:t>"</w:t>
      </w:r>
      <w:r w:rsidRPr="00D10B0F">
        <w:rPr>
          <w:rFonts w:hint="cs"/>
          <w:rtl/>
        </w:rPr>
        <w:t>פ</w:t>
      </w:r>
      <w:r w:rsidRPr="00D10B0F">
        <w:rPr>
          <w:rtl/>
        </w:rPr>
        <w:t xml:space="preserve"> </w:t>
      </w:r>
      <w:r w:rsidRPr="00D10B0F">
        <w:rPr>
          <w:rFonts w:hint="cs"/>
          <w:rtl/>
        </w:rPr>
        <w:t>ובחה</w:t>
      </w:r>
      <w:r w:rsidRPr="00D10B0F">
        <w:rPr>
          <w:rtl/>
        </w:rPr>
        <w:t>"</w:t>
      </w:r>
      <w:r w:rsidRPr="00D10B0F">
        <w:rPr>
          <w:rFonts w:hint="cs"/>
          <w:rtl/>
        </w:rPr>
        <w:t>ס</w:t>
      </w:r>
      <w:r w:rsidRPr="00D10B0F">
        <w:rPr>
          <w:rtl/>
        </w:rPr>
        <w:t xml:space="preserve"> </w:t>
      </w:r>
      <w:r w:rsidRPr="00D10B0F">
        <w:rPr>
          <w:rFonts w:hint="cs"/>
          <w:rtl/>
        </w:rPr>
        <w:t>שלא</w:t>
      </w:r>
      <w:r w:rsidRPr="00D10B0F">
        <w:rPr>
          <w:rtl/>
        </w:rPr>
        <w:t xml:space="preserve"> </w:t>
      </w:r>
      <w:r w:rsidRPr="00D10B0F">
        <w:rPr>
          <w:rFonts w:hint="cs"/>
          <w:rtl/>
        </w:rPr>
        <w:t>דייקו</w:t>
      </w:r>
      <w:r w:rsidRPr="00D10B0F">
        <w:rPr>
          <w:rtl/>
        </w:rPr>
        <w:t xml:space="preserve"> </w:t>
      </w:r>
      <w:r w:rsidRPr="00D10B0F">
        <w:rPr>
          <w:rFonts w:hint="cs"/>
          <w:rtl/>
        </w:rPr>
        <w:t>להקריב</w:t>
      </w:r>
      <w:r w:rsidRPr="00D10B0F">
        <w:rPr>
          <w:rtl/>
        </w:rPr>
        <w:t xml:space="preserve"> </w:t>
      </w:r>
      <w:r w:rsidRPr="00D10B0F">
        <w:rPr>
          <w:rFonts w:hint="cs"/>
          <w:rtl/>
        </w:rPr>
        <w:t>ביו</w:t>
      </w:r>
      <w:r w:rsidRPr="00D10B0F">
        <w:rPr>
          <w:rtl/>
        </w:rPr>
        <w:t>"</w:t>
      </w:r>
      <w:r w:rsidRPr="00D10B0F">
        <w:rPr>
          <w:rFonts w:hint="cs"/>
          <w:rtl/>
        </w:rPr>
        <w:t>ט</w:t>
      </w:r>
      <w:r w:rsidRPr="00D10B0F">
        <w:rPr>
          <w:rtl/>
        </w:rPr>
        <w:t xml:space="preserve"> </w:t>
      </w:r>
      <w:r w:rsidRPr="00D10B0F">
        <w:rPr>
          <w:rFonts w:hint="cs"/>
          <w:rtl/>
        </w:rPr>
        <w:t>הראשון</w:t>
      </w:r>
      <w:r w:rsidRPr="00D10B0F">
        <w:rPr>
          <w:rtl/>
        </w:rPr>
        <w:t>. וממתיק ומבאר כו"כ דיוקים בשו"ע אדה"ז ועד"ז בחגיגה.</w:t>
      </w:r>
    </w:p>
    <w:p w14:paraId="7E25B292" w14:textId="77777777" w:rsidR="00B2129F" w:rsidRPr="00D10B0F" w:rsidRDefault="00B2129F" w:rsidP="00D10B0F">
      <w:pPr>
        <w:pStyle w:val="a3"/>
        <w:bidi/>
        <w:rPr>
          <w:shd w:val="clear" w:color="auto" w:fill="FFFFFF"/>
        </w:rPr>
      </w:pPr>
      <w:r w:rsidRPr="00D10B0F">
        <w:rPr>
          <w:rtl/>
        </w:rPr>
        <w:t>ולכאורה נראה ברור שאין לדחות שכוונת הגמרא בביטוי זה - שמורה שדבר זה הי' יוצא מן הכלל – היא (לא להביא מעשה יוצא מן הכלל שתלמיד</w:t>
      </w:r>
      <w:r w:rsidRPr="00D10B0F">
        <w:rPr>
          <w:rFonts w:ascii="Cambria" w:hAnsi="Cambria" w:cs="Cambria" w:hint="cs"/>
          <w:rtl/>
        </w:rPr>
        <w:t> </w:t>
      </w:r>
      <w:r w:rsidRPr="00D10B0F">
        <w:rPr>
          <w:rFonts w:hint="cs"/>
          <w:rtl/>
        </w:rPr>
        <w:t>אחד</w:t>
      </w:r>
      <w:r w:rsidRPr="00D10B0F">
        <w:rPr>
          <w:rFonts w:ascii="Cambria" w:hAnsi="Cambria" w:cs="Cambria" w:hint="cs"/>
          <w:rtl/>
        </w:rPr>
        <w:t> </w:t>
      </w:r>
      <w:r w:rsidRPr="00D10B0F">
        <w:rPr>
          <w:rFonts w:hint="cs"/>
          <w:rtl/>
        </w:rPr>
        <w:t>מתלמידי</w:t>
      </w:r>
      <w:r w:rsidRPr="00D10B0F">
        <w:rPr>
          <w:rtl/>
        </w:rPr>
        <w:t xml:space="preserve"> </w:t>
      </w:r>
      <w:r w:rsidRPr="00D10B0F">
        <w:rPr>
          <w:rFonts w:hint="cs"/>
          <w:rtl/>
        </w:rPr>
        <w:t>ב</w:t>
      </w:r>
      <w:r w:rsidRPr="00D10B0F">
        <w:rPr>
          <w:rtl/>
        </w:rPr>
        <w:t>"</w:t>
      </w:r>
      <w:r w:rsidRPr="00D10B0F">
        <w:rPr>
          <w:rFonts w:hint="cs"/>
          <w:rtl/>
        </w:rPr>
        <w:t>ה</w:t>
      </w:r>
      <w:r w:rsidRPr="00D10B0F">
        <w:rPr>
          <w:rtl/>
        </w:rPr>
        <w:t xml:space="preserve"> </w:t>
      </w:r>
      <w:r w:rsidRPr="00D10B0F">
        <w:rPr>
          <w:b/>
          <w:bCs/>
          <w:rtl/>
        </w:rPr>
        <w:t>הביא עולתו לעזרה ביו</w:t>
      </w:r>
      <w:r w:rsidRPr="00D10B0F">
        <w:rPr>
          <w:rtl/>
        </w:rPr>
        <w:t>"</w:t>
      </w:r>
      <w:r w:rsidRPr="00D10B0F">
        <w:rPr>
          <w:b/>
          <w:bCs/>
          <w:rtl/>
        </w:rPr>
        <w:t>ט</w:t>
      </w:r>
      <w:r w:rsidRPr="00D10B0F">
        <w:rPr>
          <w:rtl/>
        </w:rPr>
        <w:t>, ודלא כהנהגת רובם של בנ"י, כ"א) להביא עוד</w:t>
      </w:r>
      <w:r w:rsidRPr="00D10B0F">
        <w:rPr>
          <w:rFonts w:ascii="Cambria" w:hAnsi="Cambria" w:cs="Cambria" w:hint="cs"/>
          <w:rtl/>
        </w:rPr>
        <w:t> </w:t>
      </w:r>
      <w:r w:rsidRPr="00D10B0F">
        <w:rPr>
          <w:rFonts w:hint="cs"/>
          <w:rtl/>
        </w:rPr>
        <w:t>דוגמא</w:t>
      </w:r>
      <w:r w:rsidRPr="00D10B0F">
        <w:rPr>
          <w:rStyle w:val="FootnoteReference"/>
          <w:rtl/>
        </w:rPr>
        <w:footnoteReference w:id="50"/>
      </w:r>
      <w:r w:rsidRPr="00D10B0F">
        <w:rPr>
          <w:rtl/>
        </w:rPr>
        <w:t xml:space="preserve"> נדירה</w:t>
      </w:r>
      <w:r w:rsidRPr="00D10B0F">
        <w:rPr>
          <w:rStyle w:val="FootnoteReference"/>
          <w:rtl/>
        </w:rPr>
        <w:footnoteReference w:id="51"/>
      </w:r>
      <w:r w:rsidRPr="00D10B0F">
        <w:rPr>
          <w:b/>
          <w:bCs/>
          <w:rtl/>
        </w:rPr>
        <w:t xml:space="preserve"> מהקפדת ב</w:t>
      </w:r>
      <w:r w:rsidRPr="00D10B0F">
        <w:rPr>
          <w:rtl/>
        </w:rPr>
        <w:t>"</w:t>
      </w:r>
      <w:r w:rsidRPr="00D10B0F">
        <w:rPr>
          <w:b/>
          <w:bCs/>
          <w:rtl/>
        </w:rPr>
        <w:t>ש</w:t>
      </w:r>
      <w:r w:rsidRPr="00D10B0F">
        <w:rPr>
          <w:rFonts w:ascii="Cambria" w:hAnsi="Cambria" w:cs="Cambria" w:hint="cs"/>
          <w:rtl/>
        </w:rPr>
        <w:t> </w:t>
      </w:r>
      <w:r w:rsidRPr="00D10B0F">
        <w:rPr>
          <w:rFonts w:hint="cs"/>
          <w:rtl/>
        </w:rPr>
        <w:t>על</w:t>
      </w:r>
      <w:r w:rsidRPr="00D10B0F">
        <w:rPr>
          <w:rtl/>
        </w:rPr>
        <w:t xml:space="preserve"> </w:t>
      </w:r>
      <w:r w:rsidRPr="00D10B0F">
        <w:rPr>
          <w:rFonts w:hint="cs"/>
          <w:rtl/>
        </w:rPr>
        <w:t>הנהגת</w:t>
      </w:r>
      <w:r w:rsidRPr="00D10B0F">
        <w:rPr>
          <w:rtl/>
        </w:rPr>
        <w:t xml:space="preserve"> </w:t>
      </w:r>
      <w:r w:rsidRPr="00D10B0F">
        <w:rPr>
          <w:rFonts w:hint="cs"/>
          <w:rtl/>
        </w:rPr>
        <w:t>ב</w:t>
      </w:r>
      <w:r w:rsidRPr="00D10B0F">
        <w:rPr>
          <w:rtl/>
        </w:rPr>
        <w:t>"</w:t>
      </w:r>
      <w:r w:rsidRPr="00D10B0F">
        <w:rPr>
          <w:rFonts w:hint="cs"/>
          <w:rtl/>
        </w:rPr>
        <w:t>ה</w:t>
      </w:r>
      <w:r w:rsidRPr="00D10B0F">
        <w:rPr>
          <w:rtl/>
        </w:rPr>
        <w:t xml:space="preserve"> (וא"כ שוב אין הוכחה לומר שרובם </w:t>
      </w:r>
      <w:r w:rsidRPr="00D10B0F">
        <w:rPr>
          <w:shd w:val="clear" w:color="auto" w:fill="FFFFFF"/>
          <w:rtl/>
        </w:rPr>
        <w:t>נהגו להקריב אחר יו"ט)</w:t>
      </w:r>
      <w:r w:rsidRPr="00D10B0F">
        <w:rPr>
          <w:rtl/>
        </w:rPr>
        <w:t>, שהרי עד</w:t>
      </w:r>
      <w:r w:rsidRPr="00D10B0F">
        <w:rPr>
          <w:rStyle w:val="FootnoteReference"/>
          <w:rtl/>
        </w:rPr>
        <w:footnoteReference w:id="52"/>
      </w:r>
      <w:r w:rsidRPr="00D10B0F">
        <w:rPr>
          <w:rtl/>
        </w:rPr>
        <w:t xml:space="preserve"> שיצאה בת קול אחר החורבן ביבנה</w:t>
      </w:r>
      <w:r w:rsidRPr="00D10B0F">
        <w:rPr>
          <w:rStyle w:val="FootnoteReference"/>
          <w:rtl/>
        </w:rPr>
        <w:footnoteReference w:id="53"/>
      </w:r>
      <w:r w:rsidRPr="00D10B0F">
        <w:rPr>
          <w:rtl/>
        </w:rPr>
        <w:t xml:space="preserve"> שהלכה כבית הלל</w:t>
      </w:r>
      <w:r w:rsidRPr="00D10B0F">
        <w:rPr>
          <w:rStyle w:val="FootnoteReference"/>
          <w:rtl/>
        </w:rPr>
        <w:footnoteReference w:id="54"/>
      </w:r>
      <w:r w:rsidRPr="00D10B0F">
        <w:rPr>
          <w:rtl/>
        </w:rPr>
        <w:t>, הללו היו אומרים הלכה כמותנו והללו היו אומרים הלכה כמותנו</w:t>
      </w:r>
      <w:r w:rsidRPr="00D10B0F">
        <w:rPr>
          <w:rStyle w:val="FootnoteReference"/>
          <w:rtl/>
        </w:rPr>
        <w:footnoteReference w:id="55"/>
      </w:r>
      <w:r w:rsidRPr="00D10B0F">
        <w:rPr>
          <w:rtl/>
        </w:rPr>
        <w:t xml:space="preserve"> ולא מסתבר כלל לומר ש</w:t>
      </w:r>
      <w:r w:rsidRPr="00D10B0F">
        <w:rPr>
          <w:b/>
          <w:bCs/>
          <w:rtl/>
        </w:rPr>
        <w:t>רק פעם אחת מיחו בהו תלמידי שמאי</w:t>
      </w:r>
      <w:r w:rsidRPr="00D10B0F">
        <w:rPr>
          <w:rtl/>
        </w:rPr>
        <w:t>, ובפרט שמדתם היתה מדת הגבורה, ודלא כתלמידי ב"ה שנוחין ועלובין היו</w:t>
      </w:r>
      <w:r w:rsidRPr="00D10B0F">
        <w:rPr>
          <w:rStyle w:val="FootnoteReference"/>
          <w:rtl/>
        </w:rPr>
        <w:footnoteReference w:id="56"/>
      </w:r>
      <w:r w:rsidRPr="00D10B0F">
        <w:rPr>
          <w:rtl/>
        </w:rPr>
        <w:t>.</w:t>
      </w:r>
    </w:p>
    <w:p w14:paraId="2C72CA38" w14:textId="4BC1F007" w:rsidR="00B2129F" w:rsidRPr="00D10B0F" w:rsidRDefault="00D10B0F" w:rsidP="00D10B0F">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14:paraId="4F0A1C4F" w14:textId="77777777" w:rsidR="00FC727A" w:rsidRDefault="00FC727A" w:rsidP="00A86154">
      <w:pPr>
        <w:pStyle w:val="a0"/>
        <w:rPr>
          <w:rtl/>
        </w:rPr>
        <w:sectPr w:rsidR="00FC727A" w:rsidSect="00710AC3">
          <w:footnotePr>
            <w:numRestart w:val="eachSect"/>
          </w:footnotePr>
          <w:type w:val="continuous"/>
          <w:pgSz w:w="7920" w:h="12240"/>
          <w:pgMar w:top="-1152" w:right="864" w:bottom="720" w:left="864" w:header="562" w:footer="0" w:gutter="0"/>
          <w:cols w:space="720"/>
          <w:docGrid w:linePitch="360"/>
        </w:sectPr>
      </w:pPr>
    </w:p>
    <w:p w14:paraId="257829CC" w14:textId="2E606654" w:rsidR="00086C4E" w:rsidRPr="0090407B" w:rsidRDefault="00086C4E" w:rsidP="00980D01">
      <w:pPr>
        <w:pStyle w:val="a0"/>
        <w:rPr>
          <w:rFonts w:eastAsia="Calibri"/>
          <w:rtl/>
        </w:rPr>
      </w:pPr>
      <w:bookmarkStart w:id="116" w:name="_Toc65815311"/>
      <w:r>
        <w:rPr>
          <w:rFonts w:eastAsia="Calibri" w:hint="cs"/>
          <w:rtl/>
        </w:rPr>
        <w:t>הערות</w:t>
      </w:r>
      <w:r w:rsidR="006D2DC0">
        <w:rPr>
          <w:rFonts w:eastAsia="Calibri" w:hint="cs"/>
          <w:rtl/>
        </w:rPr>
        <w:t xml:space="preserve"> ב</w:t>
      </w:r>
      <w:r w:rsidRPr="0090407B">
        <w:rPr>
          <w:rFonts w:eastAsia="Calibri" w:hint="cs"/>
          <w:rtl/>
        </w:rPr>
        <w:t>ד</w:t>
      </w:r>
      <w:r w:rsidRPr="002C05E2">
        <w:rPr>
          <w:rFonts w:eastAsia="Calibri" w:hint="cs"/>
          <w:bCs w:val="0"/>
          <w:rtl/>
        </w:rPr>
        <w:t>"</w:t>
      </w:r>
      <w:r w:rsidRPr="0090407B">
        <w:rPr>
          <w:rFonts w:eastAsia="Calibri" w:hint="cs"/>
          <w:rtl/>
        </w:rPr>
        <w:t>ה כי תשא ה</w:t>
      </w:r>
      <w:r w:rsidRPr="002C05E2">
        <w:rPr>
          <w:rFonts w:eastAsia="Calibri" w:hint="cs"/>
          <w:bCs w:val="0"/>
          <w:rtl/>
        </w:rPr>
        <w:t>'</w:t>
      </w:r>
      <w:r w:rsidRPr="0090407B">
        <w:rPr>
          <w:rFonts w:eastAsia="Calibri" w:hint="cs"/>
          <w:rtl/>
        </w:rPr>
        <w:t>תיש</w:t>
      </w:r>
      <w:r w:rsidRPr="002C05E2">
        <w:rPr>
          <w:rFonts w:eastAsia="Calibri" w:hint="cs"/>
          <w:bCs w:val="0"/>
          <w:rtl/>
        </w:rPr>
        <w:t>"</w:t>
      </w:r>
      <w:r w:rsidRPr="0090407B">
        <w:rPr>
          <w:rFonts w:eastAsia="Calibri" w:hint="cs"/>
          <w:rtl/>
        </w:rPr>
        <w:t>א</w:t>
      </w:r>
      <w:bookmarkEnd w:id="116"/>
    </w:p>
    <w:p w14:paraId="0DE82E09" w14:textId="783B0E71" w:rsidR="00086C4E" w:rsidRPr="00086C4E" w:rsidRDefault="00086C4E" w:rsidP="00086C4E">
      <w:pPr>
        <w:pStyle w:val="a"/>
        <w:rPr>
          <w:rtl/>
        </w:rPr>
      </w:pPr>
      <w:bookmarkStart w:id="117" w:name="_Toc65815312"/>
      <w:r w:rsidRPr="00086C4E">
        <w:rPr>
          <w:rtl/>
        </w:rPr>
        <w:t xml:space="preserve">הת' </w:t>
      </w:r>
      <w:r w:rsidRPr="00086C4E">
        <w:rPr>
          <w:rFonts w:hint="cs"/>
          <w:rtl/>
        </w:rPr>
        <w:t>מנחם מענדל</w:t>
      </w:r>
      <w:r w:rsidRPr="00086C4E">
        <w:rPr>
          <w:rtl/>
        </w:rPr>
        <w:t xml:space="preserve"> </w:t>
      </w:r>
      <w:r w:rsidRPr="00086C4E">
        <w:rPr>
          <w:rFonts w:hint="cs"/>
          <w:rtl/>
        </w:rPr>
        <w:t>מונדשיין</w:t>
      </w:r>
      <w:bookmarkEnd w:id="117"/>
    </w:p>
    <w:p w14:paraId="2D1FC19F" w14:textId="4A4BE07C" w:rsidR="00086C4E" w:rsidRPr="00086C4E" w:rsidRDefault="00086C4E" w:rsidP="006D2DC0">
      <w:pPr>
        <w:pStyle w:val="a1"/>
        <w:spacing w:after="0"/>
      </w:pPr>
      <w:r>
        <w:rPr>
          <w:rFonts w:hint="cs"/>
          <w:rtl/>
        </w:rPr>
        <w:t>תלמיד בישיבה</w:t>
      </w:r>
    </w:p>
    <w:p w14:paraId="3653A9DC" w14:textId="77777777" w:rsidR="00086C4E" w:rsidRPr="0090407B" w:rsidRDefault="00086C4E" w:rsidP="006D2DC0">
      <w:pPr>
        <w:pStyle w:val="11"/>
        <w:bidi w:val="0"/>
        <w:spacing w:before="0"/>
        <w:rPr>
          <w:rtl/>
        </w:rPr>
      </w:pPr>
      <w:r w:rsidRPr="0090407B">
        <w:rPr>
          <w:rtl/>
        </w:rPr>
        <w:t>- א -</w:t>
      </w:r>
    </w:p>
    <w:p w14:paraId="42A82022" w14:textId="77777777" w:rsidR="00086C4E" w:rsidRPr="00086C4E" w:rsidRDefault="00086C4E" w:rsidP="00086C4E">
      <w:pPr>
        <w:pStyle w:val="a3"/>
        <w:bidi/>
        <w:rPr>
          <w:rtl/>
        </w:rPr>
      </w:pPr>
      <w:r w:rsidRPr="00086C4E">
        <w:rPr>
          <w:rtl/>
        </w:rPr>
        <w:t>במאמר ד"ה כי תשא (ש"פ ויקהל, פ' שקלים) ה'תיש"א, ישנם קיצור וראשי פרקים לתחלת המאמר שכתב כ"ק אדמו"ר בכתב יד קדשו</w:t>
      </w:r>
      <w:r w:rsidRPr="00086C4E">
        <w:rPr>
          <w:rStyle w:val="FootnoteReference"/>
          <w:rtl/>
        </w:rPr>
        <w:footnoteReference w:id="57"/>
      </w:r>
      <w:r w:rsidRPr="00086C4E">
        <w:rPr>
          <w:rtl/>
        </w:rPr>
        <w:t>. וישנה גם רשימת ההנחה, שבעותק המונח בספריית אגודת חסידי חב"ד תיקן כ"ק אדמו"ר כמה תיקונים בכתי"ק, ו</w:t>
      </w:r>
      <w:r w:rsidRPr="00086C4E">
        <w:rPr>
          <w:rFonts w:hint="cs"/>
          <w:rtl/>
        </w:rPr>
        <w:t xml:space="preserve">נדפסה </w:t>
      </w:r>
      <w:r w:rsidRPr="00086C4E">
        <w:rPr>
          <w:rtl/>
        </w:rPr>
        <w:t>בהוצאה הישנה של ס' המאמרים</w:t>
      </w:r>
      <w:r w:rsidRPr="00086C4E">
        <w:rPr>
          <w:rStyle w:val="FootnoteReference"/>
          <w:rtl/>
        </w:rPr>
        <w:footnoteReference w:id="58"/>
      </w:r>
      <w:r w:rsidRPr="00086C4E">
        <w:rPr>
          <w:rtl/>
        </w:rPr>
        <w:t xml:space="preserve"> עם התיקונים.</w:t>
      </w:r>
    </w:p>
    <w:p w14:paraId="46E58F91" w14:textId="39A14639" w:rsidR="00086C4E" w:rsidRPr="00086C4E" w:rsidRDefault="00086C4E" w:rsidP="00086C4E">
      <w:pPr>
        <w:pStyle w:val="a3"/>
        <w:bidi/>
        <w:rPr>
          <w:rtl/>
        </w:rPr>
      </w:pPr>
      <w:r w:rsidRPr="00086C4E">
        <w:rPr>
          <w:rtl/>
        </w:rPr>
        <w:t>ובהוצאה החדשה של סה"מ הדפיסו את רשימת ההנחה עם התיקונים (ועוד שינויים בודדים), ושילבו בזה גם מהמאמר בכתי"ק.</w:t>
      </w:r>
    </w:p>
    <w:p w14:paraId="6FC197FF" w14:textId="77777777" w:rsidR="00086C4E" w:rsidRPr="00086C4E" w:rsidRDefault="00086C4E" w:rsidP="00086C4E">
      <w:pPr>
        <w:pStyle w:val="a3"/>
        <w:bidi/>
        <w:rPr>
          <w:rtl/>
        </w:rPr>
      </w:pPr>
      <w:r w:rsidRPr="00086C4E">
        <w:rPr>
          <w:rtl/>
        </w:rPr>
        <w:t>וז"ל כ"ק אדמו"ר בקטע הרביעי</w:t>
      </w:r>
      <w:r w:rsidRPr="00086C4E">
        <w:rPr>
          <w:rStyle w:val="FootnoteReference"/>
          <w:rtl/>
        </w:rPr>
        <w:footnoteReference w:id="59"/>
      </w:r>
      <w:r w:rsidRPr="00086C4E">
        <w:rPr>
          <w:rtl/>
        </w:rPr>
        <w:t xml:space="preserve"> בכתי"ק: "אמונה מצ"ע יכולה להיות בדרך מקיף ו[כמו] גנבא אפום מחתרתא ר"ק [= רחמנא קריא]. ובדקות אפשר למצוא [זה] בכאו"א [הן] בבעלי עסק . . וכן ביושבי אהל שמאמין שזהו חכ[מתו] ורצונו של הק[ב"ה] וכשמצליח בלימודו ועושה חיל ה"ז</w:t>
      </w:r>
      <w:r w:rsidRPr="00086C4E">
        <w:rPr>
          <w:rStyle w:val="FootnoteReference"/>
          <w:rtl/>
        </w:rPr>
        <w:footnoteReference w:id="60"/>
      </w:r>
      <w:r w:rsidRPr="00086C4E">
        <w:rPr>
          <w:rtl/>
        </w:rPr>
        <w:t xml:space="preserve"> מתפאר בזה ואצ"ל כשלומד ע"מ זה ובמילא לפעמים משנה את הענין ובלבד שידו תהי' על העליונה". עכלה"ק.</w:t>
      </w:r>
    </w:p>
    <w:p w14:paraId="70F1082C" w14:textId="4A036B17" w:rsidR="00086C4E" w:rsidRPr="00086C4E" w:rsidRDefault="00086C4E" w:rsidP="00086C4E">
      <w:pPr>
        <w:pStyle w:val="a3"/>
        <w:bidi/>
        <w:rPr>
          <w:rtl/>
        </w:rPr>
      </w:pPr>
      <w:r w:rsidRPr="00086C4E">
        <w:rPr>
          <w:rtl/>
        </w:rPr>
        <w:t>וברשימת ההנחה נכתב (התיקונים בכתי"ק באים בהדגשה): "</w:t>
      </w:r>
      <w:r w:rsidRPr="00086C4E">
        <w:rPr>
          <w:b/>
          <w:bCs/>
          <w:rtl/>
        </w:rPr>
        <w:t>ובדקות יכול כאו</w:t>
      </w:r>
      <w:r w:rsidRPr="00086C4E">
        <w:rPr>
          <w:b/>
          <w:rtl/>
        </w:rPr>
        <w:t>"</w:t>
      </w:r>
      <w:r w:rsidRPr="00086C4E">
        <w:rPr>
          <w:b/>
          <w:bCs/>
          <w:rtl/>
        </w:rPr>
        <w:t>א למצוא זה בעצמו</w:t>
      </w:r>
      <w:r w:rsidRPr="00086C4E">
        <w:rPr>
          <w:rtl/>
        </w:rPr>
        <w:t xml:space="preserve"> הן </w:t>
      </w:r>
      <w:r w:rsidRPr="00086C4E">
        <w:rPr>
          <w:rFonts w:hint="cs"/>
          <w:strike/>
          <w:rtl/>
        </w:rPr>
        <w:t>ב</w:t>
      </w:r>
      <w:r w:rsidRPr="00086C4E">
        <w:rPr>
          <w:rtl/>
        </w:rPr>
        <w:t xml:space="preserve">בעלי עסקים והן </w:t>
      </w:r>
      <w:r w:rsidRPr="00086C4E">
        <w:rPr>
          <w:rFonts w:hint="cs"/>
          <w:strike/>
          <w:rtl/>
        </w:rPr>
        <w:t>ב</w:t>
      </w:r>
      <w:r w:rsidRPr="00086C4E">
        <w:rPr>
          <w:rtl/>
        </w:rPr>
        <w:t xml:space="preserve">יושבי אוהל [–] הן באלו הנמצאים בד"א של תורה והן באלו שנמצאים בד"א של תפלה </w:t>
      </w:r>
      <w:r w:rsidRPr="00086C4E">
        <w:rPr>
          <w:b/>
          <w:bCs/>
          <w:rtl/>
        </w:rPr>
        <w:t>– כי</w:t>
      </w:r>
      <w:r w:rsidRPr="00086C4E">
        <w:rPr>
          <w:rtl/>
        </w:rPr>
        <w:t xml:space="preserve"> יש בהם ג"כ הענין </w:t>
      </w:r>
      <w:r w:rsidRPr="00086C4E">
        <w:rPr>
          <w:b/>
          <w:bCs/>
          <w:rtl/>
        </w:rPr>
        <w:t>ד</w:t>
      </w:r>
      <w:r w:rsidRPr="00086C4E">
        <w:rPr>
          <w:rtl/>
        </w:rPr>
        <w:t>גנבא אפום מחתרתא רחמנא קריא</w:t>
      </w:r>
      <w:r w:rsidRPr="00086C4E">
        <w:rPr>
          <w:rStyle w:val="FootnoteReference"/>
          <w:rtl/>
        </w:rPr>
        <w:footnoteReference w:id="61"/>
      </w:r>
      <w:r w:rsidR="006D2DC0">
        <w:rPr>
          <w:rFonts w:hint="cs"/>
          <w:rtl/>
        </w:rPr>
        <w:t>,</w:t>
      </w:r>
      <w:r w:rsidRPr="00086C4E">
        <w:rPr>
          <w:rtl/>
        </w:rPr>
        <w:t xml:space="preserve"> כמו בבעלי עסקים . . וכ"ה גם ביושבי אוהל הן אלו שנמצאים בד"א של תורה והן אלו שנמצאים בד"א של תפלה, שלפעמים עוברים על דין בשו"ע בשביל עסקם בתורה ותפלה, כמו בעלי תורה שאינם עוסקים באריכות התפלה . . אבל אם הי' לומד תורה מפני שתורה היא חכמתו ורצונו של הקב"ה, איך אפשר אז ענינים וואס דער אויבערשטער האט געהייסן, לערנען חסידות, גיין אין וואסער און געבין צדקה, שיהיו מניעה מלימוד התורה שהיא חכמתו ורצונו של הקב"ה". עכלה"ק.</w:t>
      </w:r>
    </w:p>
    <w:p w14:paraId="69D3679C" w14:textId="77777777" w:rsidR="00086C4E" w:rsidRPr="00086C4E" w:rsidRDefault="00086C4E" w:rsidP="00086C4E">
      <w:pPr>
        <w:pStyle w:val="a3"/>
        <w:bidi/>
        <w:rPr>
          <w:rtl/>
        </w:rPr>
      </w:pPr>
      <w:r w:rsidRPr="00086C4E">
        <w:rPr>
          <w:rtl/>
        </w:rPr>
        <w:t>וברשימת המאמר בהוצאה החדשה דתורת מנחם שילבו את שניהם, וכך נכתב: "ובדקות יכול כאו"א . . רחמנא קריא [כנ"ל ברשימת ההנחה]. וכן ביושבי אוהל, שמאמין שהתורה היא חכמתו ורצונו של הקב"ה . . שתהא ידו על העליונה [כנ"ל במאמר בכתי"ק]. וכו"כ עוברים לפעמים על דין בשו"ע בשביל עסקם בתורה, ובעלי תורה שאינם עוסקים בתפילה באריכות . . חכמתו ורצונו של הקב"ה [כנ"ל ברשימת ההנחה]". עכ"ל.</w:t>
      </w:r>
    </w:p>
    <w:p w14:paraId="6E3AAD9A" w14:textId="77777777" w:rsidR="00086C4E" w:rsidRPr="00086C4E" w:rsidRDefault="00086C4E" w:rsidP="00086C4E">
      <w:pPr>
        <w:pStyle w:val="a3"/>
        <w:bidi/>
        <w:rPr>
          <w:rtl/>
        </w:rPr>
      </w:pPr>
      <w:r w:rsidRPr="00086C4E">
        <w:rPr>
          <w:rFonts w:hint="cs"/>
          <w:rtl/>
        </w:rPr>
        <w:t>אמנם</w:t>
      </w:r>
      <w:r w:rsidRPr="00086C4E">
        <w:rPr>
          <w:rtl/>
        </w:rPr>
        <w:t xml:space="preserve"> כפי </w:t>
      </w:r>
      <w:r w:rsidRPr="00086C4E">
        <w:rPr>
          <w:rFonts w:hint="cs"/>
          <w:rtl/>
        </w:rPr>
        <w:t>ה</w:t>
      </w:r>
      <w:r w:rsidRPr="00086C4E">
        <w:rPr>
          <w:rtl/>
        </w:rPr>
        <w:t>נראה מהההנחה, כ"ק אדמו"ר באמרו את המאמר הזכיר</w:t>
      </w:r>
      <w:r w:rsidRPr="00086C4E">
        <w:rPr>
          <w:rFonts w:hint="cs"/>
          <w:rtl/>
        </w:rPr>
        <w:t xml:space="preserve"> ב' אופנים</w:t>
      </w:r>
      <w:r w:rsidRPr="00086C4E">
        <w:rPr>
          <w:rtl/>
        </w:rPr>
        <w:t xml:space="preserve"> ביושבי אוהל</w:t>
      </w:r>
      <w:r w:rsidRPr="00086C4E">
        <w:rPr>
          <w:rFonts w:hint="cs"/>
          <w:rtl/>
        </w:rPr>
        <w:t xml:space="preserve"> </w:t>
      </w:r>
      <w:r w:rsidRPr="00086C4E">
        <w:rPr>
          <w:rtl/>
        </w:rPr>
        <w:t xml:space="preserve">– הן בעלי תורה והן בעלי תפלה, </w:t>
      </w:r>
      <w:r w:rsidRPr="00086C4E">
        <w:rPr>
          <w:rFonts w:hint="cs"/>
          <w:rtl/>
        </w:rPr>
        <w:t>ו</w:t>
      </w:r>
      <w:r w:rsidRPr="00086C4E">
        <w:rPr>
          <w:rtl/>
        </w:rPr>
        <w:t xml:space="preserve">הביא דוגמא רק בבעלי תורה (שאינם עוסקים באריכות התפלה ובהכנות אלי'). אבל ברשימת המאמר בכתי"ק </w:t>
      </w:r>
      <w:r w:rsidRPr="00086C4E">
        <w:rPr>
          <w:rFonts w:hint="cs"/>
          <w:rtl/>
        </w:rPr>
        <w:t xml:space="preserve">הביא רק אופן א' ביושבי אוהל </w:t>
      </w:r>
      <w:r w:rsidRPr="00086C4E">
        <w:rPr>
          <w:rtl/>
        </w:rPr>
        <w:t>–</w:t>
      </w:r>
      <w:r w:rsidRPr="00086C4E">
        <w:rPr>
          <w:rFonts w:hint="cs"/>
          <w:rtl/>
        </w:rPr>
        <w:t xml:space="preserve"> בעלי תורה, </w:t>
      </w:r>
      <w:r w:rsidRPr="00086C4E">
        <w:rPr>
          <w:rtl/>
        </w:rPr>
        <w:t xml:space="preserve">והוסיף דוגמא שלא נמצאת ברשימת ההנחה (שמתפאר בזה </w:t>
      </w:r>
      <w:r w:rsidRPr="00086C4E">
        <w:rPr>
          <w:rFonts w:hint="cs"/>
          <w:rtl/>
        </w:rPr>
        <w:t xml:space="preserve">שמצליח </w:t>
      </w:r>
      <w:r w:rsidRPr="00086C4E">
        <w:rPr>
          <w:rtl/>
        </w:rPr>
        <w:t>ולפעמים יטה הענין כו')</w:t>
      </w:r>
      <w:r w:rsidRPr="00086C4E">
        <w:rPr>
          <w:rFonts w:hint="cs"/>
          <w:rtl/>
        </w:rPr>
        <w:t>, ו</w:t>
      </w:r>
      <w:r w:rsidRPr="00086C4E">
        <w:rPr>
          <w:rtl/>
        </w:rPr>
        <w:t>לא הזכיר כלל בעלי תפלה.</w:t>
      </w:r>
    </w:p>
    <w:p w14:paraId="5C22D64B" w14:textId="77777777" w:rsidR="00086C4E" w:rsidRPr="00086C4E" w:rsidRDefault="00086C4E" w:rsidP="00086C4E">
      <w:pPr>
        <w:pStyle w:val="a3"/>
        <w:bidi/>
        <w:rPr>
          <w:rtl/>
        </w:rPr>
      </w:pPr>
      <w:r w:rsidRPr="00086C4E">
        <w:rPr>
          <w:rFonts w:hint="cs"/>
          <w:rtl/>
        </w:rPr>
        <w:t>ובהוצאה החדשה</w:t>
      </w:r>
      <w:r w:rsidRPr="00086C4E">
        <w:rPr>
          <w:rtl/>
        </w:rPr>
        <w:t xml:space="preserve"> לא הזכירו זה שגם בבעלי תפלה יתכן שלפעמים עוברים על דין בשו"ע בשביל עסקם בתפלה</w:t>
      </w:r>
      <w:r w:rsidRPr="00086C4E">
        <w:rPr>
          <w:rFonts w:hint="cs"/>
          <w:rtl/>
        </w:rPr>
        <w:t>,</w:t>
      </w:r>
      <w:r w:rsidRPr="00086C4E">
        <w:rPr>
          <w:rtl/>
        </w:rPr>
        <w:t xml:space="preserve"> ובפשטות הוא כמו מה שעורר כ"ק אדמו"ר כמה פעמים ע"ד הפסק באמצע התפלה בתיבות טאַטע וכיו"ב (כמנהג כמה מחסידי פולין) במקומות שאין להפסיק</w:t>
      </w:r>
      <w:r w:rsidRPr="00086C4E">
        <w:rPr>
          <w:rStyle w:val="FootnoteReference"/>
          <w:rtl/>
        </w:rPr>
        <w:footnoteReference w:id="62"/>
      </w:r>
      <w:r w:rsidRPr="00086C4E">
        <w:rPr>
          <w:rtl/>
        </w:rPr>
        <w:t>, וכמו החזנים שדרכם שכופלים מילים בתפלה, וידועה דעת רבותינו נשיאנו שאין לכפול</w:t>
      </w:r>
      <w:r w:rsidRPr="00086C4E">
        <w:rPr>
          <w:rStyle w:val="FootnoteReference"/>
          <w:rtl/>
        </w:rPr>
        <w:footnoteReference w:id="63"/>
      </w:r>
      <w:r w:rsidRPr="00086C4E">
        <w:rPr>
          <w:rtl/>
        </w:rPr>
        <w:t>.</w:t>
      </w:r>
    </w:p>
    <w:p w14:paraId="41D164CD" w14:textId="452D0B65" w:rsidR="00086C4E" w:rsidRPr="00086C4E" w:rsidRDefault="00086C4E" w:rsidP="00282F61">
      <w:pPr>
        <w:pStyle w:val="a3"/>
        <w:bidi/>
        <w:rPr>
          <w:rtl/>
        </w:rPr>
      </w:pPr>
      <w:r w:rsidRPr="00086C4E">
        <w:rPr>
          <w:rFonts w:hint="cs"/>
          <w:rtl/>
        </w:rPr>
        <w:t xml:space="preserve">עפ"ז נראה לכאורה </w:t>
      </w:r>
      <w:r w:rsidRPr="00086C4E">
        <w:rPr>
          <w:rtl/>
        </w:rPr>
        <w:t xml:space="preserve">להגי' ולתקן את סדר הדברים ולכתוב </w:t>
      </w:r>
      <w:r w:rsidRPr="00086C4E">
        <w:rPr>
          <w:rFonts w:hint="cs"/>
          <w:rtl/>
        </w:rPr>
        <w:t>באופן כזה</w:t>
      </w:r>
      <w:r w:rsidRPr="00086C4E">
        <w:rPr>
          <w:rtl/>
        </w:rPr>
        <w:t xml:space="preserve"> (השינויים באו בהדגשה): "וכן ביושבי אהל (הן בעלי תורה והן בעלי תפלה) שכו"כ עוברים לפעמים על דין בשו"ע בשביל עסקם בתורה </w:t>
      </w:r>
      <w:r w:rsidRPr="00086C4E">
        <w:rPr>
          <w:b/>
          <w:bCs/>
          <w:rtl/>
        </w:rPr>
        <w:t>ותפלה. וכמו</w:t>
      </w:r>
      <w:r w:rsidRPr="00086C4E">
        <w:rPr>
          <w:rtl/>
        </w:rPr>
        <w:t xml:space="preserve"> בעלי תורה שאינם עוסקים בתפילה באריכות . . חכמתו ורצונו של הקב"ה [כמו שהוא ברשימת ההנחה], </w:t>
      </w:r>
      <w:r w:rsidR="00BE7717">
        <w:rPr>
          <w:rFonts w:hint="cs"/>
          <w:b/>
          <w:bCs/>
          <w:rtl/>
        </w:rPr>
        <w:t>ועוד זאת</w:t>
      </w:r>
      <w:r w:rsidRPr="00BE7717">
        <w:rPr>
          <w:rStyle w:val="FootnoteReference"/>
          <w:rtl/>
        </w:rPr>
        <w:footnoteReference w:id="64"/>
      </w:r>
      <w:r w:rsidRPr="00086C4E">
        <w:rPr>
          <w:rtl/>
        </w:rPr>
        <w:t xml:space="preserve"> שמאמין שהתורה היא חכמ</w:t>
      </w:r>
      <w:r w:rsidRPr="00086C4E">
        <w:rPr>
          <w:rFonts w:hint="cs"/>
          <w:rtl/>
        </w:rPr>
        <w:t>ת</w:t>
      </w:r>
      <w:r w:rsidRPr="00086C4E">
        <w:rPr>
          <w:rtl/>
        </w:rPr>
        <w:t>ו ורצונו של הקב"ה . . שתהא ידו על העליונה [</w:t>
      </w:r>
      <w:r w:rsidRPr="00086C4E">
        <w:rPr>
          <w:rFonts w:hint="cs"/>
          <w:rtl/>
        </w:rPr>
        <w:t xml:space="preserve">הדוגמא </w:t>
      </w:r>
      <w:r w:rsidRPr="00086C4E">
        <w:rPr>
          <w:rtl/>
        </w:rPr>
        <w:t>במאמר בכתי"ק]".</w:t>
      </w:r>
    </w:p>
    <w:p w14:paraId="1914D348" w14:textId="77777777" w:rsidR="00086C4E" w:rsidRPr="00086C4E" w:rsidRDefault="00086C4E" w:rsidP="00282F61">
      <w:pPr>
        <w:pStyle w:val="11"/>
        <w:rPr>
          <w:rtl/>
        </w:rPr>
      </w:pPr>
      <w:r w:rsidRPr="00086C4E">
        <w:rPr>
          <w:rtl/>
        </w:rPr>
        <w:t>- ב -</w:t>
      </w:r>
    </w:p>
    <w:p w14:paraId="4EFA3D95" w14:textId="77777777" w:rsidR="00086C4E" w:rsidRPr="00086C4E" w:rsidRDefault="00086C4E" w:rsidP="00086C4E">
      <w:pPr>
        <w:pStyle w:val="a3"/>
        <w:bidi/>
        <w:rPr>
          <w:rtl/>
        </w:rPr>
      </w:pPr>
      <w:r w:rsidRPr="00086C4E">
        <w:rPr>
          <w:rtl/>
        </w:rPr>
        <w:t>בהמשך המאמר (קטע החמישי בכתי"ק, רס"ד בהוצאה החדשה) מבאר החילוק בין אמונת ישראל לאמונה שישנה גם בחסידי אומות העולם.</w:t>
      </w:r>
    </w:p>
    <w:p w14:paraId="71196175" w14:textId="77777777" w:rsidR="00086C4E" w:rsidRPr="00086C4E" w:rsidRDefault="00086C4E" w:rsidP="00086C4E">
      <w:pPr>
        <w:pStyle w:val="a3"/>
        <w:bidi/>
        <w:rPr>
          <w:rtl/>
        </w:rPr>
      </w:pPr>
      <w:r w:rsidRPr="00086C4E">
        <w:rPr>
          <w:rtl/>
        </w:rPr>
        <w:t xml:space="preserve">הנה במאמר בכתי"ק מבאר כ"ק אדמו"ר שישנם ב' ענינים באמונה, וז"ל (עם </w:t>
      </w:r>
      <w:r w:rsidRPr="00086C4E">
        <w:rPr>
          <w:rFonts w:hint="cs"/>
          <w:rtl/>
        </w:rPr>
        <w:t>הוספת ביאור</w:t>
      </w:r>
      <w:r w:rsidRPr="00086C4E">
        <w:rPr>
          <w:rtl/>
        </w:rPr>
        <w:t xml:space="preserve"> בדא"פ): "ובמה היא ההתבוננות הנה ידוע החילוק באמונה הבאה ע"י חכ' החקירה והיא אמונת חסידי או"ה ואמונה בנ"י. [שזהו החילוק בין] ממכ"ע וסוכ"ע. [ממכ"ע הוא] חיות המתלבש ונפרט לפרטים, ובמילא העולם מציאות אלא שבטל הוא להחיות המתלבש בתוכו, שם אלוק[ים]. סוכ"ע [הוא] מקיף כללי למע[לה] מהטו"ד ומהתחלקות. [וזהו] אמונת בנ"י". עכלה"ק.</w:t>
      </w:r>
    </w:p>
    <w:p w14:paraId="75BCA7A8" w14:textId="77777777" w:rsidR="00086C4E" w:rsidRPr="00086C4E" w:rsidRDefault="00086C4E" w:rsidP="00086C4E">
      <w:pPr>
        <w:pStyle w:val="a3"/>
        <w:bidi/>
        <w:rPr>
          <w:rtl/>
        </w:rPr>
      </w:pPr>
      <w:r w:rsidRPr="00086C4E">
        <w:rPr>
          <w:rtl/>
        </w:rPr>
        <w:t>וברשימת ההנחה נכתב: "ולהבין למה משה דוקא הוא הממשיך את האמונה בבחי' פנימיות ולמה זה נמצא דוקא בישראל, הענין הוא דהנה באמונה יש ג' ענינים, א' האמונה שבאה על פי ספרי חקירה, שאמונה זו ישנה גם בחסידי אומות העולם, ב' מה שישראל נקראים מאמינים שזהו אמונה יותר נעלה</w:t>
      </w:r>
      <w:r w:rsidRPr="00086C4E">
        <w:rPr>
          <w:rStyle w:val="FootnoteReference"/>
          <w:rtl/>
        </w:rPr>
        <w:footnoteReference w:id="65"/>
      </w:r>
      <w:r w:rsidRPr="00086C4E">
        <w:rPr>
          <w:rtl/>
        </w:rPr>
        <w:t xml:space="preserve"> שנמצאת דוקא בישראל, ג' מה שישראל נקראים בני מאמינים שאמונה הזאת באה בירושה מאברהם אבינו". עכ"ל. וממשיך בביאור הענין בהחילוק בין האמונה בממכ"ע, האמונה בסוכ"ע, והאמונה בבחי' העצמות שלמעלה משניהם (ולפני כן באמרו את ג' הענינים לא הזכיר את ה</w:t>
      </w:r>
      <w:r w:rsidRPr="00086C4E">
        <w:rPr>
          <w:rFonts w:hint="cs"/>
          <w:rtl/>
        </w:rPr>
        <w:t>מ</w:t>
      </w:r>
      <w:r w:rsidRPr="00086C4E">
        <w:rPr>
          <w:rtl/>
        </w:rPr>
        <w:t>דר</w:t>
      </w:r>
      <w:r w:rsidRPr="00086C4E">
        <w:rPr>
          <w:rFonts w:hint="cs"/>
          <w:rtl/>
        </w:rPr>
        <w:t>י</w:t>
      </w:r>
      <w:r w:rsidRPr="00086C4E">
        <w:rPr>
          <w:rtl/>
        </w:rPr>
        <w:t>גות).</w:t>
      </w:r>
    </w:p>
    <w:p w14:paraId="6178D66F" w14:textId="77777777" w:rsidR="00086C4E" w:rsidRPr="00086C4E" w:rsidRDefault="00086C4E" w:rsidP="00086C4E">
      <w:pPr>
        <w:pStyle w:val="a3"/>
        <w:bidi/>
        <w:rPr>
          <w:rtl/>
        </w:rPr>
      </w:pPr>
      <w:r w:rsidRPr="00086C4E">
        <w:rPr>
          <w:rtl/>
        </w:rPr>
        <w:t xml:space="preserve">ובהוצאה החדשה </w:t>
      </w:r>
      <w:r w:rsidRPr="00086C4E">
        <w:rPr>
          <w:rFonts w:hint="cs"/>
          <w:rtl/>
        </w:rPr>
        <w:t>נ</w:t>
      </w:r>
      <w:r w:rsidRPr="00086C4E">
        <w:rPr>
          <w:rtl/>
        </w:rPr>
        <w:t>שמט</w:t>
      </w:r>
      <w:r w:rsidRPr="00086C4E">
        <w:rPr>
          <w:rFonts w:hint="cs"/>
          <w:rtl/>
        </w:rPr>
        <w:t>ה</w:t>
      </w:r>
      <w:r w:rsidRPr="00086C4E">
        <w:rPr>
          <w:rtl/>
        </w:rPr>
        <w:t xml:space="preserve"> השאלה, הביאו את ב</w:t>
      </w:r>
      <w:r w:rsidRPr="00086C4E">
        <w:rPr>
          <w:rFonts w:hint="cs"/>
          <w:rtl/>
        </w:rPr>
        <w:t>'</w:t>
      </w:r>
      <w:r w:rsidRPr="00086C4E">
        <w:rPr>
          <w:rtl/>
        </w:rPr>
        <w:t xml:space="preserve"> הענינים שבכתי"ק</w:t>
      </w:r>
      <w:r w:rsidRPr="00086C4E">
        <w:rPr>
          <w:rFonts w:hint="cs"/>
          <w:rtl/>
        </w:rPr>
        <w:t xml:space="preserve"> (ממכ"ע וסוכ"ע)</w:t>
      </w:r>
      <w:r w:rsidRPr="00086C4E">
        <w:rPr>
          <w:rtl/>
        </w:rPr>
        <w:t>, ואז הביאו שוב את ג' הענינים שבהנחה</w:t>
      </w:r>
      <w:r w:rsidRPr="00086C4E">
        <w:rPr>
          <w:rFonts w:hint="cs"/>
          <w:rtl/>
        </w:rPr>
        <w:t xml:space="preserve"> (ממכ"ע, סוכ"ע ובחי' העצמות)</w:t>
      </w:r>
      <w:r w:rsidRPr="00086C4E">
        <w:rPr>
          <w:rtl/>
        </w:rPr>
        <w:t xml:space="preserve">. וז"ל: </w:t>
      </w:r>
      <w:r w:rsidRPr="00086C4E">
        <w:rPr>
          <w:rFonts w:hint="cs"/>
          <w:rtl/>
        </w:rPr>
        <w:t>"</w:t>
      </w:r>
      <w:r w:rsidRPr="00086C4E">
        <w:rPr>
          <w:rtl/>
        </w:rPr>
        <w:t>ובמה היא ההתבוננות, הנה ידוע החילוק באמונה הבאה ע"י חכמה החקירה והיא אמונת חסידי אומות העולם, ואמונת בני ישראל, דאמונת חסידי אוה"ע היא בבחי' ממכ"ע, שהוא החיות המתלבש ונפרט לפרטים, ובמילא העולם מציאות אלא שבטל הוא להחיות המתלבש בתוכו, והו"ע שם אלקים. ואמונת בנ"י היא בבחי' סוכ"ע, מקיף כללי למעלה מהטו"ד ומהתחלקות. ובפרטיות יותר, יש באמונה ג' ענינים, האמונה בממכ"ע, האמונה בסוכ"ע, והאמונה בבחי' העצמות שלמעלה מסוכ"ע וממכ"ע. והיינו, האמונה הבאה על חכמת החקירה שישנה גם באוה"ע, אמונה נעלית יותר שהיא בישראל דוקא שנקראים מאמינים, ועוד, זאת, מה שי</w:t>
      </w:r>
      <w:r w:rsidRPr="00086C4E">
        <w:rPr>
          <w:rFonts w:hint="cs"/>
          <w:rtl/>
        </w:rPr>
        <w:t>ש</w:t>
      </w:r>
      <w:r w:rsidRPr="00086C4E">
        <w:rPr>
          <w:rtl/>
        </w:rPr>
        <w:t>ראל נקראים בני מאמינים, שזוהי אמונה שבאה בירושה מאברהם אבינו". עכ"ל.</w:t>
      </w:r>
      <w:r w:rsidRPr="00086C4E">
        <w:rPr>
          <w:noProof/>
        </w:rPr>
        <w:t xml:space="preserve"> </w:t>
      </w:r>
    </w:p>
    <w:p w14:paraId="73C74AA5" w14:textId="77777777" w:rsidR="00086C4E" w:rsidRPr="00086C4E" w:rsidRDefault="00086C4E" w:rsidP="00086C4E">
      <w:pPr>
        <w:pStyle w:val="a3"/>
        <w:bidi/>
        <w:rPr>
          <w:rtl/>
        </w:rPr>
      </w:pPr>
      <w:r w:rsidRPr="00086C4E">
        <w:rPr>
          <w:rFonts w:hint="cs"/>
          <w:rtl/>
        </w:rPr>
        <w:t xml:space="preserve">ויש לומר שהביאור באופן זה שסוכ"ע ועצמות הם ב' פרטים בסוכ"ע, הוא ע"ד המבואר בד"ה וקבל היהודים תשל"ח הערה 83, וז"ל: "בלקו"ת שם [פקודי ד, סע"א ואילך] מבואר כבפנים </w:t>
      </w:r>
      <w:r w:rsidRPr="00086C4E">
        <w:rPr>
          <w:rtl/>
        </w:rPr>
        <w:t>–</w:t>
      </w:r>
      <w:r w:rsidRPr="00086C4E">
        <w:rPr>
          <w:rFonts w:hint="cs"/>
          <w:rtl/>
        </w:rPr>
        <w:t xml:space="preserve"> דענין העדות היא בבחי' סוכ"ע. ומש"כ בלקו"ש שם [חי"ט ע' 190-1. וש"נ] בפרטיות יותר </w:t>
      </w:r>
      <w:r w:rsidRPr="00086C4E">
        <w:rPr>
          <w:rtl/>
        </w:rPr>
        <w:t>–</w:t>
      </w:r>
      <w:r w:rsidRPr="00086C4E">
        <w:rPr>
          <w:rFonts w:hint="cs"/>
          <w:rtl/>
        </w:rPr>
        <w:t xml:space="preserve"> ג' בחי': דבר הנגלה </w:t>
      </w:r>
      <w:r w:rsidRPr="00086C4E">
        <w:rPr>
          <w:rtl/>
        </w:rPr>
        <w:t>–</w:t>
      </w:r>
      <w:r w:rsidRPr="00086C4E">
        <w:rPr>
          <w:rFonts w:hint="cs"/>
          <w:rtl/>
        </w:rPr>
        <w:t xml:space="preserve"> ממכ"ע, מילתא דעבידא לאגלויי </w:t>
      </w:r>
      <w:r w:rsidRPr="00086C4E">
        <w:rPr>
          <w:rtl/>
        </w:rPr>
        <w:t>–</w:t>
      </w:r>
      <w:r w:rsidRPr="00086C4E">
        <w:rPr>
          <w:rFonts w:hint="cs"/>
          <w:rtl/>
        </w:rPr>
        <w:t xml:space="preserve"> סוכ"ע, ועדות </w:t>
      </w:r>
      <w:r w:rsidRPr="00086C4E">
        <w:rPr>
          <w:rtl/>
        </w:rPr>
        <w:t>–</w:t>
      </w:r>
      <w:r w:rsidRPr="00086C4E">
        <w:rPr>
          <w:rFonts w:hint="cs"/>
          <w:rtl/>
        </w:rPr>
        <w:t xml:space="preserve"> עצומ"ה ית'". דהיינו, שבחי' העצמות בדרך כללות נכלל בסוכ"ע. ובדרך</w:t>
      </w:r>
      <w:r w:rsidRPr="00086C4E">
        <w:rPr>
          <w:rtl/>
        </w:rPr>
        <w:t xml:space="preserve"> </w:t>
      </w:r>
      <w:r w:rsidRPr="00086C4E">
        <w:rPr>
          <w:rFonts w:hint="cs"/>
          <w:rtl/>
        </w:rPr>
        <w:t>פרטות</w:t>
      </w:r>
      <w:r w:rsidRPr="00086C4E">
        <w:rPr>
          <w:rtl/>
        </w:rPr>
        <w:t xml:space="preserve"> </w:t>
      </w:r>
      <w:r w:rsidRPr="00086C4E">
        <w:rPr>
          <w:rFonts w:hint="cs"/>
          <w:rtl/>
        </w:rPr>
        <w:t>נחלק</w:t>
      </w:r>
      <w:r w:rsidRPr="00086C4E">
        <w:rPr>
          <w:rtl/>
        </w:rPr>
        <w:t xml:space="preserve"> </w:t>
      </w:r>
      <w:r w:rsidRPr="00086C4E">
        <w:rPr>
          <w:rFonts w:hint="cs"/>
          <w:rtl/>
        </w:rPr>
        <w:t>לב</w:t>
      </w:r>
      <w:r w:rsidRPr="00086C4E">
        <w:rPr>
          <w:rtl/>
        </w:rPr>
        <w:t xml:space="preserve">' </w:t>
      </w:r>
      <w:r w:rsidRPr="00086C4E">
        <w:rPr>
          <w:rFonts w:hint="cs"/>
          <w:rtl/>
        </w:rPr>
        <w:t>מדריגות</w:t>
      </w:r>
      <w:r w:rsidRPr="00086C4E">
        <w:rPr>
          <w:rtl/>
        </w:rPr>
        <w:t xml:space="preserve"> </w:t>
      </w:r>
      <w:r w:rsidRPr="00086C4E">
        <w:rPr>
          <w:rFonts w:hint="cs"/>
          <w:rtl/>
        </w:rPr>
        <w:t>באמונה.</w:t>
      </w:r>
    </w:p>
    <w:p w14:paraId="3C05E0E8" w14:textId="7D373727" w:rsidR="00086C4E" w:rsidRPr="00086C4E" w:rsidRDefault="00086C4E" w:rsidP="00086C4E">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411D6E67" w14:textId="77777777" w:rsidR="00AC00D5" w:rsidRDefault="00AC00D5" w:rsidP="00A86154">
      <w:pPr>
        <w:pStyle w:val="a0"/>
        <w:rPr>
          <w:rtl/>
        </w:rPr>
        <w:sectPr w:rsidR="00AC00D5" w:rsidSect="00710AC3">
          <w:footnotePr>
            <w:numRestart w:val="eachSect"/>
          </w:footnotePr>
          <w:type w:val="continuous"/>
          <w:pgSz w:w="7920" w:h="12240"/>
          <w:pgMar w:top="-1152" w:right="864" w:bottom="720" w:left="864" w:header="562" w:footer="0" w:gutter="0"/>
          <w:cols w:space="720"/>
          <w:docGrid w:linePitch="360"/>
        </w:sectPr>
      </w:pPr>
    </w:p>
    <w:p w14:paraId="50628782" w14:textId="7C8623EE" w:rsidR="00A86154" w:rsidRPr="00660DC6" w:rsidRDefault="00A86154" w:rsidP="00A86154">
      <w:pPr>
        <w:pStyle w:val="a0"/>
        <w:rPr>
          <w:rtl/>
        </w:rPr>
      </w:pPr>
      <w:bookmarkStart w:id="118" w:name="_Toc65815313"/>
      <w:r w:rsidRPr="00660DC6">
        <w:rPr>
          <w:rtl/>
        </w:rPr>
        <w:t>קדושת חמשה עשר בשבט</w:t>
      </w:r>
      <w:bookmarkEnd w:id="118"/>
    </w:p>
    <w:p w14:paraId="6EF56156" w14:textId="77777777" w:rsidR="00A86154" w:rsidRPr="00660DC6" w:rsidRDefault="00A86154" w:rsidP="00A86154">
      <w:pPr>
        <w:pStyle w:val="a"/>
        <w:rPr>
          <w:rtl/>
        </w:rPr>
      </w:pPr>
      <w:bookmarkStart w:id="119" w:name="_Toc65815314"/>
      <w:r>
        <w:rPr>
          <w:rFonts w:hint="cs"/>
          <w:rtl/>
        </w:rPr>
        <w:t xml:space="preserve">הרב </w:t>
      </w:r>
      <w:r w:rsidRPr="00660DC6">
        <w:rPr>
          <w:rFonts w:hint="cs"/>
          <w:rtl/>
        </w:rPr>
        <w:t>משה מרקוביץ</w:t>
      </w:r>
      <w:bookmarkEnd w:id="119"/>
    </w:p>
    <w:p w14:paraId="56A41BA6" w14:textId="77777777" w:rsidR="00A86154" w:rsidRPr="00853D04" w:rsidRDefault="00A86154" w:rsidP="00A86154">
      <w:pPr>
        <w:pStyle w:val="a1"/>
        <w:rPr>
          <w:rtl/>
        </w:rPr>
      </w:pPr>
      <w:r w:rsidRPr="00660DC6">
        <w:rPr>
          <w:rFonts w:hint="cs"/>
          <w:rtl/>
        </w:rPr>
        <w:t>ברוקלין, נ.י.</w:t>
      </w:r>
    </w:p>
    <w:p w14:paraId="70C58F6F" w14:textId="77777777" w:rsidR="00A86154" w:rsidRPr="00C97384" w:rsidRDefault="00A86154" w:rsidP="00A86154">
      <w:pPr>
        <w:pStyle w:val="a3"/>
        <w:bidi/>
        <w:rPr>
          <w:rtl/>
        </w:rPr>
      </w:pPr>
      <w:r w:rsidRPr="00C97384">
        <w:rPr>
          <w:rtl/>
        </w:rPr>
        <w:t>בלקוטי שיחות חי"א עמוד 251</w:t>
      </w:r>
      <w:r w:rsidRPr="00C97384">
        <w:rPr>
          <w:rStyle w:val="FootnoteReference"/>
          <w:rtl/>
          <w:lang w:val="ru-RU"/>
        </w:rPr>
        <w:footnoteReference w:id="66"/>
      </w:r>
      <w:r w:rsidRPr="00C97384">
        <w:rPr>
          <w:rtl/>
        </w:rPr>
        <w:t>:</w:t>
      </w:r>
    </w:p>
    <w:p w14:paraId="661C973F" w14:textId="77777777" w:rsidR="00A86154" w:rsidRPr="00C97384" w:rsidRDefault="00C97384" w:rsidP="00A86154">
      <w:pPr>
        <w:pStyle w:val="a3"/>
        <w:bidi/>
        <w:rPr>
          <w:rtl/>
        </w:rPr>
      </w:pPr>
      <w:r>
        <w:rPr>
          <w:rFonts w:hint="cs"/>
          <w:rtl/>
        </w:rPr>
        <w:t>"</w:t>
      </w:r>
      <w:r w:rsidR="00A86154" w:rsidRPr="00C97384">
        <w:rPr>
          <w:rtl/>
        </w:rPr>
        <w:t xml:space="preserve">דער </w:t>
      </w:r>
      <w:r w:rsidR="00A86154" w:rsidRPr="00C97384">
        <w:rPr>
          <w:b/>
          <w:bCs/>
          <w:rtl/>
        </w:rPr>
        <w:t>הייליגער טאָג</w:t>
      </w:r>
      <w:r w:rsidR="00A86154" w:rsidRPr="00C97384">
        <w:rPr>
          <w:rtl/>
        </w:rPr>
        <w:t xml:space="preserve"> פון ראש-השנה לאילנות דערמאָנט אונז נאָכ[אַ]מאָל, אַז האדם עץ השדה – אַ מענטש איז ווי אַ בוים. פּונקט ווי עס איז לעבנס-וויכטיג פאַר דעם בוים און זיינע צוקינפטיגע פרוכט, אַז ער זאָל באַקומען די נויטיגע דערנערונג און באַדינונג בשעת ער איז נאָך גאָר יונג, אַזוי און נאָך מער איז דאָס באַ אַ אידיש קינד".</w:t>
      </w:r>
    </w:p>
    <w:p w14:paraId="71E34AE3" w14:textId="77777777" w:rsidR="00A86154" w:rsidRPr="00C97384" w:rsidRDefault="00A86154" w:rsidP="00A86154">
      <w:pPr>
        <w:pStyle w:val="a3"/>
        <w:bidi/>
        <w:rPr>
          <w:shd w:val="clear" w:color="auto" w:fill="FFFFFF"/>
          <w:rtl/>
        </w:rPr>
      </w:pPr>
      <w:r w:rsidRPr="00C97384">
        <w:rPr>
          <w:shd w:val="clear" w:color="auto" w:fill="FFFFFF"/>
          <w:rtl/>
        </w:rPr>
        <w:t>והנה, לכאורה יש לעיין עניין האם מצינו קדושה בט"ו בשבט.</w:t>
      </w:r>
    </w:p>
    <w:p w14:paraId="37BCE219" w14:textId="77777777" w:rsidR="00A86154" w:rsidRPr="00C97384" w:rsidRDefault="00A86154" w:rsidP="00A86154">
      <w:pPr>
        <w:pStyle w:val="a3"/>
        <w:bidi/>
        <w:rPr>
          <w:shd w:val="clear" w:color="auto" w:fill="FFFFFF"/>
          <w:rtl/>
        </w:rPr>
      </w:pPr>
      <w:r w:rsidRPr="00C97384">
        <w:rPr>
          <w:shd w:val="clear" w:color="auto" w:fill="FFFFFF"/>
          <w:rtl/>
        </w:rPr>
        <w:t>מצינו סדר ט"ו בשבט שמקורו בספר חמדת ימים. גם מזה שנקרא ראש השנה אולי יש מקום לומר שיש בו קדושה מסויימת.</w:t>
      </w:r>
    </w:p>
    <w:p w14:paraId="643AA7D4" w14:textId="77777777" w:rsidR="00A86154" w:rsidRPr="00C97384" w:rsidRDefault="00A86154" w:rsidP="00A86154">
      <w:pPr>
        <w:pStyle w:val="a3"/>
        <w:bidi/>
        <w:rPr>
          <w:rtl/>
        </w:rPr>
      </w:pPr>
      <w:r w:rsidRPr="00C97384">
        <w:rPr>
          <w:shd w:val="clear" w:color="auto" w:fill="FFFFFF"/>
          <w:rtl/>
        </w:rPr>
        <w:t>אך צריך חיפוש האם מצינו הביטוי במקומות אחרים "יום הקדוש חמשה עשר בשבט".</w:t>
      </w:r>
    </w:p>
    <w:p w14:paraId="39456C8C" w14:textId="77777777" w:rsidR="00A86154" w:rsidRPr="00C97384" w:rsidRDefault="00A86154" w:rsidP="00C97384">
      <w:pPr>
        <w:pStyle w:val="a3"/>
        <w:bidi/>
        <w:rPr>
          <w:shd w:val="clear" w:color="auto" w:fill="FFFFFF"/>
          <w:rtl/>
        </w:rPr>
      </w:pPr>
      <w:r w:rsidRPr="00C97384">
        <w:rPr>
          <w:rtl/>
        </w:rPr>
        <w:t xml:space="preserve">אך אגרת זו נדפסה אחר כך באגרות קודש כרך כה ע' צב, ושם איתא במקום "דער הייליגער טאג" </w:t>
      </w:r>
      <w:r w:rsidR="00C97384">
        <w:rPr>
          <w:rtl/>
        </w:rPr>
        <w:t>–</w:t>
      </w:r>
      <w:r w:rsidRPr="00C97384">
        <w:rPr>
          <w:rtl/>
        </w:rPr>
        <w:t xml:space="preserve"> </w:t>
      </w:r>
      <w:r w:rsidR="00C97384">
        <w:rPr>
          <w:rFonts w:hint="cs"/>
          <w:rtl/>
        </w:rPr>
        <w:t>"</w:t>
      </w:r>
      <w:r w:rsidRPr="00C97384">
        <w:rPr>
          <w:rtl/>
        </w:rPr>
        <w:t xml:space="preserve">דער היינטיגער טאָג". ובהערה בתחילת האגרת (שם ע' צא): </w:t>
      </w:r>
      <w:r w:rsidRPr="00C97384">
        <w:rPr>
          <w:shd w:val="clear" w:color="auto" w:fill="FFFFFF"/>
          <w:rtl/>
        </w:rPr>
        <w:t>"נדפסה בלקו"ש חי"א ע' 251, והוגהה ע"פ צילום האגרת".</w:t>
      </w:r>
    </w:p>
    <w:p w14:paraId="37620C5A" w14:textId="77777777" w:rsidR="00A86154" w:rsidRPr="00853D04" w:rsidRDefault="00A86154" w:rsidP="00C97384">
      <w:pPr>
        <w:pStyle w:val="a3"/>
        <w:bidi/>
        <w:rPr>
          <w:rFonts w:ascii="Times New Roman" w:hAnsi="Times New Roman" w:cs="Times New Roman"/>
          <w:rtl/>
          <w:lang w:val="ru-RU"/>
        </w:rPr>
      </w:pPr>
      <w:r w:rsidRPr="00C97384">
        <w:rPr>
          <w:shd w:val="clear" w:color="auto" w:fill="FFFFFF"/>
          <w:rtl/>
        </w:rPr>
        <w:t>ולפי זה לכאורה זו טעות הדפוס בלבד. אך עדיין יש לעיין אם מצינו מושג קדושה</w:t>
      </w:r>
      <w:r w:rsidR="00C97384">
        <w:rPr>
          <w:rFonts w:hint="cs"/>
          <w:shd w:val="clear" w:color="auto" w:fill="FFFFFF"/>
          <w:rtl/>
        </w:rPr>
        <w:t xml:space="preserve"> </w:t>
      </w:r>
      <w:r w:rsidR="00C97384">
        <w:rPr>
          <w:shd w:val="clear" w:color="auto" w:fill="FFFFFF"/>
          <w:rtl/>
        </w:rPr>
        <w:t>בחמשה</w:t>
      </w:r>
      <w:r w:rsidR="00C97384">
        <w:rPr>
          <w:rFonts w:hint="cs"/>
          <w:shd w:val="clear" w:color="auto" w:fill="FFFFFF"/>
          <w:rtl/>
        </w:rPr>
        <w:t xml:space="preserve"> </w:t>
      </w:r>
      <w:r w:rsidRPr="00C97384">
        <w:rPr>
          <w:shd w:val="clear" w:color="auto" w:fill="FFFFFF"/>
          <w:rtl/>
        </w:rPr>
        <w:t>עשר</w:t>
      </w:r>
      <w:r w:rsidR="00C97384">
        <w:rPr>
          <w:rFonts w:hint="cs"/>
          <w:shd w:val="clear" w:color="auto" w:fill="FFFFFF"/>
          <w:rtl/>
        </w:rPr>
        <w:t xml:space="preserve"> </w:t>
      </w:r>
      <w:r w:rsidRPr="00C97384">
        <w:rPr>
          <w:shd w:val="clear" w:color="auto" w:fill="FFFFFF"/>
          <w:rtl/>
        </w:rPr>
        <w:t>בשבט.</w:t>
      </w:r>
    </w:p>
    <w:p w14:paraId="4780BC33" w14:textId="77777777" w:rsidR="00A86154" w:rsidRDefault="00C97384" w:rsidP="00C97384">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30C0D2C2" w14:textId="02E71555" w:rsidR="00C97384" w:rsidRDefault="00C97384" w:rsidP="00C97384">
      <w:pPr>
        <w:pStyle w:val="a0"/>
        <w:rPr>
          <w:rFonts w:eastAsia="Calibri"/>
          <w:shd w:val="clear" w:color="auto" w:fill="FFFFFF"/>
        </w:rPr>
      </w:pPr>
      <w:bookmarkStart w:id="120" w:name="_Toc65815315"/>
      <w:r w:rsidRPr="00E62DA4">
        <w:rPr>
          <w:rFonts w:eastAsia="Calibri"/>
          <w:shd w:val="clear" w:color="auto" w:fill="FFFFFF"/>
          <w:rtl/>
        </w:rPr>
        <w:t>פירוש הצ</w:t>
      </w:r>
      <w:r w:rsidRPr="00CB0DDD">
        <w:rPr>
          <w:rFonts w:eastAsia="Calibri"/>
          <w:bCs w:val="0"/>
          <w:shd w:val="clear" w:color="auto" w:fill="FFFFFF"/>
          <w:rtl/>
        </w:rPr>
        <w:t>"</w:t>
      </w:r>
      <w:r w:rsidRPr="00E62DA4">
        <w:rPr>
          <w:rFonts w:eastAsia="Calibri"/>
          <w:shd w:val="clear" w:color="auto" w:fill="FFFFFF"/>
          <w:rtl/>
        </w:rPr>
        <w:t>צ בפתח וסיים באשר</w:t>
      </w:r>
      <w:r w:rsidR="00983B49">
        <w:rPr>
          <w:rFonts w:eastAsia="Calibri" w:hint="cs"/>
          <w:shd w:val="clear" w:color="auto" w:fill="FFFFFF"/>
          <w:rtl/>
        </w:rPr>
        <w:t>י</w:t>
      </w:r>
      <w:bookmarkEnd w:id="120"/>
    </w:p>
    <w:p w14:paraId="70623B55" w14:textId="77777777" w:rsidR="00C97384" w:rsidRPr="00B672B9" w:rsidRDefault="00C97384" w:rsidP="00C97384">
      <w:pPr>
        <w:pStyle w:val="a"/>
        <w:spacing w:line="360" w:lineRule="auto"/>
        <w:rPr>
          <w:rtl/>
        </w:rPr>
      </w:pPr>
      <w:bookmarkStart w:id="121" w:name="_Toc65815316"/>
      <w:r>
        <w:rPr>
          <w:rFonts w:hint="cs"/>
          <w:rtl/>
        </w:rPr>
        <w:t>הנ"ל</w:t>
      </w:r>
      <w:bookmarkEnd w:id="121"/>
    </w:p>
    <w:p w14:paraId="038B2A70" w14:textId="77777777" w:rsidR="00C97384" w:rsidRPr="00B672B9" w:rsidRDefault="00C97384" w:rsidP="00C97384">
      <w:pPr>
        <w:pStyle w:val="a3"/>
        <w:bidi/>
        <w:rPr>
          <w:shd w:val="clear" w:color="auto" w:fill="FFFFFF"/>
          <w:rtl/>
        </w:rPr>
      </w:pPr>
      <w:r>
        <w:rPr>
          <w:shd w:val="clear" w:color="auto" w:fill="FFFFFF"/>
          <w:rtl/>
        </w:rPr>
        <w:t>בלקו"ש ח"י ע' 79</w:t>
      </w:r>
      <w:r w:rsidRPr="00B672B9">
        <w:rPr>
          <w:shd w:val="clear" w:color="auto" w:fill="FFFFFF"/>
          <w:rtl/>
        </w:rPr>
        <w:t xml:space="preserve">, בהמשך לשקו"ט בענין חלוקת מזמורי תהלים (אם "אשרי </w:t>
      </w:r>
      <w:r>
        <w:rPr>
          <w:shd w:val="clear" w:color="auto" w:fill="FFFFFF"/>
          <w:rtl/>
        </w:rPr>
        <w:t>האיש" ו"למה רגשו" הם מזמור אחד)</w:t>
      </w:r>
      <w:r>
        <w:rPr>
          <w:rFonts w:hint="cs"/>
          <w:shd w:val="clear" w:color="auto" w:fill="FFFFFF"/>
          <w:rtl/>
        </w:rPr>
        <w:t xml:space="preserve"> -</w:t>
      </w:r>
      <w:r w:rsidRPr="00B672B9">
        <w:rPr>
          <w:shd w:val="clear" w:color="auto" w:fill="FFFFFF"/>
          <w:rtl/>
        </w:rPr>
        <w:t xml:space="preserve"> נכתב בהערת כ"ק אדמו"ר זי"ע: "להעיר</w:t>
      </w:r>
      <w:r>
        <w:rPr>
          <w:rFonts w:hint="cs"/>
          <w:shd w:val="clear" w:color="auto" w:fill="FFFFFF"/>
          <w:rtl/>
        </w:rPr>
        <w:t xml:space="preserve"> </w:t>
      </w:r>
      <w:r w:rsidRPr="00B672B9">
        <w:rPr>
          <w:shd w:val="clear" w:color="auto" w:fill="FFFFFF"/>
          <w:rtl/>
        </w:rPr>
        <w:t>.</w:t>
      </w:r>
      <w:r>
        <w:rPr>
          <w:rFonts w:hint="cs"/>
          <w:shd w:val="clear" w:color="auto" w:fill="FFFFFF"/>
          <w:rtl/>
        </w:rPr>
        <w:t xml:space="preserve"> </w:t>
      </w:r>
      <w:r w:rsidRPr="00B672B9">
        <w:rPr>
          <w:shd w:val="clear" w:color="auto" w:fill="FFFFFF"/>
          <w:rtl/>
        </w:rPr>
        <w:t>.</w:t>
      </w:r>
      <w:r>
        <w:rPr>
          <w:rFonts w:hint="cs"/>
          <w:shd w:val="clear" w:color="auto" w:fill="FFFFFF"/>
          <w:rtl/>
        </w:rPr>
        <w:t xml:space="preserve"> </w:t>
      </w:r>
      <w:r w:rsidRPr="00B672B9">
        <w:rPr>
          <w:shd w:val="clear" w:color="auto" w:fill="FFFFFF"/>
          <w:rtl/>
        </w:rPr>
        <w:t>מפי' הצ"צ בפתח וסיים באשרי (הוספה לתהלים ע"ה בסופו)".</w:t>
      </w:r>
    </w:p>
    <w:p w14:paraId="0CE7B639" w14:textId="77777777" w:rsidR="00C97384" w:rsidRPr="00E51DFE" w:rsidRDefault="00C97384" w:rsidP="00E51DFE">
      <w:pPr>
        <w:pStyle w:val="a3"/>
        <w:bidi/>
        <w:rPr>
          <w:rtl/>
        </w:rPr>
      </w:pPr>
      <w:r w:rsidRPr="00E51DFE">
        <w:rPr>
          <w:rtl/>
        </w:rPr>
        <w:t xml:space="preserve">והנה כפי שנדפס לא ברור מה הכוונה במ"ש "הוספה לתהלים ע"ה". </w:t>
      </w:r>
    </w:p>
    <w:p w14:paraId="304670A4" w14:textId="77777777" w:rsidR="00C97384" w:rsidRPr="00E51DFE" w:rsidRDefault="00C97384" w:rsidP="00E51DFE">
      <w:pPr>
        <w:pStyle w:val="a3"/>
        <w:bidi/>
        <w:rPr>
          <w:rtl/>
        </w:rPr>
      </w:pPr>
      <w:r w:rsidRPr="00E51DFE">
        <w:rPr>
          <w:rtl/>
        </w:rPr>
        <w:t>והעירני חכם אחד, שהכוונה לקונטרס הוספה לתהלים שנדפס בשנת תשט"ו, ובו הוספות לרשימות הצ"צ על ספר תהלים שביהל אור, והוא שם בעמוד 5. וא"כ יש כאן טה"ד לכאורה, ובמקום ע"ה צ"ל: ע' ה.</w:t>
      </w:r>
    </w:p>
    <w:p w14:paraId="261EA049" w14:textId="77777777" w:rsidR="00AC00D5" w:rsidRDefault="00C97384" w:rsidP="00AC00D5">
      <w:pPr>
        <w:pStyle w:val="a3"/>
        <w:bidi/>
        <w:rPr>
          <w:rtl/>
        </w:rPr>
      </w:pPr>
      <w:r w:rsidRPr="00E51DFE">
        <w:rPr>
          <w:rtl/>
        </w:rPr>
        <w:t>קטע זה לא נדפס אחר כך בהוספות ליהל אור, אבל נדפס באור התורה נ"ך עמוד תתקיב, וז"ל שם: "ועיין בגמרא פ"ק דברכות דף יו"ד, דפ' אשרי האיש ולמה רגשו פרשה א' היא, אלא לפי שהיתה חביבה על דוד פתח בה באשרי וסיים בה באשרי, י"ל כנגד שני הבחי' שבכתר ע"י וא"א, שהם ב' בחי' וגם בחי' א', דהיינו בחי' כתר, אלא שיש בו שני בחינות, בחינה תחתונה שבמאציל ובחי' שורש הנאצלים". עכ"ל.</w:t>
      </w:r>
      <w:r w:rsidR="00AC00D5">
        <w:rPr>
          <w:rFonts w:hint="cs"/>
          <w:rtl/>
        </w:rPr>
        <w:t xml:space="preserve"> </w:t>
      </w:r>
    </w:p>
    <w:p w14:paraId="7A498CED" w14:textId="7FF7C56A" w:rsidR="00C97384" w:rsidRPr="00E51DFE" w:rsidRDefault="00C97384" w:rsidP="00AC00D5">
      <w:pPr>
        <w:pStyle w:val="a3"/>
        <w:bidi/>
        <w:rPr>
          <w:rtl/>
        </w:rPr>
      </w:pPr>
      <w:r w:rsidRPr="00E51DFE">
        <w:rPr>
          <w:rtl/>
        </w:rPr>
        <w:t>[ונעתק גם בספר הליקוטים ערך אשרי].</w:t>
      </w:r>
    </w:p>
    <w:p w14:paraId="6FC225E1" w14:textId="5B8CF45F" w:rsidR="00E51DFE" w:rsidRPr="00A11BBE" w:rsidRDefault="00E51DFE" w:rsidP="00E51DFE">
      <w:pPr>
        <w:pStyle w:val="a0"/>
        <w:rPr>
          <w:rtl/>
        </w:rPr>
      </w:pPr>
      <w:bookmarkStart w:id="122" w:name="_Toc64605803"/>
      <w:bookmarkStart w:id="123" w:name="_Toc65815317"/>
      <w:r w:rsidRPr="00A11BBE">
        <w:rPr>
          <w:rFonts w:hint="cs"/>
          <w:rtl/>
        </w:rPr>
        <w:t>רציעת אוזן שמאל בסברת הבן חמש למקרא</w:t>
      </w:r>
      <w:r w:rsidRPr="00A11BBE">
        <w:rPr>
          <w:rStyle w:val="FootnoteReference"/>
          <w:rFonts w:ascii="FbFrankReal" w:eastAsiaTheme="majorEastAsia" w:hAnsi="FbFrankReal" w:cs="FbFrankReal"/>
          <w:rtl/>
        </w:rPr>
        <w:footnoteReference w:customMarkFollows="1" w:id="67"/>
        <w:t>*</w:t>
      </w:r>
      <w:bookmarkEnd w:id="122"/>
      <w:bookmarkEnd w:id="123"/>
    </w:p>
    <w:p w14:paraId="063409ED" w14:textId="77777777" w:rsidR="00E51DFE" w:rsidRDefault="00E51DFE" w:rsidP="00E51DFE">
      <w:pPr>
        <w:pStyle w:val="a"/>
        <w:rPr>
          <w:rtl/>
        </w:rPr>
      </w:pPr>
      <w:bookmarkStart w:id="124" w:name="_Toc64605804"/>
      <w:bookmarkStart w:id="125" w:name="_Toc65815318"/>
      <w:r>
        <w:rPr>
          <w:rFonts w:hint="cs"/>
          <w:rtl/>
        </w:rPr>
        <w:t>הרב שמואל קופרמן</w:t>
      </w:r>
      <w:bookmarkEnd w:id="124"/>
      <w:bookmarkEnd w:id="125"/>
    </w:p>
    <w:p w14:paraId="156D6CD7" w14:textId="77777777" w:rsidR="00E51DFE" w:rsidRDefault="00E51DFE" w:rsidP="00E51DFE">
      <w:pPr>
        <w:pStyle w:val="a1"/>
        <w:rPr>
          <w:rtl/>
        </w:rPr>
      </w:pPr>
      <w:r>
        <w:rPr>
          <w:rFonts w:hint="cs"/>
          <w:rtl/>
        </w:rPr>
        <w:t>רמלה, אה"ק</w:t>
      </w:r>
    </w:p>
    <w:p w14:paraId="21F5403C" w14:textId="77777777" w:rsidR="00E51DFE" w:rsidRPr="00A11BBE" w:rsidRDefault="00E51DFE" w:rsidP="00E51DFE">
      <w:pPr>
        <w:pStyle w:val="a3"/>
        <w:bidi/>
        <w:rPr>
          <w:rtl/>
        </w:rPr>
      </w:pPr>
      <w:r w:rsidRPr="00A11BBE">
        <w:rPr>
          <w:rtl/>
        </w:rPr>
        <w:t>בלקו"ש חלק י"א שיחה א' לפרשת משפטים, הרבי מביא סברא ללמוד כי סיבת הרציעה באוזן דווקא היא מפני שהתורה חסה על הגנב ולכן רוצעת דווקא את האיבר בו יהיה הכי פחות בזיון ברציעה. לפי זה ממשיך הרבי ולומד שלכאורה הסברא הייתה נותנת שבאוזן גופא הרציעה תהיה באוזן שמאל ולא באוזן ימין מפני שבאוזן שמאל נקל עוד יותר על בושתו של הגנב.</w:t>
      </w:r>
    </w:p>
    <w:p w14:paraId="58AE0640" w14:textId="77777777" w:rsidR="00E51DFE" w:rsidRPr="00A11BBE" w:rsidRDefault="00E51DFE" w:rsidP="00E51DFE">
      <w:pPr>
        <w:pStyle w:val="a3"/>
        <w:bidi/>
        <w:rPr>
          <w:rtl/>
        </w:rPr>
      </w:pPr>
      <w:r>
        <w:rPr>
          <w:rtl/>
        </w:rPr>
        <w:t>וז"ל באות ה</w:t>
      </w:r>
      <w:r>
        <w:rPr>
          <w:rFonts w:hint="cs"/>
          <w:rtl/>
        </w:rPr>
        <w:t>:</w:t>
      </w:r>
      <w:r w:rsidRPr="00A11BBE">
        <w:rPr>
          <w:rtl/>
        </w:rPr>
        <w:t xml:space="preserve"> </w:t>
      </w:r>
      <w:r>
        <w:rPr>
          <w:rFonts w:hint="cs"/>
          <w:rtl/>
        </w:rPr>
        <w:t>"</w:t>
      </w:r>
      <w:r w:rsidRPr="00A11BBE">
        <w:rPr>
          <w:rtl/>
        </w:rPr>
        <w:t xml:space="preserve">. . מסתבר דהרציעה תהיה באוזן השמאלית דווקא. כיוון ששמאל פחותה מימין, וע"ד שפרש"י בנוגע ליד שמאל "ידכה" – יד שמאל, יד שהיא </w:t>
      </w:r>
      <w:r w:rsidRPr="00A11BBE">
        <w:rPr>
          <w:b/>
          <w:bCs/>
          <w:rtl/>
        </w:rPr>
        <w:t>כהה</w:t>
      </w:r>
      <w:r w:rsidRPr="00A11BBE">
        <w:rPr>
          <w:rtl/>
        </w:rPr>
        <w:t xml:space="preserve">. מסתבר שהרציעה תהי' באוזן </w:t>
      </w:r>
      <w:r w:rsidRPr="00A11BBE">
        <w:rPr>
          <w:b/>
          <w:bCs/>
          <w:rtl/>
        </w:rPr>
        <w:t>השמאלית</w:t>
      </w:r>
      <w:r w:rsidRPr="00A11BBE">
        <w:rPr>
          <w:rtl/>
        </w:rPr>
        <w:t xml:space="preserve"> הפחותה ולא באוזן הימנית המעולה".</w:t>
      </w:r>
    </w:p>
    <w:p w14:paraId="2732B7E4" w14:textId="77777777" w:rsidR="00E51DFE" w:rsidRPr="00A11BBE" w:rsidRDefault="00E51DFE" w:rsidP="00E51DFE">
      <w:pPr>
        <w:pStyle w:val="a3"/>
        <w:bidi/>
        <w:rPr>
          <w:rtl/>
        </w:rPr>
      </w:pPr>
      <w:r w:rsidRPr="00A11BBE">
        <w:rPr>
          <w:rtl/>
        </w:rPr>
        <w:t>ומכיוון, שאילו היו רוצעים את אוזן שמאל, היה מיקל בעונשו של הגנב ובכל זאת למדים מגז"ש שרוצעים את אוזן ימין, כלומר ל</w:t>
      </w:r>
      <w:r>
        <w:rPr>
          <w:rtl/>
        </w:rPr>
        <w:t xml:space="preserve">א מקילים בעונשו, מתעוררת השאלה </w:t>
      </w:r>
      <w:r>
        <w:rPr>
          <w:rFonts w:hint="cs"/>
          <w:rtl/>
        </w:rPr>
        <w:t>"</w:t>
      </w:r>
      <w:r>
        <w:rPr>
          <w:rtl/>
        </w:rPr>
        <w:t>ומה ראה אוזן להירצע</w:t>
      </w:r>
      <w:r>
        <w:rPr>
          <w:rFonts w:hint="cs"/>
          <w:rtl/>
        </w:rPr>
        <w:t>"</w:t>
      </w:r>
      <w:r w:rsidRPr="00A11BBE">
        <w:rPr>
          <w:rtl/>
        </w:rPr>
        <w:t xml:space="preserve"> – למה דווקא רוצעים את האוזן והרי לא מחפשים להקל על הגנב. עכת"ד.</w:t>
      </w:r>
    </w:p>
    <w:p w14:paraId="5FC57C38" w14:textId="77777777" w:rsidR="00E51DFE" w:rsidRPr="00A11BBE" w:rsidRDefault="00E51DFE" w:rsidP="00E51DFE">
      <w:pPr>
        <w:pStyle w:val="a3"/>
        <w:bidi/>
        <w:rPr>
          <w:rtl/>
        </w:rPr>
      </w:pPr>
      <w:r w:rsidRPr="00A11BBE">
        <w:rPr>
          <w:rtl/>
        </w:rPr>
        <w:t xml:space="preserve">ולכאורה יקשה, שמשמע שרבינו מסתמך על פרש"י 'ידך – יד כהה' שמזה נחשוב ללמוד שהאוזן הימנית יותר נעלית מהאוזן השמאלית והרי הלימוד מידכה – יד כהה, אינו לומר שהיד פחות </w:t>
      </w:r>
      <w:r w:rsidRPr="00A11BBE">
        <w:rPr>
          <w:b/>
          <w:bCs/>
          <w:rtl/>
        </w:rPr>
        <w:t>חשובה</w:t>
      </w:r>
      <w:r w:rsidRPr="00A11BBE">
        <w:rPr>
          <w:rtl/>
        </w:rPr>
        <w:t xml:space="preserve">, אלא שהיד פחות </w:t>
      </w:r>
      <w:r w:rsidRPr="00A11BBE">
        <w:rPr>
          <w:b/>
          <w:bCs/>
          <w:rtl/>
        </w:rPr>
        <w:t>חזקה</w:t>
      </w:r>
      <w:r w:rsidRPr="00A11BBE">
        <w:rPr>
          <w:rtl/>
        </w:rPr>
        <w:t xml:space="preserve"> ואיך שייך להשליך מיד לאוזן.</w:t>
      </w:r>
    </w:p>
    <w:p w14:paraId="363B5ABE" w14:textId="0400ED9E" w:rsidR="00E51DFE" w:rsidRPr="00A11BBE" w:rsidRDefault="00E51DFE" w:rsidP="00E51DFE">
      <w:pPr>
        <w:pStyle w:val="a3"/>
        <w:bidi/>
        <w:rPr>
          <w:rtl/>
        </w:rPr>
      </w:pPr>
      <w:r w:rsidRPr="00A11BBE">
        <w:rPr>
          <w:rtl/>
        </w:rPr>
        <w:t>ובתורת מנחם</w:t>
      </w:r>
      <w:r w:rsidR="00806B70">
        <w:rPr>
          <w:rStyle w:val="FootnoteReference"/>
        </w:rPr>
        <w:footnoteReference w:customMarkFollows="1" w:id="68"/>
        <w:t>1</w:t>
      </w:r>
      <w:r w:rsidRPr="00A11BBE">
        <w:rPr>
          <w:rtl/>
        </w:rPr>
        <w:t xml:space="preserve"> כתב 'ודווקא הימנית שבה עיקר השמיעה', ולכאורה הרי כותב הבית יוסף בסימן קס"ט</w:t>
      </w:r>
      <w:r w:rsidRPr="00A11BBE">
        <w:rPr>
          <w:rStyle w:val="FootnoteReference"/>
          <w:rtl/>
        </w:rPr>
        <w:footnoteReference w:id="69"/>
      </w:r>
      <w:r w:rsidR="00D91C30">
        <w:rPr>
          <w:rtl/>
        </w:rPr>
        <w:t xml:space="preserve"> </w:t>
      </w:r>
      <w:r w:rsidRPr="00A11BBE">
        <w:rPr>
          <w:shd w:val="clear" w:color="auto" w:fill="FFFFFF"/>
          <w:rtl/>
        </w:rPr>
        <w:t>בשם מורו 'תדע שהרי באזן אזן לרציעה (יבמות קד, א) שאנו למדין ימין שם אין שייך לחלק שהרי אין כוח בזו יותר מבז</w:t>
      </w:r>
      <w:r w:rsidRPr="00A11BBE">
        <w:rPr>
          <w:rtl/>
        </w:rPr>
        <w:t>ו', כלומר שבאוזן לרציעה אין סברא לחלק בין איטר לרגיל מפני שאין כוח באוזן זו יותר מאוזן זו, ומנלן לומר שבאוזן ימין היא עיקר השמיעה.</w:t>
      </w:r>
    </w:p>
    <w:p w14:paraId="1E15022B" w14:textId="77777777" w:rsidR="00E51DFE" w:rsidRPr="00A11BBE" w:rsidRDefault="00E51DFE" w:rsidP="00E51DFE">
      <w:pPr>
        <w:pStyle w:val="a3"/>
        <w:bidi/>
        <w:rPr>
          <w:rtl/>
        </w:rPr>
      </w:pPr>
      <w:r w:rsidRPr="00A11BBE">
        <w:rPr>
          <w:rtl/>
        </w:rPr>
        <w:t>והנה בשיחות קודש</w:t>
      </w:r>
      <w:r w:rsidRPr="00A11BBE">
        <w:rPr>
          <w:rStyle w:val="FootnoteReference"/>
          <w:rtl/>
        </w:rPr>
        <w:footnoteReference w:id="70"/>
      </w:r>
      <w:r>
        <w:rPr>
          <w:rtl/>
        </w:rPr>
        <w:t xml:space="preserve"> נכתב וז"ל, </w:t>
      </w:r>
      <w:r>
        <w:rPr>
          <w:rFonts w:hint="cs"/>
          <w:rtl/>
        </w:rPr>
        <w:t>"</w:t>
      </w:r>
      <w:r w:rsidRPr="00A11BBE">
        <w:rPr>
          <w:rtl/>
        </w:rPr>
        <w:t>ווארום דער חילוק צווישן ימין און שמאל איז, אז שמאל איז ווייניקער אין אלע עניינים ע"ד ווי דער קינד האט פריער געלערנט (ס"פ בא) אז מ</w:t>
      </w:r>
      <w:r>
        <w:rPr>
          <w:rFonts w:hint="cs"/>
          <w:rtl/>
        </w:rPr>
        <w:t>'</w:t>
      </w:r>
      <w:r w:rsidRPr="00A11BBE">
        <w:rPr>
          <w:rtl/>
        </w:rPr>
        <w:t>דארף לייגן תפילין "על ידכה יד כהה", וואס דאס איז דער יד שמאל, איז עד"ז דער</w:t>
      </w:r>
      <w:r>
        <w:rPr>
          <w:rtl/>
        </w:rPr>
        <w:t xml:space="preserve"> שמאל ווייניקער אין אלע ענינים</w:t>
      </w:r>
      <w:r>
        <w:rPr>
          <w:rFonts w:hint="cs"/>
          <w:rtl/>
        </w:rPr>
        <w:t>"</w:t>
      </w:r>
      <w:r w:rsidRPr="00A11BBE">
        <w:rPr>
          <w:rtl/>
        </w:rPr>
        <w:t>.</w:t>
      </w:r>
    </w:p>
    <w:p w14:paraId="2700E89D" w14:textId="77777777" w:rsidR="00E51DFE" w:rsidRPr="00A11BBE" w:rsidRDefault="00E51DFE" w:rsidP="00E51DFE">
      <w:pPr>
        <w:pStyle w:val="a3"/>
        <w:bidi/>
        <w:rPr>
          <w:rtl/>
        </w:rPr>
      </w:pPr>
      <w:r w:rsidRPr="00A11BBE">
        <w:rPr>
          <w:rtl/>
        </w:rPr>
        <w:t xml:space="preserve">ומהנכתב בשיחות קודש משמע שהרבי לומד שבאופן כללי </w:t>
      </w:r>
      <w:r w:rsidRPr="00A11BBE">
        <w:rPr>
          <w:b/>
          <w:bCs/>
          <w:rtl/>
        </w:rPr>
        <w:t>צד</w:t>
      </w:r>
      <w:r w:rsidRPr="00A11BBE">
        <w:rPr>
          <w:rtl/>
        </w:rPr>
        <w:t xml:space="preserve"> ימין יותר חשוב מ</w:t>
      </w:r>
      <w:r w:rsidRPr="00A11BBE">
        <w:rPr>
          <w:b/>
          <w:bCs/>
          <w:rtl/>
        </w:rPr>
        <w:t>צד</w:t>
      </w:r>
      <w:r w:rsidRPr="00A11BBE">
        <w:rPr>
          <w:rtl/>
        </w:rPr>
        <w:t xml:space="preserve"> שמאל ('אז שמאל איז ווייניקער אין אלע עניינים'), ועל כך יש להביא כמה ראיות:</w:t>
      </w:r>
    </w:p>
    <w:p w14:paraId="68E8A354" w14:textId="77777777" w:rsidR="00E51DFE" w:rsidRPr="00A11BBE" w:rsidRDefault="00E51DFE" w:rsidP="00E51DFE">
      <w:pPr>
        <w:pStyle w:val="a3"/>
        <w:bidi/>
      </w:pPr>
      <w:r w:rsidRPr="00A11BBE">
        <w:rPr>
          <w:rtl/>
        </w:rPr>
        <w:t>"ימין ה' רוממה ימין ה' עושה חיל</w:t>
      </w:r>
      <w:r w:rsidRPr="00A11BBE">
        <w:rPr>
          <w:rStyle w:val="FootnoteReference"/>
          <w:rtl/>
        </w:rPr>
        <w:footnoteReference w:id="71"/>
      </w:r>
      <w:r w:rsidRPr="00A11BBE">
        <w:rPr>
          <w:rtl/>
        </w:rPr>
        <w:t>" – ובפירוש רש"י 'עליונים ברא הקב"ה בימין לפיכך לא שלטה בהם מיתה'.</w:t>
      </w:r>
    </w:p>
    <w:p w14:paraId="3FCEB49E" w14:textId="77777777" w:rsidR="00E51DFE" w:rsidRPr="00A11BBE" w:rsidRDefault="00E51DFE" w:rsidP="00E51DFE">
      <w:pPr>
        <w:pStyle w:val="a3"/>
        <w:bidi/>
      </w:pPr>
      <w:r w:rsidRPr="00A11BBE">
        <w:rPr>
          <w:rtl/>
        </w:rPr>
        <w:t>כל פניות שאתה פונה לא יהיו אלא לדרך ימין</w:t>
      </w:r>
      <w:r w:rsidRPr="00A11BBE">
        <w:rPr>
          <w:rStyle w:val="FootnoteReference"/>
          <w:rtl/>
        </w:rPr>
        <w:footnoteReference w:id="72"/>
      </w:r>
      <w:r w:rsidRPr="00A11BBE">
        <w:rPr>
          <w:rtl/>
        </w:rPr>
        <w:t>.</w:t>
      </w:r>
    </w:p>
    <w:p w14:paraId="77F3E8D6" w14:textId="77777777" w:rsidR="00E51DFE" w:rsidRPr="00A11BBE" w:rsidRDefault="00E51DFE" w:rsidP="00E51DFE">
      <w:pPr>
        <w:pStyle w:val="a3"/>
        <w:bidi/>
      </w:pPr>
      <w:r w:rsidRPr="00A11BBE">
        <w:rPr>
          <w:rtl/>
        </w:rPr>
        <w:t>שלושה שהיו מהלכין בדרך הרב באמצע, גדול מימינו וקטן משמאלו</w:t>
      </w:r>
      <w:r w:rsidRPr="00A11BBE">
        <w:rPr>
          <w:rStyle w:val="FootnoteReference"/>
          <w:rtl/>
        </w:rPr>
        <w:footnoteReference w:id="73"/>
      </w:r>
      <w:r w:rsidRPr="00A11BBE">
        <w:rPr>
          <w:rtl/>
        </w:rPr>
        <w:t>.</w:t>
      </w:r>
    </w:p>
    <w:p w14:paraId="633858F8" w14:textId="77777777" w:rsidR="00E51DFE" w:rsidRPr="00A11BBE" w:rsidRDefault="00E51DFE" w:rsidP="00E51DFE">
      <w:pPr>
        <w:pStyle w:val="a3"/>
        <w:bidi/>
      </w:pPr>
      <w:r w:rsidRPr="00A11BBE">
        <w:rPr>
          <w:rtl/>
        </w:rPr>
        <w:t>"ימינך ה' נאדרי בכח ימינך ה' תרעץ אויב</w:t>
      </w:r>
      <w:r w:rsidRPr="00A11BBE">
        <w:rPr>
          <w:rStyle w:val="FootnoteReference"/>
          <w:rtl/>
        </w:rPr>
        <w:footnoteReference w:id="74"/>
      </w:r>
      <w:r w:rsidRPr="00A11BBE">
        <w:rPr>
          <w:rtl/>
        </w:rPr>
        <w:t>" – ופירש רש"י 'כשישראל עושין רצונו של מקום השמאל נעשית ימין'.</w:t>
      </w:r>
    </w:p>
    <w:p w14:paraId="03BA0C6C" w14:textId="77777777" w:rsidR="00E51DFE" w:rsidRPr="00A11BBE" w:rsidRDefault="00E51DFE" w:rsidP="00E51DFE">
      <w:pPr>
        <w:pStyle w:val="a3"/>
        <w:bidi/>
      </w:pPr>
      <w:r w:rsidRPr="00A11BBE">
        <w:rPr>
          <w:rtl/>
        </w:rPr>
        <w:t>"ויאמר אליהם נחש העמוני בזאת אכרות לכם בנקור לכם כל עין ימין</w:t>
      </w:r>
      <w:r w:rsidRPr="00A11BBE">
        <w:rPr>
          <w:rStyle w:val="FootnoteReference"/>
          <w:rtl/>
        </w:rPr>
        <w:footnoteReference w:id="75"/>
      </w:r>
      <w:r w:rsidRPr="00A11BBE">
        <w:rPr>
          <w:rtl/>
        </w:rPr>
        <w:t>".</w:t>
      </w:r>
    </w:p>
    <w:p w14:paraId="137B350C" w14:textId="77777777" w:rsidR="00E51DFE" w:rsidRPr="00A11BBE" w:rsidRDefault="00E51DFE" w:rsidP="00E51DFE">
      <w:pPr>
        <w:pStyle w:val="a3"/>
        <w:bidi/>
      </w:pPr>
      <w:r w:rsidRPr="00A11BBE">
        <w:rPr>
          <w:rtl/>
        </w:rPr>
        <w:t>ועיין הטעמים שאין מקנחין בימין</w:t>
      </w:r>
      <w:r w:rsidRPr="00A11BBE">
        <w:rPr>
          <w:rStyle w:val="FootnoteReference"/>
          <w:rtl/>
        </w:rPr>
        <w:footnoteReference w:id="76"/>
      </w:r>
      <w:r w:rsidRPr="00A11BBE">
        <w:rPr>
          <w:rtl/>
        </w:rPr>
        <w:t>.</w:t>
      </w:r>
    </w:p>
    <w:p w14:paraId="78AECE78" w14:textId="77777777" w:rsidR="00E51DFE" w:rsidRPr="00A11BBE" w:rsidRDefault="00E51DFE" w:rsidP="00E51DFE">
      <w:pPr>
        <w:pStyle w:val="a3"/>
        <w:bidi/>
        <w:rPr>
          <w:rtl/>
        </w:rPr>
      </w:pPr>
      <w:r w:rsidRPr="00A11BBE">
        <w:rPr>
          <w:rtl/>
        </w:rPr>
        <w:t>ומכהנ"ל ראינו ש</w:t>
      </w:r>
      <w:r w:rsidRPr="00A11BBE">
        <w:rPr>
          <w:b/>
          <w:bCs/>
          <w:rtl/>
        </w:rPr>
        <w:t xml:space="preserve">צד ימין </w:t>
      </w:r>
      <w:r w:rsidRPr="00A11BBE">
        <w:rPr>
          <w:rtl/>
        </w:rPr>
        <w:t xml:space="preserve">יותר חשוב </w:t>
      </w:r>
      <w:r w:rsidRPr="00A11BBE">
        <w:rPr>
          <w:b/>
          <w:bCs/>
          <w:rtl/>
        </w:rPr>
        <w:t>מצד שמאל</w:t>
      </w:r>
      <w:r w:rsidRPr="00A11BBE">
        <w:rPr>
          <w:rtl/>
        </w:rPr>
        <w:t>.</w:t>
      </w:r>
    </w:p>
    <w:p w14:paraId="6533CBE0" w14:textId="77777777" w:rsidR="00E51DFE" w:rsidRPr="008339BA" w:rsidRDefault="00E51DFE" w:rsidP="00E51DFE">
      <w:pPr>
        <w:pStyle w:val="a3"/>
        <w:bidi/>
      </w:pPr>
      <w:r w:rsidRPr="00A11BBE">
        <w:rPr>
          <w:rtl/>
        </w:rPr>
        <w:t xml:space="preserve">אבל </w:t>
      </w:r>
      <w:r>
        <w:rPr>
          <w:rtl/>
        </w:rPr>
        <w:t>–</w:t>
      </w:r>
      <w:r w:rsidRPr="00A11BBE">
        <w:rPr>
          <w:rtl/>
        </w:rPr>
        <w:t xml:space="preserve"> ממשיך הרבי </w:t>
      </w:r>
      <w:r>
        <w:rPr>
          <w:rtl/>
        </w:rPr>
        <w:t>–</w:t>
      </w:r>
      <w:r w:rsidRPr="00A11BBE">
        <w:rPr>
          <w:rtl/>
        </w:rPr>
        <w:t xml:space="preserve"> מאיפה הבן חמש למקרא יודע שצד שמאל פחות חשוב מצד ימין, מכיוון שרואה שלומדים מהמילה ידכה שמניחים תפילין על יד שמאל החלשה, ומכך מבין שיד שמאל היא יותר חלשה מצד ימין, ממילא מסיק שזה שהיא יותר חלשה זה מפני שהיא פחות חשובה ומשליך לכל צד שמאל שהוא פחות חשוב מצד ימין. כלומר, הוא לא מסיק שיד שמאל פחות חשובה מהלימוד של המילה ידכה, אלא מזה שהיא היד החלשה. ולכן לדעתו היה מתאים לרצוע דווקא את אוזן שמאל שהיא בצד הפחות חשוב ולא את אוזן ימין שהיא בצד החשוב.</w:t>
      </w:r>
    </w:p>
    <w:p w14:paraId="0F213B00" w14:textId="77777777" w:rsidR="00E51DFE" w:rsidRPr="00E51DFE" w:rsidRDefault="00E51DFE" w:rsidP="00E51DFE">
      <w:pPr>
        <w:bidi/>
        <w:jc w:val="center"/>
        <w:rPr>
          <w:rtl/>
          <w:lang w:val="bg-BG"/>
        </w:rPr>
      </w:pPr>
      <w:proofErr w:type="gramStart"/>
      <w:r w:rsidRPr="00E27970">
        <w:rPr>
          <w:rFonts w:ascii="Nymphette" w:eastAsia="Times New Roman" w:hAnsi="Nymphette" w:cs="Nymphette"/>
          <w:sz w:val="44"/>
          <w:szCs w:val="44"/>
          <w:lang w:val="en-GB" w:eastAsia="en-GB"/>
        </w:rPr>
        <w:t>g</w:t>
      </w:r>
      <w:proofErr w:type="gramEnd"/>
    </w:p>
    <w:p w14:paraId="08E134B0" w14:textId="77777777" w:rsidR="00244756" w:rsidRPr="00091352" w:rsidRDefault="00244756" w:rsidP="00A86154">
      <w:pPr>
        <w:pStyle w:val="a0"/>
        <w:rPr>
          <w:rtl/>
        </w:rPr>
      </w:pPr>
      <w:bookmarkStart w:id="126" w:name="_Toc65815319"/>
      <w:r w:rsidRPr="00091352">
        <w:rPr>
          <w:rFonts w:hint="cs"/>
          <w:rtl/>
        </w:rPr>
        <w:t>הסתכלות בפני רשע (גליון)</w:t>
      </w:r>
      <w:bookmarkEnd w:id="126"/>
    </w:p>
    <w:p w14:paraId="42AEF491" w14:textId="77777777" w:rsidR="00244756" w:rsidRDefault="00244756" w:rsidP="00244756">
      <w:pPr>
        <w:pStyle w:val="a"/>
        <w:rPr>
          <w:rtl/>
        </w:rPr>
      </w:pPr>
      <w:r w:rsidRPr="00091352">
        <w:rPr>
          <w:rFonts w:hint="cs"/>
          <w:rtl/>
        </w:rPr>
        <w:t> </w:t>
      </w:r>
      <w:bookmarkStart w:id="127" w:name="_Toc65815320"/>
      <w:r w:rsidRPr="00091352">
        <w:rPr>
          <w:rFonts w:hint="cs"/>
          <w:rtl/>
        </w:rPr>
        <w:t>הת' אליהו ברוך טיאר</w:t>
      </w:r>
      <w:bookmarkEnd w:id="127"/>
    </w:p>
    <w:p w14:paraId="4CE93418" w14:textId="77777777" w:rsidR="00244756" w:rsidRPr="00091352" w:rsidRDefault="00244756" w:rsidP="00244756">
      <w:pPr>
        <w:pStyle w:val="a1"/>
        <w:rPr>
          <w:rFonts w:ascii="Arial" w:eastAsia="Times New Roman" w:hAnsi="Arial" w:cs="Narkisim"/>
          <w:color w:val="222222"/>
          <w:sz w:val="28"/>
          <w:szCs w:val="28"/>
          <w:rtl/>
        </w:rPr>
      </w:pPr>
      <w:r>
        <w:rPr>
          <w:rFonts w:hint="cs"/>
          <w:rtl/>
        </w:rPr>
        <w:t>תלמיד בישיבה</w:t>
      </w:r>
    </w:p>
    <w:p w14:paraId="29805942" w14:textId="77777777" w:rsidR="00244756" w:rsidRPr="00091352" w:rsidRDefault="00244756" w:rsidP="00244756">
      <w:pPr>
        <w:pStyle w:val="a3"/>
        <w:bidi/>
        <w:rPr>
          <w:rtl/>
        </w:rPr>
      </w:pPr>
      <w:r w:rsidRPr="0019132F">
        <w:rPr>
          <w:rFonts w:hint="cs"/>
          <w:rtl/>
        </w:rPr>
        <w:t>בגליון הקודם</w:t>
      </w:r>
      <w:r w:rsidRPr="00091352">
        <w:rPr>
          <w:rFonts w:hint="cs"/>
          <w:rtl/>
        </w:rPr>
        <w:t xml:space="preserve"> הביא הרב י. ד. ק. מה שהקש</w:t>
      </w:r>
      <w:r>
        <w:rPr>
          <w:rFonts w:hint="cs"/>
          <w:rtl/>
        </w:rPr>
        <w:t>י</w:t>
      </w:r>
      <w:r w:rsidRPr="00091352">
        <w:rPr>
          <w:rFonts w:hint="cs"/>
          <w:rtl/>
        </w:rPr>
        <w:t>תי בגליון א-קצ (ע' 58) על הביאור שבלקו"ש חלק טו (עמ' 219) ע"ד רמז שבפרש"י שהטעם שיצחק אבינו לא האריך ימים עד "</w:t>
      </w:r>
      <w:r w:rsidRPr="00091352">
        <w:rPr>
          <w:rFonts w:hint="cs"/>
          <w:b/>
          <w:bCs/>
          <w:rtl/>
        </w:rPr>
        <w:t>סמוך</w:t>
      </w:r>
      <w:r w:rsidRPr="00091352">
        <w:rPr>
          <w:rFonts w:ascii="Cambria" w:hAnsi="Cambria" w:cs="Cambria" w:hint="cs"/>
          <w:rtl/>
        </w:rPr>
        <w:t> </w:t>
      </w:r>
      <w:r w:rsidRPr="00091352">
        <w:rPr>
          <w:rFonts w:hint="cs"/>
          <w:rtl/>
        </w:rPr>
        <w:t>לפרק אביו" (185 שנה) הוא משום שהסתכל בפני אדם רשע</w:t>
      </w:r>
      <w:r>
        <w:rPr>
          <w:rFonts w:hint="cs"/>
          <w:rtl/>
        </w:rPr>
        <w:t>,</w:t>
      </w:r>
      <w:r w:rsidRPr="00091352">
        <w:rPr>
          <w:rFonts w:hint="cs"/>
          <w:rtl/>
        </w:rPr>
        <w:t xml:space="preserve"> דמאי שנא מאברהם אבינו שגם לו הי' בן רשע (ישמעאל)? וכתבתי שלכאורה דחוק מאוד לתרץ שלא הסתכל בפניו מעולם. והדגשתי שקושיא זו חזקה היא מאד שהרי ידוע שאברהם היה מכניס לתוך ביתו ערביים שהיו משתחווים לעפר שברגליהם, רשעים גמורים. (וראה שם איך שישבתי תמי' זו בג' אופנים</w:t>
      </w:r>
      <w:r>
        <w:rPr>
          <w:rFonts w:hint="cs"/>
          <w:rtl/>
        </w:rPr>
        <w:t>)</w:t>
      </w:r>
      <w:r w:rsidRPr="00091352">
        <w:rPr>
          <w:rFonts w:hint="cs"/>
          <w:rtl/>
        </w:rPr>
        <w:t>.</w:t>
      </w:r>
    </w:p>
    <w:p w14:paraId="3BECF8F7" w14:textId="77777777" w:rsidR="00244756" w:rsidRPr="00091352" w:rsidRDefault="00244756" w:rsidP="00244756">
      <w:pPr>
        <w:pStyle w:val="a3"/>
        <w:bidi/>
        <w:rPr>
          <w:rtl/>
        </w:rPr>
      </w:pPr>
      <w:r w:rsidRPr="00091352">
        <w:rPr>
          <w:rFonts w:hint="cs"/>
          <w:rtl/>
        </w:rPr>
        <w:t>והנה הרב הנ"ל כתב לתרץ ע"פ הגמ' במגילה (כח,</w:t>
      </w:r>
      <w:r>
        <w:rPr>
          <w:rFonts w:hint="cs"/>
          <w:rtl/>
        </w:rPr>
        <w:t xml:space="preserve"> </w:t>
      </w:r>
      <w:r w:rsidRPr="00091352">
        <w:rPr>
          <w:rFonts w:hint="cs"/>
          <w:rtl/>
        </w:rPr>
        <w:t>א) שכהיית עינים דיצחק (דוקא) נבע</w:t>
      </w:r>
      <w:r>
        <w:rPr>
          <w:rFonts w:hint="cs"/>
          <w:rtl/>
        </w:rPr>
        <w:t>ה</w:t>
      </w:r>
      <w:r w:rsidRPr="00091352">
        <w:rPr>
          <w:rFonts w:hint="cs"/>
          <w:rtl/>
        </w:rPr>
        <w:t xml:space="preserve"> מקללת אבימלך ("</w:t>
      </w:r>
      <w:r w:rsidRPr="00091352">
        <w:rPr>
          <w:rFonts w:ascii="Courier New" w:hAnsi="Courier New" w:hint="cs"/>
          <w:rtl/>
        </w:rPr>
        <w:t>הנה הוא לך כסות עינים אל תיקרי כסות אלא כסיית עינים</w:t>
      </w:r>
      <w:r w:rsidRPr="00091352">
        <w:rPr>
          <w:rFonts w:hint="cs"/>
          <w:rtl/>
        </w:rPr>
        <w:t>")</w:t>
      </w:r>
      <w:r>
        <w:rPr>
          <w:rFonts w:hint="cs"/>
          <w:rtl/>
        </w:rPr>
        <w:t>,</w:t>
      </w:r>
      <w:r w:rsidRPr="00091352">
        <w:rPr>
          <w:rFonts w:hint="cs"/>
          <w:rtl/>
        </w:rPr>
        <w:t xml:space="preserve"> וזה וזה גורם. דלפי"ז גם בנוגע לאריכות ימיו, חלוק יצחק מאברהם כיון "דדוקא יצחק היה לו קללת אבימלך".</w:t>
      </w:r>
    </w:p>
    <w:p w14:paraId="0D17FA38" w14:textId="77777777" w:rsidR="00244756" w:rsidRPr="00091352" w:rsidRDefault="00244756" w:rsidP="00244756">
      <w:pPr>
        <w:pStyle w:val="a3"/>
        <w:bidi/>
        <w:rPr>
          <w:rtl/>
        </w:rPr>
      </w:pPr>
      <w:r>
        <w:rPr>
          <w:rFonts w:hint="cs"/>
          <w:rtl/>
        </w:rPr>
        <w:t>ו</w:t>
      </w:r>
      <w:r w:rsidRPr="00091352">
        <w:rPr>
          <w:rFonts w:hint="cs"/>
          <w:rtl/>
        </w:rPr>
        <w:t>לא זכיתי להבין הקשר שבין שני הענינים (קללת אבימלך שיהי' "כסות עינים" לזה שלא האריך ימים)</w:t>
      </w:r>
      <w:r>
        <w:rPr>
          <w:rFonts w:hint="cs"/>
          <w:rtl/>
        </w:rPr>
        <w:t>, ו</w:t>
      </w:r>
      <w:r w:rsidRPr="00091352">
        <w:rPr>
          <w:rFonts w:hint="cs"/>
          <w:rtl/>
        </w:rPr>
        <w:t>כהביטוי בספרא לפרשת בהר: "מה ענין שמיטה אצל הר סיני</w:t>
      </w:r>
      <w:r>
        <w:rPr>
          <w:rFonts w:hint="cs"/>
          <w:rtl/>
        </w:rPr>
        <w:t>"</w:t>
      </w:r>
      <w:r w:rsidRPr="00091352">
        <w:rPr>
          <w:rFonts w:hint="cs"/>
          <w:rtl/>
        </w:rPr>
        <w:t>?</w:t>
      </w:r>
    </w:p>
    <w:p w14:paraId="6BE6EBB1" w14:textId="77777777" w:rsidR="00244756" w:rsidRPr="00091352" w:rsidRDefault="00244756" w:rsidP="00244756">
      <w:pPr>
        <w:pStyle w:val="a3"/>
        <w:bidi/>
        <w:rPr>
          <w:rtl/>
        </w:rPr>
      </w:pPr>
      <w:r w:rsidRPr="00091352">
        <w:rPr>
          <w:rFonts w:hint="cs"/>
          <w:rtl/>
        </w:rPr>
        <w:t>אלא מחוורתא כדשני</w:t>
      </w:r>
      <w:r>
        <w:rPr>
          <w:rFonts w:hint="cs"/>
          <w:rtl/>
        </w:rPr>
        <w:t>נן</w:t>
      </w:r>
      <w:r w:rsidRPr="00091352">
        <w:rPr>
          <w:rFonts w:hint="cs"/>
          <w:rtl/>
        </w:rPr>
        <w:t>.</w:t>
      </w:r>
    </w:p>
    <w:p w14:paraId="14ECCBBB" w14:textId="77777777" w:rsidR="00B40E5B" w:rsidRPr="00B40E5B" w:rsidRDefault="00244756" w:rsidP="00B40E5B">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lang w:val="en-GB"/>
        </w:rPr>
      </w:pPr>
      <w:proofErr w:type="gramStart"/>
      <w:r w:rsidRPr="00E27970">
        <w:rPr>
          <w:rFonts w:ascii="Nymphette" w:eastAsia="Times New Roman" w:hAnsi="Nymphette" w:cs="Nymphette"/>
          <w:sz w:val="44"/>
          <w:szCs w:val="44"/>
          <w:lang w:val="en-GB" w:eastAsia="en-GB"/>
        </w:rPr>
        <w:t>g</w:t>
      </w:r>
      <w:proofErr w:type="gramEnd"/>
    </w:p>
    <w:p w14:paraId="5B508419" w14:textId="77777777" w:rsidR="00C966FE" w:rsidRPr="00C966FE" w:rsidRDefault="00C966FE" w:rsidP="00E06CD0">
      <w:pPr>
        <w:pStyle w:val="12"/>
        <w:rPr>
          <w:lang w:eastAsia="en-GB"/>
        </w:rPr>
      </w:pPr>
      <w:bookmarkStart w:id="128" w:name="_Toc65815321"/>
      <w:r>
        <w:rPr>
          <w:rFonts w:hint="cs"/>
          <w:rtl/>
          <w:lang w:eastAsia="en-GB"/>
        </w:rPr>
        <w:t>רשימות</w:t>
      </w:r>
      <w:bookmarkEnd w:id="128"/>
    </w:p>
    <w:p w14:paraId="3AE891A4" w14:textId="77777777" w:rsidR="00EB46D2" w:rsidRDefault="00EB46D2" w:rsidP="00DE190D">
      <w:pPr>
        <w:pStyle w:val="a0"/>
        <w:rPr>
          <w:rtl/>
        </w:rPr>
        <w:sectPr w:rsidR="00EB46D2" w:rsidSect="00710AC3">
          <w:footnotePr>
            <w:numRestart w:val="eachSect"/>
          </w:footnotePr>
          <w:type w:val="continuous"/>
          <w:pgSz w:w="7920" w:h="12240"/>
          <w:pgMar w:top="-1152" w:right="864" w:bottom="720" w:left="864" w:header="562" w:footer="0" w:gutter="0"/>
          <w:cols w:space="720"/>
          <w:docGrid w:linePitch="360"/>
        </w:sectPr>
      </w:pPr>
      <w:bookmarkStart w:id="129" w:name="_Toc64606256"/>
    </w:p>
    <w:p w14:paraId="07282343" w14:textId="77777777" w:rsidR="00DE190D" w:rsidRPr="0053154E" w:rsidRDefault="00DE190D" w:rsidP="00DE190D">
      <w:pPr>
        <w:pStyle w:val="a0"/>
        <w:rPr>
          <w:rtl/>
        </w:rPr>
      </w:pPr>
      <w:bookmarkStart w:id="130" w:name="_Toc65815322"/>
      <w:r w:rsidRPr="0053154E">
        <w:rPr>
          <w:rtl/>
        </w:rPr>
        <w:t>עיונים והערות ב׳רשימות׳ על התניא (ג)</w:t>
      </w:r>
      <w:bookmarkEnd w:id="129"/>
      <w:bookmarkEnd w:id="130"/>
    </w:p>
    <w:p w14:paraId="29DD7D49" w14:textId="77777777" w:rsidR="00DE190D" w:rsidRPr="0053154E" w:rsidRDefault="00DE190D" w:rsidP="00DE190D">
      <w:pPr>
        <w:pStyle w:val="a"/>
        <w:rPr>
          <w:rtl/>
        </w:rPr>
      </w:pPr>
      <w:bookmarkStart w:id="131" w:name="_Toc64606257"/>
      <w:bookmarkStart w:id="132" w:name="_Toc65815323"/>
      <w:r w:rsidRPr="0053154E">
        <w:rPr>
          <w:rtl/>
        </w:rPr>
        <w:t>הרב בנימין אפרים ביטון</w:t>
      </w:r>
      <w:bookmarkEnd w:id="131"/>
      <w:bookmarkEnd w:id="132"/>
    </w:p>
    <w:p w14:paraId="311C18FC" w14:textId="77777777" w:rsidR="00DE190D" w:rsidRPr="0053154E" w:rsidRDefault="00DE190D" w:rsidP="00DE190D">
      <w:pPr>
        <w:pStyle w:val="a1"/>
        <w:rPr>
          <w:rtl/>
        </w:rPr>
      </w:pPr>
      <w:r w:rsidRPr="0053154E">
        <w:rPr>
          <w:rtl/>
        </w:rPr>
        <w:t>שליח כ"ק אדמו"ר – וונקובר ב.ק. קנדה</w:t>
      </w:r>
    </w:p>
    <w:p w14:paraId="1DF74F9E" w14:textId="77777777" w:rsidR="00DE190D" w:rsidRPr="00DE190D" w:rsidRDefault="00DE190D" w:rsidP="00DE190D">
      <w:pPr>
        <w:pStyle w:val="a3"/>
        <w:bidi/>
        <w:rPr>
          <w:rtl/>
        </w:rPr>
      </w:pPr>
      <w:r w:rsidRPr="00DE190D">
        <w:rPr>
          <w:rtl/>
        </w:rPr>
        <w:t>בהמשך למש״כ בגליונות הקודמים, להלן כמה עיונים והערות ב׳רשימות׳ של רבינו על התניא (״מראה-מקומות, הגהות והערות קצרות לספר של בינונים״, קה״ת תשע״ד).</w:t>
      </w:r>
    </w:p>
    <w:p w14:paraId="33B63299" w14:textId="77777777" w:rsidR="00DE190D" w:rsidRPr="0053154E" w:rsidRDefault="00DE190D" w:rsidP="00DE190D">
      <w:pPr>
        <w:pStyle w:val="11"/>
        <w:rPr>
          <w:rtl/>
        </w:rPr>
      </w:pPr>
      <w:r w:rsidRPr="0053154E">
        <w:rPr>
          <w:rtl/>
        </w:rPr>
        <w:t>מקור לאזהרת הרהור עבירה</w:t>
      </w:r>
      <w:r>
        <w:rPr>
          <w:rFonts w:asciiTheme="minorHAnsi" w:hAnsiTheme="minorHAnsi"/>
          <w:rtl/>
        </w:rPr>
        <w:br/>
      </w:r>
      <w:r w:rsidRPr="0053154E">
        <w:rPr>
          <w:rtl/>
        </w:rPr>
        <w:t xml:space="preserve">- </w:t>
      </w:r>
      <w:r>
        <w:rPr>
          <w:rFonts w:hint="cs"/>
          <w:rtl/>
        </w:rPr>
        <w:t>א</w:t>
      </w:r>
      <w:r w:rsidRPr="0053154E">
        <w:rPr>
          <w:rtl/>
        </w:rPr>
        <w:t xml:space="preserve"> -</w:t>
      </w:r>
    </w:p>
    <w:p w14:paraId="6FBFD505" w14:textId="77777777" w:rsidR="00DE190D" w:rsidRPr="0053154E" w:rsidRDefault="00DE190D" w:rsidP="00DE190D">
      <w:pPr>
        <w:pStyle w:val="a3"/>
        <w:bidi/>
        <w:rPr>
          <w:rtl/>
        </w:rPr>
      </w:pPr>
      <w:r w:rsidRPr="0053154E">
        <w:rPr>
          <w:rtl/>
        </w:rPr>
        <w:t xml:space="preserve">בתניא פי״א כותב אדה״ז בענין התגברות הרע על הטוב אצל הרשע וטוב לו וזלה״ק ״או במחשבה לבד הרהורי עבירה הקשים מעבירה, וגם אם אינו מהרהר בעבירה לעשותה, אלא בענין זיווג זכר ונקיבה בעולם, שעובר על אזהרת התורה ונשמרת מכל דבר רע שלא יהרהר ביום כו׳״. </w:t>
      </w:r>
    </w:p>
    <w:p w14:paraId="2D5C1EEC" w14:textId="77777777" w:rsidR="00DE190D" w:rsidRPr="0053154E" w:rsidRDefault="00DE190D" w:rsidP="00DE190D">
      <w:pPr>
        <w:pStyle w:val="a3"/>
        <w:bidi/>
        <w:rPr>
          <w:rtl/>
        </w:rPr>
      </w:pPr>
      <w:r w:rsidRPr="0053154E">
        <w:rPr>
          <w:rtl/>
        </w:rPr>
        <w:t>וב׳רשימות׳ שם מעתיק הרבי המילים ״שלא יהרהר כו׳״ ומציין על זה ״ע״ז כ, ב כתובות מו, א״. ובע״ז שם ״ת״ר (דברים כג, י) ׳ונשמרת מכל דבר רע׳ — שלא יהרהר אדם ביום ויבוא לידי טומאה בלילה״, ובכתובות שם ״׳ונשמרת מכל דבר רע׳ — מכאן אמר רבי פנחס בן יאיר, אל יהרהר אדם ביום ויבא לידי טומאה בלילה״ עיי״ש.</w:t>
      </w:r>
    </w:p>
    <w:p w14:paraId="421B122F" w14:textId="77777777" w:rsidR="00DE190D" w:rsidRPr="0053154E" w:rsidRDefault="00DE190D" w:rsidP="00DE190D">
      <w:pPr>
        <w:pStyle w:val="11"/>
        <w:rPr>
          <w:rtl/>
        </w:rPr>
      </w:pPr>
      <w:r w:rsidRPr="0053154E">
        <w:rPr>
          <w:rtl/>
        </w:rPr>
        <w:t xml:space="preserve">- </w:t>
      </w:r>
      <w:r>
        <w:rPr>
          <w:rFonts w:hint="cs"/>
          <w:rtl/>
        </w:rPr>
        <w:t>ב</w:t>
      </w:r>
      <w:r w:rsidRPr="0053154E">
        <w:rPr>
          <w:rtl/>
        </w:rPr>
        <w:t xml:space="preserve"> -</w:t>
      </w:r>
    </w:p>
    <w:p w14:paraId="239575BC" w14:textId="77777777" w:rsidR="00DE190D" w:rsidRPr="0053154E" w:rsidRDefault="00DE190D" w:rsidP="00DE190D">
      <w:pPr>
        <w:pStyle w:val="a3"/>
        <w:bidi/>
        <w:rPr>
          <w:rtl/>
        </w:rPr>
      </w:pPr>
      <w:r w:rsidRPr="0053154E">
        <w:rPr>
          <w:rtl/>
        </w:rPr>
        <w:t>והנה בהערה שם העירו המו״ל ״ואולי י״ל הטעם שרבינו מקדים ע״ז לכתובות — משום שבכתובות הוא מאמרו של רפב״י (ובסגנון ״מכאן אמר . . אל יהרהר כו׳״, שהוא האומר עצה כו׳, ולא ״אזהרת התורה״)״. ע״כ.</w:t>
      </w:r>
    </w:p>
    <w:p w14:paraId="37D26CE9" w14:textId="77777777" w:rsidR="00DE190D" w:rsidRPr="0053154E" w:rsidRDefault="00DE190D" w:rsidP="00DE190D">
      <w:pPr>
        <w:pStyle w:val="a3"/>
        <w:bidi/>
        <w:rPr>
          <w:rtl/>
        </w:rPr>
      </w:pPr>
      <w:r w:rsidRPr="0053154E">
        <w:rPr>
          <w:rtl/>
        </w:rPr>
        <w:t xml:space="preserve">וכוונתם בזה, די״ל שהטעם שהרבי מקדים הציון לע״ז להציון דכתובות, הוא בהתאם לתוכן דברי אדה״ז שם ״שעובר על </w:t>
      </w:r>
      <w:r w:rsidRPr="0053154E">
        <w:rPr>
          <w:b/>
          <w:bCs/>
          <w:rtl/>
        </w:rPr>
        <w:t xml:space="preserve">אזהרת התורה </w:t>
      </w:r>
      <w:r w:rsidRPr="0053154E">
        <w:rPr>
          <w:rtl/>
        </w:rPr>
        <w:t>ונשמרת מכל דבר רע שלא יהרהר ביום כו׳״, ולכן מקדים הרבי הציון לע״ז, שכן בכתובות מובא זה כמאמרו של רפב״י, ובסגנון ״מכאן כו׳״, שמזה משמע לכאורה שהוא האומר עצה וכו׳, אמנם לאו דוקא שיש בזה לאו ו״אזהרת התורה״, משא״כ בע״ז שהובא זה על ידי הברייתא בסתמא, ״ת״ר ונשמרת מכל דבר רע שלא יהרהר וכו׳״.</w:t>
      </w:r>
    </w:p>
    <w:p w14:paraId="1EA908A7" w14:textId="77777777" w:rsidR="00DE190D" w:rsidRPr="0053154E" w:rsidRDefault="00DE190D" w:rsidP="00DE190D">
      <w:pPr>
        <w:pStyle w:val="a3"/>
        <w:bidi/>
        <w:rPr>
          <w:rtl/>
        </w:rPr>
      </w:pPr>
      <w:r w:rsidRPr="0053154E">
        <w:rPr>
          <w:rtl/>
        </w:rPr>
        <w:t>אמנם לולי דבריהם היה מקום לומר בפשטות, שהטעם שרבינו מקדים הציון לע״ז להציון דכתובות הוא מכיון שלשון אדה״ז ״</w:t>
      </w:r>
      <w:r w:rsidRPr="0053154E">
        <w:rPr>
          <w:b/>
          <w:bCs/>
          <w:rtl/>
        </w:rPr>
        <w:t xml:space="preserve">שלא </w:t>
      </w:r>
      <w:r w:rsidRPr="0053154E">
        <w:rPr>
          <w:rtl/>
        </w:rPr>
        <w:t>יהרהר כו׳״ הוא מדוייק וקרוב יותר ללשון הגמ׳ דע״ז שם ״</w:t>
      </w:r>
      <w:r w:rsidRPr="0053154E">
        <w:rPr>
          <w:b/>
          <w:bCs/>
          <w:rtl/>
        </w:rPr>
        <w:t>שלא</w:t>
      </w:r>
      <w:r w:rsidRPr="0053154E">
        <w:rPr>
          <w:rtl/>
        </w:rPr>
        <w:t xml:space="preserve"> יהרהר״ מאשר ללשון הגמ׳ בכתובות שם ״</w:t>
      </w:r>
      <w:r w:rsidRPr="0053154E">
        <w:rPr>
          <w:b/>
          <w:bCs/>
          <w:rtl/>
        </w:rPr>
        <w:t>אל</w:t>
      </w:r>
      <w:r w:rsidRPr="0053154E">
        <w:rPr>
          <w:rtl/>
        </w:rPr>
        <w:t xml:space="preserve"> יהרהר״</w:t>
      </w:r>
      <w:r w:rsidRPr="0053154E">
        <w:rPr>
          <w:rFonts w:eastAsia="FbHadasaNew"/>
          <w:vertAlign w:val="superscript"/>
        </w:rPr>
        <w:footnoteReference w:id="77"/>
      </w:r>
      <w:r w:rsidRPr="0053154E">
        <w:rPr>
          <w:rtl/>
        </w:rPr>
        <w:t xml:space="preserve">, ולכן הקדים רבינו בפשטות את הציון לע״ז תחילה, שבא לפרש בזה [גם] את </w:t>
      </w:r>
      <w:r w:rsidRPr="0053154E">
        <w:rPr>
          <w:b/>
          <w:bCs/>
          <w:rtl/>
        </w:rPr>
        <w:t xml:space="preserve">לשון </w:t>
      </w:r>
      <w:r w:rsidRPr="0053154E">
        <w:rPr>
          <w:rtl/>
        </w:rPr>
        <w:t>אדה״ז ״</w:t>
      </w:r>
      <w:r w:rsidRPr="0053154E">
        <w:rPr>
          <w:b/>
          <w:bCs/>
          <w:rtl/>
        </w:rPr>
        <w:t>שלא</w:t>
      </w:r>
      <w:r w:rsidRPr="0053154E">
        <w:rPr>
          <w:rtl/>
        </w:rPr>
        <w:t xml:space="preserve"> יהרהר כו׳״, וכדמשמע גם מזה שהעתיק הרבי לפני פירושו [רק] את המילים ״שלא יהרהר כו׳״, והרי לשון אדה״ז קרוב יותר ללשון הגמ׳ בע״ז וכמוש״נ.</w:t>
      </w:r>
    </w:p>
    <w:p w14:paraId="55BDB89F" w14:textId="77777777" w:rsidR="00DE190D" w:rsidRPr="0053154E" w:rsidRDefault="00DE190D" w:rsidP="00DE190D">
      <w:pPr>
        <w:pStyle w:val="11"/>
        <w:rPr>
          <w:rtl/>
        </w:rPr>
      </w:pPr>
      <w:r w:rsidRPr="0053154E">
        <w:rPr>
          <w:rFonts w:hint="cs"/>
          <w:rtl/>
        </w:rPr>
        <w:t xml:space="preserve">- </w:t>
      </w:r>
      <w:r>
        <w:rPr>
          <w:rFonts w:hint="cs"/>
          <w:rtl/>
        </w:rPr>
        <w:t>ג</w:t>
      </w:r>
      <w:r w:rsidRPr="0053154E">
        <w:rPr>
          <w:rFonts w:hint="cs"/>
          <w:rtl/>
        </w:rPr>
        <w:t xml:space="preserve"> -</w:t>
      </w:r>
    </w:p>
    <w:p w14:paraId="6A609050" w14:textId="77777777" w:rsidR="00DE190D" w:rsidRPr="0053154E" w:rsidRDefault="00DE190D" w:rsidP="00DE190D">
      <w:pPr>
        <w:pStyle w:val="a3"/>
        <w:bidi/>
        <w:rPr>
          <w:rtl/>
        </w:rPr>
      </w:pPr>
      <w:r w:rsidRPr="0053154E">
        <w:rPr>
          <w:rtl/>
        </w:rPr>
        <w:t xml:space="preserve">ועוד י״ל בזה באו״א קצת, ובהקדים דהנה לאחר העיון הרי פירוש המו״ל בזה צ״ע מעיקרו, דאדרבה איפכא מסתברא, דמהציון לכתובות שם משמע יותר דהוי ״אזהרת התורה״ ולא איזו אסמכתא ודרשה בעלמא, ויסוד לזה מדברי התוס׳ לע״ז שם ד״ה שלא יהרהר כו׳ שכתבו וז״ל ״האי קרא דרשה גמורה היא ולא אסמכתא </w:t>
      </w:r>
      <w:r w:rsidRPr="0053154E">
        <w:rPr>
          <w:b/>
          <w:bCs/>
          <w:rtl/>
        </w:rPr>
        <w:t>כדמוכח</w:t>
      </w:r>
      <w:r w:rsidRPr="0053154E">
        <w:rPr>
          <w:rtl/>
        </w:rPr>
        <w:t xml:space="preserve"> פרק נערה שנתפתתה (כתובות דף מו, א)״.</w:t>
      </w:r>
    </w:p>
    <w:p w14:paraId="158D4420" w14:textId="77777777" w:rsidR="00DE190D" w:rsidRPr="0053154E" w:rsidRDefault="00DE190D" w:rsidP="00DE190D">
      <w:pPr>
        <w:pStyle w:val="a3"/>
        <w:bidi/>
        <w:rPr>
          <w:rtl/>
        </w:rPr>
      </w:pPr>
      <w:r w:rsidRPr="0053154E">
        <w:rPr>
          <w:rtl/>
        </w:rPr>
        <w:t>ומבואר להדיא מדברי התוס׳, דבע״ז שם היה מקום וס״ד לומר בעצם דהך קרא ולימוד הוי אסמכתא בעלמא, ורק מגמ׳ דכתובות שם הוא ד״מוכח״ דהוי לאו ו״אזהרת התורה״.</w:t>
      </w:r>
    </w:p>
    <w:p w14:paraId="677B4B27" w14:textId="77777777" w:rsidR="00DE190D" w:rsidRPr="0053154E" w:rsidRDefault="00DE190D" w:rsidP="00DE190D">
      <w:pPr>
        <w:pStyle w:val="a3"/>
        <w:bidi/>
        <w:rPr>
          <w:rtl/>
        </w:rPr>
      </w:pPr>
      <w:r w:rsidRPr="0053154E">
        <w:rPr>
          <w:rtl/>
        </w:rPr>
        <w:t xml:space="preserve">וכוונת דבריהם בפשטות, שכן בכתובות שם, הך מאמר דרפב״י אשר מכאן יש ללמוד ש״אל יהרהר וכו׳״, בא בהמשך לדברי הגמ׳ שם לפנ״ז, והכי איתא שם לפנ״ז ״אזהרה למוציא שם רע מנלן, רבי אלעזר אמר מלא תלך רכיל, רבי נתן אומר מונשמרת מכל דבר רע, ורבי אלעזר מאי טעמא לא אמר מהאי, </w:t>
      </w:r>
      <w:r w:rsidRPr="0053154E">
        <w:rPr>
          <w:b/>
          <w:bCs/>
          <w:rtl/>
        </w:rPr>
        <w:t>ההוא מיבעי ליה</w:t>
      </w:r>
      <w:r w:rsidRPr="0053154E">
        <w:rPr>
          <w:rtl/>
        </w:rPr>
        <w:t xml:space="preserve"> לכדרבי פנחס בן יאיר, ונשמרת מכל דבר רע מכאן אמר רבי פנחס בן יאיר אל יהרהר אדם ביום ויבא לידי טומאה בלילה, ורבי נתן מאי טעמא לא אמר מהאי, ההוא אזהרה לב״ד שלא יהא רך לזה וקשה לזה״, עיי״ש.</w:t>
      </w:r>
    </w:p>
    <w:p w14:paraId="7FFEF49A" w14:textId="77777777" w:rsidR="00DE190D" w:rsidRPr="0053154E" w:rsidRDefault="00DE190D" w:rsidP="00DE190D">
      <w:pPr>
        <w:pStyle w:val="a3"/>
        <w:bidi/>
        <w:rPr>
          <w:rtl/>
        </w:rPr>
      </w:pPr>
      <w:r w:rsidRPr="0053154E">
        <w:rPr>
          <w:rtl/>
        </w:rPr>
        <w:t xml:space="preserve">וממשמעות דברי הגמ׳ שם, דהטעם דיליף רבי אלעזר </w:t>
      </w:r>
      <w:r w:rsidRPr="0053154E">
        <w:rPr>
          <w:b/>
          <w:bCs/>
          <w:rtl/>
        </w:rPr>
        <w:t>אזהרה</w:t>
      </w:r>
      <w:r w:rsidRPr="0053154E">
        <w:rPr>
          <w:rtl/>
        </w:rPr>
        <w:t xml:space="preserve"> למוציא שם רע מקרא ד״לא תלך רכיל״, ולא מהך קרא ד״ונשמרת מכל דבר רע״, הוא משום כי הך קרא ד״ונשמרת״ </w:t>
      </w:r>
      <w:r w:rsidRPr="0053154E">
        <w:rPr>
          <w:b/>
          <w:bCs/>
          <w:rtl/>
        </w:rPr>
        <w:t xml:space="preserve">מיבעי ליה </w:t>
      </w:r>
      <w:r w:rsidRPr="0053154E">
        <w:rPr>
          <w:rtl/>
        </w:rPr>
        <w:t xml:space="preserve">להלימוד דרפב״י שלא יהרהר וכו׳ [וכמו כן מתוכן המשך השקו״ט לרבי נתן ״ההוא אזהרה לב״ד וכו׳״], משמע דלרבי אלעזר מיבעי לי׳ להך קרא דונשמרת עבור </w:t>
      </w:r>
      <w:r w:rsidRPr="0053154E">
        <w:rPr>
          <w:b/>
          <w:bCs/>
          <w:rtl/>
        </w:rPr>
        <w:t xml:space="preserve">אזהרה </w:t>
      </w:r>
      <w:r w:rsidRPr="0053154E">
        <w:rPr>
          <w:rtl/>
        </w:rPr>
        <w:t xml:space="preserve">אחרת, וכדיליף לי׳ רפב״י לענין הרהור עבירה, ולכן א״א למילף ממנו </w:t>
      </w:r>
      <w:r w:rsidRPr="0053154E">
        <w:rPr>
          <w:b/>
          <w:bCs/>
          <w:rtl/>
        </w:rPr>
        <w:t>אזהרה</w:t>
      </w:r>
      <w:r w:rsidRPr="0053154E">
        <w:rPr>
          <w:rtl/>
        </w:rPr>
        <w:t xml:space="preserve"> למוציא שם רע, ומוכח מזה דהך לימוד דרפב״י מקרא ד״ונשמרת״ הוא דרשה גמורה ואיסור לאו [משא״כ אם הך לימוד דרפב״י דלא יהרהר וכו׳ היה רק בגדר ״עצה״ או אסמכא בעלמא, הרי שפיר היה מקום לרבי אלעזר ללמוד ממנו אזהרה למוציא שם רע ודו״ק]</w:t>
      </w:r>
      <w:r w:rsidRPr="0053154E">
        <w:rPr>
          <w:rFonts w:eastAsia="FbHadasaNew"/>
          <w:vertAlign w:val="superscript"/>
        </w:rPr>
        <w:footnoteReference w:id="78"/>
      </w:r>
      <w:r w:rsidRPr="0053154E">
        <w:rPr>
          <w:rtl/>
        </w:rPr>
        <w:t>.</w:t>
      </w:r>
    </w:p>
    <w:p w14:paraId="72FAA530" w14:textId="77777777" w:rsidR="00DE190D" w:rsidRPr="0053154E" w:rsidRDefault="00DE190D" w:rsidP="00DE190D">
      <w:pPr>
        <w:pStyle w:val="a3"/>
        <w:bidi/>
        <w:rPr>
          <w:rtl/>
        </w:rPr>
      </w:pPr>
      <w:r w:rsidRPr="0053154E">
        <w:rPr>
          <w:rtl/>
        </w:rPr>
        <w:t>וממילא ששוב אין לפרש כדברי המו״ל הנ״ל, דאדרבה איפכא מסתברא, דאי משום הא, שכוונת הרבי בהקדמת הציון לע״ז הוא להדגיש ולהקדים את הציון אשר משם מוכח ומבואר יותר הך ענין שהרהור עבירה הוא בגדר ״אזהרת התורה״, הרי אדרבה הו״ל לציין להך דכתובות תחילה דוקא.</w:t>
      </w:r>
    </w:p>
    <w:p w14:paraId="14A01C59" w14:textId="77777777" w:rsidR="00DE190D" w:rsidRPr="0053154E" w:rsidRDefault="00DE190D" w:rsidP="00DE190D">
      <w:pPr>
        <w:pStyle w:val="a3"/>
        <w:bidi/>
        <w:rPr>
          <w:rtl/>
        </w:rPr>
      </w:pPr>
      <w:r w:rsidRPr="0053154E">
        <w:rPr>
          <w:rtl/>
        </w:rPr>
        <w:t>זאת ועוד גם לפירושם עדיין צע״ק מדוע מציין רבינו לב׳ הציונים, הן לע״ז והן לכתובות. ודבר זה צ״ע במיוחד לאור המבואר לעיל על יסוד דברי התוס׳, שמסוגיא דכתובות דוקא הוא דמוכח דהוי זה בגדר לאו ו״אזהרת התורה״, וא״כ צ״ע מדוע מציין רבינו גם לע״ז, וצ״ב.</w:t>
      </w:r>
    </w:p>
    <w:p w14:paraId="5D6C4A30" w14:textId="77777777" w:rsidR="00DE190D" w:rsidRPr="001D63E4" w:rsidRDefault="00DE190D" w:rsidP="00EB46D2">
      <w:pPr>
        <w:pStyle w:val="11"/>
        <w:rPr>
          <w:rtl/>
        </w:rPr>
      </w:pPr>
      <w:r w:rsidRPr="001D63E4">
        <w:rPr>
          <w:rFonts w:hint="cs"/>
          <w:rtl/>
        </w:rPr>
        <w:t xml:space="preserve">- </w:t>
      </w:r>
      <w:r>
        <w:rPr>
          <w:rFonts w:hint="cs"/>
          <w:rtl/>
        </w:rPr>
        <w:t>ד</w:t>
      </w:r>
      <w:r w:rsidRPr="001D63E4">
        <w:rPr>
          <w:rFonts w:hint="cs"/>
          <w:rtl/>
        </w:rPr>
        <w:t xml:space="preserve"> </w:t>
      </w:r>
      <w:r>
        <w:rPr>
          <w:rtl/>
        </w:rPr>
        <w:t>-</w:t>
      </w:r>
    </w:p>
    <w:p w14:paraId="1E66F4B2" w14:textId="77777777" w:rsidR="00DE190D" w:rsidRPr="0053154E" w:rsidRDefault="00DE190D" w:rsidP="00DE190D">
      <w:pPr>
        <w:pStyle w:val="a3"/>
        <w:bidi/>
        <w:rPr>
          <w:rtl/>
        </w:rPr>
      </w:pPr>
      <w:r w:rsidRPr="0053154E">
        <w:rPr>
          <w:rtl/>
        </w:rPr>
        <w:t xml:space="preserve">ואולי י״ל בביאור כללות כוונת הרבי בב׳ הציונים, ובהקדמת הציון לע״ז, שבכל זה כוונתו לבאר הן את המקור </w:t>
      </w:r>
      <w:r w:rsidRPr="0053154E">
        <w:rPr>
          <w:b/>
          <w:bCs/>
          <w:rtl/>
        </w:rPr>
        <w:t>ללשון</w:t>
      </w:r>
      <w:r w:rsidRPr="0053154E">
        <w:rPr>
          <w:rtl/>
        </w:rPr>
        <w:t xml:space="preserve"> אדה״ז ״שלא יהרהר ביום״, והן את המקור </w:t>
      </w:r>
      <w:r w:rsidRPr="0053154E">
        <w:rPr>
          <w:b/>
          <w:bCs/>
          <w:rtl/>
        </w:rPr>
        <w:t>לכללות תוכן</w:t>
      </w:r>
      <w:r w:rsidRPr="0053154E">
        <w:rPr>
          <w:rtl/>
        </w:rPr>
        <w:t xml:space="preserve"> דברי אדה״ז ״שעובר על </w:t>
      </w:r>
      <w:r w:rsidRPr="0053154E">
        <w:rPr>
          <w:b/>
          <w:bCs/>
          <w:rtl/>
        </w:rPr>
        <w:t xml:space="preserve">אזהרת התורה </w:t>
      </w:r>
      <w:r w:rsidRPr="0053154E">
        <w:rPr>
          <w:rtl/>
        </w:rPr>
        <w:t>ונשמרת מכל דבר רע שלא יהרהר כו׳״, והיינו שהוא בגדר לאו.</w:t>
      </w:r>
    </w:p>
    <w:p w14:paraId="6EC621A9" w14:textId="77777777" w:rsidR="00DE190D" w:rsidRPr="0053154E" w:rsidRDefault="00DE190D" w:rsidP="00DE190D">
      <w:pPr>
        <w:pStyle w:val="a3"/>
        <w:bidi/>
        <w:rPr>
          <w:rtl/>
        </w:rPr>
      </w:pPr>
      <w:r w:rsidRPr="0053154E">
        <w:rPr>
          <w:rtl/>
        </w:rPr>
        <w:t xml:space="preserve">וזהו דעל המילים ״שלא יהרהר כו׳״ ציין הרבי תחילה לע״ז שם, דבזה בא לפרש המקור ללשון אדה״ז, והיינו כנ״ל משום כי </w:t>
      </w:r>
      <w:r w:rsidRPr="0053154E">
        <w:rPr>
          <w:b/>
          <w:bCs/>
          <w:rtl/>
        </w:rPr>
        <w:t>לשון</w:t>
      </w:r>
      <w:r w:rsidRPr="0053154E">
        <w:rPr>
          <w:rtl/>
        </w:rPr>
        <w:t xml:space="preserve"> אדה״ז ״</w:t>
      </w:r>
      <w:r w:rsidRPr="0053154E">
        <w:rPr>
          <w:b/>
          <w:bCs/>
          <w:rtl/>
        </w:rPr>
        <w:t>שלא</w:t>
      </w:r>
      <w:r w:rsidRPr="0053154E">
        <w:rPr>
          <w:rtl/>
        </w:rPr>
        <w:t xml:space="preserve"> יהרהר״ מדוייק וקרוב יותר ללשון הגמ׳ דע״ז שם [משא״כ בכתובות שהלשון הוא שונה קצת, דשם איתא ״</w:t>
      </w:r>
      <w:r w:rsidRPr="0053154E">
        <w:rPr>
          <w:b/>
          <w:bCs/>
          <w:rtl/>
        </w:rPr>
        <w:t>אל</w:t>
      </w:r>
      <w:r w:rsidRPr="0053154E">
        <w:rPr>
          <w:rtl/>
        </w:rPr>
        <w:t xml:space="preserve"> יהרהר״ וכנ״ל].</w:t>
      </w:r>
    </w:p>
    <w:p w14:paraId="420637CC" w14:textId="77777777" w:rsidR="00DE190D" w:rsidRPr="0053154E" w:rsidRDefault="00DE190D" w:rsidP="00DE190D">
      <w:pPr>
        <w:pStyle w:val="a3"/>
        <w:bidi/>
        <w:rPr>
          <w:rtl/>
        </w:rPr>
      </w:pPr>
      <w:r w:rsidRPr="0053154E">
        <w:rPr>
          <w:rtl/>
        </w:rPr>
        <w:t>ושוב מציין הרבי לכתובות שם, דבזה בא לפרש המקור לכללות תוכן דברי אדה״ז, והיינו משום שכן המקור לתוכן דברי אדה״ז ״שעובר על אזהרת התורה וכו׳ שלא יהרהר״, היינו, המקור אשר משם ״מוכח״ שהוא בגדר לאו ולא רק דרשה ואסמתא בעלמא, הוא הוא מכתובות שם, וכמוש״נ בדברי התוס׳</w:t>
      </w:r>
      <w:r w:rsidRPr="0053154E">
        <w:rPr>
          <w:rFonts w:eastAsia="FbHadasaNew"/>
          <w:vertAlign w:val="superscript"/>
        </w:rPr>
        <w:footnoteReference w:id="79"/>
      </w:r>
      <w:r w:rsidRPr="0053154E">
        <w:rPr>
          <w:rtl/>
        </w:rPr>
        <w:t xml:space="preserve">. </w:t>
      </w:r>
    </w:p>
    <w:p w14:paraId="03975A11" w14:textId="77777777" w:rsidR="00DE190D" w:rsidRPr="001D63E4" w:rsidRDefault="00DE190D" w:rsidP="00EB46D2">
      <w:pPr>
        <w:pStyle w:val="11"/>
        <w:rPr>
          <w:rtl/>
        </w:rPr>
      </w:pPr>
      <w:r w:rsidRPr="001D63E4">
        <w:rPr>
          <w:rFonts w:hint="cs"/>
          <w:rtl/>
        </w:rPr>
        <w:t xml:space="preserve">- </w:t>
      </w:r>
      <w:r>
        <w:rPr>
          <w:rFonts w:hint="cs"/>
          <w:rtl/>
        </w:rPr>
        <w:t>ה</w:t>
      </w:r>
      <w:r w:rsidRPr="001D63E4">
        <w:rPr>
          <w:rFonts w:hint="cs"/>
          <w:rtl/>
        </w:rPr>
        <w:t xml:space="preserve"> -</w:t>
      </w:r>
    </w:p>
    <w:p w14:paraId="6066E031" w14:textId="77777777" w:rsidR="00DE190D" w:rsidRPr="0053154E" w:rsidRDefault="00DE190D" w:rsidP="00DE190D">
      <w:pPr>
        <w:pStyle w:val="a3"/>
        <w:bidi/>
        <w:rPr>
          <w:rtl/>
        </w:rPr>
      </w:pPr>
      <w:r w:rsidRPr="0053154E">
        <w:rPr>
          <w:rtl/>
        </w:rPr>
        <w:t>ובטעם הדבר שאדה״ז עצמו העתיק הלשון ״שלא יהרהר וכו׳״, דהוא הלשון בע״ז שם, ולכאורה הרי המקור אשר משם ״מוכח״ יותר דהוי בגדר לאו הוא מכתובות, אולי י״ל</w:t>
      </w:r>
      <w:r w:rsidRPr="0053154E">
        <w:rPr>
          <w:rFonts w:eastAsia="FbHadasaNew"/>
          <w:vertAlign w:val="superscript"/>
        </w:rPr>
        <w:footnoteReference w:id="80"/>
      </w:r>
      <w:r w:rsidRPr="0053154E">
        <w:rPr>
          <w:rtl/>
        </w:rPr>
        <w:t>, דבעצם מקור הך מאמר דרפב״י גופא שהובא בכתובות הוא בע״ז, וכפרש״י בכתובות שם ״לכדרבי פנחס,</w:t>
      </w:r>
      <w:r w:rsidRPr="0053154E">
        <w:rPr>
          <w:rFonts w:ascii="Cambria" w:hAnsi="Cambria" w:cs="Cambria" w:hint="cs"/>
          <w:rtl/>
        </w:rPr>
        <w:t> </w:t>
      </w:r>
      <w:r w:rsidRPr="0053154E">
        <w:rPr>
          <w:b/>
          <w:bCs/>
          <w:rtl/>
        </w:rPr>
        <w:t>במסכת עבודה זרה</w:t>
      </w:r>
      <w:r w:rsidRPr="0053154E">
        <w:rPr>
          <w:rtl/>
        </w:rPr>
        <w:t>״, ובכתובות הובא רק בתוך הדברים והשקו״ט שבגמ׳ שם, אולם מקור המאמר הוא בעצם בע״ז [והובא שם כברייתא בפ״ע ״תנו רבנן וכו׳״].</w:t>
      </w:r>
    </w:p>
    <w:p w14:paraId="65B3A379" w14:textId="77777777" w:rsidR="00DE190D" w:rsidRPr="0053154E" w:rsidRDefault="00DE190D" w:rsidP="00DE190D">
      <w:pPr>
        <w:pStyle w:val="a3"/>
        <w:bidi/>
        <w:rPr>
          <w:rtl/>
        </w:rPr>
      </w:pPr>
      <w:r w:rsidRPr="0053154E">
        <w:rPr>
          <w:rtl/>
        </w:rPr>
        <w:t xml:space="preserve">ומש״כ התוס׳ בע״ז שם, היינו רק דמהשקו״ט בהסוגיא דכתובות ״מוכח״ שהך מאמר דרפב״י [שמקורו בע״ז] הוא איסור לאו ולא רק דרשה ואסמכתא בעלמא. </w:t>
      </w:r>
    </w:p>
    <w:p w14:paraId="37933379" w14:textId="77777777" w:rsidR="00DE190D" w:rsidRPr="0053154E" w:rsidRDefault="00DE190D" w:rsidP="00DE190D">
      <w:pPr>
        <w:pStyle w:val="a3"/>
        <w:bidi/>
      </w:pPr>
      <w:r w:rsidRPr="0053154E">
        <w:rPr>
          <w:rtl/>
        </w:rPr>
        <w:t>ולכן לאחר דידעינן דהך מאמר דע״ז ״שלא יהרהר וכו׳״ הוא לאו ואיסור מה״ת, וכדמוכח מסוגיית הגמ׳ דכתובות, שוב מתאים לציין ולהעתיק את המקור למאמר ואיסור זה מהך דע״ז, ששם הוא מקור המאמר, ולא לכתובות ששם הובא בתוך השקו״ט דגמ׳ [ולהעיר מתוס׳ חולין דף ל״ז ע״ב ד״ה שלא הרהרתי ביום כו׳ שכתבו וז״ל</w:t>
      </w:r>
      <w:r w:rsidRPr="0053154E">
        <w:rPr>
          <w:rFonts w:ascii="Cambria" w:hAnsi="Cambria" w:cs="Cambria" w:hint="cs"/>
          <w:rtl/>
        </w:rPr>
        <w:t> </w:t>
      </w:r>
      <w:r w:rsidRPr="0053154E">
        <w:rPr>
          <w:rFonts w:hint="cs"/>
          <w:rtl/>
        </w:rPr>
        <w:t>״ואם</w:t>
      </w:r>
      <w:r w:rsidRPr="0053154E">
        <w:rPr>
          <w:rtl/>
        </w:rPr>
        <w:t xml:space="preserve"> </w:t>
      </w:r>
      <w:r w:rsidRPr="0053154E">
        <w:rPr>
          <w:rFonts w:hint="cs"/>
          <w:rtl/>
        </w:rPr>
        <w:t>תאמר</w:t>
      </w:r>
      <w:r w:rsidRPr="0053154E">
        <w:rPr>
          <w:rtl/>
        </w:rPr>
        <w:t xml:space="preserve"> </w:t>
      </w:r>
      <w:r w:rsidRPr="0053154E">
        <w:rPr>
          <w:rFonts w:hint="cs"/>
          <w:rtl/>
        </w:rPr>
        <w:t>וכו׳</w:t>
      </w:r>
      <w:r w:rsidRPr="0053154E">
        <w:rPr>
          <w:rtl/>
        </w:rPr>
        <w:t xml:space="preserve"> </w:t>
      </w:r>
      <w:r w:rsidRPr="0053154E">
        <w:rPr>
          <w:rFonts w:hint="cs"/>
          <w:rtl/>
        </w:rPr>
        <w:t>והלא</w:t>
      </w:r>
      <w:r w:rsidRPr="0053154E">
        <w:rPr>
          <w:rtl/>
        </w:rPr>
        <w:t xml:space="preserve"> </w:t>
      </w:r>
      <w:r w:rsidRPr="0053154E">
        <w:rPr>
          <w:rFonts w:hint="cs"/>
          <w:rtl/>
        </w:rPr>
        <w:t>כל</w:t>
      </w:r>
      <w:r w:rsidRPr="0053154E">
        <w:rPr>
          <w:rtl/>
        </w:rPr>
        <w:t xml:space="preserve"> </w:t>
      </w:r>
      <w:r w:rsidRPr="0053154E">
        <w:rPr>
          <w:rFonts w:hint="cs"/>
          <w:rtl/>
        </w:rPr>
        <w:t>אדם</w:t>
      </w:r>
      <w:r w:rsidRPr="0053154E">
        <w:rPr>
          <w:rtl/>
        </w:rPr>
        <w:t xml:space="preserve"> </w:t>
      </w:r>
      <w:r w:rsidRPr="0053154E">
        <w:rPr>
          <w:rFonts w:hint="cs"/>
          <w:rtl/>
        </w:rPr>
        <w:t>נמי</w:t>
      </w:r>
      <w:r w:rsidRPr="0053154E">
        <w:rPr>
          <w:rtl/>
        </w:rPr>
        <w:t xml:space="preserve"> </w:t>
      </w:r>
      <w:r w:rsidRPr="0053154E">
        <w:rPr>
          <w:b/>
          <w:bCs/>
          <w:rtl/>
        </w:rPr>
        <w:t>אסור</w:t>
      </w:r>
      <w:r w:rsidRPr="0053154E">
        <w:rPr>
          <w:rtl/>
        </w:rPr>
        <w:t xml:space="preserve">, </w:t>
      </w:r>
      <w:r w:rsidRPr="0053154E">
        <w:rPr>
          <w:b/>
          <w:bCs/>
          <w:rtl/>
        </w:rPr>
        <w:t>כדאמר בפ</w:t>
      </w:r>
      <w:r w:rsidRPr="001D63E4">
        <w:rPr>
          <w:rtl/>
        </w:rPr>
        <w:t>״</w:t>
      </w:r>
      <w:r w:rsidRPr="0053154E">
        <w:rPr>
          <w:b/>
          <w:bCs/>
          <w:rtl/>
        </w:rPr>
        <w:t>ק דמסכת ע</w:t>
      </w:r>
      <w:r w:rsidRPr="001D63E4">
        <w:rPr>
          <w:rtl/>
        </w:rPr>
        <w:t>״</w:t>
      </w:r>
      <w:r w:rsidRPr="0053154E">
        <w:rPr>
          <w:b/>
          <w:bCs/>
          <w:rtl/>
        </w:rPr>
        <w:t>ז (דף כ</w:t>
      </w:r>
      <w:r w:rsidRPr="001D63E4">
        <w:rPr>
          <w:rtl/>
        </w:rPr>
        <w:t>,</w:t>
      </w:r>
      <w:r w:rsidRPr="0053154E">
        <w:rPr>
          <w:b/>
          <w:bCs/>
          <w:rtl/>
        </w:rPr>
        <w:t xml:space="preserve"> ב) ובפרק נערה שנתפתתה (כתובות דף מו</w:t>
      </w:r>
      <w:r w:rsidRPr="001D63E4">
        <w:rPr>
          <w:rtl/>
        </w:rPr>
        <w:t>,</w:t>
      </w:r>
      <w:r w:rsidRPr="0053154E">
        <w:rPr>
          <w:b/>
          <w:bCs/>
          <w:rtl/>
        </w:rPr>
        <w:t xml:space="preserve"> א) </w:t>
      </w:r>
      <w:r w:rsidRPr="0053154E">
        <w:rPr>
          <w:rtl/>
        </w:rPr>
        <w:t xml:space="preserve">ונשמרת מכל דבר רע </w:t>
      </w:r>
      <w:r w:rsidRPr="0053154E">
        <w:rPr>
          <w:b/>
          <w:bCs/>
          <w:rtl/>
        </w:rPr>
        <w:t>שלא יהרהר ביום</w:t>
      </w:r>
      <w:r w:rsidRPr="0053154E">
        <w:rPr>
          <w:rtl/>
        </w:rPr>
        <w:t xml:space="preserve"> כו׳״].</w:t>
      </w:r>
    </w:p>
    <w:p w14:paraId="252A6C9F" w14:textId="77777777" w:rsidR="00C353E8" w:rsidRDefault="00895F51" w:rsidP="00970775">
      <w:pPr>
        <w:pBdr>
          <w:top w:val="nil"/>
          <w:left w:val="nil"/>
          <w:bottom w:val="nil"/>
          <w:right w:val="nil"/>
          <w:between w:val="nil"/>
        </w:pBdr>
        <w:bidi/>
        <w:spacing w:after="200" w:line="276" w:lineRule="auto"/>
        <w:jc w:val="center"/>
        <w:rPr>
          <w:rFonts w:ascii="FbSfaradi Medium" w:eastAsia="Times New Roman" w:hAnsi="FbSfaradi Medium" w:cs="FbSfaradi Medium"/>
          <w:sz w:val="70"/>
          <w:szCs w:val="70"/>
          <w:rtl/>
          <w:lang w:val="en-GB"/>
        </w:rPr>
      </w:pPr>
      <w:proofErr w:type="gramStart"/>
      <w:r w:rsidRPr="00E27970">
        <w:rPr>
          <w:rFonts w:ascii="Nymphette" w:eastAsia="Times New Roman" w:hAnsi="Nymphette" w:cs="Nymphette"/>
          <w:sz w:val="44"/>
          <w:szCs w:val="44"/>
          <w:lang w:val="en-GB" w:eastAsia="en-GB"/>
        </w:rPr>
        <w:t>g</w:t>
      </w:r>
      <w:proofErr w:type="gramEnd"/>
    </w:p>
    <w:p w14:paraId="6795C40F" w14:textId="77777777" w:rsidR="00162011" w:rsidRDefault="00162011" w:rsidP="00162011">
      <w:pPr>
        <w:pStyle w:val="12"/>
        <w:rPr>
          <w:rtl/>
        </w:rPr>
      </w:pPr>
      <w:bookmarkStart w:id="133" w:name="_Toc65815324"/>
      <w:r w:rsidRPr="00E27970">
        <w:rPr>
          <w:rFonts w:hint="cs"/>
          <w:rtl/>
        </w:rPr>
        <w:t>נגלה</w:t>
      </w:r>
      <w:bookmarkStart w:id="134" w:name="_Toc26492280"/>
      <w:bookmarkEnd w:id="111"/>
      <w:bookmarkEnd w:id="133"/>
    </w:p>
    <w:p w14:paraId="778F6B68" w14:textId="77777777" w:rsidR="004E6AD7" w:rsidRDefault="004E6AD7" w:rsidP="004E6AD7">
      <w:pPr>
        <w:pStyle w:val="a0"/>
        <w:rPr>
          <w:rtl/>
        </w:rPr>
        <w:sectPr w:rsidR="004E6AD7" w:rsidSect="00710AC3">
          <w:footnotePr>
            <w:numRestart w:val="eachSect"/>
          </w:footnotePr>
          <w:type w:val="continuous"/>
          <w:pgSz w:w="7920" w:h="12240"/>
          <w:pgMar w:top="-1152" w:right="864" w:bottom="720" w:left="864" w:header="562" w:footer="0" w:gutter="0"/>
          <w:cols w:space="720"/>
          <w:docGrid w:linePitch="360"/>
        </w:sectPr>
      </w:pPr>
      <w:bookmarkStart w:id="135" w:name="_Toc63996719"/>
    </w:p>
    <w:p w14:paraId="42166578" w14:textId="77777777" w:rsidR="00282F61" w:rsidRPr="00AC0F47" w:rsidRDefault="00282F61" w:rsidP="00282F61">
      <w:pPr>
        <w:pStyle w:val="a0"/>
        <w:rPr>
          <w:sz w:val="48"/>
          <w:szCs w:val="48"/>
          <w:rtl/>
        </w:rPr>
      </w:pPr>
      <w:bookmarkStart w:id="136" w:name="_Toc64604994"/>
      <w:bookmarkStart w:id="137" w:name="_Toc65815325"/>
      <w:bookmarkEnd w:id="135"/>
      <w:bookmarkEnd w:id="134"/>
      <w:bookmarkEnd w:id="72"/>
      <w:bookmarkEnd w:id="89"/>
      <w:bookmarkEnd w:id="90"/>
      <w:bookmarkEnd w:id="91"/>
      <w:bookmarkEnd w:id="92"/>
      <w:r w:rsidRPr="00AC0F47">
        <w:rPr>
          <w:rFonts w:hint="cs"/>
          <w:rtl/>
        </w:rPr>
        <w:t>בענין הקדישה בלא תקפה</w:t>
      </w:r>
      <w:bookmarkEnd w:id="137"/>
    </w:p>
    <w:p w14:paraId="703F93D8" w14:textId="77777777" w:rsidR="00282F61" w:rsidRPr="00712A9C" w:rsidRDefault="00282F61" w:rsidP="00282F61">
      <w:pPr>
        <w:pStyle w:val="a"/>
        <w:rPr>
          <w:rtl/>
        </w:rPr>
      </w:pPr>
      <w:bookmarkStart w:id="138" w:name="_Toc65815326"/>
      <w:r w:rsidRPr="009614C4">
        <w:rPr>
          <w:rFonts w:hint="cs"/>
          <w:rtl/>
        </w:rPr>
        <w:t>הת' רפאל וילימובסקי</w:t>
      </w:r>
      <w:bookmarkEnd w:id="138"/>
    </w:p>
    <w:p w14:paraId="5217AAD9" w14:textId="77777777" w:rsidR="00282F61" w:rsidRDefault="00282F61" w:rsidP="00282F61">
      <w:pPr>
        <w:pStyle w:val="a"/>
        <w:rPr>
          <w:rtl/>
        </w:rPr>
      </w:pPr>
      <w:bookmarkStart w:id="139" w:name="_Toc65815327"/>
      <w:r w:rsidRPr="009614C4">
        <w:rPr>
          <w:rFonts w:hint="cs"/>
          <w:rtl/>
        </w:rPr>
        <w:t>הת' אפרים שאנאוויטש</w:t>
      </w:r>
      <w:bookmarkEnd w:id="139"/>
    </w:p>
    <w:p w14:paraId="71021787" w14:textId="77777777" w:rsidR="00282F61" w:rsidRPr="009614C4" w:rsidRDefault="00282F61" w:rsidP="00282F61">
      <w:pPr>
        <w:pStyle w:val="a1"/>
        <w:rPr>
          <w:rtl/>
        </w:rPr>
      </w:pPr>
      <w:r>
        <w:rPr>
          <w:rFonts w:hint="cs"/>
          <w:rtl/>
        </w:rPr>
        <w:t>תלמידים בישיבה</w:t>
      </w:r>
    </w:p>
    <w:p w14:paraId="784D87EE" w14:textId="77777777" w:rsidR="00282F61" w:rsidRDefault="00282F61" w:rsidP="00282F61">
      <w:pPr>
        <w:pStyle w:val="a3"/>
        <w:bidi/>
        <w:rPr>
          <w:rtl/>
        </w:rPr>
      </w:pPr>
      <w:r>
        <w:rPr>
          <w:rFonts w:hint="cs"/>
          <w:rtl/>
        </w:rPr>
        <w:t>בב"מ ו, א-ב, איתא:</w:t>
      </w:r>
      <w:r w:rsidRPr="008A3CE7">
        <w:rPr>
          <w:rFonts w:hint="cs"/>
          <w:rtl/>
        </w:rPr>
        <w:t xml:space="preserve"> "את"ל תקפה אחד בפנינו מוצ</w:t>
      </w:r>
      <w:r>
        <w:rPr>
          <w:rFonts w:hint="cs"/>
          <w:rtl/>
        </w:rPr>
        <w:t>י</w:t>
      </w:r>
      <w:r w:rsidRPr="008A3CE7">
        <w:rPr>
          <w:rFonts w:hint="cs"/>
          <w:rtl/>
        </w:rPr>
        <w:t>א</w:t>
      </w:r>
      <w:r>
        <w:rPr>
          <w:rFonts w:hint="cs"/>
          <w:rtl/>
        </w:rPr>
        <w:t>ין אותה מידו הקדישה אינה מקודשת.</w:t>
      </w:r>
      <w:r w:rsidRPr="008A3CE7">
        <w:rPr>
          <w:rFonts w:hint="cs"/>
          <w:rtl/>
        </w:rPr>
        <w:t xml:space="preserve"> את"ל תקפה אחד בפנינו אין מוצ</w:t>
      </w:r>
      <w:r>
        <w:rPr>
          <w:rFonts w:hint="cs"/>
          <w:rtl/>
        </w:rPr>
        <w:t>י</w:t>
      </w:r>
      <w:r w:rsidRPr="008A3CE7">
        <w:rPr>
          <w:rFonts w:hint="cs"/>
          <w:rtl/>
        </w:rPr>
        <w:t>אין אות</w:t>
      </w:r>
      <w:r>
        <w:rPr>
          <w:rFonts w:hint="cs"/>
          <w:rtl/>
        </w:rPr>
        <w:t>ה</w:t>
      </w:r>
      <w:r w:rsidRPr="008A3CE7">
        <w:rPr>
          <w:rFonts w:hint="cs"/>
          <w:rtl/>
        </w:rPr>
        <w:t xml:space="preserve"> מידו הקדישה בלא תקפה מהו, כיון דאמר מר אמירתו לגבוה כמסירתו להדיוט דמי כמאן דתקפה דמי, או דילמא השתא מיהא הא לא תקפה, וכתיב ואיש כי יקדיש את ביתו קדוש וגו' מה ביתו ברשותו, אף כל</w:t>
      </w:r>
      <w:r>
        <w:rPr>
          <w:rFonts w:hint="cs"/>
          <w:rtl/>
        </w:rPr>
        <w:t xml:space="preserve"> ברשותו, לאפוקי האי דלא ברשותו".</w:t>
      </w:r>
    </w:p>
    <w:p w14:paraId="5164B942" w14:textId="77777777" w:rsidR="00282F61" w:rsidRPr="008A3CE7" w:rsidRDefault="00282F61" w:rsidP="00282F61">
      <w:pPr>
        <w:pStyle w:val="a3"/>
        <w:bidi/>
        <w:rPr>
          <w:rtl/>
        </w:rPr>
      </w:pPr>
      <w:r>
        <w:rPr>
          <w:rFonts w:hint="cs"/>
          <w:rtl/>
        </w:rPr>
        <w:t>וממשיך, "</w:t>
      </w:r>
      <w:r w:rsidRPr="008A3CE7">
        <w:rPr>
          <w:rFonts w:hint="cs"/>
          <w:rtl/>
        </w:rPr>
        <w:t>ת"ש דההיא מסותא דהוו מינצו עלה בי תרי, האי אמר דידי הוא, והאי אמר דידי הוא, קם חד מינייהו אקדשה</w:t>
      </w:r>
      <w:r>
        <w:rPr>
          <w:rFonts w:hint="cs"/>
          <w:rtl/>
        </w:rPr>
        <w:t>,</w:t>
      </w:r>
      <w:r w:rsidRPr="008A3CE7">
        <w:rPr>
          <w:rFonts w:hint="cs"/>
          <w:rtl/>
        </w:rPr>
        <w:t xml:space="preserve"> פרשי מינה רב חנניה ורב אושעיא וכולהו רבנן, ואמר ליה רב אושעיא לרבה כי אזלת קמיה דרב חסדא לכפריה</w:t>
      </w:r>
      <w:r>
        <w:rPr>
          <w:rFonts w:hint="cs"/>
          <w:rtl/>
        </w:rPr>
        <w:t xml:space="preserve"> -</w:t>
      </w:r>
      <w:r w:rsidRPr="008A3CE7">
        <w:rPr>
          <w:rFonts w:hint="cs"/>
          <w:rtl/>
        </w:rPr>
        <w:t xml:space="preserve"> בעי </w:t>
      </w:r>
      <w:r>
        <w:rPr>
          <w:rFonts w:hint="cs"/>
          <w:rtl/>
        </w:rPr>
        <w:t>מיניה.</w:t>
      </w:r>
      <w:r w:rsidRPr="008A3CE7">
        <w:rPr>
          <w:rFonts w:hint="cs"/>
          <w:rtl/>
        </w:rPr>
        <w:t xml:space="preserve"> כי אתא לסורא אמר ליה רב המנונא מתניתין היא: ספק בכורות אחד בכור אדם ואחד בכור בהמה בין טהורים בין טמאים המוציא מחבירו עליו הראיה. ותני עלה אסורים בגיזה ובעבודה, והא הכא דאמר תקפו כהן אין מוצ</w:t>
      </w:r>
      <w:r>
        <w:rPr>
          <w:rFonts w:hint="cs"/>
          <w:rtl/>
        </w:rPr>
        <w:t>י</w:t>
      </w:r>
      <w:r w:rsidRPr="008A3CE7">
        <w:rPr>
          <w:rFonts w:hint="cs"/>
          <w:rtl/>
        </w:rPr>
        <w:t>אין אותו מידו דקתני המוציא מחבירו עליו הראיה, וכי לא תקפו אסורים בגיזה ובעבודה".</w:t>
      </w:r>
    </w:p>
    <w:p w14:paraId="2024064D" w14:textId="77777777" w:rsidR="00282F61" w:rsidRPr="008A3CE7" w:rsidRDefault="00282F61" w:rsidP="00282F61">
      <w:pPr>
        <w:pStyle w:val="a3"/>
        <w:bidi/>
        <w:rPr>
          <w:rtl/>
        </w:rPr>
      </w:pPr>
      <w:r w:rsidRPr="008A3CE7">
        <w:rPr>
          <w:rFonts w:hint="cs"/>
          <w:rtl/>
        </w:rPr>
        <w:t>והנה</w:t>
      </w:r>
      <w:r>
        <w:rPr>
          <w:rFonts w:hint="cs"/>
          <w:rtl/>
        </w:rPr>
        <w:t>,</w:t>
      </w:r>
      <w:r w:rsidRPr="008A3CE7">
        <w:rPr>
          <w:rFonts w:hint="cs"/>
          <w:rtl/>
        </w:rPr>
        <w:t xml:space="preserve"> בביאור הראי' ממסותא כתב</w:t>
      </w:r>
      <w:r>
        <w:rPr>
          <w:rFonts w:hint="cs"/>
          <w:rtl/>
        </w:rPr>
        <w:t>ו</w:t>
      </w:r>
      <w:r w:rsidRPr="008A3CE7">
        <w:rPr>
          <w:rFonts w:hint="cs"/>
          <w:rtl/>
        </w:rPr>
        <w:t xml:space="preserve"> </w:t>
      </w:r>
      <w:r>
        <w:rPr>
          <w:rFonts w:hint="cs"/>
          <w:rtl/>
        </w:rPr>
        <w:t>ה</w:t>
      </w:r>
      <w:r w:rsidRPr="008A3CE7">
        <w:rPr>
          <w:rFonts w:hint="cs"/>
          <w:rtl/>
        </w:rPr>
        <w:t>תוס' בד"ה הקדישה בלא תקפה</w:t>
      </w:r>
      <w:r>
        <w:rPr>
          <w:rFonts w:hint="cs"/>
          <w:rtl/>
        </w:rPr>
        <w:t>,</w:t>
      </w:r>
      <w:r w:rsidRPr="008A3CE7">
        <w:rPr>
          <w:rFonts w:hint="cs"/>
          <w:rtl/>
        </w:rPr>
        <w:t xml:space="preserve"> ד"למסקנא דלא הוה המס</w:t>
      </w:r>
      <w:r>
        <w:rPr>
          <w:rFonts w:hint="cs"/>
          <w:rtl/>
        </w:rPr>
        <w:t>ו</w:t>
      </w:r>
      <w:r w:rsidRPr="008A3CE7">
        <w:rPr>
          <w:rFonts w:hint="cs"/>
          <w:rtl/>
        </w:rPr>
        <w:t>תא הקדש</w:t>
      </w:r>
      <w:r>
        <w:rPr>
          <w:rFonts w:hint="cs"/>
          <w:rtl/>
        </w:rPr>
        <w:t xml:space="preserve"> -</w:t>
      </w:r>
      <w:r w:rsidRPr="008A3CE7">
        <w:rPr>
          <w:rFonts w:hint="cs"/>
          <w:rtl/>
        </w:rPr>
        <w:t xml:space="preserve"> אלמא שתיקתו אינה כהודאה". ו</w:t>
      </w:r>
      <w:r>
        <w:rPr>
          <w:rFonts w:hint="cs"/>
          <w:rtl/>
        </w:rPr>
        <w:t>אזלי</w:t>
      </w:r>
      <w:r w:rsidRPr="008A3CE7">
        <w:rPr>
          <w:rFonts w:hint="cs"/>
          <w:rtl/>
        </w:rPr>
        <w:t xml:space="preserve"> לשיטת</w:t>
      </w:r>
      <w:r>
        <w:rPr>
          <w:rFonts w:hint="cs"/>
          <w:rtl/>
        </w:rPr>
        <w:t>ם,</w:t>
      </w:r>
      <w:r w:rsidRPr="008A3CE7">
        <w:rPr>
          <w:rFonts w:hint="cs"/>
          <w:rtl/>
        </w:rPr>
        <w:t xml:space="preserve"> דהבעי</w:t>
      </w:r>
      <w:r>
        <w:rPr>
          <w:rFonts w:hint="cs"/>
          <w:rtl/>
        </w:rPr>
        <w:t>א הוה אם שתיקה היא כהודאה או לא,</w:t>
      </w:r>
      <w:r w:rsidRPr="008A3CE7">
        <w:rPr>
          <w:rFonts w:hint="cs"/>
          <w:rtl/>
        </w:rPr>
        <w:t xml:space="preserve"> ומזה שאינו קדוש הוה ראיה דאינ</w:t>
      </w:r>
      <w:r>
        <w:rPr>
          <w:rFonts w:hint="cs"/>
          <w:rtl/>
        </w:rPr>
        <w:t>ה</w:t>
      </w:r>
      <w:r w:rsidRPr="008A3CE7">
        <w:rPr>
          <w:rFonts w:hint="cs"/>
          <w:rtl/>
        </w:rPr>
        <w:t xml:space="preserve"> כהודאה</w:t>
      </w:r>
      <w:r>
        <w:rPr>
          <w:rFonts w:hint="cs"/>
          <w:rtl/>
        </w:rPr>
        <w:t xml:space="preserve">, דאם שתיקה </w:t>
      </w:r>
      <w:r w:rsidRPr="008A3CE7">
        <w:rPr>
          <w:rFonts w:hint="cs"/>
          <w:rtl/>
        </w:rPr>
        <w:t>כהודאה למה אינו קדוש</w:t>
      </w:r>
      <w:r>
        <w:rPr>
          <w:rFonts w:hint="cs"/>
          <w:rtl/>
        </w:rPr>
        <w:t xml:space="preserve"> - הרי הודה להשני שהמסותא שלו</w:t>
      </w:r>
      <w:r w:rsidRPr="008A3CE7">
        <w:rPr>
          <w:rFonts w:hint="cs"/>
          <w:rtl/>
        </w:rPr>
        <w:t xml:space="preserve">. </w:t>
      </w:r>
    </w:p>
    <w:p w14:paraId="21126BFA" w14:textId="77777777" w:rsidR="00282F61" w:rsidRDefault="00282F61" w:rsidP="00282F61">
      <w:pPr>
        <w:pStyle w:val="a3"/>
        <w:bidi/>
        <w:rPr>
          <w:rtl/>
        </w:rPr>
      </w:pPr>
      <w:r>
        <w:rPr>
          <w:rFonts w:hint="cs"/>
          <w:rtl/>
        </w:rPr>
        <w:t xml:space="preserve">ועל זה הקשה הפנ"י, </w:t>
      </w:r>
      <w:r w:rsidRPr="008A3CE7">
        <w:rPr>
          <w:rFonts w:hint="cs"/>
          <w:rtl/>
        </w:rPr>
        <w:t>איך אפשר לומר דהגמ'</w:t>
      </w:r>
      <w:r>
        <w:rPr>
          <w:rFonts w:hint="cs"/>
          <w:rtl/>
        </w:rPr>
        <w:t xml:space="preserve"> פותחת בת"ש וסמכה רק על העמוד הבא. וכתב דכן הקשו כמה ממפרשי התוס'.</w:t>
      </w:r>
    </w:p>
    <w:p w14:paraId="5AC50B8B" w14:textId="77777777" w:rsidR="00282F61" w:rsidRDefault="00282F61" w:rsidP="00282F61">
      <w:pPr>
        <w:pStyle w:val="a3"/>
        <w:bidi/>
        <w:rPr>
          <w:rtl/>
        </w:rPr>
      </w:pPr>
      <w:r>
        <w:rPr>
          <w:rFonts w:hint="cs"/>
          <w:rtl/>
        </w:rPr>
        <w:t>ו</w:t>
      </w:r>
      <w:r w:rsidRPr="008A3CE7">
        <w:rPr>
          <w:rFonts w:hint="cs"/>
          <w:rtl/>
        </w:rPr>
        <w:t>הציע הפנ"י אופן אחר בלימוד הת"ש</w:t>
      </w:r>
      <w:r>
        <w:rPr>
          <w:rFonts w:hint="cs"/>
          <w:rtl/>
        </w:rPr>
        <w:t>,</w:t>
      </w:r>
      <w:r w:rsidRPr="008A3CE7">
        <w:rPr>
          <w:rFonts w:hint="cs"/>
          <w:rtl/>
        </w:rPr>
        <w:t xml:space="preserve"> דהראי' ה</w:t>
      </w:r>
      <w:r>
        <w:rPr>
          <w:rFonts w:hint="cs"/>
          <w:rtl/>
        </w:rPr>
        <w:t>יא</w:t>
      </w:r>
      <w:r w:rsidRPr="008A3CE7">
        <w:rPr>
          <w:rFonts w:hint="cs"/>
          <w:rtl/>
        </w:rPr>
        <w:t xml:space="preserve"> מזה שרב המנונא תירץ מ</w:t>
      </w:r>
      <w:r>
        <w:rPr>
          <w:rFonts w:hint="cs"/>
          <w:rtl/>
        </w:rPr>
        <w:t>ה</w:t>
      </w:r>
      <w:r w:rsidRPr="008A3CE7">
        <w:rPr>
          <w:rFonts w:hint="cs"/>
          <w:rtl/>
        </w:rPr>
        <w:t>משנה בבכורות</w:t>
      </w:r>
      <w:r>
        <w:rPr>
          <w:rFonts w:hint="cs"/>
          <w:rtl/>
        </w:rPr>
        <w:t xml:space="preserve"> דתקפה כהן: </w:t>
      </w:r>
    </w:p>
    <w:p w14:paraId="5458B667" w14:textId="77777777" w:rsidR="00282F61" w:rsidRDefault="00282F61" w:rsidP="00282F61">
      <w:pPr>
        <w:pStyle w:val="a3"/>
        <w:bidi/>
        <w:rPr>
          <w:rtl/>
        </w:rPr>
      </w:pPr>
      <w:r>
        <w:rPr>
          <w:rFonts w:hint="cs"/>
          <w:rtl/>
        </w:rPr>
        <w:t xml:space="preserve">דהרי אילו היתה שתיקה כהודאה, א"כ הרי נעשה שלו </w:t>
      </w:r>
      <w:r>
        <w:rPr>
          <w:rtl/>
        </w:rPr>
        <w:t>–</w:t>
      </w:r>
      <w:r>
        <w:rPr>
          <w:rFonts w:hint="cs"/>
          <w:rtl/>
        </w:rPr>
        <w:t xml:space="preserve"> ויכול להקדישו. ואם הי</w:t>
      </w:r>
      <w:r w:rsidRPr="008A3CE7">
        <w:rPr>
          <w:rFonts w:hint="cs"/>
          <w:rtl/>
        </w:rPr>
        <w:t xml:space="preserve">ה </w:t>
      </w:r>
      <w:r>
        <w:rPr>
          <w:rFonts w:hint="cs"/>
          <w:rtl/>
        </w:rPr>
        <w:t xml:space="preserve">להם ספק בזה - </w:t>
      </w:r>
      <w:r w:rsidRPr="008A3CE7">
        <w:rPr>
          <w:rFonts w:hint="cs"/>
          <w:rtl/>
        </w:rPr>
        <w:t>בענין שתיקה כהודאה</w:t>
      </w:r>
      <w:r>
        <w:rPr>
          <w:rFonts w:hint="cs"/>
          <w:rtl/>
        </w:rPr>
        <w:t>, וזוהי האיבעיא במסותא, א"כ</w:t>
      </w:r>
      <w:r w:rsidRPr="008A3CE7">
        <w:rPr>
          <w:rFonts w:hint="cs"/>
          <w:rtl/>
        </w:rPr>
        <w:t xml:space="preserve"> מה שייך כאן  הענין דספק </w:t>
      </w:r>
      <w:r>
        <w:rPr>
          <w:rFonts w:hint="cs"/>
          <w:rtl/>
        </w:rPr>
        <w:t xml:space="preserve">בכור הרי לא מוכח בזה מידי, אלא צריכים לומר שבאמת </w:t>
      </w:r>
      <w:r w:rsidRPr="008A3CE7">
        <w:rPr>
          <w:rFonts w:hint="cs"/>
          <w:rtl/>
        </w:rPr>
        <w:t>לרבנן הי</w:t>
      </w:r>
      <w:r>
        <w:rPr>
          <w:rFonts w:hint="cs"/>
          <w:rtl/>
        </w:rPr>
        <w:t>'</w:t>
      </w:r>
      <w:r w:rsidRPr="008A3CE7">
        <w:rPr>
          <w:rFonts w:hint="cs"/>
          <w:rtl/>
        </w:rPr>
        <w:t xml:space="preserve"> פשו</w:t>
      </w:r>
      <w:r>
        <w:rPr>
          <w:rFonts w:hint="cs"/>
          <w:rtl/>
        </w:rPr>
        <w:t xml:space="preserve">ט ששתיקה </w:t>
      </w:r>
      <w:r w:rsidRPr="00BB5BD9">
        <w:rPr>
          <w:rFonts w:hint="cs"/>
          <w:b/>
          <w:bCs/>
          <w:rtl/>
        </w:rPr>
        <w:t>אינ</w:t>
      </w:r>
      <w:r>
        <w:rPr>
          <w:rFonts w:hint="cs"/>
          <w:b/>
          <w:bCs/>
          <w:rtl/>
        </w:rPr>
        <w:t>ה</w:t>
      </w:r>
      <w:r>
        <w:rPr>
          <w:rFonts w:hint="cs"/>
          <w:rtl/>
        </w:rPr>
        <w:t xml:space="preserve"> כהודאה, ומזה הראי' בנוגע לענינו דשתיקה אינה כהודאה.</w:t>
      </w:r>
    </w:p>
    <w:p w14:paraId="6A5A5E43" w14:textId="77777777" w:rsidR="00282F61" w:rsidRDefault="00282F61" w:rsidP="00282F61">
      <w:pPr>
        <w:pStyle w:val="a3"/>
        <w:bidi/>
        <w:rPr>
          <w:rtl/>
        </w:rPr>
      </w:pPr>
      <w:r>
        <w:rPr>
          <w:rFonts w:hint="cs"/>
          <w:rtl/>
        </w:rPr>
        <w:t>(והשאלה דמסותא היא, שמ"מ אולי</w:t>
      </w:r>
      <w:r w:rsidRPr="008A3CE7">
        <w:rPr>
          <w:rFonts w:hint="cs"/>
          <w:rtl/>
        </w:rPr>
        <w:t xml:space="preserve"> יה</w:t>
      </w:r>
      <w:r>
        <w:rPr>
          <w:rFonts w:hint="cs"/>
          <w:rtl/>
        </w:rPr>
        <w:t>י</w:t>
      </w:r>
      <w:r w:rsidRPr="008A3CE7">
        <w:rPr>
          <w:rFonts w:hint="cs"/>
          <w:rtl/>
        </w:rPr>
        <w:t>' קדוש מטעם אח</w:t>
      </w:r>
      <w:r>
        <w:rPr>
          <w:rFonts w:hint="cs"/>
          <w:rtl/>
        </w:rPr>
        <w:t>ר, דכיון ד</w:t>
      </w:r>
      <w:r w:rsidRPr="00791CDC">
        <w:rPr>
          <w:rFonts w:hint="cs"/>
          <w:b/>
          <w:bCs/>
          <w:rtl/>
        </w:rPr>
        <w:t xml:space="preserve">יכול </w:t>
      </w:r>
      <w:r>
        <w:rPr>
          <w:rFonts w:hint="cs"/>
          <w:rtl/>
        </w:rPr>
        <w:t>לתוקפו ולהקדישו - אולי כבר יכול ל</w:t>
      </w:r>
      <w:r w:rsidRPr="008A3CE7">
        <w:rPr>
          <w:rFonts w:hint="cs"/>
          <w:rtl/>
        </w:rPr>
        <w:t xml:space="preserve">הקדישו </w:t>
      </w:r>
      <w:r>
        <w:rPr>
          <w:rFonts w:hint="cs"/>
          <w:rtl/>
        </w:rPr>
        <w:t xml:space="preserve">גם </w:t>
      </w:r>
      <w:r w:rsidRPr="008A3CE7">
        <w:rPr>
          <w:rFonts w:hint="cs"/>
          <w:rtl/>
        </w:rPr>
        <w:t>בלא ת</w:t>
      </w:r>
      <w:r>
        <w:rPr>
          <w:rFonts w:hint="cs"/>
          <w:rtl/>
        </w:rPr>
        <w:t>קפו, ובענין זה שפיר מוכח מבכור).</w:t>
      </w:r>
    </w:p>
    <w:p w14:paraId="27DF302B" w14:textId="77777777" w:rsidR="00282F61" w:rsidRPr="008A3CE7" w:rsidRDefault="00282F61" w:rsidP="00282F61">
      <w:pPr>
        <w:pStyle w:val="a3"/>
        <w:bidi/>
        <w:rPr>
          <w:rtl/>
        </w:rPr>
      </w:pPr>
      <w:r w:rsidRPr="008A3CE7">
        <w:rPr>
          <w:rFonts w:hint="cs"/>
          <w:rtl/>
        </w:rPr>
        <w:t>ומסיים דלכאורה כ"ה דעת התו</w:t>
      </w:r>
      <w:r>
        <w:rPr>
          <w:rFonts w:hint="cs"/>
          <w:rtl/>
        </w:rPr>
        <w:t>ס'.</w:t>
      </w:r>
      <w:r w:rsidRPr="008A3CE7">
        <w:rPr>
          <w:rFonts w:hint="cs"/>
          <w:rtl/>
        </w:rPr>
        <w:t xml:space="preserve"> ומה שכתב דלומדים</w:t>
      </w:r>
      <w:r w:rsidRPr="008A3CE7">
        <w:rPr>
          <w:rFonts w:hint="cs"/>
          <w:b/>
          <w:bCs/>
          <w:rtl/>
        </w:rPr>
        <w:t xml:space="preserve"> מ</w:t>
      </w:r>
      <w:r>
        <w:rPr>
          <w:rFonts w:hint="cs"/>
          <w:b/>
          <w:bCs/>
          <w:rtl/>
        </w:rPr>
        <w:t>ה</w:t>
      </w:r>
      <w:r w:rsidRPr="008A3CE7">
        <w:rPr>
          <w:rFonts w:hint="cs"/>
          <w:b/>
          <w:bCs/>
          <w:rtl/>
        </w:rPr>
        <w:t>מסקנא</w:t>
      </w:r>
      <w:r w:rsidRPr="005C7779">
        <w:rPr>
          <w:rFonts w:hint="cs"/>
          <w:rtl/>
        </w:rPr>
        <w:t xml:space="preserve">, </w:t>
      </w:r>
      <w:r w:rsidRPr="008A3CE7">
        <w:rPr>
          <w:rFonts w:hint="cs"/>
          <w:rtl/>
        </w:rPr>
        <w:t>זהו לפי האמת לאחר כל המסקנא והשקו"ט</w:t>
      </w:r>
      <w:r>
        <w:rPr>
          <w:rFonts w:hint="cs"/>
          <w:rtl/>
        </w:rPr>
        <w:t xml:space="preserve"> דמשם גם מוכח דשתיקה אינה הודאה</w:t>
      </w:r>
      <w:r w:rsidRPr="008A3CE7">
        <w:rPr>
          <w:rFonts w:hint="cs"/>
          <w:rtl/>
        </w:rPr>
        <w:t>, אבל בגמרא הראי' ה</w:t>
      </w:r>
      <w:r>
        <w:rPr>
          <w:rFonts w:hint="cs"/>
          <w:rtl/>
        </w:rPr>
        <w:t>י</w:t>
      </w:r>
      <w:r w:rsidRPr="008A3CE7">
        <w:rPr>
          <w:rFonts w:hint="cs"/>
          <w:rtl/>
        </w:rPr>
        <w:t>א מתיר</w:t>
      </w:r>
      <w:r>
        <w:rPr>
          <w:rFonts w:hint="cs"/>
          <w:rtl/>
        </w:rPr>
        <w:t>ו</w:t>
      </w:r>
      <w:r w:rsidRPr="008A3CE7">
        <w:rPr>
          <w:rFonts w:hint="cs"/>
          <w:rtl/>
        </w:rPr>
        <w:t>ץ רב המנונא</w:t>
      </w:r>
      <w:r>
        <w:rPr>
          <w:rStyle w:val="FootnoteReference"/>
          <w:rtl/>
        </w:rPr>
        <w:footnoteReference w:id="81"/>
      </w:r>
      <w:r>
        <w:rPr>
          <w:rFonts w:hint="cs"/>
          <w:rtl/>
        </w:rPr>
        <w:t>, וכנ"ל</w:t>
      </w:r>
      <w:r w:rsidRPr="008A3CE7">
        <w:rPr>
          <w:rFonts w:hint="cs"/>
          <w:rtl/>
        </w:rPr>
        <w:t>.</w:t>
      </w:r>
    </w:p>
    <w:p w14:paraId="3847B6D1" w14:textId="77777777" w:rsidR="00282F61" w:rsidRPr="008A3CE7" w:rsidRDefault="00282F61" w:rsidP="00282F61">
      <w:pPr>
        <w:pStyle w:val="a3"/>
        <w:bidi/>
        <w:rPr>
          <w:rtl/>
        </w:rPr>
      </w:pPr>
      <w:r w:rsidRPr="008A3CE7">
        <w:rPr>
          <w:rFonts w:hint="cs"/>
          <w:rtl/>
        </w:rPr>
        <w:t>והנה</w:t>
      </w:r>
      <w:r>
        <w:rPr>
          <w:rFonts w:hint="cs"/>
          <w:rtl/>
        </w:rPr>
        <w:t>,</w:t>
      </w:r>
      <w:r w:rsidRPr="008A3CE7">
        <w:rPr>
          <w:rFonts w:hint="cs"/>
          <w:rtl/>
        </w:rPr>
        <w:t xml:space="preserve"> לפי דברי הפנ"י בביאור סברת התוס' אפשר לתרץ קושיא פשוטה בהמשך הגמרא, ששואל</w:t>
      </w:r>
      <w:r>
        <w:rPr>
          <w:rFonts w:hint="cs"/>
          <w:rtl/>
        </w:rPr>
        <w:t>ת</w:t>
      </w:r>
      <w:r w:rsidRPr="008A3CE7">
        <w:rPr>
          <w:rFonts w:hint="cs"/>
          <w:rtl/>
        </w:rPr>
        <w:t xml:space="preserve"> "מאי הוה עלה דמסותא"</w:t>
      </w:r>
      <w:r>
        <w:rPr>
          <w:rFonts w:hint="cs"/>
          <w:rtl/>
        </w:rPr>
        <w:t>,</w:t>
      </w:r>
      <w:r w:rsidRPr="008A3CE7">
        <w:rPr>
          <w:rFonts w:hint="cs"/>
          <w:rtl/>
        </w:rPr>
        <w:t xml:space="preserve"> דלרש"י קשה למה עזב</w:t>
      </w:r>
      <w:r>
        <w:rPr>
          <w:rFonts w:hint="cs"/>
          <w:rtl/>
        </w:rPr>
        <w:t>ה</w:t>
      </w:r>
      <w:r w:rsidRPr="008A3CE7">
        <w:rPr>
          <w:rFonts w:hint="cs"/>
          <w:rtl/>
        </w:rPr>
        <w:t xml:space="preserve"> הגמרא הבעי</w:t>
      </w:r>
      <w:r>
        <w:rPr>
          <w:rFonts w:hint="cs"/>
          <w:rtl/>
        </w:rPr>
        <w:t>א</w:t>
      </w:r>
      <w:r w:rsidRPr="008A3CE7">
        <w:rPr>
          <w:rFonts w:hint="cs"/>
          <w:rtl/>
        </w:rPr>
        <w:t xml:space="preserve"> הראשו</w:t>
      </w:r>
      <w:r>
        <w:rPr>
          <w:rFonts w:hint="cs"/>
          <w:rtl/>
        </w:rPr>
        <w:t>נה</w:t>
      </w:r>
      <w:r w:rsidRPr="008A3CE7">
        <w:rPr>
          <w:rFonts w:hint="cs"/>
          <w:rtl/>
        </w:rPr>
        <w:t>, אם הקדישה בלא תקפה,</w:t>
      </w:r>
      <w:r>
        <w:rPr>
          <w:rFonts w:hint="cs"/>
          <w:rtl/>
        </w:rPr>
        <w:t xml:space="preserve"> </w:t>
      </w:r>
      <w:r w:rsidRPr="008A3CE7">
        <w:rPr>
          <w:rFonts w:hint="cs"/>
          <w:rtl/>
        </w:rPr>
        <w:t>דלא איפשטא, ושואל</w:t>
      </w:r>
      <w:r>
        <w:rPr>
          <w:rFonts w:hint="cs"/>
          <w:rtl/>
        </w:rPr>
        <w:t>ת</w:t>
      </w:r>
      <w:r w:rsidRPr="008A3CE7">
        <w:rPr>
          <w:rFonts w:hint="cs"/>
          <w:rtl/>
        </w:rPr>
        <w:t xml:space="preserve"> אמסותא מאי הוה עלה, דלכאורה הסדר הוא שמתרצים אראשון ראשון ואאחרון אחרון, ובפרט </w:t>
      </w:r>
      <w:r>
        <w:rPr>
          <w:rFonts w:hint="cs"/>
          <w:b/>
          <w:bCs/>
          <w:rtl/>
        </w:rPr>
        <w:t>שלא רואי</w:t>
      </w:r>
      <w:r w:rsidRPr="008A3CE7">
        <w:rPr>
          <w:rFonts w:hint="cs"/>
          <w:b/>
          <w:bCs/>
          <w:rtl/>
        </w:rPr>
        <w:t xml:space="preserve">ם בכלל </w:t>
      </w:r>
      <w:r w:rsidRPr="008A3CE7">
        <w:rPr>
          <w:rFonts w:hint="cs"/>
          <w:rtl/>
        </w:rPr>
        <w:t>דהגמרא שואל</w:t>
      </w:r>
      <w:r>
        <w:rPr>
          <w:rFonts w:hint="cs"/>
          <w:rtl/>
        </w:rPr>
        <w:t>ת</w:t>
      </w:r>
      <w:r w:rsidRPr="008A3CE7">
        <w:rPr>
          <w:rFonts w:hint="cs"/>
          <w:rtl/>
        </w:rPr>
        <w:t xml:space="preserve"> מאי הוה עלה דהקדישה בלא תקפה, וכאילו מדלג</w:t>
      </w:r>
      <w:r>
        <w:rPr>
          <w:rFonts w:hint="cs"/>
          <w:rtl/>
        </w:rPr>
        <w:t>ת</w:t>
      </w:r>
      <w:r w:rsidRPr="008A3CE7">
        <w:rPr>
          <w:rFonts w:hint="cs"/>
          <w:rtl/>
        </w:rPr>
        <w:t xml:space="preserve"> על </w:t>
      </w:r>
      <w:r>
        <w:rPr>
          <w:rFonts w:hint="cs"/>
          <w:rtl/>
        </w:rPr>
        <w:t>איבעיא זו</w:t>
      </w:r>
      <w:r w:rsidRPr="008A3CE7">
        <w:rPr>
          <w:rFonts w:hint="cs"/>
          <w:rtl/>
        </w:rPr>
        <w:t xml:space="preserve"> </w:t>
      </w:r>
      <w:r>
        <w:rPr>
          <w:rFonts w:hint="cs"/>
          <w:rtl/>
        </w:rPr>
        <w:t>ו</w:t>
      </w:r>
      <w:r w:rsidRPr="008A3CE7">
        <w:rPr>
          <w:rFonts w:hint="cs"/>
          <w:rtl/>
        </w:rPr>
        <w:t>אינ</w:t>
      </w:r>
      <w:r>
        <w:rPr>
          <w:rFonts w:hint="cs"/>
          <w:rtl/>
        </w:rPr>
        <w:t>ה</w:t>
      </w:r>
      <w:r w:rsidRPr="008A3CE7">
        <w:rPr>
          <w:rFonts w:hint="cs"/>
          <w:rtl/>
        </w:rPr>
        <w:t xml:space="preserve"> מתייחס</w:t>
      </w:r>
      <w:r>
        <w:rPr>
          <w:rFonts w:hint="cs"/>
          <w:rtl/>
        </w:rPr>
        <w:t>ת</w:t>
      </w:r>
      <w:r w:rsidRPr="008A3CE7">
        <w:rPr>
          <w:rFonts w:hint="cs"/>
          <w:rtl/>
        </w:rPr>
        <w:t xml:space="preserve"> כלל אלי</w:t>
      </w:r>
      <w:r>
        <w:rPr>
          <w:rFonts w:hint="cs"/>
          <w:rtl/>
        </w:rPr>
        <w:t>'</w:t>
      </w:r>
      <w:r w:rsidRPr="008A3CE7">
        <w:rPr>
          <w:rFonts w:hint="cs"/>
          <w:rtl/>
        </w:rPr>
        <w:t>.</w:t>
      </w:r>
    </w:p>
    <w:p w14:paraId="323D378F" w14:textId="77777777" w:rsidR="00282F61" w:rsidRPr="008A3CE7" w:rsidRDefault="00282F61" w:rsidP="00282F61">
      <w:pPr>
        <w:pStyle w:val="a3"/>
        <w:bidi/>
        <w:rPr>
          <w:rtl/>
        </w:rPr>
      </w:pPr>
      <w:r w:rsidRPr="008A3CE7">
        <w:rPr>
          <w:rFonts w:hint="cs"/>
          <w:rtl/>
        </w:rPr>
        <w:t>(ולחומר הקושיא על רש"י אולי יש לומר</w:t>
      </w:r>
      <w:r>
        <w:rPr>
          <w:rFonts w:hint="cs"/>
          <w:rtl/>
        </w:rPr>
        <w:t>,</w:t>
      </w:r>
      <w:r w:rsidRPr="008A3CE7">
        <w:rPr>
          <w:rFonts w:hint="cs"/>
          <w:rtl/>
        </w:rPr>
        <w:t xml:space="preserve"> דכיון דהוה </w:t>
      </w:r>
      <w:r w:rsidRPr="008A3CE7">
        <w:rPr>
          <w:rFonts w:hint="cs"/>
          <w:b/>
          <w:bCs/>
          <w:rtl/>
        </w:rPr>
        <w:t>מעשה בפ</w:t>
      </w:r>
      <w:r>
        <w:rPr>
          <w:rFonts w:hint="cs"/>
          <w:b/>
          <w:bCs/>
          <w:rtl/>
        </w:rPr>
        <w:t>ו</w:t>
      </w:r>
      <w:r w:rsidRPr="008A3CE7">
        <w:rPr>
          <w:rFonts w:hint="cs"/>
          <w:b/>
          <w:bCs/>
          <w:rtl/>
        </w:rPr>
        <w:t xml:space="preserve">על </w:t>
      </w:r>
      <w:r>
        <w:rPr>
          <w:rFonts w:hint="cs"/>
          <w:b/>
          <w:bCs/>
          <w:rtl/>
        </w:rPr>
        <w:t xml:space="preserve">- </w:t>
      </w:r>
      <w:r w:rsidRPr="008A3CE7">
        <w:rPr>
          <w:rFonts w:hint="cs"/>
          <w:rtl/>
        </w:rPr>
        <w:t>רצ</w:t>
      </w:r>
      <w:r>
        <w:rPr>
          <w:rFonts w:hint="cs"/>
          <w:rtl/>
        </w:rPr>
        <w:t>ת</w:t>
      </w:r>
      <w:r w:rsidRPr="008A3CE7">
        <w:rPr>
          <w:rFonts w:hint="cs"/>
          <w:rtl/>
        </w:rPr>
        <w:t xml:space="preserve">ה הגמרא לידע מאי הוה פסק </w:t>
      </w:r>
      <w:r>
        <w:rPr>
          <w:rFonts w:hint="cs"/>
          <w:rtl/>
        </w:rPr>
        <w:t>ה</w:t>
      </w:r>
      <w:r w:rsidRPr="008A3CE7">
        <w:rPr>
          <w:rFonts w:hint="cs"/>
          <w:rtl/>
        </w:rPr>
        <w:t>ד</w:t>
      </w:r>
      <w:r>
        <w:rPr>
          <w:rFonts w:hint="cs"/>
          <w:rtl/>
        </w:rPr>
        <w:t xml:space="preserve">ין שם בפועל. </w:t>
      </w:r>
      <w:r w:rsidRPr="008A3CE7">
        <w:rPr>
          <w:rFonts w:hint="cs"/>
          <w:rtl/>
        </w:rPr>
        <w:t xml:space="preserve">משא"כ </w:t>
      </w:r>
      <w:r>
        <w:rPr>
          <w:rFonts w:hint="cs"/>
          <w:rtl/>
        </w:rPr>
        <w:t>בנוגע ל</w:t>
      </w:r>
      <w:r w:rsidRPr="008A3CE7">
        <w:rPr>
          <w:rFonts w:hint="cs"/>
          <w:rtl/>
        </w:rPr>
        <w:t>א</w:t>
      </w:r>
      <w:r>
        <w:rPr>
          <w:rFonts w:hint="cs"/>
          <w:rtl/>
        </w:rPr>
        <w:t>י</w:t>
      </w:r>
      <w:r w:rsidRPr="008A3CE7">
        <w:rPr>
          <w:rFonts w:hint="cs"/>
          <w:rtl/>
        </w:rPr>
        <w:t>בעי</w:t>
      </w:r>
      <w:r>
        <w:rPr>
          <w:rFonts w:hint="cs"/>
          <w:rtl/>
        </w:rPr>
        <w:t>א</w:t>
      </w:r>
      <w:r w:rsidRPr="008A3CE7">
        <w:rPr>
          <w:rFonts w:hint="cs"/>
          <w:rtl/>
        </w:rPr>
        <w:t xml:space="preserve"> דרב זירא </w:t>
      </w:r>
      <w:r>
        <w:rPr>
          <w:rFonts w:hint="cs"/>
          <w:rtl/>
        </w:rPr>
        <w:t>ד</w:t>
      </w:r>
      <w:r w:rsidRPr="008A3CE7">
        <w:rPr>
          <w:rFonts w:hint="cs"/>
          <w:rtl/>
        </w:rPr>
        <w:t>ל</w:t>
      </w:r>
      <w:r>
        <w:rPr>
          <w:rFonts w:hint="cs"/>
          <w:rtl/>
        </w:rPr>
        <w:t>א הוה נוגע לפועל.</w:t>
      </w:r>
      <w:r w:rsidRPr="008A3CE7">
        <w:rPr>
          <w:rFonts w:hint="cs"/>
          <w:rtl/>
        </w:rPr>
        <w:t xml:space="preserve"> ודוחק)</w:t>
      </w:r>
      <w:r>
        <w:rPr>
          <w:rFonts w:hint="cs"/>
          <w:rtl/>
        </w:rPr>
        <w:t>.</w:t>
      </w:r>
    </w:p>
    <w:p w14:paraId="45C663B8" w14:textId="1E3CB17E" w:rsidR="006D2DC0" w:rsidRPr="00282F61" w:rsidRDefault="00282F61" w:rsidP="005C7779">
      <w:pPr>
        <w:pBdr>
          <w:top w:val="nil"/>
          <w:left w:val="nil"/>
          <w:bottom w:val="nil"/>
          <w:right w:val="nil"/>
          <w:between w:val="nil"/>
        </w:pBdr>
        <w:bidi/>
        <w:spacing w:after="200" w:line="276" w:lineRule="auto"/>
        <w:jc w:val="center"/>
        <w:rPr>
          <w:rtl/>
        </w:rPr>
      </w:pPr>
      <w:proofErr w:type="gramStart"/>
      <w:r w:rsidRPr="00E27970">
        <w:rPr>
          <w:rFonts w:ascii="Nymphette" w:eastAsia="Times New Roman" w:hAnsi="Nymphette" w:cs="Nymphette"/>
          <w:sz w:val="44"/>
          <w:szCs w:val="44"/>
          <w:lang w:val="en-GB" w:eastAsia="en-GB"/>
        </w:rPr>
        <w:t>g</w:t>
      </w:r>
      <w:proofErr w:type="gramEnd"/>
    </w:p>
    <w:p w14:paraId="436B871E" w14:textId="77777777" w:rsidR="005C7779" w:rsidRDefault="005C7779" w:rsidP="000271EB">
      <w:pPr>
        <w:pStyle w:val="a0"/>
        <w:rPr>
          <w:rtl/>
        </w:rPr>
        <w:sectPr w:rsidR="005C7779" w:rsidSect="00266E83">
          <w:footnotePr>
            <w:numRestart w:val="eachSect"/>
          </w:footnotePr>
          <w:type w:val="continuous"/>
          <w:pgSz w:w="7920" w:h="12240"/>
          <w:pgMar w:top="-1152" w:right="864" w:bottom="720" w:left="864" w:header="562" w:footer="0" w:gutter="0"/>
          <w:cols w:space="720"/>
          <w:docGrid w:linePitch="360"/>
        </w:sectPr>
      </w:pPr>
    </w:p>
    <w:p w14:paraId="54186D91" w14:textId="1971F25D" w:rsidR="000271EB" w:rsidRPr="000271EB" w:rsidRDefault="000271EB" w:rsidP="000271EB">
      <w:pPr>
        <w:pStyle w:val="a0"/>
        <w:rPr>
          <w:rtl/>
        </w:rPr>
      </w:pPr>
      <w:bookmarkStart w:id="140" w:name="_Toc65815328"/>
      <w:r w:rsidRPr="000271EB">
        <w:rPr>
          <w:rtl/>
        </w:rPr>
        <w:t>מהו לשון ׳בל</w:t>
      </w:r>
      <w:r w:rsidRPr="000271EB">
        <w:rPr>
          <w:rFonts w:ascii="Cambria" w:hAnsi="Cambria" w:cs="Cambria" w:hint="cs"/>
          <w:rtl/>
        </w:rPr>
        <w:t> </w:t>
      </w:r>
      <w:r w:rsidRPr="000271EB">
        <w:rPr>
          <w:rFonts w:hint="cs"/>
          <w:rtl/>
        </w:rPr>
        <w:t>יראה</w:t>
      </w:r>
      <w:r w:rsidRPr="000271EB">
        <w:rPr>
          <w:rtl/>
        </w:rPr>
        <w:t xml:space="preserve"> </w:t>
      </w:r>
      <w:r w:rsidRPr="000271EB">
        <w:rPr>
          <w:rFonts w:hint="cs"/>
          <w:rtl/>
        </w:rPr>
        <w:t>ו</w:t>
      </w:r>
      <w:r w:rsidRPr="000271EB">
        <w:rPr>
          <w:rtl/>
        </w:rPr>
        <w:t>בל</w:t>
      </w:r>
      <w:r w:rsidRPr="000271EB">
        <w:rPr>
          <w:rFonts w:ascii="Cambria" w:hAnsi="Cambria" w:cs="Cambria" w:hint="cs"/>
          <w:rtl/>
        </w:rPr>
        <w:t> </w:t>
      </w:r>
      <w:r w:rsidRPr="000271EB">
        <w:rPr>
          <w:rFonts w:hint="cs"/>
          <w:rtl/>
        </w:rPr>
        <w:t>ימצא׳</w:t>
      </w:r>
      <w:r w:rsidRPr="000271EB">
        <w:rPr>
          <w:rtl/>
        </w:rPr>
        <w:t>?</w:t>
      </w:r>
      <w:bookmarkEnd w:id="136"/>
      <w:bookmarkEnd w:id="140"/>
    </w:p>
    <w:p w14:paraId="48302606" w14:textId="38CECE68" w:rsidR="000271EB" w:rsidRPr="008307F1" w:rsidRDefault="000271EB" w:rsidP="000271EB">
      <w:pPr>
        <w:pStyle w:val="a"/>
        <w:rPr>
          <w:rtl/>
        </w:rPr>
      </w:pPr>
      <w:bookmarkStart w:id="141" w:name="_Toc64604995"/>
      <w:bookmarkStart w:id="142" w:name="_Toc65815329"/>
      <w:r w:rsidRPr="008307F1">
        <w:rPr>
          <w:rtl/>
        </w:rPr>
        <w:t>הרב ישראל אליעזר רובין</w:t>
      </w:r>
      <w:bookmarkEnd w:id="141"/>
      <w:bookmarkEnd w:id="142"/>
      <w:r w:rsidR="00D91C30">
        <w:rPr>
          <w:rtl/>
        </w:rPr>
        <w:t xml:space="preserve"> </w:t>
      </w:r>
    </w:p>
    <w:p w14:paraId="7A2F7F8E" w14:textId="77777777" w:rsidR="000271EB" w:rsidRPr="008307F1" w:rsidRDefault="000271EB" w:rsidP="000271EB">
      <w:pPr>
        <w:pStyle w:val="a1"/>
        <w:rPr>
          <w:rFonts w:ascii="FbMazal Medium" w:eastAsia="Times New Roman" w:hAnsi="FbMazal Medium" w:cs="FbMazal Medium"/>
          <w:rtl/>
        </w:rPr>
      </w:pPr>
      <w:r w:rsidRPr="008307F1">
        <w:rPr>
          <w:rtl/>
        </w:rPr>
        <w:t>שליח כ״ק אדמו״ר – אלבאני, ניו יארק</w:t>
      </w:r>
    </w:p>
    <w:p w14:paraId="0B3D6074" w14:textId="0171AA3A" w:rsidR="000271EB" w:rsidRPr="006614F9" w:rsidRDefault="000271EB" w:rsidP="000271EB">
      <w:pPr>
        <w:pStyle w:val="a3"/>
        <w:bidi/>
      </w:pPr>
      <w:r w:rsidRPr="006614F9">
        <w:rPr>
          <w:rtl/>
        </w:rPr>
        <w:t>בהתקרבינו לשלשים יום לפני הפסח הבעל״ט, הנה עכשיו הזמן גרמא ל׳בדוק׳ קצת ולעיין במילת ׳בל׳ השלילית של איסור ׳בל יראה ובל ימצא׳, שמצויה בלשון המשנה וגמרא גם בעוד עשרה איסורי דאורייתא:</w:t>
      </w:r>
      <w:r w:rsidR="00D91C30">
        <w:rPr>
          <w:rtl/>
        </w:rPr>
        <w:t xml:space="preserve"> </w:t>
      </w:r>
      <w:r w:rsidRPr="006614F9">
        <w:rPr>
          <w:rtl/>
        </w:rPr>
        <w:t>׳בל יחל׳, ׳בל תאחר׳, ׳בל תגרע ובל תוסיף', ׳בל תלין׳, ׳בל תשחית׳, ׳בל תשקצו׳, בל תקטירו׳,</w:t>
      </w:r>
      <w:r w:rsidR="00D91C30">
        <w:rPr>
          <w:rtl/>
        </w:rPr>
        <w:t xml:space="preserve"> </w:t>
      </w:r>
      <w:r w:rsidRPr="006614F9">
        <w:rPr>
          <w:rtl/>
        </w:rPr>
        <w:t>ו׳בל תקיף׳</w:t>
      </w:r>
      <w:r>
        <w:rPr>
          <w:rFonts w:hint="cs"/>
          <w:rtl/>
        </w:rPr>
        <w:t>,</w:t>
      </w:r>
    </w:p>
    <w:p w14:paraId="4CA9EAFA" w14:textId="77777777" w:rsidR="000271EB" w:rsidRPr="006614F9" w:rsidRDefault="000271EB" w:rsidP="000271EB">
      <w:pPr>
        <w:pStyle w:val="a3"/>
        <w:bidi/>
        <w:rPr>
          <w:rtl/>
        </w:rPr>
      </w:pPr>
      <w:r w:rsidRPr="006614F9">
        <w:rPr>
          <w:rtl/>
        </w:rPr>
        <w:t>וקשה, ׳וכי כעורה׳ היא לשון הכתוב, שהרי נאמרו מקור איסורים אלו בתורה בלשון ׳לא׳?</w:t>
      </w:r>
    </w:p>
    <w:p w14:paraId="2DA85270" w14:textId="77777777" w:rsidR="000271EB" w:rsidRPr="006614F9" w:rsidRDefault="000271EB" w:rsidP="000271EB">
      <w:pPr>
        <w:pStyle w:val="a3"/>
        <w:bidi/>
        <w:rPr>
          <w:rtl/>
        </w:rPr>
      </w:pPr>
      <w:r w:rsidRPr="006614F9">
        <w:rPr>
          <w:rtl/>
        </w:rPr>
        <w:t>ומלבד שזהו שינוי מלשון הכתוב המקוריי, הרי</w:t>
      </w:r>
      <w:r w:rsidRPr="006614F9">
        <w:rPr>
          <w:rFonts w:ascii="Cambria" w:hAnsi="Cambria" w:cs="Cambria" w:hint="cs"/>
          <w:rtl/>
        </w:rPr>
        <w:t> </w:t>
      </w:r>
      <w:r w:rsidRPr="006614F9">
        <w:rPr>
          <w:b/>
          <w:bCs/>
          <w:rtl/>
        </w:rPr>
        <w:t>מילת ׳בל׳ לא נזכרה אף פעם בכל התורה</w:t>
      </w:r>
      <w:r w:rsidRPr="006614F9">
        <w:rPr>
          <w:rtl/>
        </w:rPr>
        <w:t xml:space="preserve"> (אף שנזכרת יותר מששים פעמים בספרי ישעיה, תהלים ומשלי).</w:t>
      </w:r>
      <w:r w:rsidRPr="006614F9">
        <w:rPr>
          <w:rFonts w:ascii="Cambria" w:hAnsi="Cambria" w:cs="Cambria" w:hint="cs"/>
          <w:rtl/>
        </w:rPr>
        <w:t> </w:t>
      </w:r>
    </w:p>
    <w:p w14:paraId="2D6F4F75" w14:textId="77777777" w:rsidR="000271EB" w:rsidRPr="006614F9" w:rsidRDefault="000271EB" w:rsidP="000271EB">
      <w:pPr>
        <w:pStyle w:val="a3"/>
        <w:bidi/>
        <w:rPr>
          <w:b/>
          <w:bCs/>
          <w:rtl/>
        </w:rPr>
      </w:pPr>
      <w:r w:rsidRPr="006614F9">
        <w:rPr>
          <w:rtl/>
        </w:rPr>
        <w:t>והנה ציין לי ידידי ושכיני בעיר איטיקא השליח הגר״א זילברשטיין שליט״א את דברי תוד״ה ונתן הכסף וקם לו (שבת קכח, א) וכן כתבו התוס׳ (ב״ב קיג, א) ׳פעמים שלא היו בקיאין בפסוקים׳, (גם העיר שי״ל שמילת ׳בל׳ הוי קיצור ממילת ׳בלי׳ או ׳בלתי׳, ולענ״ד אולי יש לקשר מילת ׳בל׳ גם למילת ׳אחרי בלותי׳ דריש פרשת וירא, ו׳נבול תבול׳ דריש פרשת יתרו, שזהו כלשון ׳בלאותיה׳ (כתובות סד, ב), ו׳סיב ובלה׳ (סוף אבות פ״ה).</w:t>
      </w:r>
    </w:p>
    <w:p w14:paraId="2247FAE5" w14:textId="77777777" w:rsidR="000271EB" w:rsidRPr="006614F9" w:rsidRDefault="000271EB" w:rsidP="000271EB">
      <w:pPr>
        <w:pStyle w:val="11"/>
        <w:rPr>
          <w:rtl/>
        </w:rPr>
      </w:pPr>
      <w:r w:rsidRPr="006614F9">
        <w:rPr>
          <w:rtl/>
        </w:rPr>
        <w:t>׳ועלהו לא יבול׳</w:t>
      </w:r>
    </w:p>
    <w:p w14:paraId="3E70F04B" w14:textId="77777777" w:rsidR="000271EB" w:rsidRPr="006614F9" w:rsidRDefault="000271EB" w:rsidP="000271EB">
      <w:pPr>
        <w:pStyle w:val="a3"/>
        <w:bidi/>
        <w:rPr>
          <w:rtl/>
        </w:rPr>
      </w:pPr>
      <w:r w:rsidRPr="006614F9">
        <w:rPr>
          <w:rtl/>
        </w:rPr>
        <w:t xml:space="preserve">והנה בכלל יש לייקר וליתן טעם לשבח גם בדקדוק קל שבדברי חכמינו ז״ל, כדרשת רז״ל על הפסוק ׳ועלהו </w:t>
      </w:r>
      <w:r w:rsidRPr="006614F9">
        <w:rPr>
          <w:b/>
          <w:bCs/>
          <w:rtl/>
        </w:rPr>
        <w:t>לא יבול</w:t>
      </w:r>
      <w:r w:rsidRPr="006614F9">
        <w:rPr>
          <w:rtl/>
        </w:rPr>
        <w:t>׳ ש׳גם שיחת חולין של תלמיד חכם צריך לימוד׳ (ע״ז יט, א),</w:t>
      </w:r>
    </w:p>
    <w:p w14:paraId="0DBF4391" w14:textId="77777777" w:rsidR="000271EB" w:rsidRPr="006614F9" w:rsidRDefault="000271EB" w:rsidP="000271EB">
      <w:pPr>
        <w:pStyle w:val="a3"/>
        <w:bidi/>
        <w:rPr>
          <w:rtl/>
        </w:rPr>
      </w:pPr>
      <w:r w:rsidRPr="006614F9">
        <w:rPr>
          <w:rtl/>
        </w:rPr>
        <w:t>וכן כאן יש מקום לומר שאין זה רק ענין של טעות או ׳אי בקיאות׳ כפשוטו, כמו שהבית הלוי בהקדמתו לשו"ת שלו נותן טעם לזה: ׳ולדעתי זה הטעם דנמצא בגמרא איזה פסוקים בשינוי הלשון ממה שהוא כתוב . . משום דדברים שבכתב אי אתה רשאים לאומרם על פה, . . ולפעמים כשלא היה מצוי להם הספר במקום ההוא, היו אומרים הפסוק בשינוי קצת׳</w:t>
      </w:r>
      <w:r w:rsidRPr="006614F9">
        <w:rPr>
          <w:rStyle w:val="FootnoteReference"/>
          <w:rtl/>
        </w:rPr>
        <w:footnoteReference w:id="82"/>
      </w:r>
      <w:r w:rsidRPr="006614F9">
        <w:rPr>
          <w:rtl/>
        </w:rPr>
        <w:t xml:space="preserve">. </w:t>
      </w:r>
    </w:p>
    <w:p w14:paraId="7D8FCEBD" w14:textId="77777777" w:rsidR="000271EB" w:rsidRPr="006614F9" w:rsidRDefault="000271EB" w:rsidP="000271EB">
      <w:pPr>
        <w:pStyle w:val="a3"/>
        <w:bidi/>
        <w:rPr>
          <w:rtl/>
        </w:rPr>
      </w:pPr>
      <w:r w:rsidRPr="006614F9">
        <w:rPr>
          <w:rtl/>
        </w:rPr>
        <w:t>אבל הרי בנידון דידן משמע שאין אלו רק כפליטת הפה או טרדת הסופר, אלא נראה שכאן החזיקו חז״ל כמה פעמים לומר ׳בל׳ בכוונה, שמשנים דוקא כאן את הלשון מ׳אל׳ ל׳בל׳! והרי לא מצינו שיחושו חז״ל לאיסור ׳דברים שבכתב בעל פה׳ לענין איסור ׳לא תגנוב׳ המצוי יותר?</w:t>
      </w:r>
      <w:r w:rsidRPr="006614F9">
        <w:rPr>
          <w:rFonts w:ascii="Cambria" w:hAnsi="Cambria" w:cs="Cambria" w:hint="cs"/>
          <w:rtl/>
        </w:rPr>
        <w:t> </w:t>
      </w:r>
    </w:p>
    <w:p w14:paraId="10FB2A4A" w14:textId="77777777" w:rsidR="000271EB" w:rsidRPr="006614F9" w:rsidRDefault="000271EB" w:rsidP="000271EB">
      <w:pPr>
        <w:pStyle w:val="a3"/>
        <w:bidi/>
        <w:rPr>
          <w:rtl/>
        </w:rPr>
      </w:pPr>
      <w:r w:rsidRPr="006614F9">
        <w:rPr>
          <w:rtl/>
        </w:rPr>
        <w:t>ולהעיר שאיסורי ׳בל׳ הנזכרים לעיל הרי הם רשומים ברשימת הערכים שנדפסו באנציקלופדיה תלמודית כרך ג׳, שאין בדפוס חשש ׳דברים שבכתב אי אתה רשאי לאומרם בע״פ׳, וגם אינו שייך מצד פליטת הפה באקראי בעלמא.</w:t>
      </w:r>
    </w:p>
    <w:p w14:paraId="0E9215A7" w14:textId="77777777" w:rsidR="000271EB" w:rsidRPr="006614F9" w:rsidRDefault="000271EB" w:rsidP="000271EB">
      <w:pPr>
        <w:pStyle w:val="a3"/>
        <w:bidi/>
        <w:rPr>
          <w:rtl/>
        </w:rPr>
      </w:pPr>
      <w:r w:rsidRPr="006614F9">
        <w:rPr>
          <w:rtl/>
        </w:rPr>
        <w:t>ואולי יתיישב לפי ביאורינו (בהערות וביאורים (גליונות א׳קפו, א'קפח)) בחילוק המובנים בין מילות ׳לא׳ ו׳אל׳ לענין ׳אי הוצאה בשבת הוי מלאכה גרועה או חשובה׳, שמילת ׳בל׳ הרי היא במקום ׳אל׳, שיש בו גם מובן רגשי ורוחני כמו שביארנו שם.</w:t>
      </w:r>
    </w:p>
    <w:p w14:paraId="1555670F" w14:textId="77777777" w:rsidR="000271EB" w:rsidRPr="006614F9" w:rsidRDefault="000271EB" w:rsidP="000271EB">
      <w:pPr>
        <w:pStyle w:val="a3"/>
        <w:bidi/>
        <w:rPr>
          <w:rtl/>
        </w:rPr>
      </w:pPr>
      <w:r w:rsidRPr="006614F9">
        <w:rPr>
          <w:rtl/>
        </w:rPr>
        <w:t>וכעין זה מצאתי בס׳ אוצר כל מנהגי ישורון</w:t>
      </w:r>
      <w:r w:rsidRPr="006614F9">
        <w:rPr>
          <w:rFonts w:ascii="Cambria" w:hAnsi="Cambria" w:cs="Cambria" w:hint="cs"/>
          <w:rtl/>
        </w:rPr>
        <w:t> </w:t>
      </w:r>
      <w:r w:rsidRPr="006614F9">
        <w:rPr>
          <w:rtl/>
        </w:rPr>
        <w:t>(להרא״א הירשאוויץ, מהדורת לבוב תר״צ, ע׳ 316 בהערה) וז״ל:</w:t>
      </w:r>
      <w:r w:rsidRPr="006614F9">
        <w:rPr>
          <w:rFonts w:ascii="Cambria" w:hAnsi="Cambria" w:cs="Cambria" w:hint="cs"/>
          <w:rtl/>
        </w:rPr>
        <w:t> </w:t>
      </w:r>
      <w:r w:rsidRPr="006614F9">
        <w:rPr>
          <w:rtl/>
        </w:rPr>
        <w:t>׳נמנו וגמרו כי הנפקא מינה בין לא ובין אל הוא כי מילת לא מורה על שלילה במוחלטת לי גבולין ותנאים, וחז״ל שעשו גבולין ותנאין אמרו בלשון ׳בל׳. וראה גם בס׳ בית אהרן (מגיד) ערך בל.</w:t>
      </w:r>
    </w:p>
    <w:p w14:paraId="085F778E" w14:textId="77777777" w:rsidR="000271EB" w:rsidRPr="006614F9" w:rsidRDefault="000271EB" w:rsidP="000271EB">
      <w:pPr>
        <w:pStyle w:val="a3"/>
        <w:bidi/>
        <w:rPr>
          <w:rtl/>
        </w:rPr>
      </w:pPr>
      <w:r w:rsidRPr="006614F9">
        <w:rPr>
          <w:rtl/>
        </w:rPr>
        <w:t>שוב הראני בני הרב אפרים שי׳ בשיטה מקובצת תמורה (ו, ב): ׳אם בל תשחטו הרי כבר אמור, לא נמצא בל, רק לא, אלא אמרו חכמים בזה הלשון להקל על הלשון ולדבר צחות, וכן יאמר תמיד משום בל תשחית, הרב המעילי׳.</w:t>
      </w:r>
      <w:r w:rsidRPr="006614F9">
        <w:rPr>
          <w:rFonts w:ascii="Cambria" w:hAnsi="Cambria" w:cs="Cambria" w:hint="cs"/>
          <w:rtl/>
        </w:rPr>
        <w:t> </w:t>
      </w:r>
    </w:p>
    <w:p w14:paraId="517A328A" w14:textId="77777777" w:rsidR="000271EB" w:rsidRPr="006614F9" w:rsidRDefault="000271EB" w:rsidP="000271EB">
      <w:pPr>
        <w:pStyle w:val="a3"/>
        <w:bidi/>
        <w:rPr>
          <w:rtl/>
        </w:rPr>
      </w:pPr>
      <w:r w:rsidRPr="006614F9">
        <w:rPr>
          <w:rtl/>
        </w:rPr>
        <w:t xml:space="preserve">ויש לסיים במה שכתב בספר שדי חמד (פאת השדה כללים מערכת ב' [ערך בל] סי' ח בסופו – כרך ז ע׳ 3114 בהוצאת קה"ת) שבזמן הלימוד שאלו תלמיד א׳ שאלה זו, ומעתיק מס׳ ילקוט הגרשוני שמביא שאלה זו בשם הר״י פיק מספר התשבי, ׳ועם שלא כתב ישוב לזה, ראוי ונכון להעתיק דברי קדשו אולי על ידי זה יתעורר איזה מרבני גאוני דורינו לומר ישוב נכון׳. </w:t>
      </w:r>
    </w:p>
    <w:p w14:paraId="57F1BB90" w14:textId="77777777" w:rsidR="000271EB" w:rsidRPr="00566BCD" w:rsidRDefault="000271EB" w:rsidP="003D56CD">
      <w:pPr>
        <w:pBdr>
          <w:top w:val="nil"/>
          <w:left w:val="nil"/>
          <w:bottom w:val="nil"/>
          <w:right w:val="nil"/>
          <w:between w:val="nil"/>
        </w:pBdr>
        <w:spacing w:after="200" w:line="276" w:lineRule="auto"/>
        <w:jc w:val="center"/>
        <w:rPr>
          <w:rFonts w:ascii="FbSfaradi Medium" w:eastAsia="Times New Roman" w:hAnsi="FbSfaradi Medium" w:cs="FbSfaradi Medium"/>
          <w:sz w:val="70"/>
          <w:szCs w:val="70"/>
          <w:rtl/>
        </w:rPr>
      </w:pPr>
      <w:proofErr w:type="gramStart"/>
      <w:r w:rsidRPr="00E27970">
        <w:rPr>
          <w:rFonts w:ascii="Nymphette" w:eastAsia="Times New Roman" w:hAnsi="Nymphette" w:cs="Nymphette"/>
          <w:sz w:val="44"/>
          <w:szCs w:val="44"/>
          <w:lang w:val="en-GB" w:eastAsia="en-GB"/>
        </w:rPr>
        <w:t>g</w:t>
      </w:r>
      <w:proofErr w:type="gramEnd"/>
    </w:p>
    <w:p w14:paraId="6FB55E93" w14:textId="77777777" w:rsidR="000271EB" w:rsidRDefault="000271EB" w:rsidP="00476F1E">
      <w:pPr>
        <w:pStyle w:val="12"/>
        <w:rPr>
          <w:rtl/>
        </w:rPr>
      </w:pPr>
      <w:bookmarkStart w:id="143" w:name="_Toc65815330"/>
      <w:r>
        <w:rPr>
          <w:rFonts w:hint="cs"/>
          <w:rtl/>
        </w:rPr>
        <w:t>חסידות</w:t>
      </w:r>
      <w:bookmarkEnd w:id="143"/>
    </w:p>
    <w:p w14:paraId="1A55260E" w14:textId="77777777" w:rsidR="00476F1E" w:rsidRPr="00476F1E" w:rsidRDefault="00476F1E" w:rsidP="00476F1E">
      <w:pPr>
        <w:pStyle w:val="a0"/>
        <w:rPr>
          <w:rtl/>
        </w:rPr>
      </w:pPr>
      <w:bookmarkStart w:id="144" w:name="_Toc64604999"/>
      <w:bookmarkStart w:id="145" w:name="_Toc65815331"/>
      <w:r w:rsidRPr="00476F1E">
        <w:rPr>
          <w:rtl/>
        </w:rPr>
        <w:t>הערות בתניא (המשך)</w:t>
      </w:r>
      <w:bookmarkEnd w:id="145"/>
    </w:p>
    <w:p w14:paraId="4FA19817" w14:textId="77777777" w:rsidR="00476F1E" w:rsidRPr="00457418" w:rsidRDefault="00476F1E" w:rsidP="00476F1E">
      <w:pPr>
        <w:pStyle w:val="a"/>
        <w:rPr>
          <w:rtl/>
        </w:rPr>
      </w:pPr>
      <w:bookmarkStart w:id="146" w:name="_Toc65815332"/>
      <w:r w:rsidRPr="00457418">
        <w:rPr>
          <w:rtl/>
        </w:rPr>
        <w:t>הרב אברהם אלאשוילי</w:t>
      </w:r>
      <w:bookmarkEnd w:id="146"/>
    </w:p>
    <w:p w14:paraId="05547C42" w14:textId="77777777" w:rsidR="00476F1E" w:rsidRPr="00457418" w:rsidRDefault="00476F1E" w:rsidP="00476F1E">
      <w:pPr>
        <w:pStyle w:val="a1"/>
        <w:rPr>
          <w:rtl/>
        </w:rPr>
      </w:pPr>
      <w:r w:rsidRPr="00457418">
        <w:rPr>
          <w:rtl/>
        </w:rPr>
        <w:t>מח"ס תניא מבואר ועוד</w:t>
      </w:r>
    </w:p>
    <w:p w14:paraId="67B7AB15" w14:textId="687F9E9D" w:rsidR="00476F1E" w:rsidRPr="00457418" w:rsidRDefault="00476F1E" w:rsidP="00476F1E">
      <w:pPr>
        <w:pStyle w:val="11"/>
        <w:bidi w:val="0"/>
        <w:spacing w:before="0"/>
        <w:rPr>
          <w:rFonts w:ascii="FbMazal Medium" w:hAnsi="FbMazal Medium" w:cs="FbMazal Medium"/>
          <w:b w:val="0"/>
          <w:bCs w:val="0"/>
          <w:sz w:val="28"/>
          <w:szCs w:val="28"/>
          <w:rtl/>
        </w:rPr>
      </w:pPr>
      <w:r w:rsidRPr="00457418">
        <w:rPr>
          <w:rtl/>
        </w:rPr>
        <w:t>- א -</w:t>
      </w:r>
      <w:r>
        <w:rPr>
          <w:rtl/>
        </w:rPr>
        <w:br/>
      </w:r>
      <w:r w:rsidRPr="00457418">
        <w:rPr>
          <w:rtl/>
        </w:rPr>
        <w:t>מיום היותו</w:t>
      </w:r>
    </w:p>
    <w:p w14:paraId="0C2B2C68" w14:textId="77777777" w:rsidR="00476F1E" w:rsidRPr="00457418" w:rsidRDefault="00476F1E" w:rsidP="00476F1E">
      <w:pPr>
        <w:pStyle w:val="a3"/>
        <w:bidi/>
        <w:rPr>
          <w:rtl/>
        </w:rPr>
      </w:pPr>
      <w:r w:rsidRPr="00457418">
        <w:rPr>
          <w:rtl/>
        </w:rPr>
        <w:t>בגליון הקודם עמדתי על פירוש הלשון המובא בתניא פרק כט (לו, ב) "</w:t>
      </w:r>
      <w:r w:rsidRPr="00457418">
        <w:rPr>
          <w:b/>
          <w:bCs/>
          <w:rtl/>
        </w:rPr>
        <w:t>מיום היותו</w:t>
      </w:r>
      <w:r w:rsidRPr="00457418">
        <w:rPr>
          <w:rtl/>
        </w:rPr>
        <w:t xml:space="preserve">", וביארתי שהכוונה "מיום עמדו על דעתו". והנה השבוע מצאתי בהשגח"פ שכן </w:t>
      </w:r>
      <w:r w:rsidRPr="00457418">
        <w:rPr>
          <w:b/>
          <w:bCs/>
          <w:rtl/>
        </w:rPr>
        <w:t>מפורש</w:t>
      </w:r>
      <w:r w:rsidRPr="00457418">
        <w:rPr>
          <w:rtl/>
        </w:rPr>
        <w:t xml:space="preserve"> בסה"מ תרפ"א ע' קעב, וז"ל: "והנה בעת מן העתים כאשר מתעורר בנפשו ועובר עליו רוח טהרה ממרום, ונזכר על כל עניניו מחשבותיו דיבוריו </w:t>
      </w:r>
      <w:r w:rsidRPr="00457418">
        <w:rPr>
          <w:b/>
          <w:bCs/>
          <w:rtl/>
        </w:rPr>
        <w:t>מיום עמדו על דעתו</w:t>
      </w:r>
      <w:r w:rsidRPr="00457418">
        <w:rPr>
          <w:rtl/>
        </w:rPr>
        <w:t>", והרי זהו גם התוכן המובא בתניא שם, על זכירת מחשבה דבור ומעשה שלו "מיום היותו".</w:t>
      </w:r>
    </w:p>
    <w:p w14:paraId="652CD9BB" w14:textId="3763CA18" w:rsidR="00476F1E" w:rsidRPr="00457418" w:rsidRDefault="00476F1E" w:rsidP="00476F1E">
      <w:pPr>
        <w:pStyle w:val="11"/>
        <w:rPr>
          <w:rtl/>
        </w:rPr>
      </w:pPr>
      <w:r w:rsidRPr="00457418">
        <w:rPr>
          <w:rtl/>
        </w:rPr>
        <w:t>- ב -</w:t>
      </w:r>
      <w:r>
        <w:rPr>
          <w:rtl/>
        </w:rPr>
        <w:br/>
      </w:r>
      <w:r w:rsidRPr="00457418">
        <w:rPr>
          <w:rtl/>
        </w:rPr>
        <w:t>יחיה דייקא</w:t>
      </w:r>
    </w:p>
    <w:p w14:paraId="04A9D140" w14:textId="77777777" w:rsidR="00476F1E" w:rsidRPr="00457418" w:rsidRDefault="00476F1E" w:rsidP="00476F1E">
      <w:pPr>
        <w:pStyle w:val="a3"/>
        <w:bidi/>
        <w:rPr>
          <w:b/>
          <w:bCs/>
          <w:rtl/>
        </w:rPr>
      </w:pPr>
      <w:r w:rsidRPr="00457418">
        <w:rPr>
          <w:rtl/>
        </w:rPr>
        <w:t>בפרק לג (מב, ב) כותב אדה"ז: "וז"ש רז"ל תרי"ג מצות ניתנו לישראל בא חבקוק והעמידן על אחת, שנאמר וצדיק באמונתו יחיה, כלומר כאלו אינה רק מצוה אחת, היא האמונה לבדה</w:t>
      </w:r>
      <w:r>
        <w:rPr>
          <w:rFonts w:hint="cs"/>
          <w:rtl/>
        </w:rPr>
        <w:t xml:space="preserve"> . .</w:t>
      </w:r>
      <w:r w:rsidRPr="00457418">
        <w:rPr>
          <w:rtl/>
        </w:rPr>
        <w:t xml:space="preserve"> דהיינו כשיהיה לבו שש ושמח באמונתו ביחוד ה' בתכלית השמחה כאלו לא היתה עליו רק מצוה זו לבדה .</w:t>
      </w:r>
      <w:r>
        <w:rPr>
          <w:rFonts w:hint="cs"/>
          <w:rtl/>
        </w:rPr>
        <w:t xml:space="preserve"> </w:t>
      </w:r>
      <w:r w:rsidRPr="00457418">
        <w:rPr>
          <w:rtl/>
        </w:rPr>
        <w:t>. הרי בכח וחיות נפשו בשמחה רבה זו תתעלה נפשו למעלה מעלה על כל המונעים קיום כל התרי"ג מצות מבית ומחוץ. וזהו שאמר באמונתו יחיה, יחיה דייקא, כתחיית המתים דרך משל</w:t>
      </w:r>
      <w:r w:rsidRPr="00AB3907">
        <w:rPr>
          <w:b/>
          <w:rtl/>
        </w:rPr>
        <w:t>"</w:t>
      </w:r>
      <w:r w:rsidRPr="00457418">
        <w:rPr>
          <w:b/>
          <w:bCs/>
          <w:rtl/>
        </w:rPr>
        <w:t xml:space="preserve">. </w:t>
      </w:r>
    </w:p>
    <w:p w14:paraId="01CD3076" w14:textId="77777777" w:rsidR="00476F1E" w:rsidRPr="00457418" w:rsidRDefault="00476F1E" w:rsidP="00476F1E">
      <w:pPr>
        <w:pStyle w:val="a3"/>
        <w:bidi/>
        <w:rPr>
          <w:rtl/>
        </w:rPr>
      </w:pPr>
      <w:r w:rsidRPr="00457418">
        <w:rPr>
          <w:rtl/>
        </w:rPr>
        <w:t xml:space="preserve">ויש לעיין מה כוונתו במה שכתב "יחיה </w:t>
      </w:r>
      <w:r w:rsidRPr="00457418">
        <w:rPr>
          <w:b/>
          <w:bCs/>
          <w:rtl/>
        </w:rPr>
        <w:t>דייקא</w:t>
      </w:r>
      <w:r w:rsidRPr="00457418">
        <w:rPr>
          <w:rtl/>
        </w:rPr>
        <w:t>", האם הדיוק במה שכתב בלשון חיים בכלל (שיכ</w:t>
      </w:r>
      <w:r>
        <w:rPr>
          <w:rFonts w:hint="cs"/>
          <w:rtl/>
        </w:rPr>
        <w:t>ו</w:t>
      </w:r>
      <w:r w:rsidRPr="00457418">
        <w:rPr>
          <w:rtl/>
        </w:rPr>
        <w:t>ל לכתוב "יזכה"), או במה שכתב "יחיה" בלשון עתיד (ולא בלשון הווה "חי"). ונראה יותר שהכוונה במה שכתב "יחיה" בלשון עתיד, דהיינו שעל השמחה באמונת אחדות ה' יתעורר לחיים חדשים ממש ביחס לאשר חי עד עתה. ועל זה כותב בהמשך "</w:t>
      </w:r>
      <w:r w:rsidRPr="00457418">
        <w:rPr>
          <w:b/>
          <w:bCs/>
          <w:rtl/>
        </w:rPr>
        <w:t>כתחיית המתים</w:t>
      </w:r>
      <w:r w:rsidRPr="00457418">
        <w:rPr>
          <w:rtl/>
        </w:rPr>
        <w:t xml:space="preserve"> דרך משל", דהיינו שביחס לחיים הקודמים שלו, הרי הוא מתעורר לחיים אחרים לגמרי, על דרך אדם מת שקם לתחיה. </w:t>
      </w:r>
    </w:p>
    <w:p w14:paraId="37C8D8CA" w14:textId="77777777" w:rsidR="00476F1E" w:rsidRPr="00457418" w:rsidRDefault="00476F1E" w:rsidP="00476F1E">
      <w:pPr>
        <w:pStyle w:val="a3"/>
        <w:bidi/>
        <w:rPr>
          <w:rtl/>
        </w:rPr>
      </w:pPr>
      <w:r w:rsidRPr="00457418">
        <w:rPr>
          <w:rtl/>
        </w:rPr>
        <w:t>אך אדה"ז מוסיף מיד שהדמיון לתחיית המתים הוא רק "</w:t>
      </w:r>
      <w:r w:rsidRPr="00457418">
        <w:rPr>
          <w:b/>
          <w:bCs/>
          <w:rtl/>
        </w:rPr>
        <w:t>דרך</w:t>
      </w:r>
      <w:r w:rsidRPr="00457418">
        <w:rPr>
          <w:rtl/>
        </w:rPr>
        <w:t xml:space="preserve"> </w:t>
      </w:r>
      <w:r w:rsidRPr="00457418">
        <w:rPr>
          <w:b/>
          <w:bCs/>
          <w:rtl/>
        </w:rPr>
        <w:t>משל</w:t>
      </w:r>
      <w:r w:rsidRPr="00457418">
        <w:rPr>
          <w:rtl/>
        </w:rPr>
        <w:t xml:space="preserve">", שכן בנמשל לא מדובר באדם שהיה במצב של מיתה ברוחניות, שכן </w:t>
      </w:r>
      <w:r>
        <w:rPr>
          <w:rtl/>
        </w:rPr>
        <w:t>סו"ס מדובר כאן בבינוני ולא ברשע</w:t>
      </w:r>
      <w:r>
        <w:rPr>
          <w:rFonts w:hint="cs"/>
          <w:rtl/>
        </w:rPr>
        <w:t xml:space="preserve"> </w:t>
      </w:r>
      <w:r w:rsidRPr="00457418">
        <w:rPr>
          <w:rtl/>
        </w:rPr>
        <w:t xml:space="preserve">[וכן מוכח מזה שבפסוק קורהו "צדיק", והכוונה בפשטות למי שאינו רשע].  </w:t>
      </w:r>
    </w:p>
    <w:p w14:paraId="2F318086" w14:textId="77777777" w:rsidR="00476F1E" w:rsidRPr="00457418" w:rsidRDefault="00476F1E" w:rsidP="00476F1E">
      <w:pPr>
        <w:pStyle w:val="a3"/>
        <w:bidi/>
        <w:rPr>
          <w:rtl/>
        </w:rPr>
      </w:pPr>
      <w:r w:rsidRPr="00457418">
        <w:rPr>
          <w:rtl/>
        </w:rPr>
        <w:t xml:space="preserve">ואף שלעיל קורהו "שפל אנשים" (מקור הביטוי הוא בדניאל ד, יד), הרי זה בעיקר ביחס למלך בלבד (ועל דרך ה"הדיוט" הנזכר שם שהכוונה לאדם פשוט), ולא ביחס לעצמו (וכדמוכח מזה שלקמן פמ"ו כותב "הדיוט </w:t>
      </w:r>
      <w:r w:rsidRPr="00457418">
        <w:rPr>
          <w:b/>
          <w:bCs/>
          <w:rtl/>
        </w:rPr>
        <w:t>נבזה</w:t>
      </w:r>
      <w:r w:rsidRPr="00457418">
        <w:rPr>
          <w:rtl/>
        </w:rPr>
        <w:t xml:space="preserve"> ושפל אנשים </w:t>
      </w:r>
      <w:r w:rsidRPr="00457418">
        <w:rPr>
          <w:b/>
          <w:bCs/>
          <w:rtl/>
        </w:rPr>
        <w:t>ומנוול ומוטל באשפה</w:t>
      </w:r>
      <w:r w:rsidRPr="00457418">
        <w:rPr>
          <w:rtl/>
        </w:rPr>
        <w:t xml:space="preserve">", שזהו באמת דרגה פחותה ביותר). ולכן הדמיון כאן לתחיית המתים, הוא רק דרך משל לענין חיים חדשים. </w:t>
      </w:r>
    </w:p>
    <w:p w14:paraId="191C5592" w14:textId="77777777" w:rsidR="00476F1E" w:rsidRPr="00457418" w:rsidRDefault="00476F1E" w:rsidP="00476F1E">
      <w:pPr>
        <w:pStyle w:val="a3"/>
        <w:bidi/>
        <w:rPr>
          <w:rtl/>
        </w:rPr>
      </w:pPr>
      <w:r w:rsidRPr="00457418">
        <w:rPr>
          <w:rtl/>
        </w:rPr>
        <w:t xml:space="preserve">ובאמת כשאדה"ז מדבר ברשעים ממש, הוא מדייק לומר "כתחיית המתים </w:t>
      </w:r>
      <w:r w:rsidRPr="00457418">
        <w:rPr>
          <w:b/>
          <w:bCs/>
          <w:rtl/>
        </w:rPr>
        <w:t>ממש</w:t>
      </w:r>
      <w:r w:rsidRPr="00457418">
        <w:rPr>
          <w:rtl/>
        </w:rPr>
        <w:t>", כמובא בלקוטי תורה (עקב יג, ד ואילך): "וכשיעמיק בענין זה בהתבוננות .</w:t>
      </w:r>
      <w:r>
        <w:rPr>
          <w:rFonts w:hint="cs"/>
          <w:rtl/>
        </w:rPr>
        <w:t xml:space="preserve"> </w:t>
      </w:r>
      <w:r w:rsidRPr="00457418">
        <w:rPr>
          <w:rtl/>
        </w:rPr>
        <w:t xml:space="preserve">. יעורר רחמים רבים וחמלה יתירה איך שהוא בתכלית השפלות ורחוק מה' בתכלית, ובזה </w:t>
      </w:r>
      <w:r w:rsidRPr="00457418">
        <w:rPr>
          <w:b/>
          <w:bCs/>
          <w:rtl/>
        </w:rPr>
        <w:t>תחיה נפשו כתחיית המתים ממש</w:t>
      </w:r>
      <w:r w:rsidRPr="00457418">
        <w:rPr>
          <w:rtl/>
        </w:rPr>
        <w:t xml:space="preserve"> .</w:t>
      </w:r>
      <w:r>
        <w:rPr>
          <w:rFonts w:hint="cs"/>
          <w:rtl/>
        </w:rPr>
        <w:t xml:space="preserve"> </w:t>
      </w:r>
      <w:r w:rsidRPr="00457418">
        <w:rPr>
          <w:rtl/>
        </w:rPr>
        <w:t xml:space="preserve">. וככה ממש יחיה איש את נפשו האסורה וקשורה בהבלי עולם </w:t>
      </w:r>
      <w:r w:rsidRPr="00457418">
        <w:rPr>
          <w:b/>
          <w:bCs/>
          <w:rtl/>
        </w:rPr>
        <w:t>ונחשבת כמת</w:t>
      </w:r>
      <w:r w:rsidRPr="00457418">
        <w:rPr>
          <w:rtl/>
        </w:rPr>
        <w:t xml:space="preserve"> .</w:t>
      </w:r>
      <w:r>
        <w:rPr>
          <w:rFonts w:hint="cs"/>
          <w:rtl/>
        </w:rPr>
        <w:t xml:space="preserve"> </w:t>
      </w:r>
      <w:r w:rsidRPr="00457418">
        <w:rPr>
          <w:rtl/>
        </w:rPr>
        <w:t xml:space="preserve">. וכמארז"ל </w:t>
      </w:r>
      <w:r w:rsidRPr="00457418">
        <w:rPr>
          <w:b/>
          <w:bCs/>
          <w:rtl/>
        </w:rPr>
        <w:t>רשעים בחייהם</w:t>
      </w:r>
      <w:r w:rsidRPr="00457418">
        <w:rPr>
          <w:rtl/>
        </w:rPr>
        <w:t xml:space="preserve"> </w:t>
      </w:r>
      <w:r w:rsidRPr="00457418">
        <w:rPr>
          <w:b/>
          <w:bCs/>
          <w:rtl/>
        </w:rPr>
        <w:t>קרויים מתים</w:t>
      </w:r>
      <w:r w:rsidRPr="00457418">
        <w:rPr>
          <w:rtl/>
        </w:rPr>
        <w:t>, שאפילו החיות שבהם כמת נחשב, וע"י התעוררות בחי' רחמים רבים מלמעלה עי"ז .</w:t>
      </w:r>
      <w:r>
        <w:rPr>
          <w:rFonts w:hint="cs"/>
          <w:rtl/>
        </w:rPr>
        <w:t xml:space="preserve"> </w:t>
      </w:r>
      <w:r w:rsidRPr="00457418">
        <w:rPr>
          <w:rtl/>
        </w:rPr>
        <w:t xml:space="preserve">. יקבל חיות רב להחיות נפשו", יעויין שם באריכות. </w:t>
      </w:r>
    </w:p>
    <w:p w14:paraId="136DF8AE" w14:textId="276F537E" w:rsidR="00476F1E" w:rsidRPr="00457418" w:rsidRDefault="00476F1E" w:rsidP="00476F1E">
      <w:pPr>
        <w:pStyle w:val="11"/>
        <w:rPr>
          <w:rtl/>
        </w:rPr>
      </w:pPr>
      <w:r>
        <w:rPr>
          <w:rFonts w:hint="cs"/>
          <w:rtl/>
        </w:rPr>
        <w:t xml:space="preserve">- </w:t>
      </w:r>
      <w:r w:rsidRPr="00457418">
        <w:rPr>
          <w:rtl/>
        </w:rPr>
        <w:t>ג</w:t>
      </w:r>
      <w:r>
        <w:rPr>
          <w:rFonts w:hint="cs"/>
          <w:rtl/>
        </w:rPr>
        <w:t xml:space="preserve"> -</w:t>
      </w:r>
      <w:r>
        <w:rPr>
          <w:rtl/>
        </w:rPr>
        <w:br/>
      </w:r>
      <w:r w:rsidRPr="00457418">
        <w:rPr>
          <w:rtl/>
        </w:rPr>
        <w:t>בתקפו ובגבורתו</w:t>
      </w:r>
    </w:p>
    <w:p w14:paraId="7CE9E667" w14:textId="77777777" w:rsidR="00476F1E" w:rsidRPr="00457418" w:rsidRDefault="00476F1E" w:rsidP="00476F1E">
      <w:pPr>
        <w:pStyle w:val="a3"/>
        <w:bidi/>
        <w:rPr>
          <w:rtl/>
        </w:rPr>
      </w:pPr>
      <w:r w:rsidRPr="00457418">
        <w:rPr>
          <w:rtl/>
        </w:rPr>
        <w:t xml:space="preserve">בפרק י"ג כותב אדה"ז שאצל הבינוני "מהותו ועצמותו של הרע הוא </w:t>
      </w:r>
      <w:r w:rsidRPr="00457418">
        <w:rPr>
          <w:b/>
          <w:bCs/>
          <w:rtl/>
        </w:rPr>
        <w:t xml:space="preserve">בתקפו ובגבורתו </w:t>
      </w:r>
      <w:r w:rsidRPr="00457418">
        <w:rPr>
          <w:rtl/>
        </w:rPr>
        <w:t xml:space="preserve">בחלל השמאלי </w:t>
      </w:r>
      <w:r w:rsidRPr="00457418">
        <w:rPr>
          <w:b/>
          <w:bCs/>
          <w:rtl/>
        </w:rPr>
        <w:t>כתולדתו</w:t>
      </w:r>
      <w:r w:rsidRPr="00457418">
        <w:rPr>
          <w:rtl/>
        </w:rPr>
        <w:t xml:space="preserve">, ולא חלף והלך ממנו מאומה, ואדרבה נתחזק יותר בהמשך הזמן שנשתמש בו הרבה באכילה ושתיה ושאר ענייני עוה"ז". </w:t>
      </w:r>
    </w:p>
    <w:p w14:paraId="3438EA4A" w14:textId="77777777" w:rsidR="00476F1E" w:rsidRPr="00457418" w:rsidRDefault="00476F1E" w:rsidP="00476F1E">
      <w:pPr>
        <w:pStyle w:val="a3"/>
        <w:bidi/>
        <w:rPr>
          <w:rtl/>
        </w:rPr>
      </w:pPr>
      <w:r w:rsidRPr="00457418">
        <w:rPr>
          <w:rtl/>
        </w:rPr>
        <w:t xml:space="preserve">וכתב על זה בספר 'הלקח והליבוב' בפרק כז: פירוש "בתקפו" הוא התוקף של היצר הרע, ופירוש "ובגבורתו", הוא ע"ד (סוכה נב, א) "יצרו של אדם </w:t>
      </w:r>
      <w:r w:rsidRPr="00457418">
        <w:rPr>
          <w:b/>
          <w:bCs/>
          <w:rtl/>
        </w:rPr>
        <w:t>מתגבר</w:t>
      </w:r>
      <w:r w:rsidRPr="00457418">
        <w:rPr>
          <w:rtl/>
        </w:rPr>
        <w:t xml:space="preserve"> עליו בכל יום", שזה נובע ממה שהיצר הרע "</w:t>
      </w:r>
      <w:r w:rsidRPr="00457418">
        <w:rPr>
          <w:b/>
          <w:bCs/>
          <w:rtl/>
        </w:rPr>
        <w:t>נתחזק</w:t>
      </w:r>
      <w:r w:rsidRPr="00457418">
        <w:rPr>
          <w:rtl/>
        </w:rPr>
        <w:t xml:space="preserve"> </w:t>
      </w:r>
      <w:r w:rsidRPr="00457418">
        <w:rPr>
          <w:b/>
          <w:bCs/>
          <w:rtl/>
        </w:rPr>
        <w:t>יותר</w:t>
      </w:r>
      <w:r w:rsidRPr="00457418">
        <w:rPr>
          <w:rtl/>
        </w:rPr>
        <w:t xml:space="preserve"> בהמשך הזמן שנשתמש בו הרבה באכילה ושתיה". ועפ"ז מפרש שם שמה שכתוב "כתולדתו" מוסב רק על "בתקפו", משא"כ "בגבורתו" זהו מה שהיצר מתגבר ומתחזק במשך הזמן. </w:t>
      </w:r>
    </w:p>
    <w:p w14:paraId="0680EFE1" w14:textId="77777777" w:rsidR="00476F1E" w:rsidRPr="00457418" w:rsidRDefault="00476F1E" w:rsidP="00476F1E">
      <w:pPr>
        <w:pStyle w:val="a3"/>
        <w:bidi/>
        <w:rPr>
          <w:rtl/>
        </w:rPr>
      </w:pPr>
      <w:r w:rsidRPr="00457418">
        <w:rPr>
          <w:rtl/>
        </w:rPr>
        <w:t xml:space="preserve">אך פירוש זה לכאורה הוא היפך הפשט, שכן </w:t>
      </w:r>
      <w:r w:rsidRPr="00457418">
        <w:rPr>
          <w:b/>
          <w:bCs/>
          <w:rtl/>
        </w:rPr>
        <w:t>מפורש</w:t>
      </w:r>
      <w:r w:rsidRPr="00457418">
        <w:rPr>
          <w:rtl/>
        </w:rPr>
        <w:t xml:space="preserve"> כאן בלשון רבנו שאלו שני דברים שונים: א) יש מה שהיצר הרע הוא "בתוקפו ובגבורתו .</w:t>
      </w:r>
      <w:r>
        <w:rPr>
          <w:rFonts w:hint="cs"/>
          <w:rtl/>
        </w:rPr>
        <w:t xml:space="preserve"> </w:t>
      </w:r>
      <w:r w:rsidRPr="00457418">
        <w:rPr>
          <w:rtl/>
        </w:rPr>
        <w:t xml:space="preserve">. </w:t>
      </w:r>
      <w:r w:rsidRPr="00457418">
        <w:rPr>
          <w:b/>
          <w:bCs/>
          <w:rtl/>
        </w:rPr>
        <w:t>כתולדתו</w:t>
      </w:r>
      <w:r w:rsidRPr="00457418">
        <w:rPr>
          <w:rtl/>
        </w:rPr>
        <w:t>", שזה לא נחלש ולא זז אצל הבינוני "מאומה". ב) לא זו בלבד, אלא הוא גם מתחזק יותר במשך הזמן על ידי אכילה ושתיה וכיו"ב (שענין זה מוסיף חוזק הן בתוקפו והן בגבורתו).</w:t>
      </w:r>
    </w:p>
    <w:p w14:paraId="1B7F39CC" w14:textId="77777777" w:rsidR="00476F1E" w:rsidRPr="00457418" w:rsidRDefault="00476F1E" w:rsidP="00476F1E">
      <w:pPr>
        <w:pStyle w:val="a3"/>
        <w:bidi/>
        <w:rPr>
          <w:rtl/>
        </w:rPr>
      </w:pPr>
      <w:r w:rsidRPr="00457418">
        <w:rPr>
          <w:rtl/>
        </w:rPr>
        <w:t xml:space="preserve">והנה מקור הלשון "בתקפו ובגבורתו" הוא מהפסוק המובא בסוף מגילת אסתר על אחשורוש: "וכל מעשה </w:t>
      </w:r>
      <w:r w:rsidRPr="00457418">
        <w:rPr>
          <w:b/>
          <w:bCs/>
          <w:rtl/>
        </w:rPr>
        <w:t>תקפו וגבורתו</w:t>
      </w:r>
      <w:r w:rsidRPr="00457418">
        <w:rPr>
          <w:rtl/>
        </w:rPr>
        <w:t xml:space="preserve"> הלא הם כתובים וגו'". ויש לומר, שאין זה רק שימוש בביטוי מליצי של הפסוק, אלא זהו מהותו של היצר הרע שיש לו תוקף וגבורה. וזה גופא לומדים מפסוק זה, שכן הפסוק מדבר על </w:t>
      </w:r>
      <w:r w:rsidRPr="00457418">
        <w:rPr>
          <w:b/>
          <w:bCs/>
          <w:rtl/>
        </w:rPr>
        <w:t>המלך</w:t>
      </w:r>
      <w:r w:rsidRPr="00457418">
        <w:rPr>
          <w:rtl/>
        </w:rPr>
        <w:t xml:space="preserve"> אחשורוש </w:t>
      </w:r>
      <w:r w:rsidRPr="00457418">
        <w:rPr>
          <w:b/>
          <w:bCs/>
          <w:rtl/>
        </w:rPr>
        <w:t>בסוף ימיו</w:t>
      </w:r>
      <w:r w:rsidRPr="00457418">
        <w:rPr>
          <w:rtl/>
        </w:rPr>
        <w:t xml:space="preserve">, והרי יש אומרים </w:t>
      </w:r>
      <w:r>
        <w:rPr>
          <w:rtl/>
        </w:rPr>
        <w:t>(מגילה יב, א</w:t>
      </w:r>
      <w:r w:rsidRPr="00457418">
        <w:rPr>
          <w:rtl/>
        </w:rPr>
        <w:t xml:space="preserve">) שאחשורוש "מלך </w:t>
      </w:r>
      <w:r w:rsidRPr="00457418">
        <w:rPr>
          <w:b/>
          <w:bCs/>
          <w:rtl/>
        </w:rPr>
        <w:t>טיפש</w:t>
      </w:r>
      <w:r w:rsidRPr="00457418">
        <w:rPr>
          <w:rtl/>
        </w:rPr>
        <w:t xml:space="preserve"> היה", והרי זהו בדיוק התיאור של היצר הרע הנקרא "מלך זקן וכסיל" (קהלת ד, יג. וראה בקהלת רבה שם על הפסוק), ואם כן "תקפו וגבורתו" האמור באחשורוש, זהו גם תיאור לתוקפו וגבורתו של היצר הרע.</w:t>
      </w:r>
    </w:p>
    <w:p w14:paraId="7AD8FD47" w14:textId="77777777" w:rsidR="00476F1E" w:rsidRPr="00457418" w:rsidRDefault="00476F1E" w:rsidP="00476F1E">
      <w:pPr>
        <w:pStyle w:val="a3"/>
        <w:bidi/>
        <w:rPr>
          <w:rtl/>
        </w:rPr>
      </w:pPr>
      <w:r w:rsidRPr="00457418">
        <w:rPr>
          <w:rtl/>
        </w:rPr>
        <w:t xml:space="preserve">ונראה שההבדל בין "תוקפו" ל"גבורתו" האמור במגילה הוא (אף שלא ראיתי שמפרשי המגילה עמדו על כך): "תוקף" – זהו תוקף הנהגתו במדינות שהוא שלט בהן, "וגבורתו" – אלו הנצחונות שלו כנגד אויביו. </w:t>
      </w:r>
    </w:p>
    <w:p w14:paraId="71799981" w14:textId="77777777" w:rsidR="00476F1E" w:rsidRPr="00457418" w:rsidRDefault="00476F1E" w:rsidP="00476F1E">
      <w:pPr>
        <w:pStyle w:val="a3"/>
        <w:bidi/>
        <w:rPr>
          <w:rtl/>
        </w:rPr>
      </w:pPr>
      <w:r w:rsidRPr="00457418">
        <w:rPr>
          <w:rtl/>
        </w:rPr>
        <w:t xml:space="preserve">ויש לומר שעד"ז הוא גבי הנפש הבהמית והיצר הרע: "תוקפו", זהו התוקף שלו </w:t>
      </w:r>
      <w:r w:rsidRPr="00457418">
        <w:rPr>
          <w:b/>
          <w:bCs/>
          <w:rtl/>
        </w:rPr>
        <w:t>לעמוד</w:t>
      </w:r>
      <w:r w:rsidRPr="00457418">
        <w:rPr>
          <w:rtl/>
        </w:rPr>
        <w:t xml:space="preserve"> </w:t>
      </w:r>
      <w:r w:rsidRPr="00457418">
        <w:rPr>
          <w:b/>
          <w:bCs/>
          <w:rtl/>
        </w:rPr>
        <w:t>על</w:t>
      </w:r>
      <w:r w:rsidRPr="00457418">
        <w:rPr>
          <w:rtl/>
        </w:rPr>
        <w:t xml:space="preserve"> </w:t>
      </w:r>
      <w:r w:rsidRPr="00457418">
        <w:rPr>
          <w:b/>
          <w:bCs/>
          <w:rtl/>
        </w:rPr>
        <w:t>עמדו</w:t>
      </w:r>
      <w:r w:rsidRPr="00457418">
        <w:rPr>
          <w:rtl/>
        </w:rPr>
        <w:t xml:space="preserve"> </w:t>
      </w:r>
      <w:r w:rsidRPr="00457418">
        <w:rPr>
          <w:b/>
          <w:bCs/>
          <w:rtl/>
        </w:rPr>
        <w:t>במקומו</w:t>
      </w:r>
      <w:r w:rsidRPr="00457418">
        <w:rPr>
          <w:rtl/>
        </w:rPr>
        <w:t xml:space="preserve"> בחלל השמאלי. "וגבורתו": זהו היכולת זוהי היכולת והגבורה שלו </w:t>
      </w:r>
      <w:r w:rsidRPr="00457418">
        <w:rPr>
          <w:b/>
          <w:bCs/>
          <w:rtl/>
        </w:rPr>
        <w:t>להתגבר</w:t>
      </w:r>
      <w:r w:rsidRPr="00457418">
        <w:rPr>
          <w:rtl/>
        </w:rPr>
        <w:t xml:space="preserve"> על הנפש האלקית והיצר הטוב (לכבוש את העיר קטנה זה הגוף). </w:t>
      </w:r>
    </w:p>
    <w:p w14:paraId="6102EEDC" w14:textId="77777777" w:rsidR="00476F1E" w:rsidRPr="00457418" w:rsidRDefault="00476F1E" w:rsidP="00476F1E">
      <w:pPr>
        <w:pStyle w:val="a3"/>
        <w:bidi/>
        <w:rPr>
          <w:rtl/>
        </w:rPr>
      </w:pPr>
      <w:r w:rsidRPr="00457418">
        <w:rPr>
          <w:rtl/>
        </w:rPr>
        <w:t xml:space="preserve">ומה שכותב אדה"ז בפרק יג, שהנפש הבהמית נשארה </w:t>
      </w:r>
      <w:r w:rsidRPr="00457418">
        <w:rPr>
          <w:b/>
          <w:bCs/>
          <w:rtl/>
        </w:rPr>
        <w:t>בתוקפה ובגבורתה</w:t>
      </w:r>
      <w:r w:rsidRPr="00457418">
        <w:rPr>
          <w:rtl/>
        </w:rPr>
        <w:t xml:space="preserve"> כמו שהיתה </w:t>
      </w:r>
      <w:r w:rsidRPr="00457418">
        <w:rPr>
          <w:b/>
          <w:bCs/>
          <w:rtl/>
        </w:rPr>
        <w:t>בתולדתה</w:t>
      </w:r>
      <w:r w:rsidRPr="00457418">
        <w:rPr>
          <w:rtl/>
        </w:rPr>
        <w:t xml:space="preserve">, ושבענין הזה לא נשתנה מאומה במשך הזמן, הכוונה שמה </w:t>
      </w:r>
      <w:r w:rsidRPr="00457418">
        <w:rPr>
          <w:b/>
          <w:bCs/>
          <w:rtl/>
        </w:rPr>
        <w:t>שבפועל</w:t>
      </w:r>
      <w:r w:rsidRPr="00457418">
        <w:rPr>
          <w:rtl/>
        </w:rPr>
        <w:t xml:space="preserve"> אין לנפש הבהמית "שליטה וממשלה </w:t>
      </w:r>
      <w:r w:rsidRPr="00457418">
        <w:rPr>
          <w:b/>
          <w:bCs/>
          <w:rtl/>
        </w:rPr>
        <w:t>להתפשט</w:t>
      </w:r>
      <w:r w:rsidRPr="00457418">
        <w:rPr>
          <w:rtl/>
        </w:rPr>
        <w:t xml:space="preserve"> באברי הגוף", זהו מפני הקב"ה העומד לימין אביון ועוזר ומאיר לנפש האלקית" (כמו שכותב בקטע שלפני זה), אבל "לולא הקב"ה עוזרו אינו יכול לו", מפני ש</w:t>
      </w:r>
      <w:r w:rsidRPr="00457418">
        <w:rPr>
          <w:b/>
          <w:bCs/>
          <w:rtl/>
        </w:rPr>
        <w:t>בכח</w:t>
      </w:r>
      <w:r w:rsidRPr="00457418">
        <w:rPr>
          <w:rtl/>
        </w:rPr>
        <w:t xml:space="preserve"> יש לה עדיין </w:t>
      </w:r>
      <w:r w:rsidRPr="00457418">
        <w:rPr>
          <w:b/>
          <w:bCs/>
          <w:rtl/>
        </w:rPr>
        <w:t>היכולת</w:t>
      </w:r>
      <w:r w:rsidRPr="00457418">
        <w:rPr>
          <w:rtl/>
        </w:rPr>
        <w:t xml:space="preserve"> </w:t>
      </w:r>
      <w:r w:rsidRPr="00457418">
        <w:rPr>
          <w:b/>
          <w:bCs/>
          <w:rtl/>
        </w:rPr>
        <w:t>להתגבר</w:t>
      </w:r>
      <w:r w:rsidRPr="00457418">
        <w:rPr>
          <w:rtl/>
        </w:rPr>
        <w:t xml:space="preserve"> על הנפש האלקית, מפני שבמקומה היא עדיין בתוקפה ובגבורתה כתולדתה. ולכן הבינוני נמצא במלחמה מתמדת כנגד הנפש הבהמית, כמו שמאריך בזה בפרק לה. </w:t>
      </w:r>
    </w:p>
    <w:p w14:paraId="489257A5" w14:textId="77777777" w:rsidR="00476F1E" w:rsidRPr="00457418" w:rsidRDefault="00476F1E" w:rsidP="00476F1E">
      <w:pPr>
        <w:pStyle w:val="a3"/>
        <w:bidi/>
        <w:rPr>
          <w:rtl/>
        </w:rPr>
      </w:pPr>
      <w:r w:rsidRPr="00457418">
        <w:rPr>
          <w:rtl/>
        </w:rPr>
        <w:t xml:space="preserve">אלא שעצ"ע בחילוק האמור לעיל, שכן בפרק יג בקטע שלפני זה כותב: "אך מאחר שהרע שבחלל השמאלי בבינוני הוא </w:t>
      </w:r>
      <w:r w:rsidRPr="00457418">
        <w:rPr>
          <w:b/>
          <w:bCs/>
          <w:rtl/>
        </w:rPr>
        <w:t>בתקפו</w:t>
      </w:r>
      <w:r w:rsidRPr="00457418">
        <w:rPr>
          <w:rtl/>
        </w:rPr>
        <w:t xml:space="preserve"> כתולדתו להתאות תאוה לכל תענוגי עוה"ז,  ולא נתבטל במיעוט לגבי הטוב, ולא נדחה ממקומו כלל .</w:t>
      </w:r>
      <w:r>
        <w:rPr>
          <w:rFonts w:hint="cs"/>
          <w:rtl/>
        </w:rPr>
        <w:t xml:space="preserve"> </w:t>
      </w:r>
      <w:r w:rsidRPr="00457418">
        <w:rPr>
          <w:rtl/>
        </w:rPr>
        <w:t>. לכן נקרא כרשע" (דהיינו מציין רק "בתקפו" ומשמיט "ובגבורתו").</w:t>
      </w:r>
    </w:p>
    <w:p w14:paraId="31393A19" w14:textId="77777777" w:rsidR="00476F1E" w:rsidRPr="00476F1E" w:rsidRDefault="00476F1E" w:rsidP="00476F1E">
      <w:pPr>
        <w:pStyle w:val="a3"/>
        <w:bidi/>
        <w:rPr>
          <w:rtl/>
        </w:rPr>
      </w:pPr>
      <w:r w:rsidRPr="00476F1E">
        <w:rPr>
          <w:rtl/>
        </w:rPr>
        <w:t>ול</w:t>
      </w:r>
      <w:r w:rsidRPr="00476F1E">
        <w:rPr>
          <w:rFonts w:hint="cs"/>
          <w:rtl/>
        </w:rPr>
        <w:t>י</w:t>
      </w:r>
      <w:r w:rsidRPr="00476F1E">
        <w:rPr>
          <w:rtl/>
        </w:rPr>
        <w:t xml:space="preserve">תר פירוט, לשון זה "בתקפו ובגבורתו" גבי נפש הבהמית והיצר הרע ביחס לבינונים מופיע בתניא חמש פעמים: </w:t>
      </w:r>
    </w:p>
    <w:p w14:paraId="7B768CCC" w14:textId="445C1994" w:rsidR="00476F1E" w:rsidRPr="00457418" w:rsidRDefault="00476F1E" w:rsidP="00476F1E">
      <w:pPr>
        <w:pStyle w:val="a3"/>
        <w:bidi/>
      </w:pPr>
      <w:r>
        <w:rPr>
          <w:rFonts w:hint="cs"/>
          <w:rtl/>
        </w:rPr>
        <w:t xml:space="preserve">א) </w:t>
      </w:r>
      <w:r w:rsidRPr="00457418">
        <w:rPr>
          <w:rtl/>
        </w:rPr>
        <w:t>בפרק יג (כנ"ל בתחילת ההערה).</w:t>
      </w:r>
    </w:p>
    <w:p w14:paraId="0E046566" w14:textId="252F95B5" w:rsidR="00476F1E" w:rsidRPr="00457418" w:rsidRDefault="00476F1E" w:rsidP="00476F1E">
      <w:pPr>
        <w:pStyle w:val="a3"/>
        <w:bidi/>
      </w:pPr>
      <w:r>
        <w:rPr>
          <w:rFonts w:hint="cs"/>
          <w:rtl/>
        </w:rPr>
        <w:t xml:space="preserve">ב) </w:t>
      </w:r>
      <w:r w:rsidRPr="00457418">
        <w:rPr>
          <w:rtl/>
        </w:rPr>
        <w:t xml:space="preserve">שם בהמשך: "ואף מי שבתורת ה' חפצו ויהגה בה יומם ולילה לשמה – אין זו הוכחה כלל שנדחה הרע ממקומו, אלא יכול להיות שמהותו ועצמותו הוא </w:t>
      </w:r>
      <w:r w:rsidRPr="00457418">
        <w:rPr>
          <w:b/>
          <w:bCs/>
          <w:rtl/>
        </w:rPr>
        <w:t>בתקפו ובגבורתו</w:t>
      </w:r>
      <w:r w:rsidRPr="00457418">
        <w:rPr>
          <w:rtl/>
        </w:rPr>
        <w:t xml:space="preserve"> במקומו בחלל השמאלי".</w:t>
      </w:r>
    </w:p>
    <w:p w14:paraId="59B2B41F" w14:textId="001CA1A6" w:rsidR="00476F1E" w:rsidRPr="00457418" w:rsidRDefault="00476F1E" w:rsidP="00476F1E">
      <w:pPr>
        <w:pStyle w:val="a3"/>
        <w:bidi/>
      </w:pPr>
      <w:r>
        <w:rPr>
          <w:rFonts w:hint="cs"/>
          <w:rtl/>
        </w:rPr>
        <w:t xml:space="preserve">ג) </w:t>
      </w:r>
      <w:r w:rsidRPr="00457418">
        <w:rPr>
          <w:rtl/>
        </w:rPr>
        <w:t xml:space="preserve">בפרק כז (לד, סע"א): "כד אתכפיא הסטרא אחרא בעודה </w:t>
      </w:r>
      <w:r w:rsidRPr="00457418">
        <w:rPr>
          <w:b/>
          <w:bCs/>
          <w:rtl/>
        </w:rPr>
        <w:t>בתקפה וגבורתה</w:t>
      </w:r>
      <w:r w:rsidRPr="00457418">
        <w:rPr>
          <w:rtl/>
        </w:rPr>
        <w:t xml:space="preserve"> ומגביה עצמה כנשר, ומשם מורידה ה' באתערותא דלתתא ע"י הבינונים".</w:t>
      </w:r>
    </w:p>
    <w:p w14:paraId="37B500B3" w14:textId="2C42946D" w:rsidR="00476F1E" w:rsidRPr="00457418" w:rsidRDefault="00476F1E" w:rsidP="00476F1E">
      <w:pPr>
        <w:pStyle w:val="a3"/>
        <w:bidi/>
      </w:pPr>
      <w:r>
        <w:rPr>
          <w:rFonts w:hint="cs"/>
          <w:rtl/>
        </w:rPr>
        <w:t xml:space="preserve">ד) </w:t>
      </w:r>
      <w:r w:rsidRPr="00457418">
        <w:rPr>
          <w:rtl/>
        </w:rPr>
        <w:t xml:space="preserve">שם (לד, סע"ב): "ופי' והתקדשתם שתעשו עצמכם קדושים, כלומר אף שבאמת אינו קדוש ומובדל מסטרא אחרא, כי היא </w:t>
      </w:r>
      <w:r w:rsidRPr="00457418">
        <w:rPr>
          <w:b/>
          <w:bCs/>
          <w:rtl/>
        </w:rPr>
        <w:t>בתקפה ובגבורתה</w:t>
      </w:r>
      <w:r w:rsidRPr="00457418">
        <w:rPr>
          <w:rtl/>
        </w:rPr>
        <w:t xml:space="preserve"> כתולדתה בחלל השמאלי, רק שכובש יצרו ומקדש עצמו".</w:t>
      </w:r>
    </w:p>
    <w:p w14:paraId="35E89B09" w14:textId="60E6A7EF" w:rsidR="00476F1E" w:rsidRPr="00457418" w:rsidRDefault="003D56CD" w:rsidP="00476F1E">
      <w:pPr>
        <w:pStyle w:val="a3"/>
        <w:bidi/>
        <w:rPr>
          <w:rtl/>
        </w:rPr>
      </w:pPr>
      <w:r>
        <w:rPr>
          <w:rFonts w:hint="cs"/>
          <w:rtl/>
        </w:rPr>
        <w:t xml:space="preserve">ה) </w:t>
      </w:r>
      <w:r w:rsidR="00476F1E" w:rsidRPr="00457418">
        <w:rPr>
          <w:rtl/>
        </w:rPr>
        <w:t xml:space="preserve">פרק לה (מד, רע"א): "מהותה ועצמותה של נפש הבהמית שמהקליפה, היא </w:t>
      </w:r>
      <w:r w:rsidR="00476F1E" w:rsidRPr="00457418">
        <w:rPr>
          <w:b/>
          <w:bCs/>
          <w:rtl/>
        </w:rPr>
        <w:t>בתקפה ובגבורתה</w:t>
      </w:r>
      <w:r w:rsidR="00476F1E" w:rsidRPr="00457418">
        <w:rPr>
          <w:rtl/>
        </w:rPr>
        <w:t xml:space="preserve"> אצלם כתולדתה, רק שלבושיה אינם מתלבשים בגופם".</w:t>
      </w:r>
    </w:p>
    <w:p w14:paraId="3790711A" w14:textId="77777777" w:rsidR="00476F1E" w:rsidRPr="00457418" w:rsidRDefault="00476F1E" w:rsidP="003D56CD">
      <w:pPr>
        <w:pStyle w:val="a3"/>
        <w:bidi/>
        <w:rPr>
          <w:rtl/>
        </w:rPr>
      </w:pPr>
      <w:r w:rsidRPr="00457418">
        <w:rPr>
          <w:rtl/>
        </w:rPr>
        <w:t xml:space="preserve"> אך בשלושה מקומות אחרים מובא רק הלשון "בתקפו": </w:t>
      </w:r>
    </w:p>
    <w:p w14:paraId="3B4FBB34" w14:textId="0B42A9BD" w:rsidR="00476F1E" w:rsidRPr="00457418" w:rsidRDefault="003D56CD" w:rsidP="003D56CD">
      <w:pPr>
        <w:pStyle w:val="a3"/>
        <w:bidi/>
      </w:pPr>
      <w:r>
        <w:rPr>
          <w:rFonts w:hint="cs"/>
          <w:rtl/>
        </w:rPr>
        <w:t xml:space="preserve">א) </w:t>
      </w:r>
      <w:r w:rsidR="00476F1E" w:rsidRPr="00457418">
        <w:rPr>
          <w:rtl/>
        </w:rPr>
        <w:t xml:space="preserve">בפרק יג (בתחילתו), כנ"ל. </w:t>
      </w:r>
    </w:p>
    <w:p w14:paraId="7CCD7BAD" w14:textId="27C98F2E" w:rsidR="00476F1E" w:rsidRPr="00457418" w:rsidRDefault="003D56CD" w:rsidP="003D56CD">
      <w:pPr>
        <w:pStyle w:val="a3"/>
        <w:bidi/>
      </w:pPr>
      <w:r>
        <w:rPr>
          <w:rFonts w:hint="cs"/>
          <w:rtl/>
        </w:rPr>
        <w:t xml:space="preserve">ב) </w:t>
      </w:r>
      <w:r w:rsidR="00476F1E" w:rsidRPr="00457418">
        <w:rPr>
          <w:rtl/>
        </w:rPr>
        <w:t xml:space="preserve">בפרק כט (לו, א): "שנפש החיונית המחיה הגוף היא </w:t>
      </w:r>
      <w:r w:rsidR="00476F1E" w:rsidRPr="00457418">
        <w:rPr>
          <w:b/>
          <w:bCs/>
          <w:rtl/>
        </w:rPr>
        <w:t>בתקפה</w:t>
      </w:r>
      <w:r w:rsidR="00476F1E" w:rsidRPr="00457418">
        <w:rPr>
          <w:rtl/>
        </w:rPr>
        <w:t xml:space="preserve"> כתולדתה בלבו, נמצא היא היא האדם עצמו".</w:t>
      </w:r>
    </w:p>
    <w:p w14:paraId="720E881E" w14:textId="41E8F8AB" w:rsidR="00476F1E" w:rsidRPr="00457418" w:rsidRDefault="003D56CD" w:rsidP="003D56CD">
      <w:pPr>
        <w:pStyle w:val="a3"/>
        <w:bidi/>
      </w:pPr>
      <w:r>
        <w:rPr>
          <w:rFonts w:hint="cs"/>
          <w:rtl/>
        </w:rPr>
        <w:t xml:space="preserve">ג) </w:t>
      </w:r>
      <w:r w:rsidR="00476F1E" w:rsidRPr="00457418">
        <w:rPr>
          <w:rtl/>
        </w:rPr>
        <w:t xml:space="preserve">בפרק לא (מ, ב): "שהרע שבנפשות ישראל עדיין היה </w:t>
      </w:r>
      <w:r w:rsidR="00476F1E" w:rsidRPr="00457418">
        <w:rPr>
          <w:b/>
          <w:bCs/>
          <w:rtl/>
        </w:rPr>
        <w:t>בתקפו</w:t>
      </w:r>
      <w:r w:rsidR="00476F1E" w:rsidRPr="00457418">
        <w:rPr>
          <w:rtl/>
        </w:rPr>
        <w:t xml:space="preserve"> בחלל השמאלי, כי לא פסקה זוהמתם עד מתן תורה".</w:t>
      </w:r>
    </w:p>
    <w:p w14:paraId="3288D2DF" w14:textId="77777777" w:rsidR="00476F1E" w:rsidRPr="00457418" w:rsidRDefault="00476F1E" w:rsidP="003D56CD">
      <w:pPr>
        <w:pStyle w:val="a3"/>
        <w:bidi/>
        <w:rPr>
          <w:b/>
          <w:bCs/>
        </w:rPr>
      </w:pPr>
      <w:r w:rsidRPr="00457418">
        <w:rPr>
          <w:rtl/>
        </w:rPr>
        <w:t>וה' יאיר עינינו לחזות נפלאות בתורתו</w:t>
      </w:r>
      <w:r>
        <w:rPr>
          <w:rFonts w:hint="cs"/>
          <w:rtl/>
        </w:rPr>
        <w:t>.</w:t>
      </w:r>
      <w:r w:rsidRPr="00457418">
        <w:rPr>
          <w:rtl/>
        </w:rPr>
        <w:t xml:space="preserve"> </w:t>
      </w:r>
    </w:p>
    <w:p w14:paraId="27E514A1" w14:textId="2A27CF74" w:rsidR="00476F1E" w:rsidRPr="003D56CD" w:rsidRDefault="003D56CD" w:rsidP="003D56CD">
      <w:pPr>
        <w:pBdr>
          <w:top w:val="nil"/>
          <w:left w:val="nil"/>
          <w:bottom w:val="nil"/>
          <w:right w:val="nil"/>
          <w:between w:val="nil"/>
        </w:pBdr>
        <w:spacing w:after="200" w:line="276" w:lineRule="auto"/>
        <w:jc w:val="center"/>
        <w:rPr>
          <w:rFonts w:ascii="FbSfaradi Medium" w:eastAsia="Times New Roman" w:hAnsi="FbSfaradi Medium" w:cs="FbSfaradi Medium"/>
          <w:sz w:val="70"/>
          <w:szCs w:val="70"/>
          <w:rtl/>
        </w:rPr>
      </w:pPr>
      <w:proofErr w:type="gramStart"/>
      <w:r w:rsidRPr="00E27970">
        <w:rPr>
          <w:rFonts w:ascii="Nymphette" w:eastAsia="Times New Roman" w:hAnsi="Nymphette" w:cs="Nymphette"/>
          <w:sz w:val="44"/>
          <w:szCs w:val="44"/>
          <w:lang w:val="en-GB" w:eastAsia="en-GB"/>
        </w:rPr>
        <w:t>g</w:t>
      </w:r>
      <w:proofErr w:type="gramEnd"/>
    </w:p>
    <w:p w14:paraId="1BFA1063" w14:textId="77777777" w:rsidR="000271EB" w:rsidRPr="00F779DF" w:rsidRDefault="000271EB" w:rsidP="000271EB">
      <w:pPr>
        <w:pStyle w:val="a0"/>
        <w:rPr>
          <w:rtl/>
        </w:rPr>
      </w:pPr>
      <w:bookmarkStart w:id="147" w:name="_Toc65815333"/>
      <w:r>
        <w:rPr>
          <w:rFonts w:hint="cs"/>
          <w:rtl/>
        </w:rPr>
        <w:t>ביאור ב</w:t>
      </w:r>
      <w:r w:rsidRPr="00CB0DDD">
        <w:rPr>
          <w:rFonts w:hint="cs"/>
          <w:bCs w:val="0"/>
          <w:rtl/>
        </w:rPr>
        <w:t>'</w:t>
      </w:r>
      <w:r w:rsidRPr="00F779DF">
        <w:rPr>
          <w:rFonts w:hint="cs"/>
          <w:rtl/>
        </w:rPr>
        <w:t xml:space="preserve"> המשלים בענין תהו ותיקון</w:t>
      </w:r>
      <w:bookmarkEnd w:id="144"/>
      <w:bookmarkEnd w:id="147"/>
      <w:r w:rsidRPr="00F779DF">
        <w:rPr>
          <w:rFonts w:hint="cs"/>
          <w:rtl/>
        </w:rPr>
        <w:t xml:space="preserve"> </w:t>
      </w:r>
    </w:p>
    <w:p w14:paraId="6353577E" w14:textId="77777777" w:rsidR="000271EB" w:rsidRDefault="000271EB" w:rsidP="000271EB">
      <w:pPr>
        <w:pStyle w:val="a"/>
        <w:rPr>
          <w:rtl/>
        </w:rPr>
      </w:pPr>
      <w:bookmarkStart w:id="148" w:name="_Toc63383569"/>
      <w:bookmarkStart w:id="149" w:name="_Toc63996714"/>
      <w:bookmarkStart w:id="150" w:name="_Toc64605000"/>
      <w:bookmarkStart w:id="151" w:name="_Toc65815334"/>
      <w:r>
        <w:rPr>
          <w:rFonts w:hint="cs"/>
          <w:rtl/>
        </w:rPr>
        <w:t>הת' צבי יעקב אסטער</w:t>
      </w:r>
      <w:bookmarkEnd w:id="148"/>
      <w:bookmarkEnd w:id="149"/>
      <w:bookmarkEnd w:id="150"/>
      <w:bookmarkEnd w:id="151"/>
    </w:p>
    <w:p w14:paraId="0F505917" w14:textId="77777777" w:rsidR="000271EB" w:rsidRDefault="000271EB" w:rsidP="000271EB">
      <w:pPr>
        <w:pStyle w:val="a1"/>
        <w:spacing w:after="0"/>
        <w:rPr>
          <w:rtl/>
        </w:rPr>
      </w:pPr>
      <w:r>
        <w:rPr>
          <w:rFonts w:hint="cs"/>
          <w:rtl/>
        </w:rPr>
        <w:t>תלמיד בישיבה</w:t>
      </w:r>
    </w:p>
    <w:p w14:paraId="18767271" w14:textId="77777777" w:rsidR="000271EB" w:rsidRPr="00A82E68" w:rsidRDefault="000271EB" w:rsidP="000271EB">
      <w:pPr>
        <w:pStyle w:val="11"/>
        <w:spacing w:before="0"/>
        <w:rPr>
          <w:rtl/>
        </w:rPr>
      </w:pPr>
      <w:r>
        <w:rPr>
          <w:rFonts w:hint="cs"/>
          <w:rtl/>
        </w:rPr>
        <w:t>- א -</w:t>
      </w:r>
    </w:p>
    <w:p w14:paraId="13111D8A" w14:textId="77777777" w:rsidR="000271EB" w:rsidRPr="00A82E68" w:rsidRDefault="000271EB" w:rsidP="000271EB">
      <w:pPr>
        <w:pStyle w:val="a3"/>
        <w:bidi/>
        <w:rPr>
          <w:rtl/>
        </w:rPr>
      </w:pPr>
      <w:r w:rsidRPr="00A82E68">
        <w:rPr>
          <w:rtl/>
        </w:rPr>
        <w:t>ב</w:t>
      </w:r>
      <w:r>
        <w:rPr>
          <w:rFonts w:hint="cs"/>
          <w:rtl/>
        </w:rPr>
        <w:t xml:space="preserve">מאמר </w:t>
      </w:r>
      <w:r w:rsidRPr="00A82E68">
        <w:rPr>
          <w:rtl/>
        </w:rPr>
        <w:t>ד״ה כי תשא גו' עת״ר מבאר כ״ק אדמו״</w:t>
      </w:r>
      <w:r>
        <w:rPr>
          <w:rtl/>
        </w:rPr>
        <w:t xml:space="preserve">ר </w:t>
      </w:r>
      <w:r>
        <w:rPr>
          <w:rFonts w:hint="cs"/>
          <w:rtl/>
        </w:rPr>
        <w:t xml:space="preserve">(מהורש"ב) </w:t>
      </w:r>
      <w:r>
        <w:rPr>
          <w:rtl/>
        </w:rPr>
        <w:t>נ״ע החילוק בין תהו לתיקון, וז</w:t>
      </w:r>
      <w:r w:rsidRPr="00A82E68">
        <w:rPr>
          <w:rtl/>
        </w:rPr>
        <w:t>ל</w:t>
      </w:r>
      <w:r>
        <w:rPr>
          <w:rFonts w:hint="cs"/>
          <w:rtl/>
        </w:rPr>
        <w:t>ה"ק</w:t>
      </w:r>
      <w:r w:rsidRPr="00A82E68">
        <w:rPr>
          <w:rtl/>
        </w:rPr>
        <w:t xml:space="preserve">: </w:t>
      </w:r>
      <w:r>
        <w:rPr>
          <w:rFonts w:hint="cs"/>
          <w:rtl/>
        </w:rPr>
        <w:t>"</w:t>
      </w:r>
      <w:r w:rsidRPr="00A82E68">
        <w:rPr>
          <w:rtl/>
        </w:rPr>
        <w:t>ושרש הענין הוא, דהנה ידוע כללות ההפרש שבין תהו לתיקון, דתהו</w:t>
      </w:r>
      <w:r>
        <w:rPr>
          <w:rFonts w:hint="cs"/>
          <w:rtl/>
        </w:rPr>
        <w:t xml:space="preserve"> . . </w:t>
      </w:r>
      <w:r w:rsidRPr="00A82E68">
        <w:rPr>
          <w:rtl/>
        </w:rPr>
        <w:t>הן בבחי' עיגולים, שהכל עדיין בכללות, ואינו נפרט לפרטים.</w:t>
      </w:r>
    </w:p>
    <w:p w14:paraId="12A6EB5C" w14:textId="77777777" w:rsidR="000271EB" w:rsidRDefault="000271EB" w:rsidP="000271EB">
      <w:pPr>
        <w:pStyle w:val="a3"/>
        <w:bidi/>
        <w:rPr>
          <w:rtl/>
        </w:rPr>
      </w:pPr>
      <w:r w:rsidRPr="00A82E68">
        <w:rPr>
          <w:rtl/>
        </w:rPr>
        <w:t>וכמו עד״מ התלמיד, בתחלת קבלתו השכל מן הרב, ה״ה אצלו בבחי' כללות לבד, שאינו משיג עדיין החלקים והפרטים להשיגם ולהבינם היטיב . . כי לא ירד עדיין לעומקו של השכל</w:t>
      </w:r>
      <w:r>
        <w:rPr>
          <w:rFonts w:hint="cs"/>
          <w:rtl/>
        </w:rPr>
        <w:t xml:space="preserve"> . . </w:t>
      </w:r>
      <w:r w:rsidRPr="00A82E68">
        <w:rPr>
          <w:rtl/>
        </w:rPr>
        <w:t>ואח״כ כשמתבונן התלמיד ויעיין היטיב בהענין, ה״ה יורד לעומקו של השכל, וישיגו היטיב, וגם יעמוד על כל חלקי הסברות להבינם היטיב</w:t>
      </w:r>
      <w:r>
        <w:rPr>
          <w:rFonts w:hint="cs"/>
          <w:rtl/>
        </w:rPr>
        <w:t xml:space="preserve"> . . </w:t>
      </w:r>
      <w:r w:rsidRPr="00A82E68">
        <w:rPr>
          <w:rtl/>
        </w:rPr>
        <w:t>ואז דוקא ה״ה בא אל אמיתית ענין השכל, שהוא להשיג כל דבר בבחי' תפיסא בפנימיות הענין לעומקו ולאמיתתו כו'</w:t>
      </w:r>
      <w:r>
        <w:rPr>
          <w:rFonts w:hint="cs"/>
          <w:rtl/>
        </w:rPr>
        <w:t xml:space="preserve"> </w:t>
      </w:r>
      <w:r w:rsidRPr="00A82E68">
        <w:rPr>
          <w:rtl/>
        </w:rPr>
        <w:t>.</w:t>
      </w:r>
      <w:r>
        <w:rPr>
          <w:rFonts w:hint="cs"/>
          <w:rtl/>
        </w:rPr>
        <w:t xml:space="preserve"> . .</w:t>
      </w:r>
    </w:p>
    <w:p w14:paraId="289FF30D" w14:textId="77777777" w:rsidR="000271EB" w:rsidRPr="00A82E68" w:rsidRDefault="000271EB" w:rsidP="000271EB">
      <w:pPr>
        <w:pStyle w:val="a3"/>
        <w:bidi/>
        <w:rPr>
          <w:rtl/>
        </w:rPr>
      </w:pPr>
      <w:r w:rsidRPr="00A82E68">
        <w:rPr>
          <w:rtl/>
        </w:rPr>
        <w:t>וכשם שהוא בכל שכל פרטי, כמו״כ הוא כללות ההפרש בין שכל קטן לשכל של גדול, דקטן תופס כל דבר בבחי׳ כללות דוקא, וזהו הסיבה מה שהקטן אינו יכול לסבול דבר שהוא נגד רצונו</w:t>
      </w:r>
      <w:r>
        <w:rPr>
          <w:rFonts w:hint="cs"/>
          <w:rtl/>
        </w:rPr>
        <w:t xml:space="preserve"> . . </w:t>
      </w:r>
      <w:r w:rsidRPr="00A82E68">
        <w:rPr>
          <w:rtl/>
        </w:rPr>
        <w:t>והסיבה לזה הוא, מפני שהקטן יתפוס ענין הצער ההוא</w:t>
      </w:r>
      <w:r>
        <w:rPr>
          <w:rFonts w:hint="cs"/>
          <w:rtl/>
        </w:rPr>
        <w:t xml:space="preserve"> . . </w:t>
      </w:r>
      <w:r w:rsidRPr="00A82E68">
        <w:rPr>
          <w:rtl/>
        </w:rPr>
        <w:t>בבחי׳ כללות</w:t>
      </w:r>
      <w:r>
        <w:rPr>
          <w:rFonts w:hint="cs"/>
          <w:rtl/>
        </w:rPr>
        <w:t xml:space="preserve"> . . </w:t>
      </w:r>
      <w:r w:rsidRPr="00A82E68">
        <w:rPr>
          <w:rtl/>
        </w:rPr>
        <w:t>ולא יוכל להרחיב הענין במוחו לפרטי פרטים שיש בהענין ההוא, כ״א כללותו לבד כו'. אבל הגדול, שמוחו בהרחבה, יתחלק הענין בו לפרטים רבים, אשר מצד א׳ יתכעס, ומצד איזה טעם פרטי שבו ימצא חסד וטובה באותו הענין, שבעבורו יתמלא חסד בלבבו לאותו המ</w:t>
      </w:r>
      <w:r>
        <w:rPr>
          <w:rtl/>
        </w:rPr>
        <w:t>וצירו, אע״פ שיכעוס עליו ג״כ כו'</w:t>
      </w:r>
      <w:r>
        <w:rPr>
          <w:rFonts w:hint="cs"/>
          <w:rtl/>
        </w:rPr>
        <w:t xml:space="preserve"> . . .</w:t>
      </w:r>
    </w:p>
    <w:p w14:paraId="1B3C1044" w14:textId="77777777" w:rsidR="000271EB" w:rsidRPr="00B30E9D" w:rsidRDefault="000271EB" w:rsidP="000271EB">
      <w:pPr>
        <w:pStyle w:val="a3"/>
        <w:bidi/>
        <w:rPr>
          <w:rtl/>
        </w:rPr>
      </w:pPr>
      <w:r w:rsidRPr="00A82E68">
        <w:rPr>
          <w:rtl/>
        </w:rPr>
        <w:t>והדוגמא מזה יובן למעלה בבחי׳ תהו ותיקון, דתהו הוא בחי׳ עיגולים</w:t>
      </w:r>
      <w:r>
        <w:rPr>
          <w:rFonts w:hint="cs"/>
          <w:rtl/>
        </w:rPr>
        <w:t xml:space="preserve"> . . </w:t>
      </w:r>
      <w:r w:rsidRPr="00A82E68">
        <w:rPr>
          <w:rtl/>
        </w:rPr>
        <w:t>והיינו, דבתחלה היתה הארת המאציל עליון רק בדרך כללות</w:t>
      </w:r>
      <w:r>
        <w:rPr>
          <w:rFonts w:hint="cs"/>
          <w:rtl/>
        </w:rPr>
        <w:t xml:space="preserve"> </w:t>
      </w:r>
      <w:r w:rsidRPr="00B30E9D">
        <w:rPr>
          <w:rtl/>
        </w:rPr>
        <w:t>(</w:t>
      </w:r>
      <w:r w:rsidRPr="00B30E9D">
        <w:rPr>
          <w:rFonts w:hint="cs"/>
          <w:rtl/>
        </w:rPr>
        <w:t>"</w:t>
      </w:r>
      <w:r w:rsidRPr="00B30E9D">
        <w:rPr>
          <w:rtl/>
        </w:rPr>
        <w:t>שכן הוא בכל הגילוים וההמשכות דתחלת ההמשכה גם במדריגות דתיקון הוא בבחי׳ נקודה בבחי׳ כללות דוקא כנודע</w:t>
      </w:r>
      <w:r w:rsidRPr="00B30E9D">
        <w:rPr>
          <w:lang w:val="en-US"/>
        </w:rPr>
        <w:t>,</w:t>
      </w:r>
      <w:r w:rsidRPr="00B30E9D">
        <w:rPr>
          <w:rtl/>
        </w:rPr>
        <w:t xml:space="preserve"> רק שבתיקון הנה גם ההמשכה</w:t>
      </w:r>
      <w:r w:rsidRPr="00B30E9D">
        <w:rPr>
          <w:rFonts w:hint="cs"/>
          <w:rtl/>
        </w:rPr>
        <w:t xml:space="preserve"> בבחי' כללות </w:t>
      </w:r>
      <w:r w:rsidRPr="00B30E9D">
        <w:rPr>
          <w:rtl/>
        </w:rPr>
        <w:t>הוא באופן כזה שתוכל</w:t>
      </w:r>
      <w:r w:rsidRPr="00B30E9D">
        <w:rPr>
          <w:rFonts w:hint="cs"/>
          <w:rtl/>
        </w:rPr>
        <w:t xml:space="preserve"> להתחלק ולהתפרט לפרטים</w:t>
      </w:r>
      <w:r>
        <w:rPr>
          <w:rFonts w:hint="cs"/>
          <w:rtl/>
        </w:rPr>
        <w:t xml:space="preserve"> . . .</w:t>
      </w:r>
    </w:p>
    <w:p w14:paraId="6A48D2AC" w14:textId="77777777" w:rsidR="000271EB" w:rsidRPr="00A82E68" w:rsidRDefault="000271EB" w:rsidP="000271EB">
      <w:pPr>
        <w:pStyle w:val="a3"/>
        <w:bidi/>
        <w:rPr>
          <w:rtl/>
        </w:rPr>
      </w:pPr>
      <w:r>
        <w:rPr>
          <w:rFonts w:hint="cs"/>
          <w:rtl/>
        </w:rPr>
        <w:t xml:space="preserve"> </w:t>
      </w:r>
      <w:r w:rsidRPr="00A82E68">
        <w:rPr>
          <w:rtl/>
        </w:rPr>
        <w:t>והוא כמו משל קטנות ההשגה בקטן כו', כמו״כ בחי׳ הכלים דתהו קבלו רק בבחי' אור כללי לבד, בלי התחלקות פרטים כלל כו'</w:t>
      </w:r>
      <w:r>
        <w:rPr>
          <w:rFonts w:hint="cs"/>
          <w:rtl/>
        </w:rPr>
        <w:t xml:space="preserve"> . . .</w:t>
      </w:r>
    </w:p>
    <w:p w14:paraId="06C705C0" w14:textId="77777777" w:rsidR="000271EB" w:rsidRPr="00A82E68" w:rsidRDefault="000271EB" w:rsidP="000271EB">
      <w:pPr>
        <w:pStyle w:val="a3"/>
        <w:bidi/>
        <w:rPr>
          <w:rtl/>
        </w:rPr>
      </w:pPr>
      <w:r w:rsidRPr="00A82E68">
        <w:rPr>
          <w:rtl/>
        </w:rPr>
        <w:t>אמנם בחי׳ התיקון הוא בחי׳ התרחבות הכלים, ולהיות האור בבחי׳ התיישבות דוקא</w:t>
      </w:r>
      <w:r>
        <w:rPr>
          <w:rFonts w:hint="cs"/>
          <w:rtl/>
        </w:rPr>
        <w:t xml:space="preserve"> . . </w:t>
      </w:r>
      <w:r w:rsidRPr="00A82E68">
        <w:rPr>
          <w:rtl/>
        </w:rPr>
        <w:t>ובאו בהרחבה גדולה, עד שיהי׳ ריבוי אורות וריבוי כלים כו׳ והיינו התרחבות האורות והתרחבות הכלים כו'</w:t>
      </w:r>
      <w:r>
        <w:rPr>
          <w:rFonts w:hint="cs"/>
          <w:rtl/>
        </w:rPr>
        <w:t xml:space="preserve"> . . </w:t>
      </w:r>
      <w:r w:rsidRPr="00A82E68">
        <w:rPr>
          <w:rtl/>
        </w:rPr>
        <w:t>וכמו״כ במשל הנ״ל בתלמיד המקבל מרבו, הרי בתחלת קבלתו מקבל עצמות הסברה של הרב, ובהשגת הענין ה״ז השגת התלמיד</w:t>
      </w:r>
      <w:r>
        <w:rPr>
          <w:rFonts w:hint="cs"/>
          <w:rtl/>
        </w:rPr>
        <w:t xml:space="preserve"> . . </w:t>
      </w:r>
      <w:r w:rsidRPr="00A82E68">
        <w:rPr>
          <w:rtl/>
        </w:rPr>
        <w:t>והוא למעלה מכללות הקודמת</w:t>
      </w:r>
      <w:r>
        <w:rPr>
          <w:rFonts w:hint="cs"/>
          <w:rtl/>
        </w:rPr>
        <w:t xml:space="preserve"> (כמו שקיבל מהרב)</w:t>
      </w:r>
      <w:r w:rsidRPr="00A82E68">
        <w:rPr>
          <w:rtl/>
        </w:rPr>
        <w:t>, וכמו כח ההתרחבות בבינה שלמע׳ מהנקודה דחכ', הגם שזהו ג״כ הארה לגבי נקודה דחכ׳ כו'.</w:t>
      </w:r>
      <w:r>
        <w:rPr>
          <w:rFonts w:hint="cs"/>
          <w:rtl/>
        </w:rPr>
        <w:t xml:space="preserve"> </w:t>
      </w:r>
      <w:r w:rsidRPr="00A82E68">
        <w:rPr>
          <w:rtl/>
        </w:rPr>
        <w:t>וכמו״כ בחי׳ ההתרחבות דתיקון ה״ז למעלה מבחי׳ התהו</w:t>
      </w:r>
      <w:r>
        <w:rPr>
          <w:rFonts w:hint="cs"/>
          <w:rtl/>
        </w:rPr>
        <w:t xml:space="preserve"> . . ."</w:t>
      </w:r>
      <w:r w:rsidRPr="00A82E68">
        <w:rPr>
          <w:rtl/>
        </w:rPr>
        <w:t xml:space="preserve"> עכלה״ק.</w:t>
      </w:r>
    </w:p>
    <w:p w14:paraId="1C34547E" w14:textId="77777777" w:rsidR="000271EB" w:rsidRPr="00A82E68" w:rsidRDefault="000271EB" w:rsidP="000271EB">
      <w:pPr>
        <w:pStyle w:val="a3"/>
        <w:bidi/>
        <w:rPr>
          <w:rtl/>
        </w:rPr>
      </w:pPr>
      <w:r w:rsidRPr="00A82E68">
        <w:rPr>
          <w:rtl/>
        </w:rPr>
        <w:t xml:space="preserve">ולכאורה </w:t>
      </w:r>
      <w:r>
        <w:rPr>
          <w:rFonts w:hint="cs"/>
          <w:rtl/>
        </w:rPr>
        <w:t>צריך ביאור</w:t>
      </w:r>
      <w:r w:rsidRPr="00A82E68">
        <w:rPr>
          <w:rtl/>
        </w:rPr>
        <w:t xml:space="preserve"> למה הביא ב' משלים </w:t>
      </w:r>
      <w:r>
        <w:rPr>
          <w:rFonts w:hint="cs"/>
          <w:rtl/>
        </w:rPr>
        <w:t xml:space="preserve">לבאר </w:t>
      </w:r>
      <w:r w:rsidRPr="00A82E68">
        <w:rPr>
          <w:rtl/>
        </w:rPr>
        <w:t xml:space="preserve">כללות </w:t>
      </w:r>
      <w:r>
        <w:rPr>
          <w:rFonts w:hint="cs"/>
          <w:rtl/>
        </w:rPr>
        <w:t xml:space="preserve">הענין </w:t>
      </w:r>
      <w:r w:rsidRPr="00A82E68">
        <w:rPr>
          <w:rtl/>
        </w:rPr>
        <w:t>דתהו</w:t>
      </w:r>
      <w:r>
        <w:rPr>
          <w:rFonts w:hint="cs"/>
          <w:rtl/>
        </w:rPr>
        <w:t>,</w:t>
      </w:r>
      <w:r w:rsidRPr="00A82E68">
        <w:rPr>
          <w:rtl/>
        </w:rPr>
        <w:t xml:space="preserve"> הן המשל של תחילת קבלת השכל מהרב, והן המשל של החילוק בכלל בין קטן לגדול</w:t>
      </w:r>
      <w:r>
        <w:rPr>
          <w:rFonts w:hint="cs"/>
          <w:rtl/>
        </w:rPr>
        <w:t>. וכידוע הדיוק במאמרי רבותינו נשיאינו, ואצל רבינו במיוחד, איך שמדייק בדבריהם. ולכאורה יש לבאר זה בפשטות, ו</w:t>
      </w:r>
      <w:r w:rsidRPr="00A82E68">
        <w:rPr>
          <w:rtl/>
        </w:rPr>
        <w:t>בהקדים</w:t>
      </w:r>
      <w:r>
        <w:rPr>
          <w:rFonts w:hint="cs"/>
          <w:rtl/>
        </w:rPr>
        <w:t>:</w:t>
      </w:r>
    </w:p>
    <w:p w14:paraId="1E9A3307" w14:textId="77777777" w:rsidR="000271EB" w:rsidRDefault="000271EB" w:rsidP="000271EB">
      <w:pPr>
        <w:pStyle w:val="11"/>
        <w:rPr>
          <w:rtl/>
        </w:rPr>
      </w:pPr>
      <w:r>
        <w:rPr>
          <w:rFonts w:hint="cs"/>
          <w:rtl/>
        </w:rPr>
        <w:t>- ב -</w:t>
      </w:r>
    </w:p>
    <w:p w14:paraId="1CA45170" w14:textId="77777777" w:rsidR="000271EB" w:rsidRDefault="000271EB" w:rsidP="000271EB">
      <w:pPr>
        <w:pStyle w:val="a3"/>
        <w:bidi/>
        <w:rPr>
          <w:rtl/>
        </w:rPr>
      </w:pPr>
      <w:r>
        <w:rPr>
          <w:rFonts w:hint="cs"/>
          <w:rtl/>
        </w:rPr>
        <w:t>בהמשך הענינים שם בביאור עולם התוהו - מובא לעיל - כותב,</w:t>
      </w:r>
      <w:r w:rsidRPr="000D6836">
        <w:rPr>
          <w:rFonts w:eastAsia="Arial Unicode MS"/>
          <w:rtl/>
        </w:rPr>
        <w:t xml:space="preserve"> </w:t>
      </w:r>
      <w:r>
        <w:rPr>
          <w:rFonts w:eastAsia="Arial Unicode MS" w:hint="cs"/>
          <w:rtl/>
        </w:rPr>
        <w:t>"</w:t>
      </w:r>
      <w:r w:rsidRPr="000D6836">
        <w:rPr>
          <w:rtl/>
        </w:rPr>
        <w:t>דבתחלה היתה הארת המאציל עליון רק בדרך כללות</w:t>
      </w:r>
      <w:r>
        <w:rPr>
          <w:rFonts w:hint="cs"/>
          <w:rtl/>
        </w:rPr>
        <w:t xml:space="preserve">" </w:t>
      </w:r>
      <w:r w:rsidRPr="000D6836">
        <w:rPr>
          <w:rFonts w:hint="cs"/>
          <w:rtl/>
        </w:rPr>
        <w:t>"</w:t>
      </w:r>
      <w:r w:rsidRPr="000D6836">
        <w:rPr>
          <w:rtl/>
        </w:rPr>
        <w:t>שכן הוא בכל הגילוים וההמשכות</w:t>
      </w:r>
      <w:r>
        <w:rPr>
          <w:rFonts w:hint="cs"/>
          <w:rtl/>
        </w:rPr>
        <w:t>"</w:t>
      </w:r>
      <w:r w:rsidRPr="000D6836">
        <w:rPr>
          <w:rtl/>
        </w:rPr>
        <w:t xml:space="preserve"> </w:t>
      </w:r>
      <w:r w:rsidRPr="00A82E68">
        <w:rPr>
          <w:rtl/>
        </w:rPr>
        <w:t>שגם בתיקון ״תחלת ההמשכה הוא בבחי׳ נקודה בבחי׳ כללות דוקא״,</w:t>
      </w:r>
      <w:r>
        <w:rPr>
          <w:rFonts w:hint="cs"/>
          <w:rtl/>
        </w:rPr>
        <w:t xml:space="preserve"> </w:t>
      </w:r>
      <w:r w:rsidRPr="00A82E68">
        <w:rPr>
          <w:rtl/>
        </w:rPr>
        <w:t>אלא</w:t>
      </w:r>
      <w:r>
        <w:rPr>
          <w:rFonts w:hint="cs"/>
          <w:rtl/>
        </w:rPr>
        <w:t xml:space="preserve">, </w:t>
      </w:r>
      <w:r w:rsidRPr="00A82E68">
        <w:rPr>
          <w:rtl/>
        </w:rPr>
        <w:t>שבתיקון ״הנה גם ההמשכה בבחי׳ כללות היא באופן כזה שתוכל להתחלק ולהתפרט לפרטים״, משא״כ בתהו שכל כולו הוא בבחי' כללות וכמו שמבאר בארוכה.</w:t>
      </w:r>
    </w:p>
    <w:p w14:paraId="66D4EA83" w14:textId="77777777" w:rsidR="000271EB" w:rsidRPr="00A82E68" w:rsidRDefault="000271EB" w:rsidP="000271EB">
      <w:pPr>
        <w:pStyle w:val="a3"/>
        <w:bidi/>
        <w:rPr>
          <w:rtl/>
        </w:rPr>
      </w:pPr>
      <w:r>
        <w:rPr>
          <w:rFonts w:hint="cs"/>
          <w:rtl/>
        </w:rPr>
        <w:t>וכן בההמשך בנוגע לעולם התיקון אכן מבאר שהתלמיד "</w:t>
      </w:r>
      <w:r w:rsidRPr="000D6836">
        <w:rPr>
          <w:rtl/>
        </w:rPr>
        <w:t>הרי בתחלת קבלתו</w:t>
      </w:r>
      <w:r>
        <w:rPr>
          <w:rFonts w:hint="cs"/>
          <w:rtl/>
        </w:rPr>
        <w:t xml:space="preserve">, </w:t>
      </w:r>
      <w:r w:rsidRPr="000D6836">
        <w:rPr>
          <w:rtl/>
        </w:rPr>
        <w:t>מקבל עצמות הסברה של הרב</w:t>
      </w:r>
      <w:r>
        <w:rPr>
          <w:rFonts w:hint="cs"/>
          <w:rtl/>
        </w:rPr>
        <w:t>" והוא מפרט זה לחלקים.</w:t>
      </w:r>
    </w:p>
    <w:p w14:paraId="11357F9B" w14:textId="77777777" w:rsidR="000271EB" w:rsidRDefault="000271EB" w:rsidP="000271EB">
      <w:pPr>
        <w:pStyle w:val="a3"/>
        <w:bidi/>
        <w:rPr>
          <w:rtl/>
        </w:rPr>
      </w:pPr>
      <w:r w:rsidRPr="00A82E68">
        <w:rPr>
          <w:rtl/>
        </w:rPr>
        <w:t>ועפי״ז אולי יש לבאר, ששני המשלים אינם רק לבאר זה שתהו הוא בדרך כללות</w:t>
      </w:r>
      <w:r>
        <w:rPr>
          <w:rFonts w:hint="cs"/>
          <w:rtl/>
        </w:rPr>
        <w:t xml:space="preserve"> -</w:t>
      </w:r>
      <w:r w:rsidRPr="00A82E68">
        <w:rPr>
          <w:rtl/>
        </w:rPr>
        <w:t xml:space="preserve"> כמו ש</w:t>
      </w:r>
      <w:r>
        <w:rPr>
          <w:rFonts w:hint="cs"/>
          <w:rtl/>
        </w:rPr>
        <w:t>נראה בהשקפה ראשונה</w:t>
      </w:r>
      <w:r w:rsidRPr="00A82E68">
        <w:rPr>
          <w:rtl/>
        </w:rPr>
        <w:t xml:space="preserve">, אלא לבאר שני ענינים שונים, א) זה שתהו הוא בדרך כללות, וב) ענינו דתיקון, </w:t>
      </w:r>
      <w:r>
        <w:rPr>
          <w:rFonts w:hint="cs"/>
          <w:rtl/>
        </w:rPr>
        <w:t>שב</w:t>
      </w:r>
      <w:r w:rsidRPr="00A82E68">
        <w:rPr>
          <w:rtl/>
        </w:rPr>
        <w:t xml:space="preserve">תחילת ההמשכה </w:t>
      </w:r>
      <w:r>
        <w:rPr>
          <w:rFonts w:hint="cs"/>
          <w:rtl/>
        </w:rPr>
        <w:t>הוא בנקודה</w:t>
      </w:r>
      <w:r w:rsidRPr="00A82E68">
        <w:rPr>
          <w:rtl/>
        </w:rPr>
        <w:t xml:space="preserve"> ו</w:t>
      </w:r>
      <w:r>
        <w:rPr>
          <w:rFonts w:hint="cs"/>
          <w:rtl/>
        </w:rPr>
        <w:t xml:space="preserve">לאחרי זה </w:t>
      </w:r>
      <w:r w:rsidRPr="00A82E68">
        <w:rPr>
          <w:rtl/>
        </w:rPr>
        <w:t>מתחלק ל</w:t>
      </w:r>
      <w:r>
        <w:rPr>
          <w:rFonts w:hint="cs"/>
          <w:rtl/>
        </w:rPr>
        <w:t xml:space="preserve">חלקים, </w:t>
      </w:r>
      <w:r w:rsidRPr="00A82E68">
        <w:rPr>
          <w:rtl/>
        </w:rPr>
        <w:t>והם שני משלים שונים לגמרי</w:t>
      </w:r>
      <w:r>
        <w:rPr>
          <w:rFonts w:hint="cs"/>
          <w:rtl/>
        </w:rPr>
        <w:t>:</w:t>
      </w:r>
    </w:p>
    <w:p w14:paraId="4C6D12E2" w14:textId="77777777" w:rsidR="000271EB" w:rsidRDefault="000271EB" w:rsidP="000271EB">
      <w:pPr>
        <w:pStyle w:val="a3"/>
        <w:bidi/>
        <w:rPr>
          <w:rtl/>
        </w:rPr>
      </w:pPr>
      <w:r w:rsidRPr="00A82E68">
        <w:rPr>
          <w:rtl/>
        </w:rPr>
        <w:t>במשל השני מבאר רק בחי' תהו</w:t>
      </w:r>
      <w:r>
        <w:rPr>
          <w:rFonts w:hint="cs"/>
          <w:rtl/>
        </w:rPr>
        <w:t>,</w:t>
      </w:r>
      <w:r w:rsidRPr="00A82E68">
        <w:rPr>
          <w:rtl/>
        </w:rPr>
        <w:t xml:space="preserve"> שכל כולו הוא בדרך כללות</w:t>
      </w:r>
      <w:r>
        <w:rPr>
          <w:rFonts w:hint="cs"/>
          <w:rtl/>
        </w:rPr>
        <w:t>.</w:t>
      </w:r>
      <w:r w:rsidRPr="00A82E68">
        <w:rPr>
          <w:rtl/>
        </w:rPr>
        <w:t xml:space="preserve"> ולכן מביא לזה משל מההשגה דקטן שכל כולו ענינו בדרך כללות</w:t>
      </w:r>
      <w:r>
        <w:rPr>
          <w:rFonts w:hint="cs"/>
          <w:rtl/>
        </w:rPr>
        <w:t>.</w:t>
      </w:r>
    </w:p>
    <w:p w14:paraId="0F7A3D13" w14:textId="77777777" w:rsidR="000271EB" w:rsidRDefault="000271EB" w:rsidP="000271EB">
      <w:pPr>
        <w:pStyle w:val="a3"/>
        <w:bidi/>
        <w:rPr>
          <w:rtl/>
        </w:rPr>
      </w:pPr>
      <w:r w:rsidRPr="00A82E68">
        <w:rPr>
          <w:rtl/>
        </w:rPr>
        <w:t>משא״כ במשל הראשון מבאר כללות הבחי' דתיקון, דבתחילה מבאר תחילת ההמשכה שלו, ובהמשל היינו תחילת קבלת השכל מהרב,</w:t>
      </w:r>
      <w:r>
        <w:rPr>
          <w:rFonts w:hint="cs"/>
          <w:rtl/>
        </w:rPr>
        <w:t xml:space="preserve"> </w:t>
      </w:r>
      <w:r w:rsidRPr="00A82E68">
        <w:rPr>
          <w:rtl/>
        </w:rPr>
        <w:t>שתחילת המשכת שכל זה מהרב הוא בדרך כללות ״שכן הוא בכל הגילוים וההמשכות״, ואח״כ בנוגע לענינו העיקרי של תיקון היינו שבא בבחי' פרטיות, מביא המשך המשל, ״אח״כ כשמתבונן התלמיד ויעיין היטיב בהענין, ה״ה יורד לעומקו של השכל, וישיגו היטיב . . דאז ה״ה תופס הענין בדרך בפרטיות, לא רק בדרך כלל כו'״</w:t>
      </w:r>
      <w:r>
        <w:rPr>
          <w:rFonts w:hint="cs"/>
          <w:rtl/>
        </w:rPr>
        <w:t xml:space="preserve">. </w:t>
      </w:r>
      <w:r w:rsidRPr="00A82E68">
        <w:rPr>
          <w:rtl/>
        </w:rPr>
        <w:t>היינו</w:t>
      </w:r>
      <w:r>
        <w:rPr>
          <w:rFonts w:hint="cs"/>
          <w:rtl/>
        </w:rPr>
        <w:t>,</w:t>
      </w:r>
      <w:r w:rsidRPr="00A82E68">
        <w:rPr>
          <w:rtl/>
        </w:rPr>
        <w:t xml:space="preserve"> שלאחר תחילת ההמשכה דתיקון</w:t>
      </w:r>
      <w:r>
        <w:rPr>
          <w:rFonts w:hint="cs"/>
          <w:rtl/>
        </w:rPr>
        <w:t xml:space="preserve"> -</w:t>
      </w:r>
      <w:r w:rsidRPr="00A82E68">
        <w:rPr>
          <w:rtl/>
        </w:rPr>
        <w:t xml:space="preserve"> בא בבחי' פרטיות, והוא מפני שגם בתחילה, בחי' הכללות הוא באופן כזה שתוכל להתחלק ולהתפרט לפרטים.</w:t>
      </w:r>
    </w:p>
    <w:p w14:paraId="5F85B4A1" w14:textId="77777777" w:rsidR="000271EB" w:rsidRPr="00715A3A" w:rsidRDefault="000271EB" w:rsidP="000271EB">
      <w:pPr>
        <w:pStyle w:val="a3"/>
        <w:bidi/>
        <w:rPr>
          <w:rtl/>
        </w:rPr>
      </w:pPr>
      <w:r>
        <w:rPr>
          <w:rFonts w:hint="cs"/>
          <w:rtl/>
        </w:rPr>
        <w:t>וכמו שמסיים בענין תהו ותיקון, שמבאר תחילה בחי' התהו, ולכן מביא משל השני קודם, וממשיך לבאר בחי' התיקון, ולזה מביא משל הראשון.</w:t>
      </w:r>
    </w:p>
    <w:p w14:paraId="276F5D35" w14:textId="77777777" w:rsidR="000271EB" w:rsidRDefault="000271EB" w:rsidP="000271EB">
      <w:pPr>
        <w:pBdr>
          <w:top w:val="nil"/>
          <w:left w:val="nil"/>
          <w:bottom w:val="nil"/>
          <w:right w:val="nil"/>
          <w:between w:val="nil"/>
        </w:pBdr>
        <w:bidi/>
        <w:spacing w:after="200" w:line="276" w:lineRule="auto"/>
        <w:jc w:val="center"/>
        <w:rPr>
          <w:rFonts w:ascii="David" w:eastAsia="David" w:hAnsi="David" w:cs="David"/>
          <w:sz w:val="28"/>
          <w:szCs w:val="28"/>
          <w:rtl/>
        </w:rPr>
      </w:pPr>
      <w:proofErr w:type="gramStart"/>
      <w:r w:rsidRPr="00E27970">
        <w:rPr>
          <w:rFonts w:ascii="Nymphette" w:eastAsia="Times New Roman" w:hAnsi="Nymphette" w:cs="Nymphette"/>
          <w:sz w:val="44"/>
          <w:szCs w:val="44"/>
          <w:lang w:val="en-GB" w:eastAsia="en-GB"/>
        </w:rPr>
        <w:t>g</w:t>
      </w:r>
      <w:proofErr w:type="gramEnd"/>
      <w:r>
        <w:rPr>
          <w:rFonts w:ascii="David" w:eastAsia="David" w:hAnsi="David" w:cs="David"/>
          <w:sz w:val="28"/>
          <w:szCs w:val="28"/>
          <w:rtl/>
        </w:rPr>
        <w:t xml:space="preserve"> </w:t>
      </w:r>
    </w:p>
    <w:p w14:paraId="638ED640" w14:textId="77777777" w:rsidR="00C6584E" w:rsidRDefault="00C6584E" w:rsidP="003D56CD">
      <w:pPr>
        <w:pStyle w:val="a0"/>
        <w:rPr>
          <w:rtl/>
        </w:rPr>
        <w:sectPr w:rsidR="00C6584E" w:rsidSect="00266E83">
          <w:footnotePr>
            <w:numRestart w:val="eachSect"/>
          </w:footnotePr>
          <w:type w:val="continuous"/>
          <w:pgSz w:w="7920" w:h="12240"/>
          <w:pgMar w:top="-1152" w:right="864" w:bottom="720" w:left="864" w:header="562" w:footer="0" w:gutter="0"/>
          <w:cols w:space="720"/>
          <w:docGrid w:linePitch="360"/>
        </w:sectPr>
      </w:pPr>
      <w:bookmarkStart w:id="152" w:name="_Toc64605005"/>
    </w:p>
    <w:p w14:paraId="596D99EE" w14:textId="3500321A" w:rsidR="003D56CD" w:rsidRPr="00FC546B" w:rsidRDefault="003D56CD" w:rsidP="003D56CD">
      <w:pPr>
        <w:pStyle w:val="a0"/>
        <w:rPr>
          <w:rtl/>
        </w:rPr>
      </w:pPr>
      <w:bookmarkStart w:id="153" w:name="_Toc65815335"/>
      <w:r w:rsidRPr="00FC546B">
        <w:rPr>
          <w:rtl/>
        </w:rPr>
        <w:t>הערות בהמשך ראש השנה תרס</w:t>
      </w:r>
      <w:r w:rsidRPr="002C05E2">
        <w:rPr>
          <w:bCs w:val="0"/>
          <w:rtl/>
        </w:rPr>
        <w:t>"</w:t>
      </w:r>
      <w:r w:rsidRPr="00FC546B">
        <w:rPr>
          <w:rtl/>
        </w:rPr>
        <w:t>ה (גליון)</w:t>
      </w:r>
      <w:bookmarkEnd w:id="153"/>
    </w:p>
    <w:p w14:paraId="1B54C54B" w14:textId="7DBD384C" w:rsidR="00954927" w:rsidRDefault="00954927" w:rsidP="00954927">
      <w:pPr>
        <w:pStyle w:val="a"/>
      </w:pPr>
      <w:bookmarkStart w:id="154" w:name="_Toc65815336"/>
      <w:r>
        <w:rPr>
          <w:rFonts w:hint="cs"/>
          <w:rtl/>
        </w:rPr>
        <w:t>הת'</w:t>
      </w:r>
      <w:r>
        <w:t xml:space="preserve"> </w:t>
      </w:r>
      <w:r>
        <w:rPr>
          <w:rFonts w:hint="cs"/>
          <w:rtl/>
        </w:rPr>
        <w:t>יהושע</w:t>
      </w:r>
      <w:r>
        <w:t xml:space="preserve"> </w:t>
      </w:r>
      <w:r>
        <w:rPr>
          <w:rFonts w:hint="cs"/>
          <w:rtl/>
        </w:rPr>
        <w:t>זעליג</w:t>
      </w:r>
      <w:r>
        <w:t xml:space="preserve"> </w:t>
      </w:r>
      <w:r>
        <w:rPr>
          <w:rFonts w:hint="cs"/>
          <w:rtl/>
        </w:rPr>
        <w:t>הכהן</w:t>
      </w:r>
      <w:r>
        <w:t xml:space="preserve"> </w:t>
      </w:r>
      <w:r>
        <w:rPr>
          <w:rFonts w:hint="cs"/>
          <w:rtl/>
        </w:rPr>
        <w:t>כצמאן</w:t>
      </w:r>
      <w:bookmarkEnd w:id="154"/>
    </w:p>
    <w:p w14:paraId="1E21871E" w14:textId="77777777" w:rsidR="00954927" w:rsidRDefault="00954927" w:rsidP="00C61B6B">
      <w:pPr>
        <w:autoSpaceDE w:val="0"/>
        <w:autoSpaceDN w:val="0"/>
        <w:bidi/>
        <w:adjustRightInd w:val="0"/>
        <w:spacing w:after="0" w:line="240" w:lineRule="auto"/>
        <w:jc w:val="right"/>
        <w:rPr>
          <w:rFonts w:ascii="AAd_Livorna4" w:hAnsi="AAd_Livorna4" w:cs="AAd_Livorna4"/>
          <w:sz w:val="23"/>
          <w:szCs w:val="23"/>
        </w:rPr>
      </w:pPr>
      <w:r>
        <w:rPr>
          <w:rFonts w:ascii="AAd_Livorna4" w:hAnsi="AAd_Livorna4" w:cs="AAd_Livorna4"/>
          <w:sz w:val="23"/>
          <w:szCs w:val="23"/>
          <w:rtl/>
        </w:rPr>
        <w:t>משיב</w:t>
      </w:r>
      <w:r>
        <w:rPr>
          <w:rFonts w:ascii="AAd_Livorna4" w:hAnsi="AAd_Livorna4" w:cs="AAd_Livorna4"/>
          <w:sz w:val="23"/>
          <w:szCs w:val="23"/>
        </w:rPr>
        <w:t xml:space="preserve"> </w:t>
      </w:r>
      <w:r>
        <w:rPr>
          <w:rFonts w:ascii="AAd_Livorna4" w:hAnsi="AAd_Livorna4" w:cs="AAd_Livorna4"/>
          <w:sz w:val="23"/>
          <w:szCs w:val="23"/>
          <w:rtl/>
        </w:rPr>
        <w:t>בדא</w:t>
      </w:r>
      <w:r>
        <w:rPr>
          <w:rFonts w:ascii="AAd_Livorna4" w:hAnsi="AAd_Livorna4" w:cs="AAd_Livorna4"/>
          <w:sz w:val="23"/>
          <w:szCs w:val="23"/>
        </w:rPr>
        <w:t>"</w:t>
      </w:r>
      <w:r>
        <w:rPr>
          <w:rFonts w:ascii="AAd_Livorna4" w:hAnsi="AAd_Livorna4" w:cs="AAd_Livorna4"/>
          <w:sz w:val="23"/>
          <w:szCs w:val="23"/>
          <w:rtl/>
        </w:rPr>
        <w:t>ח</w:t>
      </w:r>
    </w:p>
    <w:p w14:paraId="5CB7236A" w14:textId="237E0A91" w:rsidR="003D56CD" w:rsidRPr="00FC546B" w:rsidRDefault="00954927" w:rsidP="00C61B6B">
      <w:pPr>
        <w:pStyle w:val="a"/>
        <w:rPr>
          <w:rtl/>
        </w:rPr>
      </w:pPr>
      <w:bookmarkStart w:id="155" w:name="_Toc65815337"/>
      <w:r>
        <w:rPr>
          <w:rFonts w:ascii="AAd_Livorna4" w:hAnsi="AAd_Livorna4" w:cs="AAd_Livorna4"/>
          <w:sz w:val="23"/>
          <w:szCs w:val="23"/>
          <w:rtl/>
        </w:rPr>
        <w:t>ישיבת</w:t>
      </w:r>
      <w:r>
        <w:rPr>
          <w:rFonts w:ascii="AAd_Livorna4" w:hAnsi="AAd_Livorna4" w:cs="AAd_Livorna4"/>
          <w:sz w:val="23"/>
          <w:szCs w:val="23"/>
        </w:rPr>
        <w:t xml:space="preserve"> </w:t>
      </w:r>
      <w:r>
        <w:rPr>
          <w:rFonts w:ascii="AAd_Livorna4" w:hAnsi="AAd_Livorna4" w:cs="AAd_Livorna4"/>
          <w:sz w:val="23"/>
          <w:szCs w:val="23"/>
          <w:rtl/>
        </w:rPr>
        <w:t>בית</w:t>
      </w:r>
      <w:r>
        <w:rPr>
          <w:rFonts w:ascii="AAd_Livorna4" w:hAnsi="AAd_Livorna4" w:cs="AAd_Livorna4"/>
          <w:sz w:val="23"/>
          <w:szCs w:val="23"/>
        </w:rPr>
        <w:t xml:space="preserve"> </w:t>
      </w:r>
      <w:r>
        <w:rPr>
          <w:rFonts w:ascii="AAd_Livorna4" w:hAnsi="AAd_Livorna4" w:cs="AAd_Livorna4"/>
          <w:sz w:val="23"/>
          <w:szCs w:val="23"/>
          <w:rtl/>
        </w:rPr>
        <w:t>דוד</w:t>
      </w:r>
      <w:r>
        <w:rPr>
          <w:rFonts w:ascii="AAd_Livorna4" w:hAnsi="AAd_Livorna4" w:cs="AAd_Livorna4"/>
          <w:sz w:val="23"/>
          <w:szCs w:val="23"/>
        </w:rPr>
        <w:t xml:space="preserve"> </w:t>
      </w:r>
      <w:r>
        <w:rPr>
          <w:rFonts w:ascii="AAd_Livorna4" w:hAnsi="AAd_Livorna4" w:cs="AAd_Livorna4"/>
          <w:sz w:val="23"/>
          <w:szCs w:val="23"/>
          <w:rtl/>
        </w:rPr>
        <w:t>שלמה</w:t>
      </w:r>
      <w:r w:rsidR="00C61B6B">
        <w:rPr>
          <w:rFonts w:ascii="AAd_Livorna4" w:hAnsi="AAd_Livorna4" w:cs="AAd_Livorna4" w:hint="cs"/>
          <w:sz w:val="23"/>
          <w:szCs w:val="23"/>
          <w:rtl/>
        </w:rPr>
        <w:t xml:space="preserve">, </w:t>
      </w:r>
      <w:r>
        <w:rPr>
          <w:rFonts w:ascii="AAd_Livorna4" w:hAnsi="AAd_Livorna4" w:cs="AAd_Livorna4"/>
          <w:sz w:val="23"/>
          <w:szCs w:val="23"/>
          <w:rtl/>
        </w:rPr>
        <w:t>ניו</w:t>
      </w:r>
      <w:r>
        <w:rPr>
          <w:rFonts w:ascii="AAd_Livorna4" w:hAnsi="AAd_Livorna4" w:cs="AAd_Livorna4"/>
          <w:sz w:val="23"/>
          <w:szCs w:val="23"/>
        </w:rPr>
        <w:t xml:space="preserve"> </w:t>
      </w:r>
      <w:r>
        <w:rPr>
          <w:rFonts w:ascii="AAd_Livorna4" w:hAnsi="AAd_Livorna4" w:cs="AAd_Livorna4"/>
          <w:sz w:val="23"/>
          <w:szCs w:val="23"/>
          <w:rtl/>
        </w:rPr>
        <w:t>הייבן</w:t>
      </w:r>
      <w:bookmarkEnd w:id="155"/>
      <w:r w:rsidR="003D56CD">
        <w:rPr>
          <w:rFonts w:hint="cs"/>
          <w:rtl/>
        </w:rPr>
        <w:t xml:space="preserve"> </w:t>
      </w:r>
    </w:p>
    <w:p w14:paraId="78D67F2F" w14:textId="77777777" w:rsidR="003D56CD" w:rsidRPr="00FC546B" w:rsidRDefault="003D56CD" w:rsidP="00DE7C04">
      <w:pPr>
        <w:pStyle w:val="11"/>
        <w:rPr>
          <w:rtl/>
        </w:rPr>
      </w:pPr>
      <w:r w:rsidRPr="00FC546B">
        <w:rPr>
          <w:rtl/>
        </w:rPr>
        <w:t>- א -</w:t>
      </w:r>
    </w:p>
    <w:p w14:paraId="57DA1A92" w14:textId="19A0274B" w:rsidR="003D56CD" w:rsidRPr="00C6584E" w:rsidRDefault="003D56CD" w:rsidP="00DE7C04">
      <w:pPr>
        <w:bidi/>
        <w:spacing w:after="120" w:line="276" w:lineRule="auto"/>
        <w:ind w:firstLine="288"/>
        <w:jc w:val="both"/>
        <w:rPr>
          <w:rFonts w:ascii="FbFrankReal" w:eastAsia="Times New Roman" w:hAnsi="FbFrankReal" w:cs="FbFrankReal"/>
          <w:sz w:val="24"/>
          <w:szCs w:val="24"/>
        </w:rPr>
      </w:pPr>
      <w:r w:rsidRPr="00C6584E">
        <w:rPr>
          <w:rFonts w:ascii="FbFrankReal" w:eastAsia="Times New Roman" w:hAnsi="FbFrankReal" w:cs="FbFrankReal"/>
          <w:color w:val="000000"/>
          <w:sz w:val="24"/>
          <w:szCs w:val="24"/>
          <w:rtl/>
        </w:rPr>
        <w:t>כתב הרב משה מרק</w:t>
      </w:r>
      <w:r w:rsidR="00DE7C04">
        <w:rPr>
          <w:rFonts w:ascii="FbFrankReal" w:eastAsia="Times New Roman" w:hAnsi="FbFrankReal" w:cs="FbFrankReal" w:hint="cs"/>
          <w:color w:val="000000"/>
          <w:sz w:val="24"/>
          <w:szCs w:val="24"/>
          <w:rtl/>
        </w:rPr>
        <w:t>ו</w:t>
      </w:r>
      <w:r w:rsidRPr="00C6584E">
        <w:rPr>
          <w:rFonts w:ascii="FbFrankReal" w:eastAsia="Times New Roman" w:hAnsi="FbFrankReal" w:cs="FbFrankReal"/>
          <w:color w:val="000000"/>
          <w:sz w:val="24"/>
          <w:szCs w:val="24"/>
          <w:rtl/>
        </w:rPr>
        <w:t xml:space="preserve">ביץ בגליון העבר בנוגע לשאלות שהקשיתי עליו וזה לשונו: "אין כל חידוש בזה שיש המשכת חיות לקליפה בבחינת מקיף מהמדרגה דהתנשאות, ודבר זה עצמו הובא בהמשך ר"ה הנ"ל [בד"ה אנכי אנכי – ע' מ ואילך בהוצאה החדשה] (ולא הי' צריך להביא ממרחק לחמו), אבל השאלה היתה אחרת: לעיל שם מבאר שיש שני אופנים שהקליפות מקבלים חיות, אופן אחד בדרך התנשאות מהמקיף שהוא למעלה ממצבו של המקבל, ואופן שני שמקבלים חיות לא מהמקיף אלא ע"י צמצומים רבים. ובמאמר ולקחתם (ע' מו) מקשה, איך יכולים לקבל מהפנימי ללא צמצומים (ובפשטות הכוונה, דבשלמא מהמקיף יכולים לקבל כי לא איכפת לי', והחיות אינו נמשך בפנימיות, אבל כשהחיות נמשך בפנימיות ע"י החטאים לכאורה איך יקבלו החיות). והתירוץ על זה בהמאמר הוא שע"י מאמר קו המדה יש הגבלה כמה הקליפות יכולים לקבל וע"י החטאים נעשה פגם בהגבלות הכלים שע"י הקו ובמילא יכולים הקליפות לקבל אור פנימי. ועל זה שאלתי, הרי אור </w:t>
      </w:r>
      <w:r w:rsidRPr="00C6584E">
        <w:rPr>
          <w:rFonts w:ascii="FbFrankReal" w:eastAsia="Times New Roman" w:hAnsi="FbFrankReal" w:cs="FbFrankReal"/>
          <w:b/>
          <w:bCs/>
          <w:color w:val="000000"/>
          <w:sz w:val="24"/>
          <w:szCs w:val="24"/>
          <w:rtl/>
        </w:rPr>
        <w:t xml:space="preserve">פנימי </w:t>
      </w:r>
      <w:r w:rsidRPr="00C6584E">
        <w:rPr>
          <w:rFonts w:ascii="FbFrankReal" w:eastAsia="Times New Roman" w:hAnsi="FbFrankReal" w:cs="FbFrankReal"/>
          <w:color w:val="000000"/>
          <w:sz w:val="24"/>
          <w:szCs w:val="24"/>
          <w:rtl/>
        </w:rPr>
        <w:t>שנמשך בקליפות גורם לביטולם. ועל זה לא ענה מאומה</w:t>
      </w:r>
      <w:r w:rsidRPr="00C6584E">
        <w:rPr>
          <w:rFonts w:ascii="FbFrankReal" w:eastAsia="Times New Roman" w:hAnsi="FbFrankReal" w:cs="FbFrankReal"/>
          <w:color w:val="000000"/>
          <w:sz w:val="24"/>
          <w:szCs w:val="24"/>
          <w:vertAlign w:val="superscript"/>
          <w:rtl/>
        </w:rPr>
        <w:t>"</w:t>
      </w:r>
      <w:r w:rsidRPr="00C6584E">
        <w:rPr>
          <w:rFonts w:ascii="FbFrankReal" w:eastAsia="Times New Roman" w:hAnsi="FbFrankReal" w:cs="FbFrankReal"/>
          <w:color w:val="000000"/>
          <w:sz w:val="24"/>
          <w:szCs w:val="24"/>
          <w:rtl/>
        </w:rPr>
        <w:t xml:space="preserve">. ע"כ דבריו. </w:t>
      </w:r>
    </w:p>
    <w:p w14:paraId="653A2D7A" w14:textId="77777777" w:rsidR="003D56CD" w:rsidRPr="00C6584E" w:rsidRDefault="003D56CD" w:rsidP="00DE7C04">
      <w:pPr>
        <w:bidi/>
        <w:spacing w:after="120" w:line="276" w:lineRule="auto"/>
        <w:ind w:firstLine="288"/>
        <w:jc w:val="both"/>
        <w:rPr>
          <w:rFonts w:ascii="FbFrankReal" w:eastAsia="Times New Roman" w:hAnsi="FbFrankReal" w:cs="FbFrankReal"/>
          <w:sz w:val="24"/>
          <w:szCs w:val="24"/>
          <w:rtl/>
        </w:rPr>
      </w:pPr>
      <w:r w:rsidRPr="00C6584E">
        <w:rPr>
          <w:rFonts w:ascii="FbFrankReal" w:eastAsia="Times New Roman" w:hAnsi="FbFrankReal" w:cs="FbFrankReal"/>
          <w:color w:val="000000"/>
          <w:sz w:val="24"/>
          <w:szCs w:val="24"/>
          <w:rtl/>
        </w:rPr>
        <w:t>צודק בדבריו שלא עניתי. אלא שלאחרי העיון בד"ה ולקחתם שם, לא זכיתי להבין קושייתו, כי לדידי הביאור בפנים המאמר די ומספיק. כי שם מבאר שע"י שמתבטל המדידה דקץ שם לחושך שע"י הקו מצד העוונות, אזי אפשר שיגיע האור פנימי למקום אשר מצד עצמו אינו ראוי לזה. ומנין לו שאור פנימי הנמשך בקליפות שלא ע"י הקו גורם לביטולם</w:t>
      </w:r>
      <w:r w:rsidRPr="00C6584E">
        <w:rPr>
          <w:rStyle w:val="FootnoteReference"/>
          <w:rFonts w:ascii="FbFrankReal" w:eastAsia="Times New Roman" w:hAnsi="FbFrankReal" w:cs="FbFrankReal"/>
          <w:color w:val="000000"/>
          <w:sz w:val="24"/>
          <w:szCs w:val="24"/>
          <w:rtl/>
        </w:rPr>
        <w:footnoteReference w:id="83"/>
      </w:r>
      <w:r w:rsidRPr="00C6584E">
        <w:rPr>
          <w:rFonts w:ascii="FbFrankReal" w:eastAsia="Times New Roman" w:hAnsi="FbFrankReal" w:cs="FbFrankReal"/>
          <w:color w:val="000000"/>
          <w:sz w:val="24"/>
          <w:szCs w:val="24"/>
          <w:rtl/>
        </w:rPr>
        <w:t>?</w:t>
      </w:r>
    </w:p>
    <w:p w14:paraId="03EF8461" w14:textId="77777777" w:rsidR="003D56CD" w:rsidRPr="00C6584E" w:rsidRDefault="003D56CD" w:rsidP="00DE7C04">
      <w:pPr>
        <w:pStyle w:val="11"/>
        <w:rPr>
          <w:color w:val="000000"/>
        </w:rPr>
      </w:pPr>
      <w:r w:rsidRPr="00C6584E">
        <w:rPr>
          <w:rtl/>
        </w:rPr>
        <w:t>- ב -</w:t>
      </w:r>
    </w:p>
    <w:p w14:paraId="16B635AA" w14:textId="77777777" w:rsidR="003D56CD" w:rsidRPr="00C6584E" w:rsidRDefault="003D56CD" w:rsidP="00DE7C04">
      <w:pPr>
        <w:bidi/>
        <w:spacing w:after="120" w:line="276" w:lineRule="auto"/>
        <w:ind w:firstLine="288"/>
        <w:jc w:val="both"/>
        <w:rPr>
          <w:rFonts w:ascii="FbFrankReal" w:eastAsia="Times New Roman" w:hAnsi="FbFrankReal" w:cs="FbFrankReal"/>
          <w:sz w:val="24"/>
          <w:szCs w:val="24"/>
        </w:rPr>
      </w:pPr>
      <w:r w:rsidRPr="00C6584E">
        <w:rPr>
          <w:rFonts w:ascii="FbFrankReal" w:eastAsia="Times New Roman" w:hAnsi="FbFrankReal" w:cs="FbFrankReal"/>
          <w:color w:val="000000"/>
          <w:sz w:val="24"/>
          <w:szCs w:val="24"/>
          <w:rtl/>
        </w:rPr>
        <w:t>וממשיך וכותב וז"ל: "תשובה: כוונתי לשאלתי על המבואר שמצד גדלות המוחין הכעס הוא בתוקף יותר, והרי כל זה העתקתי מלשון המאמר שם, ושאלתי היתה רק, איך ייתכן לומר שכעס היא מדה חיובית המחוייבת מצד גדלות המוחין.</w:t>
      </w:r>
    </w:p>
    <w:p w14:paraId="6735659D" w14:textId="77777777" w:rsidR="003D56CD" w:rsidRPr="00C6584E" w:rsidRDefault="003D56CD" w:rsidP="00DE7C04">
      <w:pPr>
        <w:bidi/>
        <w:spacing w:after="120" w:line="276" w:lineRule="auto"/>
        <w:ind w:firstLine="288"/>
        <w:jc w:val="both"/>
        <w:rPr>
          <w:rFonts w:ascii="FbFrankReal" w:eastAsia="Times New Roman" w:hAnsi="FbFrankReal" w:cs="FbFrankReal"/>
          <w:sz w:val="24"/>
          <w:szCs w:val="24"/>
          <w:rtl/>
        </w:rPr>
      </w:pPr>
      <w:r w:rsidRPr="00C6584E">
        <w:rPr>
          <w:rFonts w:ascii="FbFrankReal" w:eastAsia="Times New Roman" w:hAnsi="FbFrankReal" w:cs="FbFrankReal"/>
          <w:color w:val="000000"/>
          <w:sz w:val="24"/>
          <w:szCs w:val="24"/>
          <w:rtl/>
        </w:rPr>
        <w:t>והצעתי לבאר שאכן אין זו מעלה ורק הסבר כיצד נעשה הדבר.</w:t>
      </w:r>
    </w:p>
    <w:p w14:paraId="06883458" w14:textId="77777777" w:rsidR="003D56CD" w:rsidRPr="00C6584E" w:rsidRDefault="003D56CD" w:rsidP="00DE7C04">
      <w:pPr>
        <w:bidi/>
        <w:spacing w:after="120" w:line="276" w:lineRule="auto"/>
        <w:ind w:firstLine="288"/>
        <w:jc w:val="both"/>
        <w:rPr>
          <w:rFonts w:ascii="FbFrankReal" w:eastAsia="Times New Roman" w:hAnsi="FbFrankReal" w:cs="FbFrankReal"/>
          <w:sz w:val="24"/>
          <w:szCs w:val="24"/>
          <w:rtl/>
        </w:rPr>
      </w:pPr>
      <w:r w:rsidRPr="00C6584E">
        <w:rPr>
          <w:rFonts w:ascii="FbFrankReal" w:eastAsia="Times New Roman" w:hAnsi="FbFrankReal" w:cs="FbFrankReal"/>
          <w:color w:val="000000"/>
          <w:sz w:val="24"/>
          <w:szCs w:val="24"/>
          <w:rtl/>
        </w:rPr>
        <w:t>תשובה: הרי זהו מה שהצעתי שם, שלא מדובר כאן שיש מעלה בכעס אלא רק על תוקפו מצד המוחין. ואם לדעתו הפלפול לחינם, הנה לענ"ד אין זה פשוט כ"כ." ע"כ דבריו.</w:t>
      </w:r>
    </w:p>
    <w:p w14:paraId="324CD48F" w14:textId="77777777" w:rsidR="003D56CD" w:rsidRPr="00C6584E" w:rsidRDefault="003D56CD" w:rsidP="00DE7C04">
      <w:pPr>
        <w:bidi/>
        <w:spacing w:after="120" w:line="276" w:lineRule="auto"/>
        <w:ind w:firstLine="288"/>
        <w:jc w:val="both"/>
        <w:rPr>
          <w:rFonts w:ascii="FbFrankReal" w:eastAsia="Times New Roman" w:hAnsi="FbFrankReal" w:cs="FbFrankReal"/>
          <w:sz w:val="24"/>
          <w:szCs w:val="24"/>
        </w:rPr>
      </w:pPr>
      <w:r w:rsidRPr="00C6584E">
        <w:rPr>
          <w:rFonts w:ascii="FbFrankReal" w:eastAsia="Times New Roman" w:hAnsi="FbFrankReal" w:cs="FbFrankReal"/>
          <w:b/>
          <w:bCs/>
          <w:color w:val="000000"/>
          <w:sz w:val="24"/>
          <w:szCs w:val="24"/>
          <w:rtl/>
        </w:rPr>
        <w:t>הא גופא - מנין לו מלשון המאמר שמדבר בכעס כמעלה? ולכאורה פשוט ביותר שלא נחית לזה כלל</w:t>
      </w:r>
      <w:r w:rsidRPr="00C6584E">
        <w:rPr>
          <w:rStyle w:val="FootnoteReference"/>
          <w:rFonts w:ascii="FbFrankReal" w:eastAsia="Times New Roman" w:hAnsi="FbFrankReal" w:cs="FbFrankReal"/>
          <w:b/>
          <w:bCs/>
          <w:color w:val="000000"/>
          <w:sz w:val="24"/>
          <w:szCs w:val="24"/>
          <w:rtl/>
        </w:rPr>
        <w:footnoteReference w:id="84"/>
      </w:r>
      <w:r w:rsidRPr="00C6584E">
        <w:rPr>
          <w:rFonts w:ascii="FbFrankReal" w:eastAsia="Times New Roman" w:hAnsi="FbFrankReal" w:cs="FbFrankReal"/>
          <w:b/>
          <w:bCs/>
          <w:color w:val="000000"/>
          <w:sz w:val="24"/>
          <w:szCs w:val="24"/>
          <w:rtl/>
        </w:rPr>
        <w:t>.</w:t>
      </w:r>
    </w:p>
    <w:p w14:paraId="30102F21" w14:textId="77777777" w:rsidR="00DE7C04" w:rsidRDefault="00DE7C04" w:rsidP="00DE7C04">
      <w:pPr>
        <w:pStyle w:val="11"/>
        <w:rPr>
          <w:rtl/>
        </w:rPr>
      </w:pPr>
    </w:p>
    <w:p w14:paraId="48833B74" w14:textId="77777777" w:rsidR="003D56CD" w:rsidRPr="00C6584E" w:rsidRDefault="003D56CD" w:rsidP="00DE7C04">
      <w:pPr>
        <w:pStyle w:val="11"/>
        <w:rPr>
          <w:color w:val="000000"/>
        </w:rPr>
      </w:pPr>
      <w:r w:rsidRPr="00C6584E">
        <w:rPr>
          <w:rtl/>
        </w:rPr>
        <w:t>- ג -</w:t>
      </w:r>
    </w:p>
    <w:p w14:paraId="6D8CB23F" w14:textId="49D293F5" w:rsidR="003D56CD" w:rsidRPr="00C6584E" w:rsidRDefault="003D56CD" w:rsidP="00DE7C04">
      <w:pPr>
        <w:bidi/>
        <w:spacing w:after="120" w:line="276" w:lineRule="auto"/>
        <w:ind w:firstLine="288"/>
        <w:jc w:val="both"/>
        <w:rPr>
          <w:rFonts w:ascii="FbFrankReal" w:eastAsia="Times New Roman" w:hAnsi="FbFrankReal" w:cs="FbFrankReal"/>
          <w:sz w:val="24"/>
          <w:szCs w:val="24"/>
          <w:rtl/>
        </w:rPr>
      </w:pPr>
      <w:r w:rsidRPr="00C6584E">
        <w:rPr>
          <w:rFonts w:ascii="FbFrankReal" w:eastAsia="Times New Roman" w:hAnsi="FbFrankReal" w:cs="FbFrankReal"/>
          <w:color w:val="000000"/>
          <w:sz w:val="24"/>
          <w:szCs w:val="24"/>
          <w:rtl/>
        </w:rPr>
        <w:t xml:space="preserve">וממשיך וכותב וז"ל: "תשובה: גם כאן כמובן כל דבריו נכונים ופשוטים, אבל השאלה היתה לא על תוכן העניין אלא על </w:t>
      </w:r>
      <w:r w:rsidRPr="00C6584E">
        <w:rPr>
          <w:rFonts w:ascii="FbFrankReal" w:eastAsia="Times New Roman" w:hAnsi="FbFrankReal" w:cs="FbFrankReal"/>
          <w:b/>
          <w:bCs/>
          <w:color w:val="000000"/>
          <w:sz w:val="24"/>
          <w:szCs w:val="24"/>
          <w:rtl/>
        </w:rPr>
        <w:t>לשון המאמר</w:t>
      </w:r>
      <w:r w:rsidRPr="00C6584E">
        <w:rPr>
          <w:rFonts w:ascii="FbFrankReal" w:eastAsia="Times New Roman" w:hAnsi="FbFrankReal" w:cs="FbFrankReal"/>
          <w:color w:val="000000"/>
          <w:sz w:val="24"/>
          <w:szCs w:val="24"/>
          <w:rtl/>
        </w:rPr>
        <w:t xml:space="preserve"> (ע' סו בהוצאה החדשה) שמביא </w:t>
      </w:r>
      <w:r w:rsidRPr="00C6584E">
        <w:rPr>
          <w:rFonts w:ascii="FbFrankReal" w:eastAsia="Times New Roman" w:hAnsi="FbFrankReal" w:cs="FbFrankReal"/>
          <w:b/>
          <w:bCs/>
          <w:color w:val="000000"/>
          <w:sz w:val="24"/>
          <w:szCs w:val="24"/>
          <w:rtl/>
        </w:rPr>
        <w:t>מקור</w:t>
      </w:r>
      <w:r w:rsidRPr="00C6584E">
        <w:rPr>
          <w:rFonts w:ascii="FbFrankReal" w:eastAsia="Times New Roman" w:hAnsi="FbFrankReal" w:cs="FbFrankReal"/>
          <w:color w:val="000000"/>
          <w:sz w:val="24"/>
          <w:szCs w:val="24"/>
          <w:rtl/>
        </w:rPr>
        <w:t xml:space="preserve"> לכך שהחיות האלקי בא מהתורה מהפסוק "כי הוא חייך", שאינו עוסק בתורה לכאורה, והי' מתאים יותר להביא מלשון ב</w:t>
      </w:r>
      <w:r w:rsidR="00DD78D6">
        <w:rPr>
          <w:rFonts w:ascii="FbFrankReal" w:eastAsia="Times New Roman" w:hAnsi="FbFrankReal" w:cs="FbFrankReal"/>
          <w:color w:val="000000"/>
          <w:sz w:val="24"/>
          <w:szCs w:val="24"/>
          <w:rtl/>
        </w:rPr>
        <w:t>רכות ק"ש של ערבית "כי הם חיינו"</w:t>
      </w:r>
      <w:r w:rsidRPr="00C6584E">
        <w:rPr>
          <w:rFonts w:ascii="FbFrankReal" w:eastAsia="Times New Roman" w:hAnsi="FbFrankReal" w:cs="FbFrankReal"/>
          <w:color w:val="000000"/>
          <w:sz w:val="24"/>
          <w:szCs w:val="24"/>
          <w:rtl/>
        </w:rPr>
        <w:t>"</w:t>
      </w:r>
      <w:r w:rsidR="00DD78D6">
        <w:rPr>
          <w:rFonts w:ascii="FbFrankReal" w:eastAsia="Times New Roman" w:hAnsi="FbFrankReal" w:cs="FbFrankReal" w:hint="cs"/>
          <w:color w:val="000000"/>
          <w:sz w:val="24"/>
          <w:szCs w:val="24"/>
          <w:rtl/>
        </w:rPr>
        <w:t>.</w:t>
      </w:r>
      <w:r w:rsidRPr="00C6584E">
        <w:rPr>
          <w:rFonts w:ascii="FbFrankReal" w:eastAsia="Times New Roman" w:hAnsi="FbFrankReal" w:cs="FbFrankReal"/>
          <w:color w:val="000000"/>
          <w:sz w:val="24"/>
          <w:szCs w:val="24"/>
          <w:rtl/>
        </w:rPr>
        <w:t xml:space="preserve"> ע"כ.</w:t>
      </w:r>
    </w:p>
    <w:p w14:paraId="6B99BABC" w14:textId="77777777" w:rsidR="00B7523C" w:rsidRDefault="003D56CD" w:rsidP="00DE7C04">
      <w:pPr>
        <w:bidi/>
        <w:spacing w:after="120" w:line="276" w:lineRule="auto"/>
        <w:ind w:firstLine="288"/>
        <w:jc w:val="both"/>
        <w:rPr>
          <w:rFonts w:ascii="FbFrankReal" w:eastAsia="Times New Roman" w:hAnsi="FbFrankReal" w:cs="FbFrankReal"/>
          <w:b/>
          <w:bCs/>
          <w:color w:val="000000"/>
          <w:sz w:val="24"/>
          <w:szCs w:val="24"/>
          <w:rtl/>
        </w:rPr>
      </w:pPr>
      <w:r w:rsidRPr="00C6584E">
        <w:rPr>
          <w:rFonts w:ascii="FbFrankReal" w:eastAsia="Times New Roman" w:hAnsi="FbFrankReal" w:cs="FbFrankReal"/>
          <w:b/>
          <w:bCs/>
          <w:color w:val="000000"/>
          <w:sz w:val="24"/>
          <w:szCs w:val="24"/>
          <w:rtl/>
        </w:rPr>
        <w:t>פשוט דקאי של שם הוי שבחכמה שמשם מקור החיות דנש</w:t>
      </w:r>
      <w:r w:rsidRPr="002C05E2">
        <w:rPr>
          <w:rFonts w:ascii="FbFrankReal" w:eastAsia="Times New Roman" w:hAnsi="FbFrankReal" w:cs="FbFrankReal"/>
          <w:b/>
          <w:color w:val="000000"/>
          <w:sz w:val="24"/>
          <w:szCs w:val="24"/>
          <w:rtl/>
        </w:rPr>
        <w:t>"</w:t>
      </w:r>
      <w:r w:rsidRPr="00C6584E">
        <w:rPr>
          <w:rFonts w:ascii="FbFrankReal" w:eastAsia="Times New Roman" w:hAnsi="FbFrankReal" w:cs="FbFrankReal"/>
          <w:b/>
          <w:bCs/>
          <w:color w:val="000000"/>
          <w:sz w:val="24"/>
          <w:szCs w:val="24"/>
          <w:rtl/>
        </w:rPr>
        <w:t>י</w:t>
      </w:r>
      <w:r w:rsidRPr="00931A13">
        <w:rPr>
          <w:rFonts w:ascii="FbFrankReal" w:eastAsia="Times New Roman" w:hAnsi="FbFrankReal" w:cs="FbFrankReal"/>
          <w:color w:val="000000"/>
          <w:sz w:val="24"/>
          <w:szCs w:val="24"/>
          <w:rtl/>
        </w:rPr>
        <w:t xml:space="preserve">. </w:t>
      </w:r>
      <w:r w:rsidRPr="00C6584E">
        <w:rPr>
          <w:rFonts w:ascii="FbFrankReal" w:eastAsia="Times New Roman" w:hAnsi="FbFrankReal" w:cs="FbFrankReal"/>
          <w:b/>
          <w:bCs/>
          <w:color w:val="000000"/>
          <w:sz w:val="24"/>
          <w:szCs w:val="24"/>
          <w:rtl/>
        </w:rPr>
        <w:t>ומוכח מד</w:t>
      </w:r>
      <w:r w:rsidRPr="00931A13">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ה אחת שאלתי עת</w:t>
      </w:r>
      <w:r w:rsidRPr="00931A13">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ר</w:t>
      </w:r>
      <w:r w:rsidR="00931A13" w:rsidRPr="00931A13">
        <w:rPr>
          <w:rStyle w:val="FootnoteReference"/>
          <w:rFonts w:ascii="FbFrankReal" w:eastAsia="Times New Roman" w:hAnsi="FbFrankReal" w:cs="FbFrankReal"/>
          <w:color w:val="000000"/>
          <w:sz w:val="24"/>
          <w:szCs w:val="24"/>
          <w:rtl/>
        </w:rPr>
        <w:footnoteReference w:id="85"/>
      </w:r>
      <w:r w:rsidRPr="00C6584E">
        <w:rPr>
          <w:rFonts w:ascii="FbFrankReal" w:eastAsia="Times New Roman" w:hAnsi="FbFrankReal" w:cs="FbFrankReal"/>
          <w:b/>
          <w:bCs/>
          <w:color w:val="000000"/>
          <w:sz w:val="24"/>
          <w:szCs w:val="24"/>
          <w:rtl/>
        </w:rPr>
        <w:t xml:space="preserve"> (שהבאתי בגליון המקורי) שמקשה על ל</w:t>
      </w:r>
      <w:r w:rsidRPr="00931A13">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 xml:space="preserve"> הפסוק </w:t>
      </w:r>
      <w:r w:rsidRPr="00931A13">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כי הוא חייך</w:t>
      </w:r>
      <w:r w:rsidRPr="00931A13">
        <w:rPr>
          <w:rFonts w:ascii="FbFrankReal" w:eastAsia="Times New Roman" w:hAnsi="FbFrankReal" w:cs="FbFrankReal"/>
          <w:color w:val="000000"/>
          <w:sz w:val="24"/>
          <w:szCs w:val="24"/>
          <w:rtl/>
        </w:rPr>
        <w:t>",</w:t>
      </w:r>
      <w:r w:rsidRPr="00C6584E">
        <w:rPr>
          <w:rFonts w:ascii="Cambria" w:eastAsia="Times New Roman" w:hAnsi="Cambria" w:cs="Cambria" w:hint="cs"/>
          <w:b/>
          <w:bCs/>
          <w:color w:val="000000"/>
          <w:sz w:val="24"/>
          <w:szCs w:val="24"/>
          <w:rtl/>
        </w:rPr>
        <w:t> </w:t>
      </w:r>
      <w:r w:rsidRPr="00C6584E">
        <w:rPr>
          <w:rFonts w:ascii="FbFrankReal" w:eastAsia="Times New Roman" w:hAnsi="FbFrankReal" w:cs="FbFrankReal"/>
          <w:b/>
          <w:bCs/>
          <w:color w:val="000000"/>
          <w:sz w:val="24"/>
          <w:szCs w:val="24"/>
          <w:rtl/>
        </w:rPr>
        <w:t xml:space="preserve"> </w:t>
      </w:r>
      <w:r w:rsidRPr="00931A13">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משמע שהוא חיי הנשמות בפרט</w:t>
      </w:r>
      <w:r w:rsidRPr="002C05E2">
        <w:rPr>
          <w:rFonts w:ascii="FbFrankReal" w:eastAsia="Times New Roman" w:hAnsi="FbFrankReal" w:cs="FbFrankReal"/>
          <w:b/>
          <w:color w:val="000000"/>
          <w:sz w:val="24"/>
          <w:szCs w:val="24"/>
          <w:rtl/>
        </w:rPr>
        <w:t>"</w:t>
      </w:r>
      <w:r w:rsidRPr="00DD78D6">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 xml:space="preserve"> ומבאר שם החילוק בין חיים וטוב</w:t>
      </w:r>
      <w:r w:rsidRPr="002C05E2">
        <w:rPr>
          <w:rFonts w:ascii="FbFrankReal" w:eastAsia="Times New Roman" w:hAnsi="FbFrankReal" w:cs="FbFrankReal"/>
          <w:b/>
          <w:color w:val="000000"/>
          <w:sz w:val="24"/>
          <w:szCs w:val="24"/>
          <w:rtl/>
        </w:rPr>
        <w:t>,</w:t>
      </w:r>
      <w:r w:rsidRPr="00C6584E">
        <w:rPr>
          <w:rFonts w:ascii="FbFrankReal" w:eastAsia="Times New Roman" w:hAnsi="FbFrankReal" w:cs="FbFrankReal"/>
          <w:b/>
          <w:bCs/>
          <w:color w:val="000000"/>
          <w:sz w:val="24"/>
          <w:szCs w:val="24"/>
          <w:rtl/>
        </w:rPr>
        <w:t xml:space="preserve"> וש</w:t>
      </w:r>
      <w:r w:rsidRPr="00931A13">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כי הוא חייך</w:t>
      </w:r>
      <w:r w:rsidRPr="002C05E2">
        <w:rPr>
          <w:rFonts w:ascii="FbFrankReal" w:eastAsia="Times New Roman" w:hAnsi="FbFrankReal" w:cs="FbFrankReal"/>
          <w:b/>
          <w:color w:val="000000"/>
          <w:sz w:val="24"/>
          <w:szCs w:val="24"/>
          <w:rtl/>
        </w:rPr>
        <w:t>"</w:t>
      </w:r>
      <w:r w:rsidRPr="00C6584E">
        <w:rPr>
          <w:rFonts w:ascii="FbFrankReal" w:eastAsia="Times New Roman" w:hAnsi="FbFrankReal" w:cs="FbFrankReal"/>
          <w:b/>
          <w:bCs/>
          <w:color w:val="000000"/>
          <w:sz w:val="24"/>
          <w:szCs w:val="24"/>
          <w:rtl/>
        </w:rPr>
        <w:t xml:space="preserve"> קאי על החיות המיוחד דבנ</w:t>
      </w:r>
      <w:r w:rsidRPr="002C05E2">
        <w:rPr>
          <w:rFonts w:ascii="FbFrankReal" w:eastAsia="Times New Roman" w:hAnsi="FbFrankReal" w:cs="FbFrankReal"/>
          <w:b/>
          <w:color w:val="000000"/>
          <w:sz w:val="24"/>
          <w:szCs w:val="24"/>
          <w:rtl/>
        </w:rPr>
        <w:t>"</w:t>
      </w:r>
      <w:r w:rsidRPr="00C6584E">
        <w:rPr>
          <w:rFonts w:ascii="FbFrankReal" w:eastAsia="Times New Roman" w:hAnsi="FbFrankReal" w:cs="FbFrankReal"/>
          <w:b/>
          <w:bCs/>
          <w:color w:val="000000"/>
          <w:sz w:val="24"/>
          <w:szCs w:val="24"/>
          <w:rtl/>
        </w:rPr>
        <w:t>י שבא משם הוי</w:t>
      </w:r>
      <w:r w:rsidRPr="00931A13">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 xml:space="preserve"> (סובב שבממלא)</w:t>
      </w:r>
      <w:r w:rsidRPr="00931A13">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 xml:space="preserve"> ועז</w:t>
      </w:r>
      <w:r w:rsidRPr="002C05E2">
        <w:rPr>
          <w:rFonts w:ascii="FbFrankReal" w:eastAsia="Times New Roman" w:hAnsi="FbFrankReal" w:cs="FbFrankReal"/>
          <w:b/>
          <w:color w:val="000000"/>
          <w:sz w:val="24"/>
          <w:szCs w:val="24"/>
          <w:rtl/>
        </w:rPr>
        <w:t>"</w:t>
      </w:r>
      <w:r w:rsidRPr="00C6584E">
        <w:rPr>
          <w:rFonts w:ascii="FbFrankReal" w:eastAsia="Times New Roman" w:hAnsi="FbFrankReal" w:cs="FbFrankReal"/>
          <w:b/>
          <w:bCs/>
          <w:color w:val="000000"/>
          <w:sz w:val="24"/>
          <w:szCs w:val="24"/>
          <w:rtl/>
        </w:rPr>
        <w:t>א כי הוא חייך</w:t>
      </w:r>
      <w:r w:rsidRPr="002C05E2">
        <w:rPr>
          <w:rFonts w:ascii="FbFrankReal" w:eastAsia="Times New Roman" w:hAnsi="FbFrankReal" w:cs="FbFrankReal"/>
          <w:b/>
          <w:color w:val="000000"/>
          <w:sz w:val="24"/>
          <w:szCs w:val="24"/>
          <w:rtl/>
        </w:rPr>
        <w:t>,</w:t>
      </w:r>
      <w:r w:rsidRPr="00C6584E">
        <w:rPr>
          <w:rFonts w:ascii="FbFrankReal" w:eastAsia="Times New Roman" w:hAnsi="FbFrankReal" w:cs="FbFrankReal"/>
          <w:b/>
          <w:bCs/>
          <w:color w:val="000000"/>
          <w:sz w:val="24"/>
          <w:szCs w:val="24"/>
          <w:rtl/>
        </w:rPr>
        <w:t xml:space="preserve"> חיי הנשמות דוקא</w:t>
      </w:r>
      <w:r w:rsidRPr="002C05E2">
        <w:rPr>
          <w:rFonts w:ascii="FbFrankReal" w:eastAsia="Times New Roman" w:hAnsi="FbFrankReal" w:cs="FbFrankReal"/>
          <w:b/>
          <w:color w:val="000000"/>
          <w:sz w:val="24"/>
          <w:szCs w:val="24"/>
          <w:rtl/>
        </w:rPr>
        <w:t>,</w:t>
      </w:r>
      <w:r w:rsidRPr="00C6584E">
        <w:rPr>
          <w:rFonts w:ascii="FbFrankReal" w:eastAsia="Times New Roman" w:hAnsi="FbFrankReal" w:cs="FbFrankReal"/>
          <w:b/>
          <w:bCs/>
          <w:color w:val="000000"/>
          <w:sz w:val="24"/>
          <w:szCs w:val="24"/>
          <w:rtl/>
        </w:rPr>
        <w:t xml:space="preserve"> שהן בש</w:t>
      </w:r>
      <w:r w:rsidRPr="00B7523C">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 xml:space="preserve"> הוי</w:t>
      </w:r>
      <w:r w:rsidRPr="00B7523C">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 xml:space="preserve"> שלמע</w:t>
      </w:r>
      <w:r w:rsidRPr="00B7523C">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 xml:space="preserve"> מש</w:t>
      </w:r>
      <w:r w:rsidRPr="00B7523C">
        <w:rPr>
          <w:rFonts w:ascii="FbFrankReal" w:eastAsia="Times New Roman" w:hAnsi="FbFrankReal" w:cs="FbFrankReal"/>
          <w:color w:val="000000"/>
          <w:sz w:val="24"/>
          <w:szCs w:val="24"/>
          <w:rtl/>
        </w:rPr>
        <w:t>'</w:t>
      </w:r>
      <w:r w:rsidRPr="00C6584E">
        <w:rPr>
          <w:rFonts w:ascii="FbFrankReal" w:eastAsia="Times New Roman" w:hAnsi="FbFrankReal" w:cs="FbFrankReal"/>
          <w:b/>
          <w:bCs/>
          <w:color w:val="000000"/>
          <w:sz w:val="24"/>
          <w:szCs w:val="24"/>
          <w:rtl/>
        </w:rPr>
        <w:t xml:space="preserve"> אלוקים</w:t>
      </w:r>
      <w:r w:rsidRPr="00B7523C">
        <w:rPr>
          <w:rFonts w:ascii="FbFrankReal" w:eastAsia="Times New Roman" w:hAnsi="FbFrankReal" w:cs="FbFrankReal"/>
          <w:color w:val="000000"/>
          <w:sz w:val="24"/>
          <w:szCs w:val="24"/>
          <w:rtl/>
        </w:rPr>
        <w:t xml:space="preserve">". </w:t>
      </w:r>
      <w:r w:rsidRPr="00C6584E">
        <w:rPr>
          <w:rFonts w:ascii="FbFrankReal" w:eastAsia="Times New Roman" w:hAnsi="FbFrankReal" w:cs="FbFrankReal"/>
          <w:b/>
          <w:bCs/>
          <w:color w:val="000000"/>
          <w:sz w:val="24"/>
          <w:szCs w:val="24"/>
          <w:rtl/>
        </w:rPr>
        <w:t>ושפיר אפ</w:t>
      </w:r>
      <w:r w:rsidRPr="002C05E2">
        <w:rPr>
          <w:rFonts w:ascii="FbFrankReal" w:eastAsia="Times New Roman" w:hAnsi="FbFrankReal" w:cs="FbFrankReal"/>
          <w:b/>
          <w:color w:val="000000"/>
          <w:sz w:val="24"/>
          <w:szCs w:val="24"/>
          <w:rtl/>
        </w:rPr>
        <w:t>"</w:t>
      </w:r>
      <w:r w:rsidRPr="00C6584E">
        <w:rPr>
          <w:rFonts w:ascii="FbFrankReal" w:eastAsia="Times New Roman" w:hAnsi="FbFrankReal" w:cs="FbFrankReal"/>
          <w:b/>
          <w:bCs/>
          <w:color w:val="000000"/>
          <w:sz w:val="24"/>
          <w:szCs w:val="24"/>
          <w:rtl/>
        </w:rPr>
        <w:t>ל שעל מדריגה זו קאי כאן</w:t>
      </w:r>
      <w:r w:rsidRPr="00931A13">
        <w:rPr>
          <w:rStyle w:val="FootnoteReference"/>
          <w:rFonts w:ascii="FbFrankReal" w:eastAsia="Times New Roman" w:hAnsi="FbFrankReal" w:cs="FbFrankReal"/>
          <w:color w:val="000000"/>
          <w:sz w:val="24"/>
          <w:szCs w:val="24"/>
          <w:rtl/>
        </w:rPr>
        <w:footnoteReference w:id="86"/>
      </w:r>
      <w:r w:rsidRPr="00C6584E">
        <w:rPr>
          <w:rFonts w:ascii="FbFrankReal" w:eastAsia="Times New Roman" w:hAnsi="FbFrankReal" w:cs="FbFrankReal"/>
          <w:b/>
          <w:bCs/>
          <w:color w:val="000000"/>
          <w:sz w:val="24"/>
          <w:szCs w:val="24"/>
          <w:rtl/>
        </w:rPr>
        <w:t>.</w:t>
      </w:r>
    </w:p>
    <w:p w14:paraId="059C54CB" w14:textId="53C7BBA9" w:rsidR="003D56CD" w:rsidRPr="0030788B" w:rsidRDefault="00B7523C" w:rsidP="00B7523C">
      <w:pPr>
        <w:bidi/>
        <w:spacing w:after="120" w:line="240" w:lineRule="auto"/>
        <w:ind w:hanging="18"/>
        <w:jc w:val="center"/>
        <w:rPr>
          <w:rtl/>
        </w:rPr>
      </w:pPr>
      <w:proofErr w:type="gramStart"/>
      <w:r w:rsidRPr="00E27970">
        <w:rPr>
          <w:rFonts w:ascii="Nymphette" w:eastAsia="Times New Roman" w:hAnsi="Nymphette" w:cs="Nymphette"/>
          <w:sz w:val="44"/>
          <w:szCs w:val="44"/>
          <w:lang w:val="en-GB" w:eastAsia="en-GB"/>
        </w:rPr>
        <w:t>g</w:t>
      </w:r>
      <w:proofErr w:type="gramEnd"/>
    </w:p>
    <w:p w14:paraId="00F0E854" w14:textId="77777777" w:rsidR="00B7523C" w:rsidRDefault="00B7523C" w:rsidP="00266E83">
      <w:pPr>
        <w:pStyle w:val="a0"/>
        <w:rPr>
          <w:rtl/>
        </w:rPr>
        <w:sectPr w:rsidR="00B7523C" w:rsidSect="00266E83">
          <w:footnotePr>
            <w:numRestart w:val="eachSect"/>
          </w:footnotePr>
          <w:type w:val="continuous"/>
          <w:pgSz w:w="7920" w:h="12240"/>
          <w:pgMar w:top="-1152" w:right="864" w:bottom="720" w:left="864" w:header="562" w:footer="0" w:gutter="0"/>
          <w:cols w:space="720"/>
          <w:docGrid w:linePitch="360"/>
        </w:sectPr>
      </w:pPr>
    </w:p>
    <w:p w14:paraId="76577020" w14:textId="76FDC80F" w:rsidR="00266E83" w:rsidRDefault="00266E83" w:rsidP="00266E83">
      <w:pPr>
        <w:pStyle w:val="a0"/>
        <w:rPr>
          <w:rtl/>
        </w:rPr>
      </w:pPr>
      <w:bookmarkStart w:id="156" w:name="_Toc65815338"/>
      <w:r>
        <w:rPr>
          <w:rFonts w:hint="cs"/>
          <w:rtl/>
        </w:rPr>
        <w:t>השבחים המעוררים הרצון למלוכה</w:t>
      </w:r>
      <w:bookmarkEnd w:id="152"/>
      <w:bookmarkEnd w:id="156"/>
    </w:p>
    <w:p w14:paraId="13756C78" w14:textId="77777777" w:rsidR="00266E83" w:rsidRPr="00660DC6" w:rsidRDefault="00266E83" w:rsidP="00266E83">
      <w:pPr>
        <w:pStyle w:val="a"/>
        <w:rPr>
          <w:rtl/>
        </w:rPr>
      </w:pPr>
      <w:bookmarkStart w:id="157" w:name="_Toc65815339"/>
      <w:r>
        <w:rPr>
          <w:rFonts w:hint="cs"/>
          <w:rtl/>
        </w:rPr>
        <w:t xml:space="preserve">הרב </w:t>
      </w:r>
      <w:r w:rsidRPr="00660DC6">
        <w:rPr>
          <w:rFonts w:hint="cs"/>
          <w:rtl/>
        </w:rPr>
        <w:t>משה מרקוביץ</w:t>
      </w:r>
      <w:bookmarkEnd w:id="157"/>
    </w:p>
    <w:p w14:paraId="1ACF005A" w14:textId="77777777" w:rsidR="00266E83" w:rsidRPr="00266E83" w:rsidRDefault="00266E83" w:rsidP="00266E83">
      <w:pPr>
        <w:pStyle w:val="a1"/>
        <w:rPr>
          <w:rtl/>
        </w:rPr>
      </w:pPr>
      <w:r w:rsidRPr="00266E83">
        <w:rPr>
          <w:rFonts w:hint="cs"/>
          <w:rtl/>
        </w:rPr>
        <w:t>ברוקלין, נ.י.</w:t>
      </w:r>
    </w:p>
    <w:p w14:paraId="124D3E7C" w14:textId="77777777" w:rsidR="00266E83" w:rsidRDefault="00266E83" w:rsidP="00266E83">
      <w:pPr>
        <w:pStyle w:val="a3"/>
        <w:bidi/>
        <w:rPr>
          <w:rtl/>
        </w:rPr>
      </w:pPr>
      <w:r>
        <w:rPr>
          <w:rFonts w:hint="cs"/>
          <w:rtl/>
        </w:rPr>
        <w:t>במאמר דש"פ חיי שרה תרס"ה (בהמשך ר"ה תרס"ה)</w:t>
      </w:r>
      <w:r>
        <w:rPr>
          <w:rStyle w:val="FootnoteReference"/>
          <w:rtl/>
          <w:lang w:val="ru-RU"/>
        </w:rPr>
        <w:footnoteReference w:id="87"/>
      </w:r>
      <w:r>
        <w:rPr>
          <w:rFonts w:hint="cs"/>
          <w:rtl/>
        </w:rPr>
        <w:t xml:space="preserve"> כותב וז"ל: "והגם שאין העלאת מ"ן דביטול הנבראים תופס מקום כלל שיעורר רצונו כו', וכמשנת"ל (במאמר הא'</w:t>
      </w:r>
      <w:r>
        <w:rPr>
          <w:rStyle w:val="FootnoteReference"/>
          <w:rtl/>
          <w:lang w:val="ru-RU"/>
        </w:rPr>
        <w:footnoteReference w:id="88"/>
      </w:r>
      <w:r>
        <w:rPr>
          <w:rFonts w:hint="cs"/>
          <w:rtl/>
        </w:rPr>
        <w:t xml:space="preserve">), מ"מ מעוררים </w:t>
      </w:r>
      <w:r w:rsidRPr="004348B6">
        <w:rPr>
          <w:rtl/>
        </w:rPr>
        <w:t>בחי' רצונו הפשוט ע"י השבח שמשבחים לפניו ענין ביטול זה כו</w:t>
      </w:r>
      <w:r>
        <w:rPr>
          <w:rFonts w:hint="cs"/>
          <w:rtl/>
        </w:rPr>
        <w:t>'".</w:t>
      </w:r>
    </w:p>
    <w:p w14:paraId="3862E0F5" w14:textId="7DF5397A" w:rsidR="00266E83" w:rsidRDefault="00266E83" w:rsidP="00266E83">
      <w:pPr>
        <w:pStyle w:val="a3"/>
        <w:bidi/>
        <w:rPr>
          <w:rtl/>
        </w:rPr>
      </w:pPr>
      <w:r>
        <w:rPr>
          <w:rFonts w:hint="cs"/>
          <w:rtl/>
        </w:rPr>
        <w:t>ולבאר זה מביא משל</w:t>
      </w:r>
      <w:r>
        <w:rPr>
          <w:rStyle w:val="FootnoteReference"/>
          <w:rtl/>
          <w:lang w:val="ru-RU"/>
        </w:rPr>
        <w:footnoteReference w:id="89"/>
      </w:r>
      <w:r>
        <w:rPr>
          <w:rFonts w:hint="cs"/>
          <w:rtl/>
        </w:rPr>
        <w:t>: "</w:t>
      </w:r>
      <w:r w:rsidRPr="004348B6">
        <w:rPr>
          <w:rtl/>
        </w:rPr>
        <w:t>ויובן זה עד"מ</w:t>
      </w:r>
      <w:r w:rsidR="00D91C30">
        <w:rPr>
          <w:rtl/>
        </w:rPr>
        <w:t xml:space="preserve"> </w:t>
      </w:r>
      <w:r w:rsidRPr="004348B6">
        <w:rPr>
          <w:rtl/>
        </w:rPr>
        <w:t>במלך בשר ודם, שטרוד בעניני מלכותו ובעוצם רוממות גדולתו מצד עצמו כו', שמתענג בתענוג עצמי בעצם רוממותו כו', לא שמתענג מאיזה דבר כ"א תענוג עצמי (עצם גוטקייט) כו', כשרוצין עבדיו שיקבל עונג מציור דבר נאה קטן הערך מאד לגבי גדולת המלך כו' , הנה יתחילו לשבח לפניו אותו הדבר בתשבחות רבות, איך שהוא נאה בציור וכיוצא, ואזי פונה המלך מחשבתו מעוצם גדולתו ורוממותו, וחושב ומהרהר בציור הנאה של אותו הדבר קטן, ומסיבות התשבחות ששבחוהו לפניו, יקבל עונג קצת מאותו הדבר,</w:t>
      </w:r>
      <w:r w:rsidR="00DD78D6">
        <w:rPr>
          <w:rtl/>
        </w:rPr>
        <w:t xml:space="preserve"> ונמשך לבו קצת אל הדבר הקטן הזה</w:t>
      </w:r>
      <w:r>
        <w:rPr>
          <w:rFonts w:hint="cs"/>
          <w:rtl/>
        </w:rPr>
        <w:t>"</w:t>
      </w:r>
      <w:r w:rsidR="00DD78D6">
        <w:rPr>
          <w:rFonts w:hint="cs"/>
          <w:rtl/>
        </w:rPr>
        <w:t>.</w:t>
      </w:r>
      <w:r w:rsidRPr="004348B6">
        <w:rPr>
          <w:rtl/>
        </w:rPr>
        <w:t xml:space="preserve"> </w:t>
      </w:r>
    </w:p>
    <w:p w14:paraId="445CDC8A" w14:textId="77777777" w:rsidR="00266E83" w:rsidRPr="004348B6" w:rsidRDefault="00266E83" w:rsidP="00266E83">
      <w:pPr>
        <w:pStyle w:val="a3"/>
        <w:bidi/>
        <w:rPr>
          <w:rtl/>
        </w:rPr>
      </w:pPr>
      <w:r>
        <w:rPr>
          <w:rFonts w:hint="cs"/>
          <w:rtl/>
        </w:rPr>
        <w:t>וממשיך, "</w:t>
      </w:r>
      <w:r w:rsidRPr="004348B6">
        <w:rPr>
          <w:rtl/>
        </w:rPr>
        <w:t>והוא מב' סיבות, הא', מצד שפנה את עצמו מעניני התענוגים הגדולים בבחי' רוממות עצמות שלו, והב', מצד ששבחוהו לו, נתצמצם בעצמו להתענג ג"כ קצת בדבר זה. ונמצא השבח ששבחוהו גרם ב' דברים, הא', הסתלקות עצמותו שנסתלק ופנה את עצמו מעצם רוממותו כו', והב', שיפנה להתצמצם בעונג זה הקטן כו'. ואחר שפנה את עצמו ונתצמצם להתענג קצת בדבר זה, אז נמשך בזה כל עונג העצמי ממש כמו שהוא מצד רוממות עצמותו כו', כי, להיות דמצד עצם רוממותו ה"ה מובדל לגמרי, שאין שום דבר בערכו כלל, ולזאת, כאשר נמשך אל הדבר, יכול להיות בזה כל עצמותו ממש כו'. ודוקא מלך גדול יכול להיות שיתענג מאד בדבר קטן הערך הרבה יותר מאחר, והטעם הוא לפי שהוא מובדל בערך לגמרי, ולכן כאשר נמשך קצת לזה נמשך כל עצמותו, ויתענג בתענוג עצמי בהדבר כו</w:t>
      </w:r>
      <w:r>
        <w:rPr>
          <w:rFonts w:hint="cs"/>
          <w:rtl/>
        </w:rPr>
        <w:t>'".</w:t>
      </w:r>
    </w:p>
    <w:p w14:paraId="39856330" w14:textId="350DA22D" w:rsidR="00266E83" w:rsidRDefault="00266E83" w:rsidP="00266E83">
      <w:pPr>
        <w:pStyle w:val="a3"/>
        <w:bidi/>
        <w:rPr>
          <w:rtl/>
        </w:rPr>
      </w:pPr>
      <w:r>
        <w:rPr>
          <w:rFonts w:hint="cs"/>
          <w:rtl/>
        </w:rPr>
        <w:t>וממשיך לבאר העניין בנמשל: "</w:t>
      </w:r>
      <w:r w:rsidRPr="004348B6">
        <w:rPr>
          <w:rtl/>
        </w:rPr>
        <w:t>והנמשל מזה יובן למעלה, דהגם שהעונג של ביטול הנבראים מצ"ע אינו תופס מקום כלל כו', מ"מ, כשמשבחים לפני אוא"ס בתשבחות רבות בחי' עונג זה דביטול הנבראים, מאחר שהן נפרדים בהרגשתן כו' כנ"ל, ומביאים ראיות מן התורה איך שצריך להיות מלוכה , והן יו"ד פסוקי מלכיות כו', הנה בזאת מסתלק מעצמותו, דהיינו מעצמות רוממות תענוגיו ושעשועיו העצמיים שבעצמות אוא"ס הנק'</w:t>
      </w:r>
      <w:r w:rsidR="00D91C30">
        <w:rPr>
          <w:rtl/>
        </w:rPr>
        <w:t xml:space="preserve"> </w:t>
      </w:r>
      <w:r w:rsidRPr="004348B6">
        <w:rPr>
          <w:rtl/>
        </w:rPr>
        <w:t>שעשועי המלך בעצמותו, ופונה לצמצם את עצמו בשיעור עונג זה, להתענג במה שיהי' מלך על התחתונים. ומה שנמשך קצת להתענג מעונג זה, הוא בחי' העלאת מ"ן לעורר רצונו הפשוט שירצה בעונג זה, ונמשך בזה בחי' תענוג העצמי ממש כו'. וזהו מלך חפץ בחיים , בבחי' חפץ עצמי כו'. ומה שיחפוץ בעונג מלוכה זו, הגם שהוא קטן הערך מאד לגבי עצמות, מ"מ הוא מב' סיבות, הא', מפני שנסתלק בחי' התענוג העצמי כו', והב', מפני שפנה להתענג קצת ע"י ששבחוהו לפניו כו', והשבח הוא שגרם ב' דברים הנ"ל כנ"ל</w:t>
      </w:r>
      <w:r>
        <w:rPr>
          <w:rFonts w:hint="cs"/>
          <w:rtl/>
        </w:rPr>
        <w:t>".</w:t>
      </w:r>
    </w:p>
    <w:p w14:paraId="4D3B0619" w14:textId="77777777" w:rsidR="00266E83" w:rsidRDefault="00266E83" w:rsidP="00266E83">
      <w:pPr>
        <w:pStyle w:val="a3"/>
        <w:bidi/>
        <w:rPr>
          <w:rtl/>
        </w:rPr>
      </w:pPr>
      <w:r>
        <w:rPr>
          <w:rFonts w:hint="cs"/>
          <w:rtl/>
        </w:rPr>
        <w:t xml:space="preserve">והעירני חכם אחד, דלכאורה משמעות השאלה שכדי ליישבה בא משל זה הוא: כשם שאין הביטול תופס מקום למעלה כך לכאורה אין השבחים </w:t>
      </w:r>
      <w:r>
        <w:rPr>
          <w:rtl/>
        </w:rPr>
        <w:t>–</w:t>
      </w:r>
      <w:r>
        <w:rPr>
          <w:rFonts w:hint="cs"/>
          <w:rtl/>
        </w:rPr>
        <w:t xml:space="preserve"> שמעוררים התענוג בהביטול, הם עצמם אינם תופסים מקום למעלה.</w:t>
      </w:r>
    </w:p>
    <w:p w14:paraId="6C65C8DE" w14:textId="77777777" w:rsidR="00266E83" w:rsidRDefault="00266E83" w:rsidP="00266E83">
      <w:pPr>
        <w:pStyle w:val="a3"/>
        <w:bidi/>
        <w:rPr>
          <w:rtl/>
        </w:rPr>
      </w:pPr>
      <w:r>
        <w:rPr>
          <w:rFonts w:hint="cs"/>
          <w:rtl/>
        </w:rPr>
        <w:t>ולפי זה אינו מובן מה הועיל המשל, הרי במשל מדובר במלך בשר ודם, ששבחי עבדיו פועלים בו, וכיצד זה מיישב את השאלה.</w:t>
      </w:r>
    </w:p>
    <w:p w14:paraId="17D7DA0C" w14:textId="77777777" w:rsidR="00266E83" w:rsidRDefault="00266E83" w:rsidP="00266E83">
      <w:pPr>
        <w:pStyle w:val="a3"/>
        <w:bidi/>
        <w:rPr>
          <w:rtl/>
        </w:rPr>
      </w:pPr>
      <w:r>
        <w:rPr>
          <w:rFonts w:hint="cs"/>
          <w:rtl/>
        </w:rPr>
        <w:t xml:space="preserve">ונראה שאכן לא זו היא השאלה, ושאלה זו אינה נידונית כאן אלא כבר נתבארה לעיל במאמר א' הנסמן שם, שכך עלה ברצונו יתברך שיתענג מביטול הנבראים. והמשל לא בא אלא להסביר את פרטי ודרכי המשכת התענג שעל ידי השבחים, שכמו במלך יש שלשה שלבים, שבתחילה מסלק עצמו מהתענוג העצמי שלו, ואחר כך מכניס עצמו לעונג פרטי, ואחר כך מכניס את כל התענוג העצמי שלו בעונג הפרטי, כך הוא גם בנמשל. </w:t>
      </w:r>
    </w:p>
    <w:p w14:paraId="4ED4B954" w14:textId="77777777" w:rsidR="00266E83" w:rsidRDefault="00266E83" w:rsidP="00266E83">
      <w:pPr>
        <w:pStyle w:val="a3"/>
        <w:bidi/>
        <w:rPr>
          <w:rtl/>
        </w:rPr>
      </w:pPr>
      <w:r>
        <w:rPr>
          <w:rFonts w:hint="cs"/>
          <w:rtl/>
        </w:rPr>
        <w:t xml:space="preserve">אך לכאורה עדיין צ"ב איך ליישב השאלה הנ"ל, דבמאמר א' שם נתבאר רק שהכניס שעלה ברצונו שיתענג מביוטל הנבראים אף שאינם תופסים מקום אצלו, אבל לא נתבאר שעלה ברצונו שהשבח של הנבראים אודות הביטול הוא שיגרום להמשכת העונג בביטול. </w:t>
      </w:r>
    </w:p>
    <w:p w14:paraId="51D6A37B" w14:textId="77777777" w:rsidR="00266E83" w:rsidRDefault="00266E83" w:rsidP="00266E83">
      <w:pPr>
        <w:pStyle w:val="a3"/>
        <w:bidi/>
        <w:rPr>
          <w:rtl/>
        </w:rPr>
      </w:pPr>
      <w:r>
        <w:rPr>
          <w:rFonts w:hint="cs"/>
          <w:rtl/>
        </w:rPr>
        <w:t>ויש לעיין עוד בעניין.</w:t>
      </w:r>
    </w:p>
    <w:p w14:paraId="324A88F7" w14:textId="77777777" w:rsidR="00266E83" w:rsidRDefault="00266E83" w:rsidP="00266E83">
      <w:pPr>
        <w:pBdr>
          <w:top w:val="nil"/>
          <w:left w:val="nil"/>
          <w:bottom w:val="nil"/>
          <w:right w:val="nil"/>
          <w:between w:val="nil"/>
        </w:pBdr>
        <w:bidi/>
        <w:spacing w:after="200" w:line="276" w:lineRule="auto"/>
        <w:jc w:val="center"/>
        <w:rPr>
          <w:rtl/>
        </w:rPr>
        <w:sectPr w:rsidR="00266E83" w:rsidSect="00266E83">
          <w:footnotePr>
            <w:numRestart w:val="eachSect"/>
          </w:footnotePr>
          <w:type w:val="continuous"/>
          <w:pgSz w:w="7920" w:h="12240"/>
          <w:pgMar w:top="-1152" w:right="864" w:bottom="720" w:left="864" w:header="562" w:footer="0" w:gutter="0"/>
          <w:cols w:space="720"/>
          <w:docGrid w:linePitch="360"/>
        </w:sectPr>
      </w:pPr>
      <w:proofErr w:type="gramStart"/>
      <w:r w:rsidRPr="00E27970">
        <w:rPr>
          <w:rFonts w:ascii="Nymphette" w:eastAsia="Times New Roman" w:hAnsi="Nymphette" w:cs="Nymphette"/>
          <w:sz w:val="44"/>
          <w:szCs w:val="44"/>
          <w:lang w:val="en-GB" w:eastAsia="en-GB"/>
        </w:rPr>
        <w:t>g</w:t>
      </w:r>
      <w:proofErr w:type="gramEnd"/>
    </w:p>
    <w:p w14:paraId="7075390E" w14:textId="77777777" w:rsidR="000F23D1" w:rsidRPr="009F0FFD" w:rsidRDefault="000F23D1" w:rsidP="000F23D1">
      <w:pPr>
        <w:pStyle w:val="a0"/>
        <w:rPr>
          <w:rtl/>
        </w:rPr>
      </w:pPr>
      <w:bookmarkStart w:id="158" w:name="_Toc65815340"/>
      <w:r w:rsidRPr="009F0FFD">
        <w:rPr>
          <w:rFonts w:hint="cs"/>
          <w:bCs w:val="0"/>
          <w:rtl/>
        </w:rPr>
        <w:t>'</w:t>
      </w:r>
      <w:r w:rsidRPr="009F0FFD">
        <w:rPr>
          <w:rtl/>
        </w:rPr>
        <w:t>ודרשותיהן שבאגדות ומדרשי חכמינו ז</w:t>
      </w:r>
      <w:r w:rsidRPr="009F0FFD">
        <w:rPr>
          <w:bCs w:val="0"/>
          <w:rtl/>
        </w:rPr>
        <w:t>"</w:t>
      </w:r>
      <w:r w:rsidRPr="009F0FFD">
        <w:rPr>
          <w:rtl/>
        </w:rPr>
        <w:t>ל</w:t>
      </w:r>
      <w:r w:rsidRPr="009F0FFD">
        <w:rPr>
          <w:rFonts w:hint="cs"/>
          <w:bCs w:val="0"/>
          <w:rtl/>
        </w:rPr>
        <w:t>'</w:t>
      </w:r>
      <w:bookmarkEnd w:id="158"/>
    </w:p>
    <w:p w14:paraId="5C1AB94F" w14:textId="77777777" w:rsidR="000F23D1" w:rsidRPr="009F0FFD" w:rsidRDefault="000F23D1" w:rsidP="000F23D1">
      <w:pPr>
        <w:pStyle w:val="a"/>
        <w:rPr>
          <w:rtl/>
        </w:rPr>
      </w:pPr>
      <w:bookmarkStart w:id="159" w:name="_Toc65815341"/>
      <w:r w:rsidRPr="009F0FFD">
        <w:rPr>
          <w:rtl/>
        </w:rPr>
        <w:t>הרב ישכר דוד קלויזנר</w:t>
      </w:r>
      <w:bookmarkEnd w:id="159"/>
    </w:p>
    <w:p w14:paraId="0843E2D8" w14:textId="77777777" w:rsidR="000F23D1" w:rsidRPr="009F0FFD" w:rsidRDefault="000F23D1" w:rsidP="000F23D1">
      <w:pPr>
        <w:pStyle w:val="a1"/>
        <w:rPr>
          <w:rFonts w:asciiTheme="majorBidi" w:hAnsiTheme="majorBidi" w:cstheme="majorBidi"/>
          <w:b/>
          <w:bCs/>
          <w:sz w:val="32"/>
          <w:szCs w:val="32"/>
          <w:rtl/>
        </w:rPr>
      </w:pPr>
      <w:r w:rsidRPr="009F0FFD">
        <w:rPr>
          <w:rtl/>
        </w:rPr>
        <w:t>נחלת הר חב"ד, אה"ק</w:t>
      </w:r>
    </w:p>
    <w:p w14:paraId="3A9E862B" w14:textId="77777777" w:rsidR="00C21F27" w:rsidRDefault="00C21F27" w:rsidP="00E65CD3">
      <w:pPr>
        <w:pStyle w:val="a3"/>
        <w:bidi/>
        <w:rPr>
          <w:rtl/>
        </w:rPr>
      </w:pPr>
      <w:r w:rsidRPr="00CB1F64">
        <w:rPr>
          <w:rFonts w:hint="cs"/>
          <w:rtl/>
        </w:rPr>
        <w:t xml:space="preserve">ב'תניא' </w:t>
      </w:r>
      <w:r>
        <w:rPr>
          <w:rFonts w:hint="cs"/>
          <w:rtl/>
        </w:rPr>
        <w:t>(</w:t>
      </w:r>
      <w:r w:rsidRPr="00E92C43">
        <w:rPr>
          <w:rtl/>
        </w:rPr>
        <w:t>פרק ד</w:t>
      </w:r>
      <w:r>
        <w:rPr>
          <w:rFonts w:hint="cs"/>
          <w:rtl/>
        </w:rPr>
        <w:t>)</w:t>
      </w:r>
      <w:r w:rsidRPr="00CB1F64">
        <w:rPr>
          <w:rFonts w:hint="cs"/>
          <w:rtl/>
        </w:rPr>
        <w:t xml:space="preserve"> כתב רבנו הזקן: "...</w:t>
      </w:r>
      <w:bookmarkStart w:id="160" w:name="_Hlk65600036"/>
      <w:r w:rsidRPr="00E92C43">
        <w:rPr>
          <w:rtl/>
        </w:rPr>
        <w:t xml:space="preserve">וצמצם הקב"ה רצונו וחכמתו </w:t>
      </w:r>
      <w:bookmarkStart w:id="161" w:name="_Hlk65599982"/>
      <w:bookmarkEnd w:id="160"/>
      <w:r w:rsidRPr="00E65CD3">
        <w:rPr>
          <w:b/>
          <w:bCs/>
          <w:rtl/>
        </w:rPr>
        <w:t>בתרי</w:t>
      </w:r>
      <w:r w:rsidRPr="00E65CD3">
        <w:rPr>
          <w:rtl/>
        </w:rPr>
        <w:t>"</w:t>
      </w:r>
      <w:r w:rsidRPr="00E65CD3">
        <w:rPr>
          <w:b/>
          <w:bCs/>
          <w:rtl/>
        </w:rPr>
        <w:t>ג מצות התורה ובהלכותיהן ובצרופי אותיות תנ</w:t>
      </w:r>
      <w:r w:rsidRPr="00E65CD3">
        <w:rPr>
          <w:rtl/>
        </w:rPr>
        <w:t>"</w:t>
      </w:r>
      <w:r w:rsidRPr="00E65CD3">
        <w:rPr>
          <w:b/>
          <w:bCs/>
          <w:rtl/>
        </w:rPr>
        <w:t xml:space="preserve">ך </w:t>
      </w:r>
      <w:bookmarkStart w:id="162" w:name="_Hlk64922702"/>
      <w:r w:rsidRPr="00E65CD3">
        <w:rPr>
          <w:b/>
          <w:bCs/>
          <w:rtl/>
        </w:rPr>
        <w:t>ודרשותיהן שבאגדות ומדרשי חכמינו ז</w:t>
      </w:r>
      <w:r w:rsidRPr="00E65CD3">
        <w:rPr>
          <w:rtl/>
        </w:rPr>
        <w:t>"</w:t>
      </w:r>
      <w:r w:rsidRPr="00E65CD3">
        <w:rPr>
          <w:b/>
          <w:bCs/>
          <w:rtl/>
        </w:rPr>
        <w:t xml:space="preserve">ל </w:t>
      </w:r>
      <w:bookmarkEnd w:id="162"/>
      <w:r w:rsidRPr="00E65CD3">
        <w:rPr>
          <w:b/>
          <w:bCs/>
          <w:rtl/>
        </w:rPr>
        <w:t>בכדי שכל הנשמה או רוח ונפש שבגוף האדם תוכל להשיגן בדעתה ולקיימן כל מה שאפשר לקיים מהן במעשה דבור ומחשבה</w:t>
      </w:r>
      <w:r w:rsidRPr="00CB1F64">
        <w:rPr>
          <w:rFonts w:hint="cs"/>
          <w:rtl/>
        </w:rPr>
        <w:t>,</w:t>
      </w:r>
      <w:r w:rsidRPr="00E92C43">
        <w:rPr>
          <w:rtl/>
        </w:rPr>
        <w:t xml:space="preserve"> </w:t>
      </w:r>
      <w:bookmarkEnd w:id="161"/>
      <w:r w:rsidRPr="00E92C43">
        <w:rPr>
          <w:rtl/>
        </w:rPr>
        <w:t>וע"י זה תתלבש בכל עשר בחינותיה בשלשה לבושים אלו</w:t>
      </w:r>
      <w:r>
        <w:rPr>
          <w:rFonts w:hint="cs"/>
          <w:rtl/>
        </w:rPr>
        <w:t xml:space="preserve"> </w:t>
      </w:r>
      <w:r w:rsidRPr="00E92C43">
        <w:rPr>
          <w:rtl/>
        </w:rPr>
        <w:t xml:space="preserve">. </w:t>
      </w:r>
      <w:r>
        <w:rPr>
          <w:rFonts w:hint="cs"/>
          <w:rtl/>
        </w:rPr>
        <w:t xml:space="preserve">. </w:t>
      </w:r>
      <w:r w:rsidRPr="00E92C43">
        <w:rPr>
          <w:rtl/>
        </w:rPr>
        <w:t xml:space="preserve">ומשם נסעה וירדה בסתר המדרגות ממדרגה למדרגה בהשתלשלות העולמות עד שנתלבשה בדברים גשמיים וענייני עולם הזה שהן רוב מצות התורה ככולם והלכותיהן ובצרופי אותיות גשמיות בדיו על הספר עשרים וארבעה ספרים שבתורה נביאים וכתובים </w:t>
      </w:r>
      <w:r w:rsidRPr="00E65CD3">
        <w:rPr>
          <w:b/>
          <w:bCs/>
          <w:rtl/>
        </w:rPr>
        <w:t>כדי שתהא כל מחשבה תפיסא בהן ואפי</w:t>
      </w:r>
      <w:r w:rsidRPr="002C05E2">
        <w:rPr>
          <w:b/>
          <w:rtl/>
        </w:rPr>
        <w:t>'</w:t>
      </w:r>
      <w:r w:rsidRPr="00E65CD3">
        <w:rPr>
          <w:b/>
          <w:bCs/>
          <w:rtl/>
        </w:rPr>
        <w:t xml:space="preserve"> בחי</w:t>
      </w:r>
      <w:r w:rsidRPr="002C05E2">
        <w:rPr>
          <w:b/>
          <w:rtl/>
        </w:rPr>
        <w:t>'</w:t>
      </w:r>
      <w:r w:rsidRPr="00E65CD3">
        <w:rPr>
          <w:b/>
          <w:bCs/>
          <w:rtl/>
        </w:rPr>
        <w:t xml:space="preserve"> דבור ומעשה שלמטה ממדרגת מחשבה תפיסא בהן ומתלבשת בהן</w:t>
      </w:r>
      <w:r>
        <w:rPr>
          <w:rFonts w:hint="cs"/>
          <w:rtl/>
        </w:rPr>
        <w:t>...".</w:t>
      </w:r>
    </w:p>
    <w:p w14:paraId="6E8DE095" w14:textId="77777777" w:rsidR="00C21F27" w:rsidRDefault="00C21F27" w:rsidP="00952BB4">
      <w:pPr>
        <w:pStyle w:val="a3"/>
        <w:bidi/>
        <w:rPr>
          <w:rtl/>
        </w:rPr>
      </w:pPr>
      <w:r w:rsidRPr="002701EB">
        <w:rPr>
          <w:rStyle w:val="Char2"/>
          <w:rFonts w:hint="cs"/>
          <w:rtl/>
        </w:rPr>
        <w:t>והנה במ"ש רבנו "</w:t>
      </w:r>
      <w:r w:rsidRPr="002701EB">
        <w:rPr>
          <w:rStyle w:val="Char2"/>
          <w:b/>
          <w:bCs/>
          <w:rtl/>
        </w:rPr>
        <w:t>וצמצם הקב</w:t>
      </w:r>
      <w:r w:rsidRPr="002C05E2">
        <w:rPr>
          <w:rStyle w:val="Char2"/>
          <w:b/>
          <w:rtl/>
        </w:rPr>
        <w:t>"</w:t>
      </w:r>
      <w:r w:rsidRPr="002701EB">
        <w:rPr>
          <w:rStyle w:val="Char2"/>
          <w:b/>
          <w:bCs/>
          <w:rtl/>
        </w:rPr>
        <w:t>ה רצונו וחכמתו בתרי</w:t>
      </w:r>
      <w:r w:rsidRPr="002C05E2">
        <w:rPr>
          <w:rStyle w:val="Char2"/>
          <w:b/>
          <w:rtl/>
        </w:rPr>
        <w:t>"</w:t>
      </w:r>
      <w:r w:rsidRPr="002701EB">
        <w:rPr>
          <w:rStyle w:val="Char2"/>
          <w:b/>
          <w:bCs/>
          <w:rtl/>
        </w:rPr>
        <w:t>ג מצות התורה ובהלכותיהן</w:t>
      </w:r>
      <w:r w:rsidRPr="002C05E2">
        <w:rPr>
          <w:rStyle w:val="Char2"/>
          <w:rFonts w:hint="cs"/>
          <w:b/>
          <w:rtl/>
        </w:rPr>
        <w:t>,</w:t>
      </w:r>
      <w:r w:rsidRPr="002701EB">
        <w:rPr>
          <w:rStyle w:val="Char2"/>
          <w:b/>
          <w:bCs/>
          <w:rtl/>
        </w:rPr>
        <w:t xml:space="preserve"> ובצרופי אותיות תנ</w:t>
      </w:r>
      <w:r w:rsidRPr="002C05E2">
        <w:rPr>
          <w:rStyle w:val="Char2"/>
          <w:b/>
          <w:rtl/>
        </w:rPr>
        <w:t>"</w:t>
      </w:r>
      <w:r w:rsidRPr="002701EB">
        <w:rPr>
          <w:rStyle w:val="Char2"/>
          <w:b/>
          <w:bCs/>
          <w:rtl/>
        </w:rPr>
        <w:t>ך</w:t>
      </w:r>
      <w:r w:rsidRPr="002C05E2">
        <w:rPr>
          <w:rStyle w:val="Char2"/>
          <w:rFonts w:hint="cs"/>
          <w:b/>
          <w:rtl/>
        </w:rPr>
        <w:t>,</w:t>
      </w:r>
      <w:r w:rsidRPr="002701EB">
        <w:rPr>
          <w:rStyle w:val="Char2"/>
          <w:rFonts w:hint="cs"/>
          <w:b/>
          <w:bCs/>
          <w:rtl/>
        </w:rPr>
        <w:t xml:space="preserve"> </w:t>
      </w:r>
      <w:r w:rsidRPr="002701EB">
        <w:rPr>
          <w:rStyle w:val="Char2"/>
          <w:b/>
          <w:bCs/>
          <w:rtl/>
        </w:rPr>
        <w:t>ודרשותיהן שבאגדות ומדרשי חכמינו ז</w:t>
      </w:r>
      <w:r w:rsidRPr="002C05E2">
        <w:rPr>
          <w:rStyle w:val="Char2"/>
          <w:b/>
          <w:rtl/>
        </w:rPr>
        <w:t>"</w:t>
      </w:r>
      <w:r w:rsidRPr="002701EB">
        <w:rPr>
          <w:rStyle w:val="Char2"/>
          <w:b/>
          <w:bCs/>
          <w:rtl/>
        </w:rPr>
        <w:t>ל</w:t>
      </w:r>
      <w:r w:rsidRPr="002C05E2">
        <w:rPr>
          <w:rStyle w:val="Char2"/>
          <w:rFonts w:hint="cs"/>
          <w:b/>
          <w:rtl/>
        </w:rPr>
        <w:t>"</w:t>
      </w:r>
      <w:r w:rsidRPr="002701EB">
        <w:rPr>
          <w:rStyle w:val="Char2"/>
          <w:rFonts w:hint="cs"/>
          <w:b/>
          <w:bCs/>
          <w:rtl/>
        </w:rPr>
        <w:t xml:space="preserve"> </w:t>
      </w:r>
      <w:r w:rsidRPr="002701EB">
        <w:rPr>
          <w:rStyle w:val="Char2"/>
          <w:rFonts w:hint="cs"/>
          <w:rtl/>
        </w:rPr>
        <w:t>- יש להבין, דלכאורה הך ד</w:t>
      </w:r>
      <w:r w:rsidRPr="002C05E2">
        <w:rPr>
          <w:rStyle w:val="Char2"/>
          <w:rFonts w:hint="cs"/>
          <w:b/>
          <w:rtl/>
        </w:rPr>
        <w:t>"</w:t>
      </w:r>
      <w:r w:rsidRPr="002701EB">
        <w:rPr>
          <w:rStyle w:val="Char2"/>
          <w:b/>
          <w:bCs/>
          <w:rtl/>
        </w:rPr>
        <w:t>תרי</w:t>
      </w:r>
      <w:r w:rsidRPr="002C05E2">
        <w:rPr>
          <w:rStyle w:val="Char2"/>
          <w:b/>
          <w:rtl/>
        </w:rPr>
        <w:t>"</w:t>
      </w:r>
      <w:r w:rsidRPr="002701EB">
        <w:rPr>
          <w:rStyle w:val="Char2"/>
          <w:b/>
          <w:bCs/>
          <w:rtl/>
        </w:rPr>
        <w:t>ג מצות התורה ובהלכותיהן</w:t>
      </w:r>
      <w:r w:rsidRPr="002C05E2">
        <w:rPr>
          <w:rStyle w:val="Char2"/>
          <w:rFonts w:hint="cs"/>
          <w:b/>
          <w:rtl/>
        </w:rPr>
        <w:t>"</w:t>
      </w:r>
      <w:r w:rsidRPr="002701EB">
        <w:rPr>
          <w:rStyle w:val="Char2"/>
          <w:rFonts w:hint="cs"/>
          <w:rtl/>
        </w:rPr>
        <w:t xml:space="preserve"> הכוונה היא לתורה </w:t>
      </w:r>
      <w:r w:rsidRPr="002701EB">
        <w:rPr>
          <w:rStyle w:val="Char2"/>
          <w:rFonts w:hint="cs"/>
          <w:b/>
          <w:bCs/>
          <w:rtl/>
        </w:rPr>
        <w:t>שבעל פה</w:t>
      </w:r>
      <w:r w:rsidRPr="002C05E2">
        <w:rPr>
          <w:rStyle w:val="Char2"/>
          <w:rFonts w:hint="cs"/>
          <w:b/>
          <w:rtl/>
        </w:rPr>
        <w:t>,</w:t>
      </w:r>
      <w:r w:rsidRPr="002701EB">
        <w:rPr>
          <w:rStyle w:val="Char2"/>
          <w:b/>
          <w:bCs/>
          <w:rtl/>
        </w:rPr>
        <w:t xml:space="preserve"> </w:t>
      </w:r>
      <w:r w:rsidRPr="002C05E2">
        <w:rPr>
          <w:rStyle w:val="Char2"/>
          <w:rFonts w:hint="cs"/>
          <w:b/>
          <w:rtl/>
        </w:rPr>
        <w:t>"</w:t>
      </w:r>
      <w:r w:rsidRPr="002701EB">
        <w:rPr>
          <w:rStyle w:val="Char2"/>
          <w:b/>
          <w:bCs/>
          <w:rtl/>
        </w:rPr>
        <w:t>ובצרופי אותיות תנ</w:t>
      </w:r>
      <w:r w:rsidRPr="002C05E2">
        <w:rPr>
          <w:rStyle w:val="Char2"/>
          <w:b/>
          <w:rtl/>
        </w:rPr>
        <w:t>"</w:t>
      </w:r>
      <w:r w:rsidRPr="002701EB">
        <w:rPr>
          <w:rStyle w:val="Char2"/>
          <w:b/>
          <w:bCs/>
          <w:rtl/>
        </w:rPr>
        <w:t>ך</w:t>
      </w:r>
      <w:r w:rsidRPr="002C05E2">
        <w:rPr>
          <w:rStyle w:val="Char2"/>
          <w:rFonts w:hint="cs"/>
          <w:b/>
          <w:rtl/>
        </w:rPr>
        <w:t>"</w:t>
      </w:r>
      <w:r>
        <w:rPr>
          <w:rFonts w:hint="cs"/>
          <w:b/>
          <w:bCs/>
          <w:rtl/>
        </w:rPr>
        <w:t xml:space="preserve"> </w:t>
      </w:r>
      <w:r w:rsidRPr="002701EB">
        <w:rPr>
          <w:rStyle w:val="Char2"/>
          <w:rFonts w:hint="cs"/>
          <w:rtl/>
        </w:rPr>
        <w:t>הכוונה לתורה</w:t>
      </w:r>
      <w:r w:rsidRPr="00A676A8">
        <w:rPr>
          <w:rFonts w:hint="cs"/>
          <w:rtl/>
        </w:rPr>
        <w:t xml:space="preserve"> </w:t>
      </w:r>
      <w:r w:rsidRPr="002701EB">
        <w:rPr>
          <w:rStyle w:val="Char2"/>
          <w:rFonts w:hint="cs"/>
          <w:b/>
          <w:bCs/>
          <w:rtl/>
        </w:rPr>
        <w:t>שבכתב</w:t>
      </w:r>
      <w:r w:rsidRPr="002C05E2">
        <w:rPr>
          <w:rStyle w:val="Char2"/>
          <w:rFonts w:hint="cs"/>
          <w:b/>
          <w:rtl/>
        </w:rPr>
        <w:t>,</w:t>
      </w:r>
      <w:r w:rsidRPr="002701EB">
        <w:rPr>
          <w:rStyle w:val="Char2"/>
          <w:rFonts w:hint="cs"/>
          <w:b/>
          <w:bCs/>
          <w:rtl/>
        </w:rPr>
        <w:t xml:space="preserve"> </w:t>
      </w:r>
      <w:r w:rsidRPr="002C05E2">
        <w:rPr>
          <w:rStyle w:val="Char2"/>
          <w:rFonts w:hint="cs"/>
          <w:b/>
          <w:rtl/>
        </w:rPr>
        <w:t>"</w:t>
      </w:r>
      <w:r w:rsidRPr="002701EB">
        <w:rPr>
          <w:rStyle w:val="Char2"/>
          <w:b/>
          <w:bCs/>
          <w:rtl/>
        </w:rPr>
        <w:t>ודרשותיהן שבאגדות ומדרשי חכמינו ז</w:t>
      </w:r>
      <w:r w:rsidRPr="002C05E2">
        <w:rPr>
          <w:rStyle w:val="Char2"/>
          <w:b/>
          <w:rtl/>
        </w:rPr>
        <w:t>"</w:t>
      </w:r>
      <w:r w:rsidRPr="002701EB">
        <w:rPr>
          <w:rStyle w:val="Char2"/>
          <w:b/>
          <w:bCs/>
          <w:rtl/>
        </w:rPr>
        <w:t>ל</w:t>
      </w:r>
      <w:r w:rsidRPr="002C05E2">
        <w:rPr>
          <w:rStyle w:val="Char2"/>
          <w:rFonts w:hint="cs"/>
          <w:b/>
          <w:rtl/>
        </w:rPr>
        <w:t>"</w:t>
      </w:r>
      <w:r>
        <w:rPr>
          <w:rFonts w:hint="cs"/>
          <w:rtl/>
        </w:rPr>
        <w:t xml:space="preserve"> </w:t>
      </w:r>
      <w:r w:rsidRPr="002701EB">
        <w:rPr>
          <w:rStyle w:val="Char2"/>
          <w:rFonts w:hint="cs"/>
          <w:rtl/>
        </w:rPr>
        <w:t>הכוונה שוב לתורה</w:t>
      </w:r>
      <w:r>
        <w:rPr>
          <w:rFonts w:hint="cs"/>
          <w:rtl/>
        </w:rPr>
        <w:t xml:space="preserve"> </w:t>
      </w:r>
      <w:r w:rsidRPr="002701EB">
        <w:rPr>
          <w:rStyle w:val="Char2"/>
          <w:rFonts w:hint="cs"/>
          <w:b/>
          <w:bCs/>
          <w:rtl/>
        </w:rPr>
        <w:t>שבעל פה</w:t>
      </w:r>
      <w:r w:rsidRPr="002701EB">
        <w:rPr>
          <w:rStyle w:val="Char2"/>
          <w:rFonts w:hint="cs"/>
          <w:rtl/>
        </w:rPr>
        <w:t>,</w:t>
      </w:r>
      <w:r>
        <w:rPr>
          <w:rFonts w:hint="cs"/>
          <w:rtl/>
        </w:rPr>
        <w:t xml:space="preserve"> </w:t>
      </w:r>
      <w:r w:rsidRPr="002701EB">
        <w:rPr>
          <w:rStyle w:val="Char2"/>
          <w:rFonts w:hint="cs"/>
          <w:rtl/>
        </w:rPr>
        <w:t>ולכאורה הוי ליה להצמיד הך ד</w:t>
      </w:r>
      <w:r w:rsidRPr="002C05E2">
        <w:rPr>
          <w:rStyle w:val="Char2"/>
          <w:rFonts w:hint="cs"/>
          <w:b/>
          <w:rtl/>
        </w:rPr>
        <w:t>"</w:t>
      </w:r>
      <w:r w:rsidRPr="002701EB">
        <w:rPr>
          <w:rStyle w:val="Char2"/>
          <w:b/>
          <w:bCs/>
          <w:rtl/>
        </w:rPr>
        <w:t>ודרשותיהן שבאגדות ומדרשי חכמינו ז</w:t>
      </w:r>
      <w:r w:rsidRPr="002C05E2">
        <w:rPr>
          <w:rStyle w:val="Char2"/>
          <w:b/>
          <w:rtl/>
        </w:rPr>
        <w:t>"</w:t>
      </w:r>
      <w:r w:rsidRPr="002701EB">
        <w:rPr>
          <w:rStyle w:val="Char2"/>
          <w:b/>
          <w:bCs/>
          <w:rtl/>
        </w:rPr>
        <w:t>ל</w:t>
      </w:r>
      <w:r w:rsidRPr="002C05E2">
        <w:rPr>
          <w:rStyle w:val="Char2"/>
          <w:rFonts w:hint="cs"/>
          <w:b/>
          <w:rtl/>
        </w:rPr>
        <w:t>"</w:t>
      </w:r>
      <w:r>
        <w:rPr>
          <w:rFonts w:hint="cs"/>
          <w:rtl/>
        </w:rPr>
        <w:t xml:space="preserve"> </w:t>
      </w:r>
      <w:r w:rsidRPr="002701EB">
        <w:rPr>
          <w:rStyle w:val="Char2"/>
          <w:rFonts w:hint="cs"/>
          <w:rtl/>
        </w:rPr>
        <w:t>עם</w:t>
      </w:r>
      <w:r>
        <w:rPr>
          <w:rFonts w:hint="cs"/>
          <w:rtl/>
        </w:rPr>
        <w:t xml:space="preserve"> </w:t>
      </w:r>
      <w:r w:rsidRPr="002C05E2">
        <w:rPr>
          <w:rStyle w:val="Char2"/>
          <w:rFonts w:hint="cs"/>
          <w:b/>
          <w:rtl/>
        </w:rPr>
        <w:t>"</w:t>
      </w:r>
      <w:r w:rsidRPr="002701EB">
        <w:rPr>
          <w:rStyle w:val="Char2"/>
          <w:b/>
          <w:bCs/>
          <w:rtl/>
        </w:rPr>
        <w:t>תרי</w:t>
      </w:r>
      <w:r w:rsidRPr="002C05E2">
        <w:rPr>
          <w:rStyle w:val="Char2"/>
          <w:b/>
          <w:rtl/>
        </w:rPr>
        <w:t>"</w:t>
      </w:r>
      <w:r w:rsidRPr="002701EB">
        <w:rPr>
          <w:rStyle w:val="Char2"/>
          <w:b/>
          <w:bCs/>
          <w:rtl/>
        </w:rPr>
        <w:t>ג מצות התורה ובהלכותיהן</w:t>
      </w:r>
      <w:r w:rsidRPr="002C05E2">
        <w:rPr>
          <w:rStyle w:val="Char2"/>
          <w:rFonts w:hint="cs"/>
          <w:b/>
          <w:rtl/>
        </w:rPr>
        <w:t>"</w:t>
      </w:r>
      <w:r>
        <w:rPr>
          <w:rFonts w:hint="cs"/>
          <w:rtl/>
        </w:rPr>
        <w:t xml:space="preserve"> </w:t>
      </w:r>
      <w:r w:rsidRPr="002701EB">
        <w:rPr>
          <w:rStyle w:val="Char2"/>
          <w:rFonts w:hint="cs"/>
          <w:rtl/>
        </w:rPr>
        <w:t xml:space="preserve">- שהם כולם תורה </w:t>
      </w:r>
      <w:r w:rsidRPr="002701EB">
        <w:rPr>
          <w:rStyle w:val="Char2"/>
          <w:rFonts w:hint="cs"/>
          <w:b/>
          <w:bCs/>
          <w:rtl/>
        </w:rPr>
        <w:t>שבעל פה</w:t>
      </w:r>
      <w:r w:rsidRPr="00952BB4">
        <w:rPr>
          <w:rStyle w:val="Char2"/>
          <w:rFonts w:hint="cs"/>
          <w:rtl/>
        </w:rPr>
        <w:t xml:space="preserve">, ובנפרד לומר </w:t>
      </w:r>
      <w:r w:rsidRPr="002C05E2">
        <w:rPr>
          <w:rStyle w:val="Char2"/>
          <w:rFonts w:hint="cs"/>
          <w:b/>
          <w:rtl/>
        </w:rPr>
        <w:t>"</w:t>
      </w:r>
      <w:r w:rsidRPr="00952BB4">
        <w:rPr>
          <w:rStyle w:val="Char2"/>
          <w:b/>
          <w:bCs/>
          <w:rtl/>
        </w:rPr>
        <w:t>ובצרופי אותיות תנ</w:t>
      </w:r>
      <w:r w:rsidRPr="002C05E2">
        <w:rPr>
          <w:rStyle w:val="Char2"/>
          <w:b/>
          <w:rtl/>
        </w:rPr>
        <w:t>"</w:t>
      </w:r>
      <w:r w:rsidRPr="00952BB4">
        <w:rPr>
          <w:rStyle w:val="Char2"/>
          <w:b/>
          <w:bCs/>
          <w:rtl/>
        </w:rPr>
        <w:t>ך</w:t>
      </w:r>
      <w:r w:rsidRPr="002C05E2">
        <w:rPr>
          <w:rStyle w:val="Char2"/>
          <w:rFonts w:hint="cs"/>
          <w:b/>
          <w:rtl/>
        </w:rPr>
        <w:t>"</w:t>
      </w:r>
      <w:r>
        <w:rPr>
          <w:rFonts w:hint="cs"/>
          <w:rtl/>
        </w:rPr>
        <w:t xml:space="preserve"> </w:t>
      </w:r>
      <w:r w:rsidRPr="00952BB4">
        <w:rPr>
          <w:rStyle w:val="Char2"/>
          <w:rFonts w:hint="cs"/>
          <w:rtl/>
        </w:rPr>
        <w:t xml:space="preserve">- שהם תורה </w:t>
      </w:r>
      <w:r w:rsidRPr="00952BB4">
        <w:rPr>
          <w:rStyle w:val="Char2"/>
          <w:rFonts w:hint="cs"/>
          <w:b/>
          <w:bCs/>
          <w:rtl/>
        </w:rPr>
        <w:t>שבכתב</w:t>
      </w:r>
      <w:r>
        <w:rPr>
          <w:rFonts w:hint="cs"/>
          <w:rtl/>
        </w:rPr>
        <w:t>? - עוד ילה"ב, מדוע מקדים תושבע"פ לפני תושב"כ, לכאורה היה צריך להיות להיפך - תושב"כ ואח"כ תושבע"פ?</w:t>
      </w:r>
    </w:p>
    <w:p w14:paraId="53EDA079" w14:textId="77777777" w:rsidR="00C21F27" w:rsidRDefault="00C21F27" w:rsidP="00952BB4">
      <w:pPr>
        <w:pStyle w:val="a3"/>
        <w:bidi/>
        <w:rPr>
          <w:rtl/>
        </w:rPr>
      </w:pPr>
      <w:r>
        <w:rPr>
          <w:rFonts w:hint="cs"/>
          <w:rtl/>
        </w:rPr>
        <w:t>והנראה בזה בס"ד לבאר, ע"פ מ"ש רבנו הזקן ב'הלכות תלמוד תורה' (פ"ב הי"ב): "</w:t>
      </w:r>
      <w:r w:rsidRPr="008A4003">
        <w:rPr>
          <w:rtl/>
        </w:rPr>
        <w:t>וכל אדם צריך ליזהר להוציא בשפתיו</w:t>
      </w:r>
      <w:r w:rsidRPr="008A4003">
        <w:rPr>
          <w:rFonts w:ascii="Cambria" w:hAnsi="Cambria" w:cs="Cambria"/>
        </w:rPr>
        <w:t> </w:t>
      </w:r>
      <w:r w:rsidRPr="008A4003">
        <w:rPr>
          <w:rtl/>
        </w:rPr>
        <w:t>ולהשמיע לאזניו</w:t>
      </w:r>
      <w:r w:rsidRPr="008A4003">
        <w:rPr>
          <w:rFonts w:ascii="Cambria" w:hAnsi="Cambria" w:cs="Cambria"/>
        </w:rPr>
        <w:t> </w:t>
      </w:r>
      <w:r w:rsidRPr="008A4003">
        <w:rPr>
          <w:rtl/>
        </w:rPr>
        <w:t>כל מה שלומד בין במקרא משנה ותלמוד</w:t>
      </w:r>
      <w:r>
        <w:rPr>
          <w:rFonts w:hint="cs"/>
          <w:rtl/>
        </w:rPr>
        <w:t xml:space="preserve"> . .</w:t>
      </w:r>
      <w:r w:rsidRPr="008A4003">
        <w:rPr>
          <w:rtl/>
        </w:rPr>
        <w:t xml:space="preserve"> וכמו בכל המצות התלויות בדבור שאינו יוצא בהן ידי חובתו בהרהור</w:t>
      </w:r>
      <w:r>
        <w:rPr>
          <w:rFonts w:hint="cs"/>
          <w:rtl/>
        </w:rPr>
        <w:t xml:space="preserve"> </w:t>
      </w:r>
      <w:r w:rsidRPr="008A4003">
        <w:rPr>
          <w:rtl/>
        </w:rPr>
        <w:t>אלא אם כן שומע מפי המדבר שהשומע כעונה בפיו</w:t>
      </w:r>
      <w:r w:rsidRPr="008A4003">
        <w:t>.</w:t>
      </w:r>
      <w:r>
        <w:rPr>
          <w:rFonts w:hint="cs"/>
          <w:rtl/>
        </w:rPr>
        <w:t xml:space="preserve"> </w:t>
      </w:r>
      <w:r w:rsidRPr="008A4003">
        <w:rPr>
          <w:rtl/>
        </w:rPr>
        <w:t xml:space="preserve">אך אם מוציא בשפתיו </w:t>
      </w:r>
      <w:bookmarkStart w:id="163" w:name="_Hlk65623135"/>
      <w:r w:rsidRPr="008A4003">
        <w:rPr>
          <w:rtl/>
        </w:rPr>
        <w:t>אף על פי שאינו מבין אפילו פירוש המלות מפני שהוא עם הארץ הרי זה מקיים מצות ולמדתם</w:t>
      </w:r>
      <w:bookmarkEnd w:id="163"/>
      <w:r>
        <w:rPr>
          <w:rFonts w:hint="cs"/>
          <w:rtl/>
        </w:rPr>
        <w:t>,</w:t>
      </w:r>
      <w:r w:rsidRPr="008A4003">
        <w:rPr>
          <w:rtl/>
        </w:rPr>
        <w:t xml:space="preserve"> ולפיכך כל עם הארץ מברך ברכת התורה בש</w:t>
      </w:r>
      <w:r>
        <w:rPr>
          <w:rFonts w:hint="cs"/>
          <w:rtl/>
        </w:rPr>
        <w:t>ח</w:t>
      </w:r>
      <w:r w:rsidRPr="008A4003">
        <w:rPr>
          <w:rtl/>
        </w:rPr>
        <w:t>ר</w:t>
      </w:r>
      <w:r>
        <w:rPr>
          <w:rtl/>
        </w:rPr>
        <w:t xml:space="preserve"> </w:t>
      </w:r>
      <w:r w:rsidRPr="008A4003">
        <w:rPr>
          <w:rtl/>
        </w:rPr>
        <w:t>לפני הפסוקים</w:t>
      </w:r>
      <w:r>
        <w:rPr>
          <w:rFonts w:hint="cs"/>
          <w:rtl/>
        </w:rPr>
        <w:t xml:space="preserve"> </w:t>
      </w:r>
      <w:r w:rsidRPr="008A4003">
        <w:rPr>
          <w:rtl/>
        </w:rPr>
        <w:t>וכן כשעולה לספר תורה</w:t>
      </w:r>
      <w:bookmarkStart w:id="164" w:name="_ftnref_5427"/>
      <w:r>
        <w:rPr>
          <w:rFonts w:hint="cs"/>
          <w:rtl/>
        </w:rPr>
        <w:t>"</w:t>
      </w:r>
      <w:bookmarkEnd w:id="164"/>
      <w:r>
        <w:rPr>
          <w:rFonts w:hint="cs"/>
          <w:rtl/>
        </w:rPr>
        <w:t>.</w:t>
      </w:r>
      <w:r>
        <w:rPr>
          <w:rtl/>
        </w:rPr>
        <w:t xml:space="preserve"> </w:t>
      </w:r>
    </w:p>
    <w:p w14:paraId="5E3234F8" w14:textId="77777777" w:rsidR="00C21F27" w:rsidRDefault="00C21F27" w:rsidP="00952BB4">
      <w:pPr>
        <w:pStyle w:val="a3"/>
        <w:bidi/>
        <w:rPr>
          <w:rtl/>
        </w:rPr>
      </w:pPr>
      <w:r w:rsidRPr="00C02D23">
        <w:rPr>
          <w:rFonts w:hint="cs"/>
          <w:rtl/>
        </w:rPr>
        <w:t>וממשיך בה</w:t>
      </w:r>
      <w:r w:rsidRPr="008A4003">
        <w:rPr>
          <w:rtl/>
        </w:rPr>
        <w:t>י</w:t>
      </w:r>
      <w:r w:rsidRPr="00C02D23">
        <w:rPr>
          <w:rFonts w:hint="cs"/>
          <w:rtl/>
        </w:rPr>
        <w:t>"</w:t>
      </w:r>
      <w:r w:rsidRPr="008A4003">
        <w:rPr>
          <w:rtl/>
        </w:rPr>
        <w:t>ג</w:t>
      </w:r>
      <w:r>
        <w:rPr>
          <w:rFonts w:hint="cs"/>
          <w:rtl/>
        </w:rPr>
        <w:t>:</w:t>
      </w:r>
      <w:r w:rsidRPr="008A4003">
        <w:rPr>
          <w:rFonts w:ascii="Cambria" w:hAnsi="Cambria" w:cs="Cambria" w:hint="cs"/>
          <w:rtl/>
        </w:rPr>
        <w:t> </w:t>
      </w:r>
      <w:r>
        <w:rPr>
          <w:rFonts w:hint="cs"/>
          <w:rtl/>
        </w:rPr>
        <w:t>"</w:t>
      </w:r>
      <w:r w:rsidRPr="008A4003">
        <w:rPr>
          <w:rtl/>
        </w:rPr>
        <w:t>במה דברים אמורים בתורה שבכתב</w:t>
      </w:r>
      <w:r w:rsidRPr="008A4003">
        <w:rPr>
          <w:rFonts w:ascii="Cambria" w:hAnsi="Cambria" w:cs="Cambria"/>
        </w:rPr>
        <w:t> </w:t>
      </w:r>
      <w:r w:rsidRPr="008A4003">
        <w:rPr>
          <w:rtl/>
        </w:rPr>
        <w:t>אבל בתורה שבע"פ אם אינו מבין הפירוש אינו נחשב לימוד כלל</w:t>
      </w:r>
      <w:r w:rsidRPr="008A4003">
        <w:t>.</w:t>
      </w:r>
      <w:r>
        <w:rPr>
          <w:rFonts w:hint="cs"/>
          <w:rtl/>
        </w:rPr>
        <w:t xml:space="preserve"> </w:t>
      </w:r>
      <w:r w:rsidRPr="008A4003">
        <w:rPr>
          <w:rtl/>
        </w:rPr>
        <w:t>ואף על פי כן יש לאדם לעסוק בכל התורה גם בדברים שלא יוכל להבי</w:t>
      </w:r>
      <w:r>
        <w:rPr>
          <w:rFonts w:hint="cs"/>
          <w:rtl/>
        </w:rPr>
        <w:t xml:space="preserve">ן, </w:t>
      </w:r>
      <w:r w:rsidRPr="008A4003">
        <w:rPr>
          <w:rtl/>
        </w:rPr>
        <w:t>ולעתיד לבא יזכה להבין ולהשיג כל התורה שעסק בה בעולם הזה ולא השיגה מקוצר דעתו</w:t>
      </w:r>
      <w:r>
        <w:t>"</w:t>
      </w:r>
      <w:r>
        <w:rPr>
          <w:rFonts w:hint="cs"/>
          <w:rtl/>
        </w:rPr>
        <w:t>. עכ"ל.</w:t>
      </w:r>
    </w:p>
    <w:p w14:paraId="47270754" w14:textId="77777777" w:rsidR="00C21F27" w:rsidRPr="00952BB4" w:rsidRDefault="00C21F27" w:rsidP="00C21F27">
      <w:pPr>
        <w:bidi/>
        <w:spacing w:line="240" w:lineRule="auto"/>
        <w:ind w:firstLine="720"/>
        <w:jc w:val="both"/>
        <w:rPr>
          <w:rStyle w:val="Char2"/>
          <w:b/>
          <w:bCs/>
          <w:rtl/>
        </w:rPr>
      </w:pPr>
      <w:r w:rsidRPr="00952BB4">
        <w:rPr>
          <w:rStyle w:val="Char2"/>
          <w:rFonts w:hint="cs"/>
          <w:rtl/>
        </w:rPr>
        <w:t>ב'לקוטי תורה' ויקרא (ה, א-ד) אומר רבנו הזקן: "</w:t>
      </w:r>
      <w:r w:rsidRPr="00952BB4">
        <w:rPr>
          <w:rStyle w:val="Char2"/>
          <w:rtl/>
        </w:rPr>
        <w:t xml:space="preserve">והנה מכ"ז יובן שמעלה ומדרגה זו שבעסק התורה </w:t>
      </w:r>
      <w:r w:rsidRPr="00952BB4">
        <w:rPr>
          <w:rStyle w:val="Char2"/>
          <w:b/>
          <w:bCs/>
          <w:rtl/>
        </w:rPr>
        <w:t>ששכל האדם העוסק בתורה מתקשר ומתאחד בחכמתו ית</w:t>
      </w:r>
      <w:r w:rsidRPr="002C05E2">
        <w:rPr>
          <w:rStyle w:val="Char2"/>
          <w:b/>
          <w:rtl/>
        </w:rPr>
        <w:t>'</w:t>
      </w:r>
      <w:r w:rsidRPr="002C05E2">
        <w:rPr>
          <w:rStyle w:val="Char2"/>
          <w:rFonts w:hint="cs"/>
          <w:b/>
          <w:rtl/>
        </w:rPr>
        <w:t>,</w:t>
      </w:r>
      <w:r w:rsidRPr="00952BB4">
        <w:rPr>
          <w:rStyle w:val="Char2"/>
          <w:b/>
          <w:bCs/>
          <w:rtl/>
        </w:rPr>
        <w:t xml:space="preserve"> ועי</w:t>
      </w:r>
      <w:r w:rsidRPr="002C05E2">
        <w:rPr>
          <w:rStyle w:val="Char2"/>
          <w:b/>
          <w:rtl/>
        </w:rPr>
        <w:t>"</w:t>
      </w:r>
      <w:r w:rsidRPr="00952BB4">
        <w:rPr>
          <w:rStyle w:val="Char2"/>
          <w:b/>
          <w:bCs/>
          <w:rtl/>
        </w:rPr>
        <w:t>ז נכלל עצמיות הנפש באור א</w:t>
      </w:r>
      <w:r w:rsidRPr="002C05E2">
        <w:rPr>
          <w:rStyle w:val="Char2"/>
          <w:b/>
          <w:rtl/>
        </w:rPr>
        <w:t>"</w:t>
      </w:r>
      <w:r w:rsidRPr="00952BB4">
        <w:rPr>
          <w:rStyle w:val="Char2"/>
          <w:b/>
          <w:bCs/>
          <w:rtl/>
        </w:rPr>
        <w:t>ס ב</w:t>
      </w:r>
      <w:r w:rsidRPr="002C05E2">
        <w:rPr>
          <w:rStyle w:val="Char2"/>
          <w:b/>
          <w:rtl/>
        </w:rPr>
        <w:t>"</w:t>
      </w:r>
      <w:r w:rsidRPr="00952BB4">
        <w:rPr>
          <w:rStyle w:val="Char2"/>
          <w:b/>
          <w:bCs/>
          <w:rtl/>
        </w:rPr>
        <w:t>ה המלובש בחכמתו ית</w:t>
      </w:r>
      <w:r w:rsidRPr="002C05E2">
        <w:rPr>
          <w:rStyle w:val="Char2"/>
          <w:b/>
          <w:rtl/>
        </w:rPr>
        <w:t>'</w:t>
      </w:r>
      <w:r w:rsidRPr="002C05E2">
        <w:rPr>
          <w:rStyle w:val="Char2"/>
          <w:rFonts w:hint="cs"/>
          <w:b/>
          <w:rtl/>
        </w:rPr>
        <w:t>,</w:t>
      </w:r>
      <w:r w:rsidRPr="00952BB4">
        <w:rPr>
          <w:rStyle w:val="Char2"/>
          <w:b/>
          <w:bCs/>
          <w:rtl/>
        </w:rPr>
        <w:t xml:space="preserve"> זהו דייקא בעסק התורה הנגלות לנו</w:t>
      </w:r>
      <w:r w:rsidRPr="002C05E2">
        <w:rPr>
          <w:rStyle w:val="Char2"/>
          <w:rFonts w:hint="cs"/>
          <w:b/>
          <w:rtl/>
        </w:rPr>
        <w:t>,</w:t>
      </w:r>
      <w:r w:rsidRPr="00952BB4">
        <w:rPr>
          <w:rStyle w:val="Char2"/>
          <w:rtl/>
        </w:rPr>
        <w:t xml:space="preserve"> שהם שיתא סדרי משנה המדברים מכשר ופסול טמא וטהור</w:t>
      </w:r>
      <w:r w:rsidRPr="00952BB4">
        <w:rPr>
          <w:rStyle w:val="Char2"/>
          <w:rFonts w:hint="cs"/>
          <w:rtl/>
        </w:rPr>
        <w:t>,</w:t>
      </w:r>
      <w:r w:rsidRPr="00952BB4">
        <w:rPr>
          <w:rStyle w:val="Char2"/>
          <w:rtl/>
        </w:rPr>
        <w:t xml:space="preserve"> וחייב וזכאי כו'</w:t>
      </w:r>
      <w:r w:rsidRPr="00952BB4">
        <w:rPr>
          <w:rStyle w:val="Char2"/>
          <w:rFonts w:hint="cs"/>
          <w:rtl/>
        </w:rPr>
        <w:t>,</w:t>
      </w:r>
      <w:r w:rsidRPr="00952BB4">
        <w:rPr>
          <w:rStyle w:val="Char2"/>
          <w:rtl/>
        </w:rPr>
        <w:t xml:space="preserve"> לפי שהם נתלבשו בעשיה</w:t>
      </w:r>
      <w:r w:rsidRPr="00952BB4">
        <w:rPr>
          <w:rStyle w:val="Char2"/>
          <w:rFonts w:hint="cs"/>
          <w:rtl/>
        </w:rPr>
        <w:t>,</w:t>
      </w:r>
      <w:r w:rsidRPr="00952BB4">
        <w:rPr>
          <w:rStyle w:val="Char2"/>
          <w:rtl/>
        </w:rPr>
        <w:t xml:space="preserve"> ר"ל שחכמתו יתברך שבאצי' שבתוכה אור א"ס ב"ה נסעה וירדה עד שנתלבשה בדברים גשמיים שבעניני עוה"ז</w:t>
      </w:r>
      <w:r w:rsidRPr="00952BB4">
        <w:rPr>
          <w:rStyle w:val="Char2"/>
          <w:rFonts w:hint="cs"/>
          <w:rtl/>
        </w:rPr>
        <w:t>,</w:t>
      </w:r>
      <w:r w:rsidRPr="00952BB4">
        <w:rPr>
          <w:rStyle w:val="Char2"/>
          <w:rtl/>
        </w:rPr>
        <w:t xml:space="preserve"> בכדי </w:t>
      </w:r>
      <w:bookmarkStart w:id="165" w:name="_Hlk65600639"/>
      <w:r w:rsidRPr="00952BB4">
        <w:rPr>
          <w:rStyle w:val="Char2"/>
          <w:b/>
          <w:bCs/>
          <w:rtl/>
        </w:rPr>
        <w:t>שהאדם הלומד ההלכה יהיה שכלו משיג ותופס מהות ועצמיות החכמה שבההלכה</w:t>
      </w:r>
      <w:r w:rsidRPr="002C05E2">
        <w:rPr>
          <w:rStyle w:val="Char2"/>
          <w:rFonts w:hint="cs"/>
          <w:b/>
          <w:rtl/>
        </w:rPr>
        <w:t>,</w:t>
      </w:r>
      <w:r w:rsidRPr="00952BB4">
        <w:rPr>
          <w:rStyle w:val="Char2"/>
          <w:b/>
          <w:bCs/>
          <w:rtl/>
        </w:rPr>
        <w:t xml:space="preserve"> מכיון שמדברת בענינים גשמיים שמהותן מושג</w:t>
      </w:r>
      <w:r w:rsidRPr="002C05E2">
        <w:rPr>
          <w:rStyle w:val="Char2"/>
          <w:rFonts w:hint="cs"/>
          <w:b/>
          <w:rtl/>
        </w:rPr>
        <w:t>,</w:t>
      </w:r>
      <w:r w:rsidRPr="00952BB4">
        <w:rPr>
          <w:rStyle w:val="Char2"/>
          <w:b/>
          <w:bCs/>
          <w:rtl/>
        </w:rPr>
        <w:t xml:space="preserve"> ולכן נעשה התקשרות ויחוד אמיתי שכל האדם בחכמה שבההלכה</w:t>
      </w:r>
      <w:r w:rsidRPr="002C05E2">
        <w:rPr>
          <w:rStyle w:val="Char2"/>
          <w:rFonts w:hint="cs"/>
          <w:b/>
          <w:rtl/>
        </w:rPr>
        <w:t>,</w:t>
      </w:r>
      <w:r w:rsidRPr="00952BB4">
        <w:rPr>
          <w:rStyle w:val="Char2"/>
          <w:b/>
          <w:bCs/>
          <w:rtl/>
        </w:rPr>
        <w:t xml:space="preserve"> </w:t>
      </w:r>
      <w:bookmarkEnd w:id="165"/>
      <w:r w:rsidRPr="00952BB4">
        <w:rPr>
          <w:rStyle w:val="Char2"/>
          <w:b/>
          <w:bCs/>
          <w:rtl/>
        </w:rPr>
        <w:t>וכיון שהיא חכמתו ית</w:t>
      </w:r>
      <w:r w:rsidRPr="002C05E2">
        <w:rPr>
          <w:rStyle w:val="Char2"/>
          <w:b/>
          <w:rtl/>
        </w:rPr>
        <w:t>'</w:t>
      </w:r>
      <w:r w:rsidRPr="00952BB4">
        <w:rPr>
          <w:rStyle w:val="Char2"/>
          <w:b/>
          <w:bCs/>
          <w:rtl/>
        </w:rPr>
        <w:t xml:space="preserve"> ממש המיוחדת במאציל</w:t>
      </w:r>
      <w:r w:rsidRPr="002C05E2">
        <w:rPr>
          <w:rStyle w:val="Char2"/>
          <w:b/>
          <w:rtl/>
        </w:rPr>
        <w:t>'</w:t>
      </w:r>
      <w:r w:rsidRPr="00952BB4">
        <w:rPr>
          <w:rStyle w:val="Char2"/>
          <w:b/>
          <w:bCs/>
          <w:rtl/>
        </w:rPr>
        <w:t xml:space="preserve"> א</w:t>
      </w:r>
      <w:r w:rsidRPr="002C05E2">
        <w:rPr>
          <w:rStyle w:val="Char2"/>
          <w:b/>
          <w:rtl/>
        </w:rPr>
        <w:t>"</w:t>
      </w:r>
      <w:r w:rsidRPr="00952BB4">
        <w:rPr>
          <w:rStyle w:val="Char2"/>
          <w:b/>
          <w:bCs/>
          <w:rtl/>
        </w:rPr>
        <w:t>ס ב</w:t>
      </w:r>
      <w:r w:rsidRPr="002C05E2">
        <w:rPr>
          <w:rStyle w:val="Char2"/>
          <w:b/>
          <w:rtl/>
        </w:rPr>
        <w:t>"</w:t>
      </w:r>
      <w:r w:rsidRPr="00952BB4">
        <w:rPr>
          <w:rStyle w:val="Char2"/>
          <w:b/>
          <w:bCs/>
          <w:rtl/>
        </w:rPr>
        <w:t>ה</w:t>
      </w:r>
      <w:r w:rsidRPr="002C05E2">
        <w:rPr>
          <w:rStyle w:val="Char2"/>
          <w:rFonts w:hint="cs"/>
          <w:b/>
          <w:rtl/>
        </w:rPr>
        <w:t>,</w:t>
      </w:r>
      <w:r w:rsidRPr="00952BB4">
        <w:rPr>
          <w:rStyle w:val="Char2"/>
          <w:b/>
          <w:bCs/>
          <w:rtl/>
        </w:rPr>
        <w:t xml:space="preserve"> רק שנתלבשה בלבושי</w:t>
      </w:r>
      <w:r w:rsidRPr="002C05E2">
        <w:rPr>
          <w:rStyle w:val="Char2"/>
          <w:b/>
          <w:rtl/>
        </w:rPr>
        <w:t>'</w:t>
      </w:r>
      <w:r w:rsidRPr="00952BB4">
        <w:rPr>
          <w:rStyle w:val="Char2"/>
          <w:b/>
          <w:bCs/>
          <w:rtl/>
        </w:rPr>
        <w:t xml:space="preserve"> כו</w:t>
      </w:r>
      <w:r w:rsidRPr="002C05E2">
        <w:rPr>
          <w:rStyle w:val="Char2"/>
          <w:b/>
          <w:rtl/>
        </w:rPr>
        <w:t>'</w:t>
      </w:r>
      <w:r w:rsidRPr="002C05E2">
        <w:rPr>
          <w:rStyle w:val="Char2"/>
          <w:rFonts w:hint="cs"/>
          <w:b/>
          <w:rtl/>
        </w:rPr>
        <w:t>,</w:t>
      </w:r>
      <w:r w:rsidRPr="00952BB4">
        <w:rPr>
          <w:rStyle w:val="Char2"/>
          <w:b/>
          <w:bCs/>
          <w:rtl/>
        </w:rPr>
        <w:t xml:space="preserve"> ע</w:t>
      </w:r>
      <w:r w:rsidRPr="002C05E2">
        <w:rPr>
          <w:rStyle w:val="Char2"/>
          <w:b/>
          <w:rtl/>
        </w:rPr>
        <w:t>"</w:t>
      </w:r>
      <w:r w:rsidRPr="00952BB4">
        <w:rPr>
          <w:rStyle w:val="Char2"/>
          <w:b/>
          <w:bCs/>
          <w:rtl/>
        </w:rPr>
        <w:t>כ עי</w:t>
      </w:r>
      <w:r w:rsidRPr="002C05E2">
        <w:rPr>
          <w:rStyle w:val="Char2"/>
          <w:b/>
          <w:rtl/>
        </w:rPr>
        <w:t>"</w:t>
      </w:r>
      <w:r w:rsidRPr="00952BB4">
        <w:rPr>
          <w:rStyle w:val="Char2"/>
          <w:b/>
          <w:bCs/>
          <w:rtl/>
        </w:rPr>
        <w:t>ז נעשה ג</w:t>
      </w:r>
      <w:r w:rsidRPr="002C05E2">
        <w:rPr>
          <w:rStyle w:val="Char2"/>
          <w:b/>
          <w:rtl/>
        </w:rPr>
        <w:t>"</w:t>
      </w:r>
      <w:r w:rsidRPr="00952BB4">
        <w:rPr>
          <w:rStyle w:val="Char2"/>
          <w:b/>
          <w:bCs/>
          <w:rtl/>
        </w:rPr>
        <w:t>כ היחוד העליון שעצמיות נשמתו נכללת בעצמות אור א</w:t>
      </w:r>
      <w:r w:rsidRPr="002C05E2">
        <w:rPr>
          <w:rStyle w:val="Char2"/>
          <w:b/>
          <w:rtl/>
        </w:rPr>
        <w:t>"</w:t>
      </w:r>
      <w:r w:rsidRPr="00952BB4">
        <w:rPr>
          <w:rStyle w:val="Char2"/>
          <w:b/>
          <w:bCs/>
          <w:rtl/>
        </w:rPr>
        <w:t>ס המלובש בח</w:t>
      </w:r>
      <w:r w:rsidRPr="002C05E2">
        <w:rPr>
          <w:rStyle w:val="Char2"/>
          <w:b/>
          <w:rtl/>
        </w:rPr>
        <w:t>"</w:t>
      </w:r>
      <w:r w:rsidRPr="00952BB4">
        <w:rPr>
          <w:rStyle w:val="Char2"/>
          <w:b/>
          <w:bCs/>
          <w:rtl/>
        </w:rPr>
        <w:t>ע המלובשת בהלכה זו.</w:t>
      </w:r>
    </w:p>
    <w:p w14:paraId="3F50F74F" w14:textId="77777777" w:rsidR="00C21F27" w:rsidRDefault="00C21F27" w:rsidP="00E65CD3">
      <w:pPr>
        <w:pStyle w:val="a3"/>
        <w:bidi/>
        <w:rPr>
          <w:rFonts w:cs="Arial"/>
          <w:rtl/>
        </w:rPr>
      </w:pPr>
      <w:r>
        <w:rPr>
          <w:rFonts w:hint="cs"/>
          <w:rtl/>
        </w:rPr>
        <w:t>"</w:t>
      </w:r>
      <w:r w:rsidRPr="002C5A9B">
        <w:rPr>
          <w:rtl/>
        </w:rPr>
        <w:t>אבל בלימוד חכמת הקבלה הואיל שחכמתו ית' שבענינים אלו מלובשת בעניינים רוחניים</w:t>
      </w:r>
      <w:r>
        <w:rPr>
          <w:rFonts w:hint="cs"/>
          <w:rtl/>
        </w:rPr>
        <w:t>,</w:t>
      </w:r>
      <w:r w:rsidRPr="002C5A9B">
        <w:rPr>
          <w:rtl/>
        </w:rPr>
        <w:t xml:space="preserve"> כמו בתיקון פרצופי האצי' או בבי"ע בבריאת שרפים וחיות כו'</w:t>
      </w:r>
      <w:r>
        <w:rPr>
          <w:rFonts w:hint="cs"/>
          <w:rtl/>
        </w:rPr>
        <w:t>,</w:t>
      </w:r>
      <w:r w:rsidRPr="002C5A9B">
        <w:rPr>
          <w:rtl/>
        </w:rPr>
        <w:t xml:space="preserve"> נשמות ומלאכים</w:t>
      </w:r>
      <w:r>
        <w:rPr>
          <w:rFonts w:hint="cs"/>
          <w:rtl/>
        </w:rPr>
        <w:t>,</w:t>
      </w:r>
      <w:r w:rsidRPr="002C5A9B">
        <w:rPr>
          <w:rtl/>
        </w:rPr>
        <w:t xml:space="preserve"> ג"ע העליון וג"ע התחתון כו'</w:t>
      </w:r>
      <w:r>
        <w:rPr>
          <w:rFonts w:hint="cs"/>
          <w:rtl/>
        </w:rPr>
        <w:t>,</w:t>
      </w:r>
      <w:r w:rsidRPr="002C5A9B">
        <w:rPr>
          <w:rtl/>
        </w:rPr>
        <w:t xml:space="preserve"> הרי האדם הלומד זה</w:t>
      </w:r>
      <w:r>
        <w:rPr>
          <w:rFonts w:hint="cs"/>
          <w:rtl/>
        </w:rPr>
        <w:t>,</w:t>
      </w:r>
      <w:r w:rsidRPr="002C5A9B">
        <w:rPr>
          <w:rtl/>
        </w:rPr>
        <w:t xml:space="preserve"> דהיינו ידיעת סדר ההשתלשלות שבע"ח</w:t>
      </w:r>
      <w:r>
        <w:rPr>
          <w:rFonts w:hint="cs"/>
          <w:rtl/>
        </w:rPr>
        <w:t>,</w:t>
      </w:r>
      <w:r w:rsidRPr="002C5A9B">
        <w:rPr>
          <w:rtl/>
        </w:rPr>
        <w:t xml:space="preserve"> </w:t>
      </w:r>
      <w:r w:rsidRPr="0054310F">
        <w:rPr>
          <w:b/>
          <w:bCs/>
          <w:rtl/>
        </w:rPr>
        <w:t>אין יד שכלו משיג מהות חכמה זו</w:t>
      </w:r>
      <w:r w:rsidRPr="00FD1923">
        <w:rPr>
          <w:rFonts w:hint="cs"/>
          <w:b/>
          <w:rtl/>
        </w:rPr>
        <w:t>,</w:t>
      </w:r>
      <w:r w:rsidRPr="002C5A9B">
        <w:rPr>
          <w:rtl/>
        </w:rPr>
        <w:t xml:space="preserve"> ששכל האדם אינו משיג המהות רק בעשיה</w:t>
      </w:r>
      <w:r>
        <w:rPr>
          <w:rFonts w:hint="cs"/>
          <w:rtl/>
        </w:rPr>
        <w:t>,</w:t>
      </w:r>
      <w:r w:rsidRPr="002C5A9B">
        <w:rPr>
          <w:rtl/>
        </w:rPr>
        <w:t xml:space="preserve"> ולא מהות הרוחניות איך ומה הוא</w:t>
      </w:r>
      <w:r>
        <w:rPr>
          <w:rFonts w:hint="cs"/>
          <w:rtl/>
        </w:rPr>
        <w:t>,</w:t>
      </w:r>
      <w:r w:rsidRPr="002C5A9B">
        <w:rPr>
          <w:rtl/>
        </w:rPr>
        <w:t xml:space="preserve"> רק מציאותו, ולכן כשחכמתו ית' מלובשת בעשיה משיג מהותם ממש</w:t>
      </w:r>
      <w:r>
        <w:rPr>
          <w:rFonts w:hint="cs"/>
          <w:rtl/>
        </w:rPr>
        <w:t>,</w:t>
      </w:r>
      <w:r w:rsidRPr="002C5A9B">
        <w:rPr>
          <w:rtl/>
        </w:rPr>
        <w:t xml:space="preserve"> כמו בד' רשוית לשבת משיג היטב מהות רה"י ומהות רה"ר. משא"כ כשהחכמה מדברת בענינים רוחניים שאין מהותן מושג כלל היינו בלימוד הקבלה אין שכלו תופס ומשיג ומתקשר כ"כ במהות חכמתו ית'. רק במציאות' ולא במהות'</w:t>
      </w:r>
      <w:r>
        <w:rPr>
          <w:rFonts w:hint="cs"/>
          <w:rtl/>
        </w:rPr>
        <w:t>,</w:t>
      </w:r>
      <w:r w:rsidRPr="002C5A9B">
        <w:rPr>
          <w:rtl/>
        </w:rPr>
        <w:t xml:space="preserve"> ואין זה יחוד והתקשרות כמו בנגלה</w:t>
      </w:r>
      <w:r>
        <w:rPr>
          <w:rFonts w:hint="cs"/>
          <w:rtl/>
        </w:rPr>
        <w:t>,</w:t>
      </w:r>
      <w:r w:rsidRPr="002C5A9B">
        <w:rPr>
          <w:rtl/>
        </w:rPr>
        <w:t xml:space="preserve"> ששכל האדם תופס ומשיג מהות חכמתו ית' ולא מציאותה לבד. ולכן עי"ז דוקא נעשה ג"כ התכללות עצמיות נשמתו באור א"ס המלובש בחכמתו יתברך שהשיג מהותה ממש. שבתוכה א"ס ב"ה. משא"כ בלימוד ידיעת סדר ההשתלשלות</w:t>
      </w:r>
      <w:r>
        <w:rPr>
          <w:rFonts w:hint="cs"/>
          <w:rtl/>
        </w:rPr>
        <w:t>...</w:t>
      </w:r>
    </w:p>
    <w:p w14:paraId="202C6AB7" w14:textId="77777777" w:rsidR="00C21F27" w:rsidRDefault="00C21F27" w:rsidP="00E65CD3">
      <w:pPr>
        <w:pStyle w:val="a3"/>
        <w:bidi/>
        <w:rPr>
          <w:rtl/>
        </w:rPr>
      </w:pPr>
      <w:r>
        <w:rPr>
          <w:rFonts w:hint="cs"/>
          <w:rtl/>
        </w:rPr>
        <w:t>"</w:t>
      </w:r>
      <w:r w:rsidRPr="008A0BF2">
        <w:rPr>
          <w:rtl/>
        </w:rPr>
        <w:t>אך להבין לפ"ז תוכן ענין לימוד פנימית התורה שהאריכו בזהר ותיקונים ובע"ח בחיוב לימוד זה וכמ"ש ג"כ בספר ראשית חכמה בהקדמה ובשל"ה במסכת שבועות שלו בפרק נר מצוה הפליג מאד במעלת לימוד זה. ויובן ענין זה בהקדים תחלה ענין שליש במקרא</w:t>
      </w:r>
      <w:r>
        <w:rPr>
          <w:rFonts w:hint="cs"/>
          <w:rtl/>
        </w:rPr>
        <w:t xml:space="preserve"> </w:t>
      </w:r>
      <w:r w:rsidRPr="008A0BF2">
        <w:rPr>
          <w:rtl/>
        </w:rPr>
        <w:t xml:space="preserve">. </w:t>
      </w:r>
      <w:r>
        <w:rPr>
          <w:rFonts w:hint="cs"/>
          <w:rtl/>
        </w:rPr>
        <w:t xml:space="preserve">. </w:t>
      </w:r>
      <w:r>
        <w:rPr>
          <w:rtl/>
        </w:rPr>
        <w:t>והנה בכלל לימוד המקרא הוא ג"כ לימוד האגדות שהרי רוב האגדות הם על הפסוקים ומעט מוסר וגם הם אין מושגים ובכלל מקרא יחשב. והנה בכלל מקרא הוא ג"כ לימוד פנימית התורה שהרי מדרש הזהר הוא על פסוקי התורה. ועוד שגם בלימוד רזין דאורייתא אינו משיג רק המציאות מההשתלשלות ולא המהות. א"כ אינו דומה למשנה ותלמוד שמשיג מהות חכמתו ית' ובלימוד ההשתלשלות אינו משיג כלל מהות חכמה זו מהו בחי' אופנים וחיות ושרפים וכ"ש למעלה יותר כו'. אלא רק ידיעת המציאות. ואעפ"כ דבר גדול הוא מאד כיון דא"א להיות בזה השגת המהות. וה"ז כמו שבמקרא</w:t>
      </w:r>
      <w:r>
        <w:rPr>
          <w:rFonts w:hint="cs"/>
          <w:rtl/>
        </w:rPr>
        <w:t xml:space="preserve"> . . </w:t>
      </w:r>
      <w:r>
        <w:rPr>
          <w:rtl/>
        </w:rPr>
        <w:t>לכן גם מה שאומר האותיות דבר גדול ועצום הוא אף שאותיות הוא רק בחי' האחרונה ונקרא בחי' דומם לגבי השכל כו'. כמ"כ ידיעת המציאות מהפנימית אע"פ שאינו משיג כלל המהות דבר</w:t>
      </w:r>
      <w:r>
        <w:rPr>
          <w:rFonts w:hint="cs"/>
          <w:rtl/>
        </w:rPr>
        <w:t>,</w:t>
      </w:r>
      <w:r>
        <w:rPr>
          <w:rtl/>
        </w:rPr>
        <w:t xml:space="preserve"> גדול הוא עד להפליא</w:t>
      </w:r>
      <w:r>
        <w:rPr>
          <w:rFonts w:hint="cs"/>
          <w:rtl/>
        </w:rPr>
        <w:t>...", עכ"ל.</w:t>
      </w:r>
      <w:r>
        <w:rPr>
          <w:rtl/>
        </w:rPr>
        <w:t xml:space="preserve"> </w:t>
      </w:r>
    </w:p>
    <w:p w14:paraId="6306C03A" w14:textId="77777777" w:rsidR="00C21F27" w:rsidRDefault="00C21F27" w:rsidP="00E65CD3">
      <w:pPr>
        <w:pStyle w:val="a3"/>
        <w:bidi/>
        <w:rPr>
          <w:rtl/>
        </w:rPr>
      </w:pPr>
      <w:r>
        <w:rPr>
          <w:rFonts w:hint="cs"/>
          <w:rtl/>
        </w:rPr>
        <w:t xml:space="preserve">והנה הגאון האדיר רבי מנחם זעמבא זצוק"ל הי"ד כתב </w:t>
      </w:r>
      <w:r w:rsidRPr="00E516D7">
        <w:rPr>
          <w:rtl/>
        </w:rPr>
        <w:t xml:space="preserve">בשו"ת הגרמ"ז </w:t>
      </w:r>
      <w:r>
        <w:rPr>
          <w:rFonts w:hint="cs"/>
          <w:rtl/>
        </w:rPr>
        <w:t xml:space="preserve">(סי' נא): </w:t>
      </w:r>
      <w:r w:rsidRPr="002C05E2">
        <w:rPr>
          <w:rFonts w:hint="cs"/>
          <w:b/>
          <w:rtl/>
        </w:rPr>
        <w:t>"</w:t>
      </w:r>
      <w:r w:rsidRPr="00E65CD3">
        <w:rPr>
          <w:b/>
          <w:bCs/>
          <w:rtl/>
        </w:rPr>
        <w:t>וראיתי חידוש בדברי הרב רבנו מלאדי זצ</w:t>
      </w:r>
      <w:r w:rsidRPr="002C05E2">
        <w:rPr>
          <w:b/>
          <w:rtl/>
        </w:rPr>
        <w:t>"</w:t>
      </w:r>
      <w:r w:rsidRPr="00E65CD3">
        <w:rPr>
          <w:b/>
          <w:bCs/>
          <w:rtl/>
        </w:rPr>
        <w:t>ל בלקו</w:t>
      </w:r>
      <w:r w:rsidRPr="00E65CD3">
        <w:rPr>
          <w:rFonts w:hint="cs"/>
          <w:b/>
          <w:bCs/>
          <w:rtl/>
        </w:rPr>
        <w:t xml:space="preserve">טי </w:t>
      </w:r>
      <w:r w:rsidRPr="00E65CD3">
        <w:rPr>
          <w:b/>
          <w:bCs/>
          <w:rtl/>
        </w:rPr>
        <w:t>ת</w:t>
      </w:r>
      <w:r w:rsidRPr="00E65CD3">
        <w:rPr>
          <w:rFonts w:hint="cs"/>
          <w:b/>
          <w:bCs/>
          <w:rtl/>
        </w:rPr>
        <w:t>ורה</w:t>
      </w:r>
      <w:r w:rsidRPr="00E65CD3">
        <w:rPr>
          <w:b/>
          <w:bCs/>
          <w:rtl/>
        </w:rPr>
        <w:t xml:space="preserve"> ויקרא דכתב</w:t>
      </w:r>
      <w:r w:rsidRPr="002C05E2">
        <w:rPr>
          <w:rFonts w:hint="cs"/>
          <w:b/>
          <w:rtl/>
        </w:rPr>
        <w:t>,</w:t>
      </w:r>
      <w:r w:rsidRPr="00E65CD3">
        <w:rPr>
          <w:b/>
          <w:bCs/>
          <w:rtl/>
        </w:rPr>
        <w:t xml:space="preserve"> דגם לדעת המ</w:t>
      </w:r>
      <w:r w:rsidRPr="00E65CD3">
        <w:rPr>
          <w:rFonts w:hint="cs"/>
          <w:b/>
          <w:bCs/>
          <w:rtl/>
        </w:rPr>
        <w:t>ג</w:t>
      </w:r>
      <w:r w:rsidRPr="002C05E2">
        <w:rPr>
          <w:b/>
          <w:rtl/>
        </w:rPr>
        <w:t>"</w:t>
      </w:r>
      <w:r w:rsidRPr="00E65CD3">
        <w:rPr>
          <w:b/>
          <w:bCs/>
          <w:rtl/>
        </w:rPr>
        <w:t>א באו</w:t>
      </w:r>
      <w:r w:rsidRPr="002C05E2">
        <w:rPr>
          <w:b/>
          <w:rtl/>
        </w:rPr>
        <w:t>"</w:t>
      </w:r>
      <w:r w:rsidRPr="00E65CD3">
        <w:rPr>
          <w:b/>
          <w:bCs/>
          <w:rtl/>
        </w:rPr>
        <w:t>ח סי</w:t>
      </w:r>
      <w:r w:rsidRPr="002C05E2">
        <w:rPr>
          <w:b/>
          <w:rtl/>
        </w:rPr>
        <w:t>'</w:t>
      </w:r>
      <w:r w:rsidRPr="00E65CD3">
        <w:rPr>
          <w:b/>
          <w:bCs/>
          <w:rtl/>
        </w:rPr>
        <w:t xml:space="preserve"> נ</w:t>
      </w:r>
      <w:r w:rsidRPr="002C05E2">
        <w:rPr>
          <w:b/>
          <w:rtl/>
        </w:rPr>
        <w:t>'</w:t>
      </w:r>
      <w:r w:rsidRPr="00E65CD3">
        <w:rPr>
          <w:b/>
          <w:bCs/>
          <w:rtl/>
        </w:rPr>
        <w:t xml:space="preserve"> סק</w:t>
      </w:r>
      <w:r w:rsidRPr="002C05E2">
        <w:rPr>
          <w:b/>
          <w:rtl/>
        </w:rPr>
        <w:t>"</w:t>
      </w:r>
      <w:r w:rsidRPr="00E65CD3">
        <w:rPr>
          <w:b/>
          <w:bCs/>
          <w:rtl/>
        </w:rPr>
        <w:t xml:space="preserve">ב </w:t>
      </w:r>
      <w:r w:rsidRPr="00E65CD3">
        <w:rPr>
          <w:rFonts w:hint="cs"/>
          <w:b/>
          <w:bCs/>
          <w:rtl/>
        </w:rPr>
        <w:t>ד</w:t>
      </w:r>
      <w:r w:rsidRPr="00E65CD3">
        <w:rPr>
          <w:b/>
          <w:bCs/>
          <w:rtl/>
        </w:rPr>
        <w:t>אם אינו מבין לימודו אינו מקיים בזה מצות ת</w:t>
      </w:r>
      <w:r w:rsidRPr="00E65CD3">
        <w:rPr>
          <w:rFonts w:hint="cs"/>
          <w:b/>
          <w:bCs/>
          <w:rtl/>
        </w:rPr>
        <w:t xml:space="preserve">למוד </w:t>
      </w:r>
      <w:r w:rsidRPr="00E65CD3">
        <w:rPr>
          <w:b/>
          <w:bCs/>
          <w:rtl/>
        </w:rPr>
        <w:t>ת</w:t>
      </w:r>
      <w:r w:rsidRPr="00E65CD3">
        <w:rPr>
          <w:rFonts w:hint="cs"/>
          <w:b/>
          <w:bCs/>
          <w:rtl/>
        </w:rPr>
        <w:t>ורה</w:t>
      </w:r>
      <w:r w:rsidRPr="002C05E2">
        <w:rPr>
          <w:rFonts w:hint="cs"/>
          <w:b/>
          <w:rtl/>
        </w:rPr>
        <w:t>,</w:t>
      </w:r>
      <w:r w:rsidRPr="00E65CD3">
        <w:rPr>
          <w:b/>
          <w:bCs/>
          <w:rtl/>
        </w:rPr>
        <w:t xml:space="preserve"> באגדה אינו כן</w:t>
      </w:r>
      <w:r w:rsidRPr="002C05E2">
        <w:rPr>
          <w:rFonts w:hint="cs"/>
          <w:b/>
          <w:rtl/>
        </w:rPr>
        <w:t>,</w:t>
      </w:r>
      <w:r w:rsidRPr="00E65CD3">
        <w:rPr>
          <w:b/>
          <w:bCs/>
          <w:rtl/>
        </w:rPr>
        <w:t xml:space="preserve"> דשם גם בלא הבנה מקיים מצות לימוד</w:t>
      </w:r>
      <w:r w:rsidRPr="002C05E2">
        <w:rPr>
          <w:rFonts w:hint="cs"/>
          <w:b/>
          <w:rtl/>
        </w:rPr>
        <w:t>,</w:t>
      </w:r>
      <w:r w:rsidRPr="00E65CD3">
        <w:rPr>
          <w:b/>
          <w:bCs/>
          <w:rtl/>
        </w:rPr>
        <w:t xml:space="preserve"> עי</w:t>
      </w:r>
      <w:r w:rsidRPr="00E65CD3">
        <w:rPr>
          <w:rFonts w:hint="cs"/>
          <w:b/>
          <w:bCs/>
          <w:rtl/>
        </w:rPr>
        <w:t>י</w:t>
      </w:r>
      <w:r w:rsidRPr="002C05E2">
        <w:rPr>
          <w:b/>
          <w:rtl/>
        </w:rPr>
        <w:t>"</w:t>
      </w:r>
      <w:r w:rsidRPr="00E65CD3">
        <w:rPr>
          <w:b/>
          <w:bCs/>
          <w:rtl/>
        </w:rPr>
        <w:t>ש</w:t>
      </w:r>
      <w:r w:rsidRPr="002C05E2">
        <w:rPr>
          <w:rFonts w:hint="cs"/>
          <w:b/>
          <w:rtl/>
        </w:rPr>
        <w:t>,</w:t>
      </w:r>
      <w:r w:rsidRPr="00E65CD3">
        <w:rPr>
          <w:b/>
          <w:bCs/>
          <w:rtl/>
        </w:rPr>
        <w:t xml:space="preserve"> וזה חידוש במעלת </w:t>
      </w:r>
      <w:r w:rsidRPr="00E65CD3">
        <w:rPr>
          <w:rFonts w:hint="cs"/>
          <w:b/>
          <w:bCs/>
          <w:rtl/>
        </w:rPr>
        <w:t>ה</w:t>
      </w:r>
      <w:r w:rsidRPr="00E65CD3">
        <w:rPr>
          <w:b/>
          <w:bCs/>
          <w:rtl/>
        </w:rPr>
        <w:t>אגדה</w:t>
      </w:r>
      <w:r w:rsidRPr="002C05E2">
        <w:rPr>
          <w:rFonts w:hint="cs"/>
          <w:b/>
          <w:rtl/>
        </w:rPr>
        <w:t>"</w:t>
      </w:r>
      <w:r w:rsidRPr="00931A24">
        <w:rPr>
          <w:rFonts w:hint="cs"/>
          <w:rtl/>
        </w:rPr>
        <w:t>, עכ"ל.</w:t>
      </w:r>
      <w:r w:rsidRPr="00931A24">
        <w:rPr>
          <w:rtl/>
        </w:rPr>
        <w:t xml:space="preserve"> </w:t>
      </w:r>
    </w:p>
    <w:p w14:paraId="1509516E" w14:textId="77777777" w:rsidR="00C21F27" w:rsidRPr="002F4EF0" w:rsidRDefault="00C21F27" w:rsidP="00E65CD3">
      <w:pPr>
        <w:pStyle w:val="a3"/>
        <w:bidi/>
        <w:rPr>
          <w:rtl/>
        </w:rPr>
      </w:pPr>
      <w:r>
        <w:rPr>
          <w:rFonts w:hint="cs"/>
          <w:rtl/>
        </w:rPr>
        <w:t xml:space="preserve">ומעיר ע"ז הגאון מוהרמ"ש אשכנזי ע"ה בספרו </w:t>
      </w:r>
      <w:r w:rsidRPr="00FD1923">
        <w:rPr>
          <w:rFonts w:hint="cs"/>
          <w:b/>
          <w:rtl/>
        </w:rPr>
        <w:t>'</w:t>
      </w:r>
      <w:r w:rsidRPr="007C4607">
        <w:rPr>
          <w:rFonts w:hint="cs"/>
          <w:b/>
          <w:bCs/>
          <w:rtl/>
        </w:rPr>
        <w:t>הלכות תלמוד תורה - עם הערות וציונים</w:t>
      </w:r>
      <w:r w:rsidRPr="00FD1923">
        <w:rPr>
          <w:rFonts w:hint="cs"/>
          <w:b/>
          <w:rtl/>
        </w:rPr>
        <w:t>'</w:t>
      </w:r>
      <w:r>
        <w:rPr>
          <w:rFonts w:hint="cs"/>
          <w:rtl/>
        </w:rPr>
        <w:t xml:space="preserve"> פ"ב סי"ג (כרך ג - ע' 587 - הערה 2/ד): "</w:t>
      </w:r>
      <w:r w:rsidRPr="00E516D7">
        <w:rPr>
          <w:rtl/>
        </w:rPr>
        <w:t>במ"ש מלקו"ת</w:t>
      </w:r>
      <w:r>
        <w:rPr>
          <w:rFonts w:hint="cs"/>
          <w:rtl/>
        </w:rPr>
        <w:t>,</w:t>
      </w:r>
      <w:r w:rsidRPr="00E516D7">
        <w:rPr>
          <w:rtl/>
        </w:rPr>
        <w:t xml:space="preserve"> עי"ש בויקרא ה</w:t>
      </w:r>
      <w:r>
        <w:rPr>
          <w:rFonts w:hint="cs"/>
          <w:rtl/>
        </w:rPr>
        <w:t>,</w:t>
      </w:r>
      <w:r w:rsidRPr="00E516D7">
        <w:rPr>
          <w:rtl/>
        </w:rPr>
        <w:t xml:space="preserve"> ב</w:t>
      </w:r>
      <w:r>
        <w:rPr>
          <w:rFonts w:hint="cs"/>
          <w:rtl/>
        </w:rPr>
        <w:t>-</w:t>
      </w:r>
      <w:r w:rsidRPr="00E516D7">
        <w:rPr>
          <w:rtl/>
        </w:rPr>
        <w:t>ד</w:t>
      </w:r>
      <w:r>
        <w:rPr>
          <w:rFonts w:hint="cs"/>
          <w:rtl/>
        </w:rPr>
        <w:t>,</w:t>
      </w:r>
      <w:r w:rsidRPr="00E516D7">
        <w:rPr>
          <w:rtl/>
        </w:rPr>
        <w:t xml:space="preserve"> לכאו</w:t>
      </w:r>
      <w:r>
        <w:rPr>
          <w:rFonts w:hint="cs"/>
          <w:rtl/>
        </w:rPr>
        <w:t>רה</w:t>
      </w:r>
      <w:r w:rsidRPr="00E516D7">
        <w:rPr>
          <w:rtl/>
        </w:rPr>
        <w:t xml:space="preserve"> ל</w:t>
      </w:r>
      <w:r>
        <w:rPr>
          <w:rFonts w:hint="cs"/>
          <w:rtl/>
        </w:rPr>
        <w:t xml:space="preserve">א </w:t>
      </w:r>
      <w:r w:rsidRPr="00E516D7">
        <w:rPr>
          <w:rtl/>
        </w:rPr>
        <w:t>מ</w:t>
      </w:r>
      <w:r>
        <w:rPr>
          <w:rFonts w:hint="cs"/>
          <w:rtl/>
        </w:rPr>
        <w:t>בואר</w:t>
      </w:r>
      <w:r w:rsidRPr="00E516D7">
        <w:rPr>
          <w:rtl/>
        </w:rPr>
        <w:t xml:space="preserve"> בהדיא שבאגדה גם בלא הבנה מקיים מצות לימוד</w:t>
      </w:r>
      <w:r>
        <w:rPr>
          <w:rFonts w:hint="cs"/>
          <w:rtl/>
        </w:rPr>
        <w:t>,</w:t>
      </w:r>
      <w:r w:rsidRPr="00E516D7">
        <w:rPr>
          <w:rtl/>
        </w:rPr>
        <w:t xml:space="preserve"> אלא שרבנו ביאר שם שאגדה הוא בכלל שליש במקרא</w:t>
      </w:r>
      <w:r>
        <w:rPr>
          <w:rFonts w:hint="cs"/>
          <w:rtl/>
        </w:rPr>
        <w:t>,</w:t>
      </w:r>
      <w:r w:rsidRPr="00E516D7">
        <w:rPr>
          <w:rtl/>
        </w:rPr>
        <w:t xml:space="preserve"> </w:t>
      </w:r>
      <w:r>
        <w:rPr>
          <w:rFonts w:hint="cs"/>
          <w:rtl/>
        </w:rPr>
        <w:t>(</w:t>
      </w:r>
      <w:r w:rsidRPr="00E516D7">
        <w:rPr>
          <w:rtl/>
        </w:rPr>
        <w:t>עי' לעיל ס"א הע' א ואילך</w:t>
      </w:r>
      <w:r>
        <w:rPr>
          <w:rFonts w:hint="cs"/>
          <w:rtl/>
        </w:rPr>
        <w:t>),</w:t>
      </w:r>
      <w:r w:rsidRPr="00E516D7">
        <w:rPr>
          <w:rtl/>
        </w:rPr>
        <w:t xml:space="preserve"> וכנראה שדעת הגרמ"ז שלפי"ז האגדות הם לגמרי בכלל מקרא</w:t>
      </w:r>
      <w:r>
        <w:rPr>
          <w:rFonts w:hint="cs"/>
          <w:rtl/>
        </w:rPr>
        <w:t>,</w:t>
      </w:r>
      <w:r w:rsidRPr="00E516D7">
        <w:rPr>
          <w:rtl/>
        </w:rPr>
        <w:t xml:space="preserve"> וגם לענין כשאינו מבין הפירוש</w:t>
      </w:r>
      <w:r>
        <w:rPr>
          <w:rFonts w:hint="cs"/>
          <w:rtl/>
        </w:rPr>
        <w:t>.</w:t>
      </w:r>
      <w:r w:rsidRPr="00E516D7">
        <w:rPr>
          <w:rtl/>
        </w:rPr>
        <w:t xml:space="preserve"> ועי' להלן הע' ה לענין לימוד הזוהר</w:t>
      </w:r>
      <w:r>
        <w:rPr>
          <w:rFonts w:hint="cs"/>
          <w:rtl/>
        </w:rPr>
        <w:t>".</w:t>
      </w:r>
    </w:p>
    <w:p w14:paraId="2185B311" w14:textId="77777777" w:rsidR="00C21F27" w:rsidRDefault="00C21F27" w:rsidP="002701EB">
      <w:pPr>
        <w:pStyle w:val="a3"/>
        <w:bidi/>
        <w:rPr>
          <w:rtl/>
        </w:rPr>
      </w:pPr>
      <w:r>
        <w:rPr>
          <w:rFonts w:hint="cs"/>
          <w:rtl/>
        </w:rPr>
        <w:t>וממשיך שם בהערה 2/ה: "</w:t>
      </w:r>
      <w:r w:rsidRPr="00CE5A2A">
        <w:rPr>
          <w:rtl/>
        </w:rPr>
        <w:t>אבל בתושבע"פ אם אינו מבין הפירוש</w:t>
      </w:r>
      <w:r>
        <w:rPr>
          <w:rFonts w:hint="cs"/>
          <w:rtl/>
        </w:rPr>
        <w:t>:</w:t>
      </w:r>
      <w:r w:rsidRPr="00CE5A2A">
        <w:rPr>
          <w:rtl/>
        </w:rPr>
        <w:t xml:space="preserve"> </w:t>
      </w:r>
      <w:r w:rsidRPr="002701EB">
        <w:rPr>
          <w:b/>
          <w:bCs/>
          <w:rtl/>
        </w:rPr>
        <w:t>לענין לימוד ספר הזוהר כשאינו מבין מאי קאמר</w:t>
      </w:r>
      <w:r w:rsidRPr="002C05E2">
        <w:rPr>
          <w:rFonts w:hint="cs"/>
          <w:b/>
          <w:rtl/>
        </w:rPr>
        <w:t>,</w:t>
      </w:r>
      <w:r w:rsidRPr="002701EB">
        <w:rPr>
          <w:b/>
          <w:bCs/>
          <w:rtl/>
        </w:rPr>
        <w:t xml:space="preserve"> עי</w:t>
      </w:r>
      <w:r w:rsidRPr="002C05E2">
        <w:rPr>
          <w:b/>
          <w:rtl/>
        </w:rPr>
        <w:t>'</w:t>
      </w:r>
      <w:r w:rsidRPr="002701EB">
        <w:rPr>
          <w:b/>
          <w:bCs/>
          <w:rtl/>
        </w:rPr>
        <w:t xml:space="preserve"> ציפורן שמיר סי</w:t>
      </w:r>
      <w:r w:rsidRPr="002701EB">
        <w:rPr>
          <w:rtl/>
        </w:rPr>
        <w:t>'</w:t>
      </w:r>
      <w:r w:rsidRPr="002701EB">
        <w:rPr>
          <w:b/>
          <w:bCs/>
          <w:rtl/>
        </w:rPr>
        <w:t xml:space="preserve"> ב או</w:t>
      </w:r>
      <w:r w:rsidRPr="002701EB">
        <w:rPr>
          <w:rtl/>
        </w:rPr>
        <w:t>'</w:t>
      </w:r>
      <w:r w:rsidRPr="002701EB">
        <w:rPr>
          <w:b/>
          <w:bCs/>
          <w:rtl/>
        </w:rPr>
        <w:t xml:space="preserve"> מד</w:t>
      </w:r>
      <w:r w:rsidRPr="002701EB">
        <w:rPr>
          <w:rFonts w:hint="cs"/>
          <w:b/>
          <w:bCs/>
          <w:rtl/>
        </w:rPr>
        <w:t>:</w:t>
      </w:r>
      <w:r w:rsidRPr="002701EB">
        <w:rPr>
          <w:b/>
          <w:bCs/>
          <w:rtl/>
        </w:rPr>
        <w:t xml:space="preserve"> לימוד ספר הזוהר מרומם על כל לימוד</w:t>
      </w:r>
      <w:r w:rsidRPr="002C05E2">
        <w:rPr>
          <w:rFonts w:hint="cs"/>
          <w:b/>
          <w:rtl/>
        </w:rPr>
        <w:t>,</w:t>
      </w:r>
      <w:r w:rsidRPr="002701EB">
        <w:rPr>
          <w:b/>
          <w:bCs/>
          <w:rtl/>
        </w:rPr>
        <w:t xml:space="preserve"> בשגם לא ידע מאי קאמר</w:t>
      </w:r>
      <w:r w:rsidRPr="002C05E2">
        <w:rPr>
          <w:rFonts w:hint="cs"/>
          <w:b/>
          <w:rtl/>
        </w:rPr>
        <w:t>,</w:t>
      </w:r>
      <w:r w:rsidRPr="002701EB">
        <w:rPr>
          <w:b/>
          <w:bCs/>
          <w:rtl/>
        </w:rPr>
        <w:t xml:space="preserve"> ואף שיטעה בקריאתו</w:t>
      </w:r>
      <w:r w:rsidRPr="002701EB">
        <w:rPr>
          <w:rFonts w:hint="cs"/>
          <w:b/>
          <w:bCs/>
          <w:rtl/>
        </w:rPr>
        <w:t>.</w:t>
      </w:r>
      <w:r w:rsidRPr="002701EB">
        <w:rPr>
          <w:b/>
          <w:bCs/>
          <w:rtl/>
        </w:rPr>
        <w:t xml:space="preserve"> והאריך בזה ב</w:t>
      </w:r>
      <w:r w:rsidRPr="002701EB">
        <w:rPr>
          <w:rFonts w:hint="cs"/>
          <w:rtl/>
        </w:rPr>
        <w:t>'</w:t>
      </w:r>
      <w:r w:rsidRPr="002701EB">
        <w:rPr>
          <w:b/>
          <w:bCs/>
          <w:rtl/>
        </w:rPr>
        <w:t>מגדל עז</w:t>
      </w:r>
      <w:r w:rsidRPr="002701EB">
        <w:rPr>
          <w:rFonts w:hint="cs"/>
          <w:rtl/>
        </w:rPr>
        <w:t>'</w:t>
      </w:r>
      <w:r w:rsidRPr="002701EB">
        <w:rPr>
          <w:b/>
          <w:bCs/>
          <w:rtl/>
        </w:rPr>
        <w:t xml:space="preserve"> </w:t>
      </w:r>
      <w:r w:rsidRPr="002701EB">
        <w:rPr>
          <w:rFonts w:hint="cs"/>
          <w:b/>
          <w:bCs/>
          <w:rtl/>
        </w:rPr>
        <w:t>[להרב יהושע מונדשיין ע</w:t>
      </w:r>
      <w:r w:rsidRPr="002701EB">
        <w:rPr>
          <w:rFonts w:hint="cs"/>
          <w:rtl/>
        </w:rPr>
        <w:t>"</w:t>
      </w:r>
      <w:r w:rsidRPr="002701EB">
        <w:rPr>
          <w:rFonts w:hint="cs"/>
          <w:b/>
          <w:bCs/>
          <w:rtl/>
        </w:rPr>
        <w:t>ה] (</w:t>
      </w:r>
      <w:r w:rsidRPr="002701EB">
        <w:rPr>
          <w:b/>
          <w:bCs/>
          <w:rtl/>
        </w:rPr>
        <w:t>כפ</w:t>
      </w:r>
      <w:r w:rsidRPr="002701EB">
        <w:rPr>
          <w:rtl/>
        </w:rPr>
        <w:t>"</w:t>
      </w:r>
      <w:r w:rsidRPr="002701EB">
        <w:rPr>
          <w:b/>
          <w:bCs/>
          <w:rtl/>
        </w:rPr>
        <w:t>ח תש</w:t>
      </w:r>
      <w:r w:rsidRPr="002701EB">
        <w:rPr>
          <w:rFonts w:hint="cs"/>
          <w:rtl/>
        </w:rPr>
        <w:t>"</w:t>
      </w:r>
      <w:r w:rsidRPr="002701EB">
        <w:rPr>
          <w:rFonts w:hint="cs"/>
          <w:b/>
          <w:bCs/>
          <w:rtl/>
        </w:rPr>
        <w:t>מ)</w:t>
      </w:r>
      <w:r w:rsidRPr="002701EB">
        <w:rPr>
          <w:b/>
          <w:bCs/>
          <w:rtl/>
        </w:rPr>
        <w:t xml:space="preserve"> ע</w:t>
      </w:r>
      <w:r w:rsidRPr="002C05E2">
        <w:rPr>
          <w:b/>
          <w:rtl/>
        </w:rPr>
        <w:t>'</w:t>
      </w:r>
      <w:r w:rsidRPr="002701EB">
        <w:rPr>
          <w:b/>
          <w:bCs/>
          <w:rtl/>
        </w:rPr>
        <w:t xml:space="preserve"> תלח</w:t>
      </w:r>
      <w:r w:rsidRPr="002C05E2">
        <w:rPr>
          <w:rFonts w:hint="cs"/>
          <w:b/>
          <w:rtl/>
        </w:rPr>
        <w:t>,</w:t>
      </w:r>
      <w:r w:rsidRPr="002701EB">
        <w:rPr>
          <w:b/>
          <w:bCs/>
          <w:rtl/>
        </w:rPr>
        <w:t xml:space="preserve"> מכו</w:t>
      </w:r>
      <w:r w:rsidRPr="002C05E2">
        <w:rPr>
          <w:b/>
          <w:rtl/>
        </w:rPr>
        <w:t>"</w:t>
      </w:r>
      <w:r w:rsidRPr="002701EB">
        <w:rPr>
          <w:b/>
          <w:bCs/>
          <w:rtl/>
        </w:rPr>
        <w:t>כ מקורות שאפי</w:t>
      </w:r>
      <w:r w:rsidRPr="002C05E2">
        <w:rPr>
          <w:b/>
          <w:rtl/>
        </w:rPr>
        <w:t>'</w:t>
      </w:r>
      <w:r w:rsidRPr="002701EB">
        <w:rPr>
          <w:b/>
          <w:bCs/>
          <w:rtl/>
        </w:rPr>
        <w:t xml:space="preserve"> לא ידע מאי קאמר</w:t>
      </w:r>
      <w:r w:rsidRPr="002C05E2">
        <w:rPr>
          <w:rFonts w:hint="cs"/>
          <w:b/>
          <w:rtl/>
        </w:rPr>
        <w:t>,</w:t>
      </w:r>
      <w:r w:rsidRPr="002701EB">
        <w:rPr>
          <w:b/>
          <w:bCs/>
          <w:rtl/>
        </w:rPr>
        <w:t xml:space="preserve"> מ</w:t>
      </w:r>
      <w:r w:rsidRPr="002C05E2">
        <w:rPr>
          <w:b/>
          <w:rtl/>
        </w:rPr>
        <w:t>"</w:t>
      </w:r>
      <w:r w:rsidRPr="002701EB">
        <w:rPr>
          <w:b/>
          <w:bCs/>
          <w:rtl/>
        </w:rPr>
        <w:t>מ נחשב לימוד</w:t>
      </w:r>
      <w:r w:rsidRPr="002701EB">
        <w:rPr>
          <w:rFonts w:hint="cs"/>
          <w:b/>
          <w:bCs/>
          <w:rtl/>
        </w:rPr>
        <w:t>...</w:t>
      </w:r>
      <w:r w:rsidRPr="002701EB">
        <w:rPr>
          <w:rFonts w:hint="cs"/>
          <w:rtl/>
        </w:rPr>
        <w:t>"</w:t>
      </w:r>
      <w:r w:rsidRPr="00FD1923">
        <w:rPr>
          <w:rFonts w:hint="cs"/>
          <w:rtl/>
        </w:rPr>
        <w:t>,</w:t>
      </w:r>
      <w:r w:rsidRPr="002E310B">
        <w:rPr>
          <w:rFonts w:hint="cs"/>
          <w:rtl/>
        </w:rPr>
        <w:t xml:space="preserve"> </w:t>
      </w:r>
      <w:r>
        <w:rPr>
          <w:rFonts w:hint="cs"/>
          <w:rtl/>
        </w:rPr>
        <w:t>עכ"ל.</w:t>
      </w:r>
    </w:p>
    <w:p w14:paraId="21335F4E" w14:textId="77777777" w:rsidR="00C21F27" w:rsidRDefault="00C21F27" w:rsidP="00C21F27">
      <w:pPr>
        <w:bidi/>
        <w:spacing w:line="240" w:lineRule="auto"/>
        <w:ind w:firstLine="720"/>
        <w:jc w:val="both"/>
        <w:rPr>
          <w:rtl/>
        </w:rPr>
      </w:pPr>
      <w:r w:rsidRPr="00952BB4">
        <w:rPr>
          <w:rStyle w:val="Char2"/>
          <w:rFonts w:hint="cs"/>
          <w:rtl/>
        </w:rPr>
        <w:t xml:space="preserve">ומעתה י"ל דמה שנאמר בתניא </w:t>
      </w:r>
      <w:r w:rsidRPr="002C05E2">
        <w:rPr>
          <w:rStyle w:val="Char2"/>
          <w:rFonts w:hint="cs"/>
          <w:b/>
          <w:rtl/>
        </w:rPr>
        <w:t>"</w:t>
      </w:r>
      <w:r w:rsidRPr="00952BB4">
        <w:rPr>
          <w:rStyle w:val="Char2"/>
          <w:b/>
          <w:bCs/>
          <w:rtl/>
        </w:rPr>
        <w:t>וצמצם הקב</w:t>
      </w:r>
      <w:r w:rsidRPr="002C05E2">
        <w:rPr>
          <w:rStyle w:val="Char2"/>
          <w:b/>
          <w:rtl/>
        </w:rPr>
        <w:t>"</w:t>
      </w:r>
      <w:r w:rsidRPr="00952BB4">
        <w:rPr>
          <w:rStyle w:val="Char2"/>
          <w:b/>
          <w:bCs/>
          <w:rtl/>
        </w:rPr>
        <w:t>ה רצונו וחכמתו בתרי</w:t>
      </w:r>
      <w:r w:rsidRPr="002C05E2">
        <w:rPr>
          <w:rStyle w:val="Char2"/>
          <w:b/>
          <w:rtl/>
        </w:rPr>
        <w:t>"</w:t>
      </w:r>
      <w:r w:rsidRPr="00952BB4">
        <w:rPr>
          <w:rStyle w:val="Char2"/>
          <w:b/>
          <w:bCs/>
          <w:rtl/>
        </w:rPr>
        <w:t>ג מצות התורה ובהלכותיהן</w:t>
      </w:r>
      <w:r w:rsidRPr="002C05E2">
        <w:rPr>
          <w:rStyle w:val="Char2"/>
          <w:rFonts w:hint="cs"/>
          <w:b/>
          <w:rtl/>
        </w:rPr>
        <w:t>"</w:t>
      </w:r>
      <w:r w:rsidRPr="00952BB4">
        <w:rPr>
          <w:rStyle w:val="Char2"/>
          <w:rFonts w:hint="cs"/>
          <w:b/>
          <w:bCs/>
          <w:rtl/>
        </w:rPr>
        <w:t xml:space="preserve"> </w:t>
      </w:r>
      <w:r w:rsidRPr="00952BB4">
        <w:rPr>
          <w:rStyle w:val="Char2"/>
          <w:rFonts w:hint="cs"/>
          <w:rtl/>
        </w:rPr>
        <w:t>הכוונה היא</w:t>
      </w:r>
      <w:r w:rsidRPr="00952BB4">
        <w:rPr>
          <w:rStyle w:val="Char2"/>
          <w:rtl/>
        </w:rPr>
        <w:t xml:space="preserve"> </w:t>
      </w:r>
      <w:r w:rsidRPr="002C05E2">
        <w:rPr>
          <w:rStyle w:val="Char2"/>
          <w:rFonts w:hint="cs"/>
          <w:b/>
          <w:rtl/>
        </w:rPr>
        <w:t>"</w:t>
      </w:r>
      <w:r w:rsidRPr="00952BB4">
        <w:rPr>
          <w:rStyle w:val="Char2"/>
          <w:b/>
          <w:bCs/>
          <w:rtl/>
        </w:rPr>
        <w:t>שהאדם הלומד ההלכה יהיה שכלו משיג ותופס מהות ועצמיות החכמה שבההלכה</w:t>
      </w:r>
      <w:r w:rsidRPr="002C05E2">
        <w:rPr>
          <w:rStyle w:val="Char2"/>
          <w:rFonts w:hint="cs"/>
          <w:b/>
          <w:rtl/>
        </w:rPr>
        <w:t>,</w:t>
      </w:r>
      <w:r w:rsidRPr="00952BB4">
        <w:rPr>
          <w:rStyle w:val="Char2"/>
          <w:b/>
          <w:bCs/>
          <w:rtl/>
        </w:rPr>
        <w:t xml:space="preserve"> מכיון שמדברת בענינים גשמיים שמהותן מושג</w:t>
      </w:r>
      <w:r w:rsidRPr="002C05E2">
        <w:rPr>
          <w:rStyle w:val="Char2"/>
          <w:rFonts w:hint="cs"/>
          <w:b/>
          <w:rtl/>
        </w:rPr>
        <w:t>,</w:t>
      </w:r>
      <w:r w:rsidRPr="00952BB4">
        <w:rPr>
          <w:rStyle w:val="Char2"/>
          <w:b/>
          <w:bCs/>
          <w:rtl/>
        </w:rPr>
        <w:t xml:space="preserve"> ולכן נעשה התקשרות ויחוד אמיתי</w:t>
      </w:r>
      <w:r w:rsidRPr="002C05E2">
        <w:rPr>
          <w:rStyle w:val="Char2"/>
          <w:rFonts w:hint="cs"/>
          <w:b/>
          <w:rtl/>
        </w:rPr>
        <w:t>,</w:t>
      </w:r>
      <w:r w:rsidRPr="00952BB4">
        <w:rPr>
          <w:rStyle w:val="Char2"/>
          <w:b/>
          <w:bCs/>
          <w:rtl/>
        </w:rPr>
        <w:t xml:space="preserve"> שכל האדם בחכמה שבההלכה</w:t>
      </w:r>
      <w:r w:rsidRPr="002C05E2">
        <w:rPr>
          <w:rStyle w:val="Char2"/>
          <w:rFonts w:hint="cs"/>
          <w:b/>
          <w:rtl/>
        </w:rPr>
        <w:t>"</w:t>
      </w:r>
      <w:r w:rsidRPr="00952BB4">
        <w:rPr>
          <w:rStyle w:val="Char2"/>
          <w:rFonts w:hint="cs"/>
          <w:b/>
          <w:bCs/>
          <w:rtl/>
        </w:rPr>
        <w:t>. וזה נאמר בראשונה</w:t>
      </w:r>
      <w:r w:rsidRPr="002C05E2">
        <w:rPr>
          <w:rStyle w:val="Char2"/>
          <w:rFonts w:hint="cs"/>
          <w:b/>
          <w:rtl/>
        </w:rPr>
        <w:t>,</w:t>
      </w:r>
      <w:r w:rsidRPr="00952BB4">
        <w:rPr>
          <w:rStyle w:val="Char2"/>
          <w:rFonts w:hint="cs"/>
          <w:b/>
          <w:bCs/>
          <w:rtl/>
        </w:rPr>
        <w:t xml:space="preserve"> כי בזה שמבין בשכלו דייקא ישנו השיא של היחוד </w:t>
      </w:r>
      <w:r w:rsidRPr="00952BB4">
        <w:rPr>
          <w:rStyle w:val="Char2"/>
          <w:b/>
          <w:bCs/>
          <w:rtl/>
        </w:rPr>
        <w:t>שהאדם הלומד ההלכה יהיה שכלו משיג ותופס מהות ועצמיות החכמה שבההלכה</w:t>
      </w:r>
      <w:r w:rsidRPr="002C05E2">
        <w:rPr>
          <w:rStyle w:val="Char2"/>
          <w:rFonts w:hint="cs"/>
          <w:b/>
          <w:rtl/>
        </w:rPr>
        <w:t>,</w:t>
      </w:r>
      <w:r w:rsidRPr="00952BB4">
        <w:rPr>
          <w:rStyle w:val="Char2"/>
          <w:b/>
          <w:bCs/>
          <w:rtl/>
        </w:rPr>
        <w:t xml:space="preserve"> מכיון שמדברת בענינים גשמיים שמהותן מושג</w:t>
      </w:r>
      <w:r w:rsidRPr="002C05E2">
        <w:rPr>
          <w:rStyle w:val="Char2"/>
          <w:rFonts w:hint="cs"/>
          <w:b/>
          <w:rtl/>
        </w:rPr>
        <w:t>,</w:t>
      </w:r>
      <w:r w:rsidRPr="00952BB4">
        <w:rPr>
          <w:rStyle w:val="Char2"/>
          <w:b/>
          <w:bCs/>
          <w:rtl/>
        </w:rPr>
        <w:t xml:space="preserve"> ולכן נעש</w:t>
      </w:r>
      <w:r w:rsidRPr="00952BB4">
        <w:rPr>
          <w:rStyle w:val="Char2"/>
          <w:rFonts w:hint="cs"/>
          <w:b/>
          <w:bCs/>
          <w:rtl/>
        </w:rPr>
        <w:t>ית</w:t>
      </w:r>
      <w:r w:rsidRPr="00952BB4">
        <w:rPr>
          <w:rStyle w:val="Char2"/>
          <w:b/>
          <w:bCs/>
          <w:rtl/>
        </w:rPr>
        <w:t xml:space="preserve"> התקשרות ויחוד אמיתי </w:t>
      </w:r>
      <w:r w:rsidRPr="00952BB4">
        <w:rPr>
          <w:rStyle w:val="Char2"/>
          <w:rFonts w:hint="cs"/>
          <w:b/>
          <w:bCs/>
          <w:rtl/>
        </w:rPr>
        <w:t xml:space="preserve">של </w:t>
      </w:r>
      <w:r w:rsidRPr="00952BB4">
        <w:rPr>
          <w:rStyle w:val="Char2"/>
          <w:b/>
          <w:bCs/>
          <w:rtl/>
        </w:rPr>
        <w:t>שכל האדם בחכמה שבההלכה</w:t>
      </w:r>
      <w:r w:rsidRPr="002C05E2">
        <w:rPr>
          <w:rStyle w:val="Char2"/>
          <w:rFonts w:hint="cs"/>
          <w:b/>
          <w:rtl/>
        </w:rPr>
        <w:t>,</w:t>
      </w:r>
      <w:r w:rsidRPr="00952BB4">
        <w:rPr>
          <w:rStyle w:val="Char2"/>
          <w:rFonts w:hint="cs"/>
          <w:b/>
          <w:bCs/>
          <w:rtl/>
        </w:rPr>
        <w:t xml:space="preserve"> </w:t>
      </w:r>
      <w:r w:rsidRPr="00952BB4">
        <w:rPr>
          <w:rStyle w:val="Char2"/>
          <w:rFonts w:hint="cs"/>
          <w:rtl/>
        </w:rPr>
        <w:t>ואם אינו מבין לא מקיים המצוה דלימוד תורה.</w:t>
      </w:r>
    </w:p>
    <w:p w14:paraId="4ADBFBCB" w14:textId="77777777" w:rsidR="00C21F27" w:rsidRPr="00952BB4" w:rsidRDefault="00C21F27" w:rsidP="00952BB4">
      <w:pPr>
        <w:pStyle w:val="a3"/>
        <w:bidi/>
        <w:rPr>
          <w:rtl/>
        </w:rPr>
      </w:pPr>
      <w:r w:rsidRPr="00952BB4">
        <w:rPr>
          <w:rStyle w:val="Char2"/>
          <w:rFonts w:hint="cs"/>
          <w:rtl/>
        </w:rPr>
        <w:t>ואח"כ ישנה דרגה פחותה יותר של ההתקשרות ויחוד האדם</w:t>
      </w:r>
      <w:r w:rsidRPr="00952BB4">
        <w:rPr>
          <w:rStyle w:val="Char2"/>
          <w:rtl/>
        </w:rPr>
        <w:t xml:space="preserve"> </w:t>
      </w:r>
      <w:r w:rsidRPr="00952BB4">
        <w:rPr>
          <w:rStyle w:val="Char2"/>
          <w:rFonts w:hint="cs"/>
          <w:rtl/>
        </w:rPr>
        <w:t>עם הקב"ה, והיינו "</w:t>
      </w:r>
      <w:r w:rsidRPr="00952BB4">
        <w:rPr>
          <w:rStyle w:val="Char2"/>
          <w:b/>
          <w:bCs/>
          <w:rtl/>
        </w:rPr>
        <w:t>בצרופי אותיות תנ</w:t>
      </w:r>
      <w:r w:rsidRPr="002C05E2">
        <w:rPr>
          <w:rStyle w:val="Char2"/>
          <w:b/>
          <w:rtl/>
        </w:rPr>
        <w:t>"</w:t>
      </w:r>
      <w:r w:rsidRPr="00952BB4">
        <w:rPr>
          <w:rStyle w:val="Char2"/>
          <w:b/>
          <w:bCs/>
          <w:rtl/>
        </w:rPr>
        <w:t>ך</w:t>
      </w:r>
      <w:r w:rsidRPr="002C05E2">
        <w:rPr>
          <w:rStyle w:val="Char2"/>
          <w:rFonts w:hint="cs"/>
          <w:b/>
          <w:rtl/>
        </w:rPr>
        <w:t>"</w:t>
      </w:r>
      <w:r w:rsidRPr="00952BB4">
        <w:rPr>
          <w:rStyle w:val="Char2"/>
          <w:rFonts w:hint="cs"/>
          <w:rtl/>
        </w:rPr>
        <w:t xml:space="preserve"> - שאז מקיים המצוה אפילו כשאינו מבין כלל כנ"ל, וזה כולל נמי מה שכתב אח"כ: </w:t>
      </w:r>
      <w:r w:rsidRPr="002C05E2">
        <w:rPr>
          <w:rStyle w:val="Char2"/>
          <w:rFonts w:hint="cs"/>
          <w:b/>
          <w:rtl/>
        </w:rPr>
        <w:t>"</w:t>
      </w:r>
      <w:r w:rsidRPr="00952BB4">
        <w:rPr>
          <w:rStyle w:val="Char2"/>
          <w:b/>
          <w:bCs/>
          <w:rtl/>
        </w:rPr>
        <w:t>ודרשותיהן שבאגדות ומדרשי חכמינו ז</w:t>
      </w:r>
      <w:r w:rsidRPr="002C05E2">
        <w:rPr>
          <w:rStyle w:val="Char2"/>
          <w:b/>
          <w:rtl/>
        </w:rPr>
        <w:t>"</w:t>
      </w:r>
      <w:r w:rsidRPr="00952BB4">
        <w:rPr>
          <w:rStyle w:val="Char2"/>
          <w:b/>
          <w:bCs/>
          <w:rtl/>
        </w:rPr>
        <w:t>ל</w:t>
      </w:r>
      <w:r w:rsidRPr="002C05E2">
        <w:rPr>
          <w:rStyle w:val="Char2"/>
          <w:rFonts w:hint="cs"/>
          <w:b/>
          <w:rtl/>
        </w:rPr>
        <w:t>"</w:t>
      </w:r>
      <w:r w:rsidRPr="00952BB4">
        <w:rPr>
          <w:rStyle w:val="Char2"/>
          <w:rFonts w:hint="cs"/>
          <w:rtl/>
        </w:rPr>
        <w:t xml:space="preserve">, דהיינו שלא מבינים </w:t>
      </w:r>
      <w:r w:rsidRPr="00952BB4">
        <w:rPr>
          <w:rStyle w:val="Char2"/>
          <w:rFonts w:hint="cs"/>
          <w:b/>
          <w:bCs/>
          <w:rtl/>
        </w:rPr>
        <w:t>מהות</w:t>
      </w:r>
      <w:r w:rsidRPr="00952BB4">
        <w:rPr>
          <w:rStyle w:val="Char2"/>
          <w:rFonts w:hint="cs"/>
          <w:rtl/>
        </w:rPr>
        <w:t xml:space="preserve"> הדברים כמו שזה בהלכה כנ"ל בארוכה, אלא אפילו כשלא ידע מאי קאמר מקיים המצוה. ומעתה א"ש הסדר בתניא, כי עיקר הכוונה בפרק זה היא שבלימוד התורה ישנו שיא היחוד עם הקב"ה, וזה בראשונה על ידי הלימוד של הלכות דנגלה דתורה עם </w:t>
      </w:r>
      <w:r w:rsidRPr="00952BB4">
        <w:rPr>
          <w:rStyle w:val="Char2"/>
          <w:rFonts w:hint="cs"/>
          <w:b/>
          <w:bCs/>
          <w:rtl/>
        </w:rPr>
        <w:t xml:space="preserve">שכלו </w:t>
      </w:r>
      <w:r w:rsidRPr="00952BB4">
        <w:rPr>
          <w:rStyle w:val="Char2"/>
          <w:rFonts w:hint="cs"/>
          <w:rtl/>
        </w:rPr>
        <w:t xml:space="preserve">של הלומד כנ"ל, ואח"כ יחוד פחות יותר על ידי </w:t>
      </w:r>
      <w:r w:rsidRPr="00952BB4">
        <w:rPr>
          <w:rStyle w:val="Char2"/>
          <w:rFonts w:hint="cs"/>
          <w:b/>
          <w:bCs/>
          <w:rtl/>
        </w:rPr>
        <w:t>הדיבור</w:t>
      </w:r>
      <w:r>
        <w:rPr>
          <w:rFonts w:hint="cs"/>
          <w:rtl/>
        </w:rPr>
        <w:t xml:space="preserve"> </w:t>
      </w:r>
      <w:r w:rsidRPr="00952BB4">
        <w:rPr>
          <w:rFonts w:hint="cs"/>
          <w:rtl/>
        </w:rPr>
        <w:t xml:space="preserve">במקרא ואגדה (כולל זהר) נמי, וא"ש. </w:t>
      </w:r>
    </w:p>
    <w:p w14:paraId="74576705" w14:textId="77777777" w:rsidR="00C21F27" w:rsidRDefault="00C21F27" w:rsidP="00952BB4">
      <w:pPr>
        <w:pStyle w:val="a3"/>
        <w:bidi/>
        <w:rPr>
          <w:rtl/>
        </w:rPr>
      </w:pPr>
      <w:r w:rsidRPr="00952BB4">
        <w:rPr>
          <w:rFonts w:hint="cs"/>
          <w:rtl/>
        </w:rPr>
        <w:t xml:space="preserve"> בפ"א ס"ד הערה 19/ב [כרך א ע' 327] כתב הרב אשכנזי ע"ה:</w:t>
      </w:r>
      <w:r w:rsidRPr="00952BB4">
        <w:rPr>
          <w:rtl/>
        </w:rPr>
        <w:t xml:space="preserve"> </w:t>
      </w:r>
      <w:r w:rsidRPr="00952BB4">
        <w:rPr>
          <w:rFonts w:hint="cs"/>
          <w:rtl/>
        </w:rPr>
        <w:t>"</w:t>
      </w:r>
      <w:r w:rsidRPr="00952BB4">
        <w:rPr>
          <w:rtl/>
        </w:rPr>
        <w:t xml:space="preserve">מה שקרא לזה רבנו </w:t>
      </w:r>
      <w:r w:rsidRPr="00952BB4">
        <w:rPr>
          <w:rFonts w:hint="cs"/>
          <w:rtl/>
        </w:rPr>
        <w:t>"</w:t>
      </w:r>
      <w:r w:rsidRPr="00952BB4">
        <w:rPr>
          <w:rtl/>
        </w:rPr>
        <w:t>תנ"</w:t>
      </w:r>
      <w:r w:rsidRPr="00952BB4">
        <w:rPr>
          <w:rFonts w:hint="cs"/>
          <w:rtl/>
        </w:rPr>
        <w:t>ך"</w:t>
      </w:r>
      <w:r w:rsidRPr="00952BB4">
        <w:rPr>
          <w:rtl/>
        </w:rPr>
        <w:t xml:space="preserve"> עי' לעיל ס"א הע' ג</w:t>
      </w:r>
      <w:r w:rsidRPr="00952BB4">
        <w:rPr>
          <w:rFonts w:hint="cs"/>
          <w:rtl/>
        </w:rPr>
        <w:t>.</w:t>
      </w:r>
      <w:r w:rsidRPr="00952BB4">
        <w:rPr>
          <w:rtl/>
        </w:rPr>
        <w:t xml:space="preserve"> ובעיקר הדבר אם </w:t>
      </w:r>
      <w:r w:rsidRPr="00952BB4">
        <w:rPr>
          <w:b/>
          <w:bCs/>
          <w:rtl/>
        </w:rPr>
        <w:t>מקרא</w:t>
      </w:r>
      <w:r w:rsidRPr="004869F3">
        <w:rPr>
          <w:rtl/>
        </w:rPr>
        <w:t xml:space="preserve"> </w:t>
      </w:r>
      <w:r w:rsidRPr="00952BB4">
        <w:rPr>
          <w:rtl/>
        </w:rPr>
        <w:t>או</w:t>
      </w:r>
      <w:r w:rsidRPr="004869F3">
        <w:rPr>
          <w:rtl/>
        </w:rPr>
        <w:t xml:space="preserve"> </w:t>
      </w:r>
      <w:r w:rsidRPr="00952BB4">
        <w:rPr>
          <w:b/>
          <w:bCs/>
          <w:rtl/>
        </w:rPr>
        <w:t>תורה</w:t>
      </w:r>
      <w:r w:rsidRPr="004869F3">
        <w:rPr>
          <w:rtl/>
        </w:rPr>
        <w:t xml:space="preserve"> </w:t>
      </w:r>
      <w:r w:rsidRPr="00952BB4">
        <w:rPr>
          <w:rtl/>
        </w:rPr>
        <w:t>שבגמ'</w:t>
      </w:r>
      <w:r w:rsidRPr="00952BB4">
        <w:rPr>
          <w:rFonts w:hint="cs"/>
          <w:rtl/>
        </w:rPr>
        <w:t>,</w:t>
      </w:r>
      <w:r w:rsidRPr="00952BB4">
        <w:rPr>
          <w:rtl/>
        </w:rPr>
        <w:t xml:space="preserve"> הכונה רק לחומש בלבד או גם נ"ך בכלל</w:t>
      </w:r>
      <w:r w:rsidRPr="00952BB4">
        <w:rPr>
          <w:rFonts w:hint="cs"/>
          <w:rtl/>
        </w:rPr>
        <w:t>,</w:t>
      </w:r>
      <w:r w:rsidRPr="00952BB4">
        <w:rPr>
          <w:rtl/>
        </w:rPr>
        <w:t xml:space="preserve"> עי' לעיל ס"א הע' ה מלשון רבנו בפנים השו"ע בכ</w:t>
      </w:r>
      <w:r w:rsidRPr="00952BB4">
        <w:rPr>
          <w:rFonts w:hint="cs"/>
          <w:rtl/>
        </w:rPr>
        <w:t xml:space="preserve">מה </w:t>
      </w:r>
      <w:r w:rsidRPr="00952BB4">
        <w:rPr>
          <w:rtl/>
        </w:rPr>
        <w:t>מק</w:t>
      </w:r>
      <w:r w:rsidRPr="00952BB4">
        <w:rPr>
          <w:rFonts w:hint="cs"/>
          <w:rtl/>
        </w:rPr>
        <w:t>ומות</w:t>
      </w:r>
      <w:r w:rsidRPr="00952BB4">
        <w:rPr>
          <w:rtl/>
        </w:rPr>
        <w:t xml:space="preserve"> ובקו"א משמע ד"תורה</w:t>
      </w:r>
      <w:r w:rsidRPr="00952BB4">
        <w:rPr>
          <w:rFonts w:hint="cs"/>
          <w:rtl/>
        </w:rPr>
        <w:t>"</w:t>
      </w:r>
      <w:r w:rsidRPr="00952BB4">
        <w:rPr>
          <w:rtl/>
        </w:rPr>
        <w:t xml:space="preserve"> אינו כולל נ"ך</w:t>
      </w:r>
      <w:r w:rsidRPr="00952BB4">
        <w:rPr>
          <w:rFonts w:hint="cs"/>
          <w:rtl/>
        </w:rPr>
        <w:t>,</w:t>
      </w:r>
      <w:r w:rsidRPr="00952BB4">
        <w:rPr>
          <w:rtl/>
        </w:rPr>
        <w:t xml:space="preserve"> אבל </w:t>
      </w:r>
      <w:r w:rsidRPr="00872FA5">
        <w:rPr>
          <w:b/>
          <w:bCs/>
          <w:rtl/>
        </w:rPr>
        <w:t>מקרא</w:t>
      </w:r>
      <w:r w:rsidRPr="004869F3">
        <w:rPr>
          <w:rtl/>
        </w:rPr>
        <w:t xml:space="preserve"> </w:t>
      </w:r>
      <w:r w:rsidRPr="00952BB4">
        <w:rPr>
          <w:rtl/>
        </w:rPr>
        <w:t>כולל גם נ"ך</w:t>
      </w:r>
      <w:r w:rsidRPr="00952BB4">
        <w:rPr>
          <w:rFonts w:hint="cs"/>
          <w:rtl/>
        </w:rPr>
        <w:t>.</w:t>
      </w:r>
      <w:r w:rsidRPr="00952BB4">
        <w:rPr>
          <w:rtl/>
        </w:rPr>
        <w:t xml:space="preserve"> וכ"נ מלשונו לעיל ס"ג</w:t>
      </w:r>
      <w:r w:rsidRPr="00952BB4">
        <w:rPr>
          <w:rFonts w:hint="cs"/>
          <w:rtl/>
        </w:rPr>
        <w:t>:</w:t>
      </w:r>
      <w:r w:rsidRPr="00952BB4">
        <w:rPr>
          <w:rtl/>
        </w:rPr>
        <w:t xml:space="preserve"> וילמדם מקרא לבד </w:t>
      </w:r>
      <w:r w:rsidRPr="002C05E2">
        <w:rPr>
          <w:b/>
          <w:bCs/>
          <w:rtl/>
        </w:rPr>
        <w:t>כ</w:t>
      </w:r>
      <w:r w:rsidRPr="00872FA5">
        <w:rPr>
          <w:b/>
          <w:bCs/>
          <w:rtl/>
        </w:rPr>
        <w:t>ל התנ</w:t>
      </w:r>
      <w:r w:rsidRPr="00FD1923">
        <w:rPr>
          <w:b/>
          <w:rtl/>
        </w:rPr>
        <w:t>"</w:t>
      </w:r>
      <w:r w:rsidRPr="00872FA5">
        <w:rPr>
          <w:b/>
          <w:bCs/>
          <w:rtl/>
        </w:rPr>
        <w:t>ך</w:t>
      </w:r>
      <w:r w:rsidRPr="004869F3">
        <w:rPr>
          <w:rtl/>
        </w:rPr>
        <w:t xml:space="preserve"> וכ</w:t>
      </w:r>
      <w:r>
        <w:rPr>
          <w:rFonts w:hint="cs"/>
          <w:rtl/>
        </w:rPr>
        <w:t>ו'.</w:t>
      </w:r>
      <w:r w:rsidRPr="004869F3">
        <w:rPr>
          <w:rtl/>
        </w:rPr>
        <w:t xml:space="preserve"> משמע דבתיבת מקרא גם נ"ך בכלל</w:t>
      </w:r>
      <w:r>
        <w:rPr>
          <w:rFonts w:hint="cs"/>
          <w:rtl/>
        </w:rPr>
        <w:t>.</w:t>
      </w:r>
      <w:r w:rsidRPr="004869F3">
        <w:rPr>
          <w:rtl/>
        </w:rPr>
        <w:t xml:space="preserve"> </w:t>
      </w:r>
      <w:r>
        <w:rPr>
          <w:rFonts w:hint="cs"/>
          <w:rtl/>
        </w:rPr>
        <w:t>[</w:t>
      </w:r>
      <w:r w:rsidRPr="004869F3">
        <w:rPr>
          <w:rtl/>
        </w:rPr>
        <w:t>ולהעיר מלשון הב"ח סי' רמה ד"ה הי' מנהג</w:t>
      </w:r>
      <w:r>
        <w:rPr>
          <w:rFonts w:hint="cs"/>
          <w:rtl/>
        </w:rPr>
        <w:t>:</w:t>
      </w:r>
      <w:r w:rsidRPr="004869F3">
        <w:rPr>
          <w:rtl/>
        </w:rPr>
        <w:t xml:space="preserve"> דאף נ</w:t>
      </w:r>
      <w:r>
        <w:rPr>
          <w:rFonts w:hint="cs"/>
          <w:rtl/>
        </w:rPr>
        <w:t>ו"</w:t>
      </w:r>
      <w:r w:rsidRPr="004869F3">
        <w:rPr>
          <w:rtl/>
        </w:rPr>
        <w:t xml:space="preserve">כ </w:t>
      </w:r>
      <w:r>
        <w:rPr>
          <w:rFonts w:hint="cs"/>
          <w:rtl/>
        </w:rPr>
        <w:t xml:space="preserve">. . </w:t>
      </w:r>
      <w:r w:rsidRPr="004869F3">
        <w:rPr>
          <w:rtl/>
        </w:rPr>
        <w:t>דהכל נקרא בשם מקרא ותושב"כ</w:t>
      </w:r>
      <w:r>
        <w:rPr>
          <w:rFonts w:hint="cs"/>
          <w:rtl/>
        </w:rPr>
        <w:t>.</w:t>
      </w:r>
      <w:r w:rsidRPr="004869F3">
        <w:rPr>
          <w:rtl/>
        </w:rPr>
        <w:t xml:space="preserve"> ועי' קו"א סק"א הע'</w:t>
      </w:r>
      <w:r>
        <w:rPr>
          <w:rFonts w:hint="cs"/>
          <w:rtl/>
        </w:rPr>
        <w:t xml:space="preserve"> 1] </w:t>
      </w:r>
      <w:r w:rsidRPr="004869F3">
        <w:rPr>
          <w:rtl/>
        </w:rPr>
        <w:t>עי' ברכות ה</w:t>
      </w:r>
      <w:r>
        <w:rPr>
          <w:rFonts w:hint="cs"/>
          <w:rtl/>
        </w:rPr>
        <w:t xml:space="preserve">, </w:t>
      </w:r>
      <w:r w:rsidRPr="004869F3">
        <w:rPr>
          <w:rtl/>
        </w:rPr>
        <w:t>א</w:t>
      </w:r>
      <w:r>
        <w:rPr>
          <w:rFonts w:hint="cs"/>
          <w:rtl/>
        </w:rPr>
        <w:t>.</w:t>
      </w:r>
      <w:r w:rsidRPr="004869F3">
        <w:rPr>
          <w:rtl/>
        </w:rPr>
        <w:t xml:space="preserve"> תורה זו מקרא</w:t>
      </w:r>
      <w:r>
        <w:rPr>
          <w:rFonts w:hint="cs"/>
          <w:rtl/>
        </w:rPr>
        <w:t>.</w:t>
      </w:r>
      <w:r w:rsidRPr="004869F3">
        <w:rPr>
          <w:rtl/>
        </w:rPr>
        <w:t xml:space="preserve"> חומש שמצוה לקרות בתורה </w:t>
      </w:r>
      <w:r>
        <w:rPr>
          <w:rFonts w:hint="cs"/>
          <w:rtl/>
        </w:rPr>
        <w:t>ר</w:t>
      </w:r>
      <w:r w:rsidRPr="004869F3">
        <w:rPr>
          <w:rtl/>
        </w:rPr>
        <w:t>ש''י</w:t>
      </w:r>
      <w:r>
        <w:rPr>
          <w:rFonts w:hint="cs"/>
          <w:rtl/>
        </w:rPr>
        <w:t>.</w:t>
      </w:r>
      <w:r w:rsidRPr="004869F3">
        <w:rPr>
          <w:rtl/>
        </w:rPr>
        <w:t xml:space="preserve"> אשר כתבתי אלו נו"כ</w:t>
      </w:r>
      <w:r>
        <w:rPr>
          <w:rFonts w:hint="cs"/>
          <w:rtl/>
        </w:rPr>
        <w:t>.</w:t>
      </w:r>
      <w:r w:rsidRPr="004869F3">
        <w:rPr>
          <w:rtl/>
        </w:rPr>
        <w:t xml:space="preserve"> ובמהרש"א שם בח"א שגם אלו ניתנו ליכתב</w:t>
      </w:r>
      <w:r>
        <w:rPr>
          <w:rFonts w:hint="cs"/>
          <w:rtl/>
        </w:rPr>
        <w:t>,</w:t>
      </w:r>
      <w:r w:rsidRPr="004869F3">
        <w:rPr>
          <w:rtl/>
        </w:rPr>
        <w:t xml:space="preserve"> אבל אין בהם מצות קריאה</w:t>
      </w:r>
      <w:r>
        <w:rPr>
          <w:rFonts w:hint="cs"/>
          <w:rtl/>
        </w:rPr>
        <w:t>.</w:t>
      </w:r>
      <w:r w:rsidRPr="004869F3">
        <w:rPr>
          <w:rtl/>
        </w:rPr>
        <w:t xml:space="preserve"> ולפי"ז מובן למה אין נ"ך בכלל מקרא</w:t>
      </w:r>
      <w:r>
        <w:rPr>
          <w:rFonts w:hint="cs"/>
          <w:rtl/>
        </w:rPr>
        <w:t>".</w:t>
      </w:r>
    </w:p>
    <w:p w14:paraId="31B2F683" w14:textId="77777777" w:rsidR="00C21F27" w:rsidRPr="00952BB4" w:rsidRDefault="00C21F27" w:rsidP="00952BB4">
      <w:pPr>
        <w:pStyle w:val="a3"/>
        <w:bidi/>
        <w:rPr>
          <w:rStyle w:val="Char2"/>
          <w:rtl/>
        </w:rPr>
      </w:pPr>
      <w:r>
        <w:rPr>
          <w:rFonts w:hint="cs"/>
          <w:rtl/>
        </w:rPr>
        <w:t xml:space="preserve">ברם ממ"ש בתניא שלפנינו </w:t>
      </w:r>
      <w:r w:rsidRPr="00FD1923">
        <w:rPr>
          <w:rFonts w:hint="cs"/>
          <w:b/>
          <w:rtl/>
        </w:rPr>
        <w:t>"</w:t>
      </w:r>
      <w:r w:rsidRPr="00E92C43">
        <w:rPr>
          <w:b/>
          <w:bCs/>
          <w:rtl/>
        </w:rPr>
        <w:t>ובצרופי אותיות תנ</w:t>
      </w:r>
      <w:r w:rsidRPr="00FD1923">
        <w:rPr>
          <w:b/>
          <w:rtl/>
        </w:rPr>
        <w:t>"</w:t>
      </w:r>
      <w:r w:rsidRPr="00E92C43">
        <w:rPr>
          <w:b/>
          <w:bCs/>
          <w:rtl/>
        </w:rPr>
        <w:t>ך</w:t>
      </w:r>
      <w:r>
        <w:rPr>
          <w:rFonts w:hint="cs"/>
          <w:rtl/>
        </w:rPr>
        <w:t xml:space="preserve">" </w:t>
      </w:r>
      <w:r w:rsidRPr="00952BB4">
        <w:rPr>
          <w:rStyle w:val="Char2"/>
          <w:rFonts w:hint="cs"/>
          <w:rtl/>
        </w:rPr>
        <w:t>- הרי בהדיא שזה כולל נביאים וכתובים לענין</w:t>
      </w:r>
      <w:r w:rsidRPr="00952BB4">
        <w:rPr>
          <w:rStyle w:val="Char2"/>
          <w:rtl/>
        </w:rPr>
        <w:t xml:space="preserve"> </w:t>
      </w:r>
      <w:r w:rsidRPr="00952BB4">
        <w:rPr>
          <w:rStyle w:val="Char2"/>
          <w:rFonts w:hint="cs"/>
          <w:rtl/>
        </w:rPr>
        <w:t>ש"</w:t>
      </w:r>
      <w:r w:rsidRPr="00952BB4">
        <w:rPr>
          <w:rStyle w:val="Char2"/>
          <w:rtl/>
        </w:rPr>
        <w:t>אף על פי שאינו מבין אפילו פירוש המלות</w:t>
      </w:r>
      <w:r w:rsidRPr="00952BB4">
        <w:rPr>
          <w:rStyle w:val="Char2"/>
          <w:rFonts w:hint="cs"/>
          <w:rtl/>
        </w:rPr>
        <w:t>,</w:t>
      </w:r>
      <w:r w:rsidRPr="00952BB4">
        <w:rPr>
          <w:rStyle w:val="Char2"/>
          <w:rtl/>
        </w:rPr>
        <w:t xml:space="preserve"> מפני שהוא עם הארץ</w:t>
      </w:r>
      <w:r w:rsidRPr="00952BB4">
        <w:rPr>
          <w:rStyle w:val="Char2"/>
          <w:rFonts w:hint="cs"/>
          <w:rtl/>
        </w:rPr>
        <w:t>,</w:t>
      </w:r>
      <w:r w:rsidRPr="00952BB4">
        <w:rPr>
          <w:rStyle w:val="Char2"/>
          <w:rtl/>
        </w:rPr>
        <w:t xml:space="preserve"> הרי זה מקיים מצות ולמדתם</w:t>
      </w:r>
      <w:r w:rsidRPr="00952BB4">
        <w:rPr>
          <w:rStyle w:val="Char2"/>
          <w:rFonts w:hint="cs"/>
          <w:rtl/>
        </w:rPr>
        <w:t>".</w:t>
      </w:r>
    </w:p>
    <w:p w14:paraId="63B1CEAD" w14:textId="39A7DDB3" w:rsidR="0094028F" w:rsidRDefault="00FF21B5" w:rsidP="00C21F27">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05144DEB" w14:textId="77777777" w:rsidR="00B75D53" w:rsidRDefault="00B75D53">
      <w:pPr>
        <w:rPr>
          <w:rFonts w:ascii="FbSfaradi Medium" w:eastAsia="Times New Roman" w:hAnsi="FbSfaradi Medium" w:cs="FbSfaradi Medium"/>
          <w:sz w:val="70"/>
          <w:szCs w:val="70"/>
          <w:rtl/>
          <w:lang w:val="en-GB" w:eastAsia="en-GB"/>
        </w:rPr>
      </w:pPr>
      <w:r>
        <w:rPr>
          <w:rtl/>
          <w:lang w:eastAsia="en-GB"/>
        </w:rPr>
        <w:br w:type="page"/>
      </w:r>
    </w:p>
    <w:p w14:paraId="3752B32B" w14:textId="0C466EC6" w:rsidR="0094028F" w:rsidRDefault="0094028F" w:rsidP="0094028F">
      <w:pPr>
        <w:pStyle w:val="12"/>
        <w:rPr>
          <w:rtl/>
          <w:lang w:eastAsia="en-GB"/>
        </w:rPr>
      </w:pPr>
      <w:bookmarkStart w:id="166" w:name="_Toc65815342"/>
      <w:r>
        <w:rPr>
          <w:rFonts w:hint="cs"/>
          <w:rtl/>
          <w:lang w:eastAsia="en-GB"/>
        </w:rPr>
        <w:t>רמב"ם</w:t>
      </w:r>
      <w:bookmarkEnd w:id="166"/>
    </w:p>
    <w:p w14:paraId="7AB036CF" w14:textId="77777777" w:rsidR="0094028F" w:rsidRPr="00673424" w:rsidRDefault="0094028F" w:rsidP="0094028F">
      <w:pPr>
        <w:pStyle w:val="a0"/>
        <w:rPr>
          <w:rtl/>
        </w:rPr>
      </w:pPr>
      <w:bookmarkStart w:id="167" w:name="_Toc65815343"/>
      <w:r w:rsidRPr="00673424">
        <w:rPr>
          <w:rtl/>
        </w:rPr>
        <w:t>ידות הכלים לענין טומאה</w:t>
      </w:r>
      <w:bookmarkEnd w:id="167"/>
    </w:p>
    <w:p w14:paraId="55339A42" w14:textId="141ECCFB" w:rsidR="0094028F" w:rsidRDefault="0094028F" w:rsidP="0094028F">
      <w:pPr>
        <w:pStyle w:val="a"/>
      </w:pPr>
      <w:bookmarkStart w:id="168" w:name="_Toc65815344"/>
      <w:r>
        <w:rPr>
          <w:rFonts w:hint="cs"/>
          <w:rtl/>
        </w:rPr>
        <w:t>הרב</w:t>
      </w:r>
      <w:r>
        <w:t xml:space="preserve"> </w:t>
      </w:r>
      <w:r>
        <w:rPr>
          <w:rFonts w:hint="cs"/>
          <w:rtl/>
        </w:rPr>
        <w:t>אליהו</w:t>
      </w:r>
      <w:r>
        <w:t xml:space="preserve"> </w:t>
      </w:r>
      <w:r>
        <w:rPr>
          <w:rFonts w:hint="cs"/>
          <w:rtl/>
        </w:rPr>
        <w:t>נתן</w:t>
      </w:r>
      <w:r>
        <w:t xml:space="preserve"> </w:t>
      </w:r>
      <w:r w:rsidR="004B3B6B">
        <w:rPr>
          <w:rFonts w:hint="cs"/>
          <w:rtl/>
        </w:rPr>
        <w:t xml:space="preserve">הכהן </w:t>
      </w:r>
      <w:r>
        <w:rPr>
          <w:rFonts w:hint="cs"/>
          <w:rtl/>
        </w:rPr>
        <w:t>סילבערבערג</w:t>
      </w:r>
      <w:bookmarkEnd w:id="168"/>
    </w:p>
    <w:p w14:paraId="37B1C7F1" w14:textId="77777777" w:rsidR="0094028F" w:rsidRDefault="0094028F" w:rsidP="0094028F">
      <w:pPr>
        <w:bidi/>
        <w:jc w:val="right"/>
        <w:rPr>
          <w:rFonts w:ascii="AAd_Livorna4" w:hAnsi="AAd_Livorna4" w:cs="AAd_Livorna4"/>
          <w:sz w:val="23"/>
          <w:szCs w:val="23"/>
          <w:rtl/>
        </w:rPr>
      </w:pPr>
      <w:r>
        <w:rPr>
          <w:rFonts w:ascii="AAd_Livorna4" w:hAnsi="AAd_Livorna4" w:cs="AAd_Livorna4"/>
          <w:sz w:val="23"/>
          <w:szCs w:val="23"/>
          <w:rtl/>
        </w:rPr>
        <w:t>ראש</w:t>
      </w:r>
      <w:r>
        <w:rPr>
          <w:rFonts w:ascii="AAd_Livorna4" w:hAnsi="AAd_Livorna4" w:cs="AAd_Livorna4"/>
          <w:sz w:val="23"/>
          <w:szCs w:val="23"/>
        </w:rPr>
        <w:t xml:space="preserve"> </w:t>
      </w:r>
      <w:r>
        <w:rPr>
          <w:rFonts w:ascii="AAd_Livorna4" w:hAnsi="AAd_Livorna4" w:cs="AAd_Livorna4"/>
          <w:sz w:val="23"/>
          <w:szCs w:val="23"/>
          <w:rtl/>
        </w:rPr>
        <w:t>מתיבתא</w:t>
      </w:r>
      <w:r>
        <w:rPr>
          <w:rFonts w:ascii="AAd_Livorna4" w:hAnsi="AAd_Livorna4" w:cs="AAd_Livorna4"/>
          <w:sz w:val="23"/>
          <w:szCs w:val="23"/>
        </w:rPr>
        <w:t xml:space="preserve"> </w:t>
      </w:r>
      <w:r>
        <w:rPr>
          <w:rFonts w:ascii="AAd_Livorna4" w:hAnsi="AAd_Livorna4" w:cs="AAd_Livorna4"/>
          <w:sz w:val="23"/>
          <w:szCs w:val="23"/>
          <w:rtl/>
        </w:rPr>
        <w:t>ליובאוויטש</w:t>
      </w:r>
      <w:r>
        <w:rPr>
          <w:rFonts w:ascii="AAd_Livorna4" w:hAnsi="AAd_Livorna4" w:cs="AAd_Livorna4"/>
          <w:sz w:val="23"/>
          <w:szCs w:val="23"/>
        </w:rPr>
        <w:t xml:space="preserve"> </w:t>
      </w:r>
      <w:r>
        <w:rPr>
          <w:rFonts w:ascii="AAd_Livorna4" w:hAnsi="AAd_Livorna4" w:cs="AAd_Livorna4"/>
          <w:sz w:val="23"/>
          <w:szCs w:val="23"/>
          <w:rtl/>
        </w:rPr>
        <w:t>דשיקאגא</w:t>
      </w:r>
    </w:p>
    <w:p w14:paraId="3A504CF5" w14:textId="77777777" w:rsidR="0094028F" w:rsidRPr="0094028F" w:rsidRDefault="0094028F" w:rsidP="0094028F">
      <w:pPr>
        <w:pStyle w:val="11"/>
        <w:spacing w:before="0"/>
        <w:rPr>
          <w:rFonts w:asciiTheme="majorBidi" w:hAnsiTheme="majorBidi" w:cstheme="majorBidi"/>
          <w:rtl/>
        </w:rPr>
      </w:pPr>
      <w:r w:rsidRPr="0094028F">
        <w:rPr>
          <w:rFonts w:hint="cs"/>
          <w:rtl/>
        </w:rPr>
        <w:t>- א -</w:t>
      </w:r>
    </w:p>
    <w:p w14:paraId="35A515C4" w14:textId="77777777" w:rsidR="0094028F" w:rsidRPr="0094028F" w:rsidRDefault="0094028F" w:rsidP="0094028F">
      <w:pPr>
        <w:pStyle w:val="a3"/>
        <w:bidi/>
        <w:rPr>
          <w:b/>
          <w:bCs/>
          <w:rtl/>
        </w:rPr>
      </w:pPr>
      <w:r w:rsidRPr="0094028F">
        <w:rPr>
          <w:rtl/>
        </w:rPr>
        <w:t>כתב הרמב"ם הלכות כלים פי"ז ה"א</w:t>
      </w:r>
      <w:r w:rsidRPr="0094028F">
        <w:rPr>
          <w:rStyle w:val="FootnoteReference"/>
          <w:rtl/>
        </w:rPr>
        <w:footnoteReference w:id="90"/>
      </w:r>
      <w:r w:rsidRPr="0094028F">
        <w:rPr>
          <w:rtl/>
        </w:rPr>
        <w:t xml:space="preserve"> וז"ל: "כל ידות הכלים הרי הן ככלים ואם נטמא הכלי נטמאה ידו הצריך לה בתשמישו .. לפיכך האבן היוצאת מן התנור טפח ומן הכירה שלש אצבעות חיבור, ואם נטמא התנור והכירה נטמאו אבנים אלו, ואוכלין ומשקין הנוגעין באבנים אלו נטמאו .</w:t>
      </w:r>
      <w:r>
        <w:rPr>
          <w:rFonts w:hint="cs"/>
          <w:rtl/>
        </w:rPr>
        <w:t xml:space="preserve"> </w:t>
      </w:r>
      <w:r w:rsidRPr="0094028F">
        <w:rPr>
          <w:rtl/>
        </w:rPr>
        <w:t>.".</w:t>
      </w:r>
    </w:p>
    <w:p w14:paraId="1940D3FA" w14:textId="77777777" w:rsidR="0094028F" w:rsidRPr="0094028F" w:rsidRDefault="0094028F" w:rsidP="0094028F">
      <w:pPr>
        <w:pStyle w:val="a3"/>
        <w:bidi/>
        <w:rPr>
          <w:rtl/>
        </w:rPr>
      </w:pPr>
      <w:r w:rsidRPr="0094028F">
        <w:rPr>
          <w:rtl/>
        </w:rPr>
        <w:t>וכתב ע"ז המשנה למלך: "וראיתי להרשב"א בחידושיו ריש פרק העור והרוטב שכתב איכא דקשיא ליה ומי עדיף יד מגבו של חרס. ותירצו בתוספות דגזירת הכתוב היא .</w:t>
      </w:r>
      <w:r>
        <w:rPr>
          <w:rFonts w:hint="cs"/>
          <w:rtl/>
        </w:rPr>
        <w:t xml:space="preserve"> </w:t>
      </w:r>
      <w:r w:rsidRPr="0094028F">
        <w:rPr>
          <w:rtl/>
        </w:rPr>
        <w:t>. עוד כתב בשם הרמב"ן דהכא ביד חלולה כגון שנטמא מאוירו וכשנטמא היד נטמא הכלי .</w:t>
      </w:r>
      <w:r>
        <w:rPr>
          <w:rFonts w:hint="cs"/>
          <w:rtl/>
        </w:rPr>
        <w:t xml:space="preserve"> </w:t>
      </w:r>
      <w:r w:rsidRPr="0094028F">
        <w:rPr>
          <w:rtl/>
        </w:rPr>
        <w:t xml:space="preserve">. וכתב שתירוץ התוספות נראה ביותר" [ומביא עוד תירוץ שהביא הרשב"א מהרמב"ן, ומה שתמה עליו. ואכ"מ – המעתיק]. </w:t>
      </w:r>
    </w:p>
    <w:p w14:paraId="6710D424" w14:textId="77777777" w:rsidR="0094028F" w:rsidRPr="0094028F" w:rsidRDefault="0094028F" w:rsidP="0094028F">
      <w:pPr>
        <w:pStyle w:val="a3"/>
        <w:bidi/>
        <w:rPr>
          <w:rtl/>
        </w:rPr>
      </w:pPr>
      <w:r w:rsidRPr="0094028F">
        <w:rPr>
          <w:rtl/>
        </w:rPr>
        <w:t xml:space="preserve">וממשיך, "ומדברי רבינו יראה לי דלא ס"ל לא כתירוץ התוספות ולא כתירוץ הרמב"ן אלא דס"ל דכי נתרבו ידות לכלי חרס היינו להוציא דוקא, שאם נטמא התנור נטמא היד, ואוכלין שנגעו ביד נטמאו. וזהו שכתב לפיכך האבן היוצאת מן התנור כו' ואם נטמא התנור והכירה נטמאו אבנים אלו ואוכלין ומשקין הנוגעים באבנים אלו נטמאו ע"כ .. ובריש פ"א מהלכות טומאת אוכלין שהביא שם דין ידות אוכלים פירש שם דהיינו להכניס ולהוציא וכמו שכתב כל שהוא יד מתטמא ומטמא. נראה דס"ל דידות דכלי חרס לא איתרבו אלא להוציא אבל לא להכניס והיינו טעמא משום דלא עדיפי מגבו .. </w:t>
      </w:r>
    </w:p>
    <w:p w14:paraId="0BA75D5F" w14:textId="77777777" w:rsidR="0094028F" w:rsidRPr="0094028F" w:rsidRDefault="0094028F" w:rsidP="0094028F">
      <w:pPr>
        <w:pStyle w:val="a3"/>
        <w:bidi/>
        <w:rPr>
          <w:rtl/>
        </w:rPr>
      </w:pPr>
      <w:r w:rsidRPr="0094028F">
        <w:rPr>
          <w:rtl/>
        </w:rPr>
        <w:t>"ודוקא בידות דכלי חרס הוא מה שכתבנו דלא איתרבו להכניס אבל בידות דשאר כלים פשיטא דאיתרבו אף להכניס וכמו שכתב רבינו באותו פרק דין י"ג .. והטעם הוא מבואר דרחמנא רבי לידות שיהיו חשובות כגוף הכלי, ובכלי חרס דאפילו הכלי עצמו אינו מקבל טומאה מגבו פשיטא דכי אתרבי ליה יד לא הוי אלא להוציא, אבל שאר כלים דמקבלים טומאה מגביהם, כי איתרבי להו יד הוי להכניס ולהוציא מאחר שחשוב היד כגוף הכלי .</w:t>
      </w:r>
      <w:r>
        <w:rPr>
          <w:rFonts w:hint="cs"/>
          <w:rtl/>
        </w:rPr>
        <w:t xml:space="preserve"> </w:t>
      </w:r>
      <w:r w:rsidRPr="0094028F">
        <w:rPr>
          <w:rtl/>
        </w:rPr>
        <w:t>.".</w:t>
      </w:r>
    </w:p>
    <w:p w14:paraId="2EB5B564" w14:textId="77777777" w:rsidR="0094028F" w:rsidRPr="0094028F" w:rsidRDefault="0094028F" w:rsidP="0094028F">
      <w:pPr>
        <w:pStyle w:val="11"/>
        <w:rPr>
          <w:rtl/>
        </w:rPr>
      </w:pPr>
      <w:r w:rsidRPr="0094028F">
        <w:rPr>
          <w:rtl/>
        </w:rPr>
        <w:t>- ב -</w:t>
      </w:r>
    </w:p>
    <w:p w14:paraId="0BFC99CB" w14:textId="77777777" w:rsidR="0094028F" w:rsidRPr="0094028F" w:rsidRDefault="0094028F" w:rsidP="0094028F">
      <w:pPr>
        <w:pStyle w:val="a3"/>
        <w:bidi/>
        <w:rPr>
          <w:rtl/>
        </w:rPr>
      </w:pPr>
      <w:r w:rsidRPr="0094028F">
        <w:rPr>
          <w:rtl/>
        </w:rPr>
        <w:t>נקודת הדברים: הדין בכלי חרס הוא שמקבלים טומאה מתוכם דוקא ולא מגבם. ואשר לפ"ז קשה על הדין דידות הכלים ה"ה ככלים, דלכאורה פירושו שמתטמאים גם ע"י היד, והרי אם לא מתטמאים ע"י גב הכלי עצמו אז איך זה שמתטמאים ע"י ה'יד'!? וע"ז מביא ג' תירוצים:</w:t>
      </w:r>
    </w:p>
    <w:p w14:paraId="74A4B9C3" w14:textId="77777777" w:rsidR="0094028F" w:rsidRPr="0094028F" w:rsidRDefault="0094028F" w:rsidP="0094028F">
      <w:pPr>
        <w:pStyle w:val="a3"/>
        <w:bidi/>
        <w:rPr>
          <w:rtl/>
        </w:rPr>
      </w:pPr>
      <w:r w:rsidRPr="0094028F">
        <w:rPr>
          <w:rtl/>
        </w:rPr>
        <w:t>א) תירוצו של הרשב"א בשם התוספות (אשר תירוץ זה נראה לו להרשב"א): דגזירת הכתוב הוא. ב) תירוצו של הרמב"ן: דמדובר ביד שהיא חלולה ונטמאה מאוירו כדין כלי חרס, ושוב נטמא הכלי מחמת ידו. ג) מה שמדוייק מתוך דברי הרמב"ם דבאמת אין ידו של כלי חרס מביא טומאה להכלי, אלא רק להיפך דהיד מתטמא ע"י הכלי. והיינו דכשהכלי מתטמא – מאוירו – שוב מתפשט טומאה זו גם לידו (ובהמשך דבריו מביא המשל"מ שכ"ה דעת התוספות בכ"מ)</w:t>
      </w:r>
      <w:r w:rsidRPr="0094028F">
        <w:rPr>
          <w:rStyle w:val="FootnoteReference"/>
          <w:rtl/>
        </w:rPr>
        <w:footnoteReference w:id="91"/>
      </w:r>
      <w:r w:rsidRPr="0094028F">
        <w:rPr>
          <w:rtl/>
        </w:rPr>
        <w:t>.</w:t>
      </w:r>
    </w:p>
    <w:p w14:paraId="6E7776CE" w14:textId="77777777" w:rsidR="0094028F" w:rsidRPr="0094028F" w:rsidRDefault="0094028F" w:rsidP="0094028F">
      <w:pPr>
        <w:pStyle w:val="11"/>
        <w:rPr>
          <w:rtl/>
        </w:rPr>
      </w:pPr>
      <w:r w:rsidRPr="0094028F">
        <w:rPr>
          <w:rtl/>
        </w:rPr>
        <w:t>- ג -</w:t>
      </w:r>
    </w:p>
    <w:p w14:paraId="7815BE89" w14:textId="77777777" w:rsidR="0094028F" w:rsidRPr="0094028F" w:rsidRDefault="0094028F" w:rsidP="0094028F">
      <w:pPr>
        <w:pStyle w:val="a3"/>
        <w:bidi/>
        <w:rPr>
          <w:rtl/>
        </w:rPr>
      </w:pPr>
      <w:r w:rsidRPr="0094028F">
        <w:rPr>
          <w:rtl/>
        </w:rPr>
        <w:t>וצלה"ב מהו יסוד ג' שיטות אלו, והיינו מהו טעם שיטת כ"א מהם ומדוע אינו מקבל שיטות החולקות עליו?</w:t>
      </w:r>
    </w:p>
    <w:p w14:paraId="753B77CA" w14:textId="77777777" w:rsidR="0094028F" w:rsidRPr="0094028F" w:rsidRDefault="0094028F" w:rsidP="0094028F">
      <w:pPr>
        <w:pStyle w:val="a3"/>
        <w:bidi/>
        <w:rPr>
          <w:rtl/>
        </w:rPr>
      </w:pPr>
      <w:r w:rsidRPr="0094028F">
        <w:rPr>
          <w:rtl/>
        </w:rPr>
        <w:t>וביותר צ"ע בשיטת הרשב"א (בשם התוספות) דהוה גזה"כ; אחרי שישנן הסברות ואפנים שונים איך להסביר הדבר באופן של"צ לחדש שיש כאן גזה"כ מיוחדת, אז מדוע בוחר להסבירו כך?</w:t>
      </w:r>
    </w:p>
    <w:p w14:paraId="056F817D" w14:textId="0F4805B1" w:rsidR="0094028F" w:rsidRPr="0094028F" w:rsidRDefault="0094028F" w:rsidP="0094028F">
      <w:pPr>
        <w:pStyle w:val="a3"/>
        <w:bidi/>
        <w:rPr>
          <w:rtl/>
        </w:rPr>
      </w:pPr>
      <w:r w:rsidRPr="0094028F">
        <w:rPr>
          <w:rtl/>
        </w:rPr>
        <w:t>ועד"ז אינו מובן בשיטת הרמב"ם: אחרי שישנה להסברת הרמב"ן איך יתכן דידות הכלים יטמאו את הכלי חרס (ביד חלולה וכו'), אז מדוע צריך לחדש דבכלי חרס אין הידות מטמאין את הכלים (ורק איפכא כנ"ל) –</w:t>
      </w:r>
      <w:r w:rsidR="00D91C30">
        <w:rPr>
          <w:rtl/>
        </w:rPr>
        <w:t xml:space="preserve"> </w:t>
      </w:r>
      <w:r w:rsidRPr="0094028F">
        <w:rPr>
          <w:rtl/>
        </w:rPr>
        <w:t>אשר לפ"ז נמצא דידות של כלי חרס שונים משאר ידות (של אוכלין או כלי שטף) בענין זה?!</w:t>
      </w:r>
    </w:p>
    <w:p w14:paraId="21C74AB0" w14:textId="77777777" w:rsidR="0094028F" w:rsidRPr="0094028F" w:rsidRDefault="0094028F" w:rsidP="0094028F">
      <w:pPr>
        <w:pStyle w:val="11"/>
        <w:rPr>
          <w:rtl/>
        </w:rPr>
      </w:pPr>
      <w:r w:rsidRPr="0094028F">
        <w:rPr>
          <w:rtl/>
        </w:rPr>
        <w:t>- ד -</w:t>
      </w:r>
    </w:p>
    <w:p w14:paraId="75891734" w14:textId="77777777" w:rsidR="0094028F" w:rsidRPr="0094028F" w:rsidRDefault="0094028F" w:rsidP="0094028F">
      <w:pPr>
        <w:pStyle w:val="a3"/>
        <w:bidi/>
        <w:rPr>
          <w:rtl/>
        </w:rPr>
      </w:pPr>
      <w:r w:rsidRPr="0094028F">
        <w:rPr>
          <w:rtl/>
        </w:rPr>
        <w:t>ונראה לומר דיסוד הפלוגתא הוה בהגדרת דין זה שידות הכלים הוו ככלים לענין הבאת טומאה, אשר לכאורה יש להסבירו באחת מג' אופנים:</w:t>
      </w:r>
    </w:p>
    <w:p w14:paraId="274C1ADB" w14:textId="77777777" w:rsidR="0094028F" w:rsidRPr="0094028F" w:rsidRDefault="0094028F" w:rsidP="0094028F">
      <w:pPr>
        <w:pStyle w:val="a3"/>
        <w:bidi/>
        <w:rPr>
          <w:rtl/>
        </w:rPr>
      </w:pPr>
      <w:r w:rsidRPr="0094028F">
        <w:rPr>
          <w:rtl/>
        </w:rPr>
        <w:t>א) דבאמת אין היד נחשב לחלק של הכלי עצמו, אלא דמכיון שהוא משמש לכלי לכן נתחדש בקרא שהוא גם מביא או מוציא טומאה ממנו ג"כ.</w:t>
      </w:r>
    </w:p>
    <w:p w14:paraId="2DAF0BDE" w14:textId="77777777" w:rsidR="0094028F" w:rsidRPr="0094028F" w:rsidRDefault="0094028F" w:rsidP="0094028F">
      <w:pPr>
        <w:pStyle w:val="a3"/>
        <w:bidi/>
        <w:rPr>
          <w:rtl/>
        </w:rPr>
      </w:pPr>
      <w:r w:rsidRPr="0094028F">
        <w:rPr>
          <w:rtl/>
        </w:rPr>
        <w:t>(ולהעיר מזה שישנה שיטה שהיד בעצמה לא נטמאת בכלל, ורק שמכניס טומאה לכלי או שמוציא הטומאה ממנה לדבר אחר, אבל היא בעצמה באמת מעולם לא נטמאה – ראה באנציק' תלמודית ערך 'יד לטומאה' הערה 75 באריכות. אשר לכאורה זה מחזק האי סברא לומר דבאמת אינה נחשבת כחלק מהכלי ורק נתרבה להביא הטומאה (ולהוציאו) מחמת שימושו כנ"ל.</w:t>
      </w:r>
    </w:p>
    <w:p w14:paraId="2F6701FD" w14:textId="77777777" w:rsidR="0094028F" w:rsidRPr="0094028F" w:rsidRDefault="0094028F" w:rsidP="0094028F">
      <w:pPr>
        <w:pStyle w:val="a3"/>
        <w:bidi/>
        <w:rPr>
          <w:rtl/>
        </w:rPr>
      </w:pPr>
      <w:r w:rsidRPr="0094028F">
        <w:rPr>
          <w:rtl/>
        </w:rPr>
        <w:t>ב) דמחמת זה שהיד משמשת לכלי, לכן מתבטלת אליה ונחשבת כחלק ממנה, וכאילו נאמר שדופני הכלי הם רחבים יותר מחמת זה שגם יד זה נחשבת (ונהי') כדופן הכלי.</w:t>
      </w:r>
    </w:p>
    <w:p w14:paraId="1DC4258C" w14:textId="77777777" w:rsidR="0094028F" w:rsidRPr="0094028F" w:rsidRDefault="0094028F" w:rsidP="0094028F">
      <w:pPr>
        <w:pStyle w:val="a3"/>
        <w:bidi/>
        <w:rPr>
          <w:rtl/>
        </w:rPr>
      </w:pPr>
      <w:r w:rsidRPr="0094028F">
        <w:rPr>
          <w:rtl/>
        </w:rPr>
        <w:t xml:space="preserve">ג) לא רק שהיא מתבטלת ונחשבת כחלק ממנה, אלא יתירה מזו שהיא הופכת להחשב ככלי ג"כ. והיינו דביטולו אל הכלי אינה רק באופן שהיא נהי' </w:t>
      </w:r>
      <w:r w:rsidRPr="0094028F">
        <w:rPr>
          <w:b/>
          <w:bCs/>
          <w:rtl/>
        </w:rPr>
        <w:t>כהמשך</w:t>
      </w:r>
      <w:r w:rsidRPr="0094028F">
        <w:rPr>
          <w:rtl/>
        </w:rPr>
        <w:t xml:space="preserve"> ממנה כנ"ל (באופן השני), אלא שהיא הופכת להיות כגדר כלי זה לענין כל דיני טומאה של הכלי.</w:t>
      </w:r>
    </w:p>
    <w:p w14:paraId="08E12F26" w14:textId="77777777" w:rsidR="0094028F" w:rsidRPr="0094028F" w:rsidRDefault="0094028F" w:rsidP="0094028F">
      <w:pPr>
        <w:pStyle w:val="11"/>
        <w:rPr>
          <w:rtl/>
        </w:rPr>
      </w:pPr>
      <w:r w:rsidRPr="0094028F">
        <w:rPr>
          <w:rtl/>
        </w:rPr>
        <w:t>- ה -</w:t>
      </w:r>
    </w:p>
    <w:p w14:paraId="41DA7CA0" w14:textId="77777777" w:rsidR="0094028F" w:rsidRPr="0094028F" w:rsidRDefault="0094028F" w:rsidP="0094028F">
      <w:pPr>
        <w:pStyle w:val="a3"/>
        <w:bidi/>
        <w:rPr>
          <w:rtl/>
        </w:rPr>
      </w:pPr>
      <w:r w:rsidRPr="0094028F">
        <w:rPr>
          <w:rtl/>
        </w:rPr>
        <w:t>ואוי"ל שתירוצו של הרשב"א (בשם התוספות) אזיל כאופן הראשון; דזש"כ שישנה גזה"כ דידות של כלי חרס מטמאין אותו אע"פ דאינו מתטמא מגבו, פירושו, דכל הענין שהידות מביאות טומאה לא הוה באופן שנחשבים כגוף הכלי (דאז באמת הי' קשה, הרי גוף הכלי עצמו אינו מתטמא באופן זה!?) – אלא דגזרה תורה דיד המשמשת מביאה טומאה, בלי שייחשב כלל כחלק מן הכלי!</w:t>
      </w:r>
    </w:p>
    <w:p w14:paraId="75EBEC53" w14:textId="77777777" w:rsidR="0094028F" w:rsidRPr="0094028F" w:rsidRDefault="0094028F" w:rsidP="0094028F">
      <w:pPr>
        <w:pStyle w:val="a3"/>
        <w:bidi/>
        <w:rPr>
          <w:rtl/>
        </w:rPr>
      </w:pPr>
      <w:r w:rsidRPr="0094028F">
        <w:rPr>
          <w:rtl/>
        </w:rPr>
        <w:t>(באותיות אחרות: אין הפירוש דישנה גזה"כ מיוחדת לענין זה שמביאה טומאה לכלי חרס אף דאינו מטמא מגבו; אלא דזה נכלל בעצם הגזה"כ שידות מביאות טומאה, אשר תוכנה היא דישנה אופן שונה ומיוחדת של הבאת טומאה שאינה מגיע מהכלי עצמה כמשנ"ת – ושוב אין קשר בין אופן זה של הבאת טומאה לזה שגב הכלי אינו מביא לה טומאה).</w:t>
      </w:r>
    </w:p>
    <w:p w14:paraId="76D6230F" w14:textId="77777777" w:rsidR="0094028F" w:rsidRPr="0094028F" w:rsidRDefault="0094028F" w:rsidP="0094028F">
      <w:pPr>
        <w:pStyle w:val="a3"/>
        <w:bidi/>
        <w:rPr>
          <w:rtl/>
        </w:rPr>
      </w:pPr>
      <w:r w:rsidRPr="0094028F">
        <w:rPr>
          <w:rtl/>
        </w:rPr>
        <w:t>ואילו תירוצו של הרמב"ן אזיל – י"ל – כאופן השלישי; דמאחר שהיד הופכת להיות כמו גדר כלי חרס עצמו, אז כמו שכלי חרס מתטמא מאוירו דוקא, עד"ז הוא בהיד שלה שהיא מתטמא מאוירה דוקא (עי"ז שהיא חלולה וכו'), ושוב ה"ה מטמא את כל הכלי מחמת זה שהיא מחוברת בה כידה.</w:t>
      </w:r>
    </w:p>
    <w:p w14:paraId="100C00D8" w14:textId="77777777" w:rsidR="0094028F" w:rsidRPr="0094028F" w:rsidRDefault="0094028F" w:rsidP="0094028F">
      <w:pPr>
        <w:pStyle w:val="a3"/>
        <w:bidi/>
        <w:rPr>
          <w:rtl/>
        </w:rPr>
      </w:pPr>
      <w:r w:rsidRPr="0094028F">
        <w:rPr>
          <w:rtl/>
        </w:rPr>
        <w:t>והרמב"ם – י"ל – לא מקבל שתי סברות אלו מחמת זה שהוא פירש גדרה של היד שהיא מתבטלת ונהי' כחלק מדופן הכלי; וא"כ אין מקום לגזה"כ המיוחדת של הרשב"א כמשנ"ת, וגם אין מקום שהיא תקבל טומאה מחללה כמו דין כלי חרס עצמה, אחרי שהיא בעצמה אין עליה דין כ"ח אלא הוה חלק מדופנה!</w:t>
      </w:r>
    </w:p>
    <w:p w14:paraId="378924D4" w14:textId="77777777" w:rsidR="0094028F" w:rsidRPr="0094028F" w:rsidRDefault="0094028F" w:rsidP="0094028F">
      <w:pPr>
        <w:pStyle w:val="a3"/>
        <w:bidi/>
        <w:rPr>
          <w:rtl/>
        </w:rPr>
      </w:pPr>
      <w:r w:rsidRPr="0094028F">
        <w:rPr>
          <w:rtl/>
        </w:rPr>
        <w:t>אשר לכן סב"ל דבאמת אינה מטמא בדיוק כמו דין הדופן עצמה שהיא התבטלה אליה – דגם היא אינה מטמא את הכלי, ורק נהי' טמאה עי"ז שהכלי נתטמא (מאוירו) כמשנ"ת.</w:t>
      </w:r>
    </w:p>
    <w:p w14:paraId="2356A1FF" w14:textId="77777777" w:rsidR="0094028F" w:rsidRPr="0094028F" w:rsidRDefault="0094028F" w:rsidP="0094028F">
      <w:pPr>
        <w:pStyle w:val="11"/>
        <w:rPr>
          <w:rtl/>
        </w:rPr>
      </w:pPr>
      <w:r w:rsidRPr="0094028F">
        <w:rPr>
          <w:rtl/>
        </w:rPr>
        <w:t>- ו -</w:t>
      </w:r>
    </w:p>
    <w:p w14:paraId="4D918A54" w14:textId="77777777" w:rsidR="0094028F" w:rsidRPr="0094028F" w:rsidRDefault="0094028F" w:rsidP="0094028F">
      <w:pPr>
        <w:pStyle w:val="a3"/>
        <w:bidi/>
        <w:rPr>
          <w:rtl/>
        </w:rPr>
      </w:pPr>
      <w:r w:rsidRPr="0094028F">
        <w:rPr>
          <w:rtl/>
        </w:rPr>
        <w:t>ואולי יש להביא יסוד וסמך לביאור זה ע"פ מה שראיתי מביאים (בתו"ש) מ'מדרש לקח טוב' בקשר לדין זה שנתרבו ידות הכלים לטומאה וכו' – "שכל המחובר לטמא טמא".</w:t>
      </w:r>
    </w:p>
    <w:p w14:paraId="6374986C" w14:textId="77777777" w:rsidR="0094028F" w:rsidRPr="0094028F" w:rsidRDefault="0094028F" w:rsidP="0094028F">
      <w:pPr>
        <w:pStyle w:val="a3"/>
        <w:bidi/>
        <w:rPr>
          <w:rtl/>
        </w:rPr>
      </w:pPr>
      <w:r w:rsidRPr="0094028F">
        <w:rPr>
          <w:rtl/>
        </w:rPr>
        <w:t>ויעויין בלקו"ש (חל"ג במדבר ב') איך שהרבי מבאר ג' דרגות בהא ד'אוי לרשע או לשכינו' (ובענין שכינות בכלל): א) דהוה דבר חיצוני לגמרי כמו לענין שכר ועונש וכה"ג. ב) דהוה פעולה פנימית יותר שהשכן פועל על שכנו ומשנה אותו. ג) דהשכינות הוה סימן שמורה על מהותו של השכן – אשר גם הוא הוה בעצם כמו שכינו.</w:t>
      </w:r>
    </w:p>
    <w:p w14:paraId="0B085442" w14:textId="77777777" w:rsidR="0094028F" w:rsidRPr="0094028F" w:rsidRDefault="0094028F" w:rsidP="0094028F">
      <w:pPr>
        <w:pStyle w:val="a3"/>
        <w:bidi/>
        <w:rPr>
          <w:rtl/>
        </w:rPr>
      </w:pPr>
      <w:r w:rsidRPr="0094028F">
        <w:rPr>
          <w:rtl/>
        </w:rPr>
        <w:t xml:space="preserve">ומביא דברי התו"כ דמקור דין אוי לרשע אוי לשכנו הוה מדין נגעי בתים: "וחלצו מלמד ששניהם חולצים .. שניהם חולצים שניהם קוצעין שניהם מביאים את האבנים". </w:t>
      </w:r>
    </w:p>
    <w:p w14:paraId="59952677" w14:textId="77777777" w:rsidR="0094028F" w:rsidRPr="0094028F" w:rsidRDefault="0094028F" w:rsidP="0094028F">
      <w:pPr>
        <w:pStyle w:val="a3"/>
        <w:bidi/>
        <w:rPr>
          <w:rtl/>
        </w:rPr>
      </w:pPr>
      <w:r w:rsidRPr="0094028F">
        <w:rPr>
          <w:rtl/>
        </w:rPr>
        <w:t>ומביא הרבי דישנן ג' שיטות בפירוש דין זה: א) דאין כאן חלות דין על כותל של השכן, אלא שהוא צריך לעזור לשכנו בחליצת האבנים וכו'. ב) דיש גם חלות דין על כותלו של השכן כאשר ישנה אבן בזוית אשר נראה לשני הצדדים, דאז חייב השכן לחלוץ חלק האבן שבצדו אף שהנגע נראה רק בצד שכנו. ג) יש חלות דין על כל חלקי כותל השכן שהם בצד השני של הכותל המנוגע – אף שלא נראה בצדו וגם לא הוו באבן אחת.</w:t>
      </w:r>
    </w:p>
    <w:p w14:paraId="49F18FCD" w14:textId="77777777" w:rsidR="0094028F" w:rsidRPr="0094028F" w:rsidRDefault="0094028F" w:rsidP="0094028F">
      <w:pPr>
        <w:pStyle w:val="a3"/>
        <w:bidi/>
        <w:rPr>
          <w:rtl/>
        </w:rPr>
      </w:pPr>
      <w:r w:rsidRPr="0094028F">
        <w:rPr>
          <w:rtl/>
        </w:rPr>
        <w:t>ומבאר דג' דינים הוו בהתאם לג' האופנים בפעולת השכינות; האם הוה רק בדבר חיצוני, או שגם פועל אחד על השני, או יתירה מזו שמראה איך דהשני הוה בעצם כמוהו ג"כ.</w:t>
      </w:r>
    </w:p>
    <w:p w14:paraId="53268CE1" w14:textId="77777777" w:rsidR="0094028F" w:rsidRPr="0094028F" w:rsidRDefault="0094028F" w:rsidP="0094028F">
      <w:pPr>
        <w:pStyle w:val="a3"/>
        <w:bidi/>
        <w:rPr>
          <w:rtl/>
        </w:rPr>
      </w:pPr>
      <w:r w:rsidRPr="0094028F">
        <w:rPr>
          <w:rtl/>
        </w:rPr>
        <w:t>ולכאורה כ"ז דומה מאוד להמבואר כאן ג' דרגות בטומאת הידות: אי הוה רק משמש להבאת טומאה, והיינו דהוא עצמו אינו בגדר זה כלל; או דהוא מתבטל לכלי ונהי' כחלק ממנה; או דהופך להיות כמו גדרי הכלי עצמו.</w:t>
      </w:r>
    </w:p>
    <w:p w14:paraId="4E0912E7" w14:textId="77777777" w:rsidR="004B3B6B" w:rsidRDefault="004B3B6B">
      <w:pPr>
        <w:rPr>
          <w:rFonts w:ascii="FbFRealBelet Bold" w:eastAsia="Calibri" w:hAnsi="FbFRealBelet Bold" w:cs="FbFRealBelet Bold"/>
          <w:b/>
          <w:bCs/>
          <w:color w:val="000000" w:themeColor="text1"/>
          <w:sz w:val="24"/>
          <w:szCs w:val="24"/>
          <w:u w:color="000000"/>
          <w:bdr w:val="nil"/>
          <w:rtl/>
          <w:lang w:val="bg-BG"/>
        </w:rPr>
      </w:pPr>
      <w:r>
        <w:rPr>
          <w:rtl/>
        </w:rPr>
        <w:br w:type="page"/>
      </w:r>
    </w:p>
    <w:p w14:paraId="08F772AD" w14:textId="30E14B0E" w:rsidR="0094028F" w:rsidRPr="0094028F" w:rsidRDefault="0094028F" w:rsidP="0094028F">
      <w:pPr>
        <w:pStyle w:val="11"/>
        <w:rPr>
          <w:rtl/>
        </w:rPr>
      </w:pPr>
      <w:r w:rsidRPr="0094028F">
        <w:rPr>
          <w:rtl/>
        </w:rPr>
        <w:t>- ז -</w:t>
      </w:r>
    </w:p>
    <w:p w14:paraId="17F70FA5" w14:textId="77777777" w:rsidR="0094028F" w:rsidRPr="0094028F" w:rsidRDefault="0094028F" w:rsidP="0094028F">
      <w:pPr>
        <w:pStyle w:val="a3"/>
        <w:bidi/>
        <w:rPr>
          <w:rtl/>
        </w:rPr>
      </w:pPr>
      <w:r w:rsidRPr="0094028F">
        <w:rPr>
          <w:rtl/>
        </w:rPr>
        <w:t xml:space="preserve">אמנם לכאורה יש לשדות נרגא בדמיון זה; דבדין שכינות הרי בדרגא הכי נעלית הוה הפירוש דזה </w:t>
      </w:r>
      <w:r w:rsidRPr="0094028F">
        <w:rPr>
          <w:b/>
          <w:bCs/>
          <w:rtl/>
        </w:rPr>
        <w:t>מורה ומגלה</w:t>
      </w:r>
      <w:r w:rsidRPr="0094028F">
        <w:rPr>
          <w:rtl/>
        </w:rPr>
        <w:t xml:space="preserve"> שהשכן ה"ה בעצם דומה לשכינו, וזהו הסיבה שדיני השכן חלים עליו ג"כ, משא"כ בנידון דידן של ידות הכלים לכאורה א"א לומר סברא זו! וא"כ מנלן לחדש דרגא כזו שהיא הופכת להיות כמו הכלי עצמו?</w:t>
      </w:r>
    </w:p>
    <w:p w14:paraId="7C1FFAA4" w14:textId="77777777" w:rsidR="0094028F" w:rsidRPr="0094028F" w:rsidRDefault="0094028F" w:rsidP="0094028F">
      <w:pPr>
        <w:pStyle w:val="a3"/>
        <w:bidi/>
        <w:rPr>
          <w:rtl/>
        </w:rPr>
      </w:pPr>
      <w:r w:rsidRPr="0094028F">
        <w:rPr>
          <w:rtl/>
        </w:rPr>
        <w:t xml:space="preserve">ובביאור הדבר י"ל: כאן בענין 'ידות' ישנה דבר נוסף שאינה בשכינות, והוא שהיד הוה </w:t>
      </w:r>
      <w:r w:rsidRPr="0094028F">
        <w:rPr>
          <w:b/>
          <w:bCs/>
          <w:rtl/>
        </w:rPr>
        <w:t>טפלה ובטלה</w:t>
      </w:r>
      <w:r w:rsidRPr="0094028F">
        <w:rPr>
          <w:rtl/>
        </w:rPr>
        <w:t xml:space="preserve"> לכלי, והיינו דלא רק שהיא מחוברת לה (כמו שכן) אלא שמשמשת אליה, וא"כ ה"ה בטילה אליה.</w:t>
      </w:r>
    </w:p>
    <w:p w14:paraId="71DF4D47" w14:textId="77777777" w:rsidR="0094028F" w:rsidRPr="0094028F" w:rsidRDefault="0094028F" w:rsidP="0094028F">
      <w:pPr>
        <w:pStyle w:val="a3"/>
        <w:bidi/>
        <w:rPr>
          <w:rtl/>
        </w:rPr>
      </w:pPr>
      <w:r w:rsidRPr="0094028F">
        <w:rPr>
          <w:rtl/>
        </w:rPr>
        <w:t xml:space="preserve">ושוב י"ל דמחמת זה יכולה להגיע לאותה דרגא שלישית שהיא </w:t>
      </w:r>
      <w:r w:rsidRPr="0094028F">
        <w:rPr>
          <w:b/>
          <w:bCs/>
          <w:rtl/>
        </w:rPr>
        <w:t xml:space="preserve">הופכת </w:t>
      </w:r>
      <w:r w:rsidRPr="0094028F">
        <w:rPr>
          <w:rtl/>
        </w:rPr>
        <w:t xml:space="preserve">להיות כמו הכלי עצמו (וע"ד דרגא השלישי בשכינות כאשר </w:t>
      </w:r>
      <w:r w:rsidRPr="0094028F">
        <w:rPr>
          <w:b/>
          <w:bCs/>
          <w:rtl/>
        </w:rPr>
        <w:t xml:space="preserve">נתגלה </w:t>
      </w:r>
      <w:r w:rsidRPr="0094028F">
        <w:rPr>
          <w:rtl/>
        </w:rPr>
        <w:t>שהשכן מצ"ע הוה כמו שכינו).</w:t>
      </w:r>
    </w:p>
    <w:p w14:paraId="1EA4859F" w14:textId="77777777" w:rsidR="0094028F" w:rsidRPr="0094028F" w:rsidRDefault="0094028F" w:rsidP="0094028F">
      <w:pPr>
        <w:pStyle w:val="a3"/>
        <w:bidi/>
        <w:rPr>
          <w:rtl/>
        </w:rPr>
      </w:pPr>
      <w:r w:rsidRPr="0094028F">
        <w:rPr>
          <w:rtl/>
        </w:rPr>
        <w:t>ויסוד לג' אופנים אלו בענין ביטול של דבר אחד לחבירו, יש למצוא במק"א בתורת רבינו, והוא בהדרן על הש"ס שי"ל לקראת כ"ב שבט ה' תשמ"ט (ונדפס בהוספות לסה"ש שם) אות י"ב:</w:t>
      </w:r>
    </w:p>
    <w:p w14:paraId="28A6DCBC" w14:textId="77777777" w:rsidR="0094028F" w:rsidRPr="0094028F" w:rsidRDefault="0094028F" w:rsidP="0094028F">
      <w:pPr>
        <w:pStyle w:val="a3"/>
        <w:bidi/>
        <w:rPr>
          <w:rtl/>
        </w:rPr>
      </w:pPr>
      <w:r w:rsidRPr="0094028F">
        <w:rPr>
          <w:rtl/>
        </w:rPr>
        <w:t>הרבי מבאר שם ג' שיטות ואופנים בהא דהולכים אחר הרוב בבי"ד שנחלקו: א) "דהמיעוט ישנו וחולק על הרוב אלא שאנן פסקינן כדעת הרוב". ב) "המיעוט נתבטל וכמו שאינו". ג) "גם המיעוט מצטרף להרוב" (ויעויי"ש בהערות ומ"מ ובהמשך השיחה).</w:t>
      </w:r>
    </w:p>
    <w:p w14:paraId="246EE613" w14:textId="77777777" w:rsidR="0094028F" w:rsidRPr="0094028F" w:rsidRDefault="0094028F" w:rsidP="0094028F">
      <w:pPr>
        <w:pStyle w:val="a3"/>
        <w:bidi/>
        <w:rPr>
          <w:rtl/>
        </w:rPr>
      </w:pPr>
      <w:r w:rsidRPr="0094028F">
        <w:rPr>
          <w:rtl/>
        </w:rPr>
        <w:t>ולכאורה מכאן יסוד והסברה בג' אופנים ושיטות הנ"ל בענין</w:t>
      </w:r>
      <w:r w:rsidR="00D84113">
        <w:rPr>
          <w:rtl/>
        </w:rPr>
        <w:t xml:space="preserve"> ביטול הידות לכלים וכמשנ"ת. ואכ</w:t>
      </w:r>
      <w:r w:rsidRPr="0094028F">
        <w:rPr>
          <w:rtl/>
        </w:rPr>
        <w:t>מ"ל עוד.</w:t>
      </w:r>
    </w:p>
    <w:p w14:paraId="4D7D2F35" w14:textId="77777777" w:rsidR="0094028F" w:rsidRDefault="0094028F" w:rsidP="0094028F">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6FDC7A38" w14:textId="77777777" w:rsidR="004B3B6B" w:rsidRDefault="004B3B6B">
      <w:pPr>
        <w:rPr>
          <w:rFonts w:ascii="FbSfaradi Medium" w:eastAsia="Times New Roman" w:hAnsi="FbSfaradi Medium" w:cs="FbSfaradi Medium"/>
          <w:sz w:val="70"/>
          <w:szCs w:val="70"/>
          <w:rtl/>
          <w:lang w:val="en-GB" w:eastAsia="en-GB"/>
        </w:rPr>
      </w:pPr>
      <w:r>
        <w:rPr>
          <w:rtl/>
          <w:lang w:eastAsia="en-GB"/>
        </w:rPr>
        <w:br w:type="page"/>
      </w:r>
    </w:p>
    <w:p w14:paraId="5688E8F5" w14:textId="4D27184F" w:rsidR="00ED2BDD" w:rsidRDefault="00ED2BDD" w:rsidP="00ED2BDD">
      <w:pPr>
        <w:pStyle w:val="12"/>
        <w:rPr>
          <w:rtl/>
          <w:lang w:eastAsia="en-GB"/>
        </w:rPr>
      </w:pPr>
      <w:bookmarkStart w:id="169" w:name="_Toc65815345"/>
      <w:r>
        <w:rPr>
          <w:rFonts w:hint="cs"/>
          <w:rtl/>
          <w:lang w:eastAsia="en-GB"/>
        </w:rPr>
        <w:t>הלכה ומנהג</w:t>
      </w:r>
      <w:bookmarkEnd w:id="169"/>
    </w:p>
    <w:p w14:paraId="5D5DDDA3" w14:textId="77777777" w:rsidR="00ED2BDD" w:rsidRPr="001F2980" w:rsidRDefault="00ED2BDD" w:rsidP="00ED2BDD">
      <w:pPr>
        <w:pStyle w:val="a0"/>
        <w:rPr>
          <w:rtl/>
        </w:rPr>
      </w:pPr>
      <w:bookmarkStart w:id="170" w:name="_Toc65815346"/>
      <w:r w:rsidRPr="001F2980">
        <w:rPr>
          <w:rFonts w:hint="cs"/>
          <w:bCs w:val="0"/>
          <w:rtl/>
        </w:rPr>
        <w:t>"</w:t>
      </w:r>
      <w:r w:rsidRPr="001F2980">
        <w:rPr>
          <w:rtl/>
        </w:rPr>
        <w:t>לא ינהגו באופן דפורס מפה ומקדש</w:t>
      </w:r>
      <w:r w:rsidRPr="001F2980">
        <w:rPr>
          <w:rFonts w:hint="cs"/>
          <w:bCs w:val="0"/>
          <w:rtl/>
        </w:rPr>
        <w:t>"</w:t>
      </w:r>
      <w:r w:rsidRPr="001F2980">
        <w:rPr>
          <w:rFonts w:hint="cs"/>
          <w:rtl/>
        </w:rPr>
        <w:t xml:space="preserve"> (גליון)</w:t>
      </w:r>
      <w:bookmarkEnd w:id="170"/>
    </w:p>
    <w:p w14:paraId="750C9FDC" w14:textId="77777777" w:rsidR="00ED2BDD" w:rsidRPr="001F2980" w:rsidRDefault="00ED2BDD" w:rsidP="00ED2BDD">
      <w:pPr>
        <w:pStyle w:val="a"/>
        <w:rPr>
          <w:rtl/>
        </w:rPr>
      </w:pPr>
      <w:bookmarkStart w:id="171" w:name="_Toc65815347"/>
      <w:r w:rsidRPr="001F2980">
        <w:rPr>
          <w:rFonts w:hint="cs"/>
          <w:rtl/>
        </w:rPr>
        <w:t xml:space="preserve">הרב </w:t>
      </w:r>
      <w:r w:rsidRPr="001F2980">
        <w:rPr>
          <w:rtl/>
        </w:rPr>
        <w:t>ברוך אבערלאנדער</w:t>
      </w:r>
      <w:bookmarkEnd w:id="171"/>
    </w:p>
    <w:p w14:paraId="005DBF79" w14:textId="77777777" w:rsidR="00ED2BDD" w:rsidRPr="001F2980" w:rsidRDefault="00ED2BDD" w:rsidP="00ED2BDD">
      <w:pPr>
        <w:pStyle w:val="a1"/>
        <w:rPr>
          <w:rtl/>
        </w:rPr>
      </w:pPr>
      <w:r w:rsidRPr="001F2980">
        <w:rPr>
          <w:rtl/>
        </w:rPr>
        <w:t>אב"ד הבד"צ דקהילות החרדים</w:t>
      </w:r>
    </w:p>
    <w:p w14:paraId="278744DF" w14:textId="77777777" w:rsidR="00ED2BDD" w:rsidRPr="001F2980" w:rsidRDefault="00ED2BDD" w:rsidP="00ED2BDD">
      <w:pPr>
        <w:pStyle w:val="a1"/>
        <w:rPr>
          <w:rtl/>
        </w:rPr>
      </w:pPr>
      <w:r w:rsidRPr="001F2980">
        <w:rPr>
          <w:rtl/>
        </w:rPr>
        <w:t>ושליח כ"ק אדמו"ר זי"ע</w:t>
      </w:r>
    </w:p>
    <w:p w14:paraId="0B69F688" w14:textId="77777777" w:rsidR="00ED2BDD" w:rsidRPr="001F2980" w:rsidRDefault="00ED2BDD" w:rsidP="00ED2BDD">
      <w:pPr>
        <w:pStyle w:val="a1"/>
        <w:rPr>
          <w:rtl/>
        </w:rPr>
      </w:pPr>
      <w:r w:rsidRPr="001F2980">
        <w:rPr>
          <w:rtl/>
        </w:rPr>
        <w:t>בודאפעסט, הונגריה</w:t>
      </w:r>
    </w:p>
    <w:p w14:paraId="7B238742" w14:textId="77777777" w:rsidR="00ED2BDD" w:rsidRPr="001F2980" w:rsidRDefault="00ED2BDD" w:rsidP="00ED2BDD">
      <w:pPr>
        <w:pStyle w:val="a3"/>
        <w:bidi/>
        <w:rPr>
          <w:rtl/>
        </w:rPr>
      </w:pPr>
      <w:r w:rsidRPr="001F2980">
        <w:rPr>
          <w:rFonts w:hint="cs"/>
          <w:rtl/>
        </w:rPr>
        <w:t xml:space="preserve">ב'הערות וביאורים' </w:t>
      </w:r>
      <w:r w:rsidRPr="001F2980">
        <w:rPr>
          <w:rFonts w:hint="cs"/>
          <w:sz w:val="16"/>
          <w:szCs w:val="20"/>
          <w:rtl/>
        </w:rPr>
        <w:t xml:space="preserve">(גליון א'קצב עמ' 60) </w:t>
      </w:r>
      <w:r w:rsidRPr="001F2980">
        <w:rPr>
          <w:rFonts w:hint="cs"/>
          <w:rtl/>
        </w:rPr>
        <w:t xml:space="preserve">הבאתי מדברי כ"ק אדמו"ר זי"ע </w:t>
      </w:r>
      <w:r w:rsidRPr="001F2980">
        <w:rPr>
          <w:rtl/>
        </w:rPr>
        <w:t xml:space="preserve">בהתוועדות שיחת יום שמחת תורה </w:t>
      </w:r>
      <w:r w:rsidRPr="001F2980">
        <w:rPr>
          <w:rFonts w:hint="cs"/>
          <w:rtl/>
          <w:lang w:val="hu-HU"/>
        </w:rPr>
        <w:t xml:space="preserve">תשד"מ </w:t>
      </w:r>
      <w:r w:rsidRPr="001F2980">
        <w:rPr>
          <w:rFonts w:hint="cs"/>
          <w:sz w:val="16"/>
          <w:szCs w:val="20"/>
          <w:rtl/>
          <w:lang w:val="hu-HU"/>
        </w:rPr>
        <w:t xml:space="preserve">('תורת מנחם' תשד"מ ח"א </w:t>
      </w:r>
      <w:r w:rsidRPr="001F2980">
        <w:rPr>
          <w:sz w:val="16"/>
          <w:szCs w:val="20"/>
          <w:rtl/>
        </w:rPr>
        <w:t>עמ' 323)</w:t>
      </w:r>
      <w:r w:rsidRPr="001F2980">
        <w:rPr>
          <w:rtl/>
        </w:rPr>
        <w:t xml:space="preserve">: </w:t>
      </w:r>
      <w:r w:rsidRPr="001F2980">
        <w:rPr>
          <w:rFonts w:hint="cs"/>
          <w:rtl/>
        </w:rPr>
        <w:t>"...</w:t>
      </w:r>
      <w:r w:rsidRPr="001F2980">
        <w:rPr>
          <w:rtl/>
        </w:rPr>
        <w:t>מכיון שבמשך ההתוועדות לא ינהגו באופן ד'פורס מפה ומקדש' (מפני הבלבולים שהיו בפעם הקודמת – בהתוועדות דיום ב' דר"ה)".</w:t>
      </w:r>
      <w:r w:rsidRPr="001F2980">
        <w:rPr>
          <w:rFonts w:hint="cs"/>
          <w:rtl/>
        </w:rPr>
        <w:t xml:space="preserve"> ובשנת תשמ"ח אמר הרבי שוב </w:t>
      </w:r>
      <w:r w:rsidRPr="001F2980">
        <w:rPr>
          <w:sz w:val="16"/>
          <w:szCs w:val="20"/>
          <w:rtl/>
        </w:rPr>
        <w:t>(</w:t>
      </w:r>
      <w:r w:rsidRPr="001F2980">
        <w:rPr>
          <w:rFonts w:hint="cs"/>
          <w:sz w:val="16"/>
          <w:szCs w:val="20"/>
          <w:rtl/>
          <w:lang w:val="hu-HU"/>
        </w:rPr>
        <w:t>'תורת מנחם' תשמ"ח</w:t>
      </w:r>
      <w:r w:rsidRPr="001F2980">
        <w:rPr>
          <w:rFonts w:hint="cs"/>
          <w:sz w:val="12"/>
          <w:szCs w:val="16"/>
          <w:rtl/>
          <w:lang w:val="hu-HU"/>
        </w:rPr>
        <w:t xml:space="preserve"> </w:t>
      </w:r>
      <w:r w:rsidRPr="001F2980">
        <w:rPr>
          <w:sz w:val="16"/>
          <w:szCs w:val="20"/>
          <w:rtl/>
        </w:rPr>
        <w:t xml:space="preserve">ח"א עמ' </w:t>
      </w:r>
      <w:r w:rsidRPr="001F2980">
        <w:rPr>
          <w:rFonts w:hint="cs"/>
          <w:sz w:val="16"/>
          <w:szCs w:val="20"/>
          <w:rtl/>
        </w:rPr>
        <w:t>319)</w:t>
      </w:r>
      <w:r w:rsidRPr="001F2980">
        <w:rPr>
          <w:rFonts w:hint="cs"/>
          <w:rtl/>
        </w:rPr>
        <w:t>: "...</w:t>
      </w:r>
      <w:r w:rsidRPr="001F2980">
        <w:rPr>
          <w:rtl/>
        </w:rPr>
        <w:t>שמכיון שאין פורסים מפה ומקדשים (לאחרי שפסקו לנהוג כך בחב"ד), יש להזהר שלא לטעום מאומה לאחרי השקיעה, לפני קידוש...".</w:t>
      </w:r>
      <w:r w:rsidRPr="001F2980">
        <w:rPr>
          <w:rFonts w:hint="cs"/>
          <w:rtl/>
        </w:rPr>
        <w:t xml:space="preserve"> ולכאורה יוצא מכאן שהרבי קבע לכלל חסידי חב"ד שלא לנהוג אף פעם באופן דפורס מפה ומקדש.</w:t>
      </w:r>
    </w:p>
    <w:p w14:paraId="1D08F699" w14:textId="77777777" w:rsidR="00ED2BDD" w:rsidRPr="001F2980" w:rsidRDefault="00ED2BDD" w:rsidP="00ED2BDD">
      <w:pPr>
        <w:pStyle w:val="a3"/>
        <w:bidi/>
        <w:rPr>
          <w:rtl/>
        </w:rPr>
      </w:pPr>
      <w:r w:rsidRPr="001F2980">
        <w:rPr>
          <w:rFonts w:hint="cs"/>
          <w:rtl/>
        </w:rPr>
        <w:t xml:space="preserve">אמנם העירני ידידי הרב יוסף יצחק כצמאן: </w:t>
      </w:r>
    </w:p>
    <w:p w14:paraId="7BE91CBA" w14:textId="77777777" w:rsidR="00ED2BDD" w:rsidRPr="001F2980" w:rsidRDefault="00ED2BDD" w:rsidP="001F2980">
      <w:pPr>
        <w:pStyle w:val="a3"/>
        <w:bidi/>
        <w:ind w:left="522"/>
        <w:rPr>
          <w:rtl/>
          <w:lang w:val="hu-HU"/>
        </w:rPr>
      </w:pPr>
      <w:r w:rsidRPr="001F2980">
        <w:rPr>
          <w:rFonts w:hint="cs"/>
          <w:rtl/>
        </w:rPr>
        <w:t>"</w:t>
      </w:r>
      <w:r w:rsidRPr="001F2980">
        <w:rPr>
          <w:rtl/>
        </w:rPr>
        <w:t>אצל הרבי בהתוועדות הי</w:t>
      </w:r>
      <w:r w:rsidRPr="001F2980">
        <w:rPr>
          <w:rFonts w:hint="cs"/>
          <w:rtl/>
        </w:rPr>
        <w:t>ה</w:t>
      </w:r>
      <w:r w:rsidRPr="001F2980">
        <w:rPr>
          <w:rtl/>
        </w:rPr>
        <w:t xml:space="preserve"> </w:t>
      </w:r>
      <w:r w:rsidRPr="001F2980">
        <w:rPr>
          <w:rFonts w:hint="cs"/>
          <w:rtl/>
        </w:rPr>
        <w:t>'</w:t>
      </w:r>
      <w:r w:rsidRPr="001F2980">
        <w:rPr>
          <w:rtl/>
        </w:rPr>
        <w:t>פורס מפה</w:t>
      </w:r>
      <w:r w:rsidRPr="001F2980">
        <w:rPr>
          <w:rFonts w:hint="cs"/>
          <w:rtl/>
        </w:rPr>
        <w:t>'</w:t>
      </w:r>
      <w:r w:rsidRPr="001F2980">
        <w:rPr>
          <w:rtl/>
        </w:rPr>
        <w:t xml:space="preserve"> כפי שכתבת רק עבור הקהל</w:t>
      </w:r>
      <w:r w:rsidRPr="001F2980">
        <w:rPr>
          <w:rFonts w:hint="cs"/>
          <w:rtl/>
        </w:rPr>
        <w:t>,</w:t>
      </w:r>
      <w:r w:rsidRPr="001F2980">
        <w:rPr>
          <w:rtl/>
        </w:rPr>
        <w:t xml:space="preserve"> אבל הרבי לא אכל</w:t>
      </w:r>
      <w:r w:rsidRPr="001F2980">
        <w:rPr>
          <w:rFonts w:hint="cs"/>
          <w:rtl/>
        </w:rPr>
        <w:t>.</w:t>
      </w:r>
      <w:r w:rsidRPr="001F2980">
        <w:rPr>
          <w:rtl/>
        </w:rPr>
        <w:t xml:space="preserve"> וזה הי</w:t>
      </w:r>
      <w:r w:rsidRPr="001F2980">
        <w:rPr>
          <w:rFonts w:hint="cs"/>
          <w:rtl/>
        </w:rPr>
        <w:t>ה</w:t>
      </w:r>
      <w:r w:rsidRPr="001F2980">
        <w:rPr>
          <w:rtl/>
        </w:rPr>
        <w:t xml:space="preserve"> עד תש"ל שהי</w:t>
      </w:r>
      <w:r w:rsidRPr="001F2980">
        <w:rPr>
          <w:rFonts w:hint="cs"/>
          <w:rtl/>
        </w:rPr>
        <w:t>ה</w:t>
      </w:r>
      <w:r w:rsidRPr="001F2980">
        <w:rPr>
          <w:rtl/>
        </w:rPr>
        <w:t xml:space="preserve"> ר' זלמן דוכמאן פורס מפה</w:t>
      </w:r>
      <w:r w:rsidRPr="001F2980">
        <w:rPr>
          <w:rFonts w:hint="cs"/>
          <w:rtl/>
        </w:rPr>
        <w:t>,</w:t>
      </w:r>
      <w:r w:rsidRPr="001F2980">
        <w:rPr>
          <w:rtl/>
        </w:rPr>
        <w:t xml:space="preserve"> ולאחרי שהוא נפטר אז בשנת תשל"א הי</w:t>
      </w:r>
      <w:r w:rsidRPr="001F2980">
        <w:rPr>
          <w:rFonts w:hint="cs"/>
          <w:rtl/>
        </w:rPr>
        <w:t>ה</w:t>
      </w:r>
      <w:r w:rsidRPr="001F2980">
        <w:rPr>
          <w:rtl/>
        </w:rPr>
        <w:t xml:space="preserve"> ממ</w:t>
      </w:r>
      <w:r w:rsidRPr="001F2980">
        <w:rPr>
          <w:rFonts w:hint="cs"/>
          <w:rtl/>
        </w:rPr>
        <w:t>לא-מקום</w:t>
      </w:r>
      <w:r w:rsidRPr="001F2980">
        <w:rPr>
          <w:rtl/>
        </w:rPr>
        <w:t xml:space="preserve"> שלא עשה כראוי</w:t>
      </w:r>
      <w:r w:rsidRPr="001F2980">
        <w:rPr>
          <w:rFonts w:hint="cs"/>
          <w:rtl/>
        </w:rPr>
        <w:t>,</w:t>
      </w:r>
      <w:r w:rsidRPr="001F2980">
        <w:rPr>
          <w:rtl/>
        </w:rPr>
        <w:t xml:space="preserve"> וגם הקהל לא נהג כראוי</w:t>
      </w:r>
      <w:r w:rsidRPr="001F2980">
        <w:rPr>
          <w:rFonts w:hint="cs"/>
          <w:rtl/>
        </w:rPr>
        <w:t>,</w:t>
      </w:r>
      <w:r w:rsidRPr="001F2980">
        <w:rPr>
          <w:rtl/>
        </w:rPr>
        <w:t xml:space="preserve"> ומיד לאחרי קידוש הרבי פתח את הסידור ובירך והתעלם מכל הפורס מפה</w:t>
      </w:r>
      <w:r w:rsidRPr="001F2980">
        <w:rPr>
          <w:rFonts w:hint="cs"/>
          <w:rtl/>
        </w:rPr>
        <w:t>.</w:t>
      </w:r>
      <w:r w:rsidRPr="001F2980">
        <w:rPr>
          <w:rtl/>
        </w:rPr>
        <w:t xml:space="preserve"> ומאז זה נפסק עד תש</w:t>
      </w:r>
      <w:r w:rsidRPr="001F2980">
        <w:rPr>
          <w:rFonts w:hint="cs"/>
          <w:rtl/>
        </w:rPr>
        <w:t>ד"</w:t>
      </w:r>
      <w:r w:rsidRPr="001F2980">
        <w:rPr>
          <w:rtl/>
        </w:rPr>
        <w:t>מ</w:t>
      </w:r>
      <w:r w:rsidRPr="001F2980">
        <w:rPr>
          <w:rFonts w:hint="cs"/>
          <w:rtl/>
        </w:rPr>
        <w:t>,</w:t>
      </w:r>
      <w:r w:rsidRPr="001F2980">
        <w:rPr>
          <w:rtl/>
        </w:rPr>
        <w:t xml:space="preserve"> ש</w:t>
      </w:r>
      <w:r w:rsidRPr="001F2980">
        <w:rPr>
          <w:rFonts w:hint="cs"/>
          <w:rtl/>
        </w:rPr>
        <w:t xml:space="preserve">אז </w:t>
      </w:r>
      <w:r w:rsidRPr="001F2980">
        <w:rPr>
          <w:rtl/>
        </w:rPr>
        <w:t>הציע הרבי עוד הפעם שיעשו פורס מפה בר"ה</w:t>
      </w:r>
      <w:r w:rsidRPr="001F2980">
        <w:rPr>
          <w:rFonts w:hint="cs"/>
          <w:rtl/>
        </w:rPr>
        <w:t>,</w:t>
      </w:r>
      <w:r w:rsidRPr="001F2980">
        <w:rPr>
          <w:rtl/>
        </w:rPr>
        <w:t xml:space="preserve"> אבל עוד הפעם זה לא הי</w:t>
      </w:r>
      <w:r w:rsidRPr="001F2980">
        <w:rPr>
          <w:rFonts w:hint="cs"/>
          <w:rtl/>
        </w:rPr>
        <w:t>ה</w:t>
      </w:r>
      <w:r w:rsidRPr="001F2980">
        <w:rPr>
          <w:rtl/>
        </w:rPr>
        <w:t xml:space="preserve"> כראוי</w:t>
      </w:r>
      <w:r w:rsidRPr="001F2980">
        <w:rPr>
          <w:rFonts w:hint="cs"/>
          <w:rtl/>
        </w:rPr>
        <w:t>,</w:t>
      </w:r>
      <w:r w:rsidRPr="001F2980">
        <w:rPr>
          <w:rtl/>
        </w:rPr>
        <w:t xml:space="preserve"> ולכן בשמח"ת הרבי ביטל את העניין</w:t>
      </w:r>
      <w:r w:rsidRPr="001F2980">
        <w:rPr>
          <w:rFonts w:hint="cs"/>
          <w:rtl/>
        </w:rPr>
        <w:t>,</w:t>
      </w:r>
      <w:r w:rsidRPr="001F2980">
        <w:rPr>
          <w:rtl/>
        </w:rPr>
        <w:t xml:space="preserve"> וככה זה נשאר</w:t>
      </w:r>
      <w:r w:rsidRPr="001F2980">
        <w:rPr>
          <w:rFonts w:hint="cs"/>
          <w:rtl/>
        </w:rPr>
        <w:t>.</w:t>
      </w:r>
      <w:r w:rsidRPr="001F2980">
        <w:rPr>
          <w:rFonts w:hint="cs"/>
          <w:rtl/>
          <w:lang w:val="hu-HU"/>
        </w:rPr>
        <w:t xml:space="preserve"> </w:t>
      </w:r>
    </w:p>
    <w:p w14:paraId="390000E9" w14:textId="77777777" w:rsidR="00ED2BDD" w:rsidRPr="001F2980" w:rsidRDefault="00ED2BDD" w:rsidP="001F2980">
      <w:pPr>
        <w:pStyle w:val="a3"/>
        <w:bidi/>
        <w:ind w:left="522"/>
        <w:rPr>
          <w:rtl/>
          <w:lang w:val="hu-HU"/>
        </w:rPr>
      </w:pPr>
      <w:r w:rsidRPr="001F2980">
        <w:rPr>
          <w:rtl/>
        </w:rPr>
        <w:t>אחרי דוכמאן עשה טעלעשעווסקי הזקן</w:t>
      </w:r>
      <w:r w:rsidRPr="001F2980">
        <w:rPr>
          <w:rFonts w:hint="cs"/>
          <w:rtl/>
        </w:rPr>
        <w:t>,</w:t>
      </w:r>
      <w:r w:rsidRPr="001F2980">
        <w:rPr>
          <w:rtl/>
        </w:rPr>
        <w:t xml:space="preserve"> וב</w:t>
      </w:r>
      <w:r w:rsidRPr="001F2980">
        <w:rPr>
          <w:rFonts w:hint="cs"/>
          <w:rtl/>
        </w:rPr>
        <w:t>תשד"מ</w:t>
      </w:r>
      <w:r w:rsidRPr="001F2980">
        <w:rPr>
          <w:rtl/>
        </w:rPr>
        <w:t xml:space="preserve"> נדמה לי שהי</w:t>
      </w:r>
      <w:r w:rsidRPr="001F2980">
        <w:rPr>
          <w:rFonts w:hint="cs"/>
          <w:rtl/>
        </w:rPr>
        <w:t>ה</w:t>
      </w:r>
      <w:r w:rsidRPr="001F2980">
        <w:rPr>
          <w:rtl/>
        </w:rPr>
        <w:t xml:space="preserve"> פינסון</w:t>
      </w:r>
      <w:r w:rsidRPr="001F2980">
        <w:rPr>
          <w:rFonts w:hint="cs"/>
          <w:rtl/>
        </w:rPr>
        <w:t>,</w:t>
      </w:r>
      <w:r w:rsidRPr="001F2980">
        <w:rPr>
          <w:rtl/>
        </w:rPr>
        <w:t xml:space="preserve"> אבל אינני בטוח אולי גם </w:t>
      </w:r>
      <w:r w:rsidRPr="001F2980">
        <w:rPr>
          <w:rFonts w:hint="cs"/>
          <w:rtl/>
        </w:rPr>
        <w:t xml:space="preserve">אז </w:t>
      </w:r>
      <w:r w:rsidRPr="001F2980">
        <w:rPr>
          <w:rtl/>
        </w:rPr>
        <w:t>הי</w:t>
      </w:r>
      <w:r w:rsidRPr="001F2980">
        <w:rPr>
          <w:rFonts w:hint="cs"/>
          <w:rtl/>
        </w:rPr>
        <w:t>ה</w:t>
      </w:r>
      <w:r w:rsidRPr="001F2980">
        <w:rPr>
          <w:rtl/>
        </w:rPr>
        <w:t xml:space="preserve"> טעלעשעווסקי</w:t>
      </w:r>
      <w:r w:rsidRPr="001F2980">
        <w:rPr>
          <w:rFonts w:hint="cs"/>
          <w:rtl/>
        </w:rPr>
        <w:t>.</w:t>
      </w:r>
      <w:r w:rsidRPr="001F2980">
        <w:rPr>
          <w:rtl/>
        </w:rPr>
        <w:t xml:space="preserve"> </w:t>
      </w:r>
    </w:p>
    <w:p w14:paraId="502FAF81" w14:textId="77777777" w:rsidR="00ED2BDD" w:rsidRPr="001F2980" w:rsidRDefault="00ED2BDD" w:rsidP="001F2980">
      <w:pPr>
        <w:pStyle w:val="a3"/>
        <w:bidi/>
        <w:ind w:left="522"/>
        <w:rPr>
          <w:rtl/>
          <w:lang w:val="hu-HU"/>
        </w:rPr>
      </w:pPr>
      <w:r w:rsidRPr="001F2980">
        <w:rPr>
          <w:rtl/>
        </w:rPr>
        <w:t>הבלבול כפי שהבנתי הי</w:t>
      </w:r>
      <w:r w:rsidRPr="001F2980">
        <w:rPr>
          <w:rFonts w:hint="cs"/>
          <w:rtl/>
        </w:rPr>
        <w:t>ה:</w:t>
      </w:r>
      <w:r w:rsidRPr="001F2980">
        <w:rPr>
          <w:rtl/>
        </w:rPr>
        <w:t xml:space="preserve"> 1) שלא הפסיקו לאכול מהשקיעה עד קידוש</w:t>
      </w:r>
      <w:r w:rsidRPr="001F2980">
        <w:rPr>
          <w:rFonts w:hint="cs"/>
          <w:rtl/>
        </w:rPr>
        <w:t>.</w:t>
      </w:r>
      <w:r w:rsidRPr="001F2980">
        <w:rPr>
          <w:rtl/>
        </w:rPr>
        <w:t xml:space="preserve"> 2) שלאחרי קידוש לא אכלו או שלא הי</w:t>
      </w:r>
      <w:r w:rsidRPr="001F2980">
        <w:rPr>
          <w:rFonts w:hint="cs"/>
          <w:rtl/>
        </w:rPr>
        <w:t>ה</w:t>
      </w:r>
      <w:r w:rsidRPr="001F2980">
        <w:rPr>
          <w:rtl/>
        </w:rPr>
        <w:t xml:space="preserve"> כדי לאכול כשיעור (כביצה?) </w:t>
      </w:r>
      <w:r w:rsidRPr="001F2980">
        <w:rPr>
          <w:rFonts w:hint="cs"/>
          <w:rtl/>
        </w:rPr>
        <w:t>כ</w:t>
      </w:r>
      <w:r w:rsidRPr="001F2980">
        <w:rPr>
          <w:rtl/>
        </w:rPr>
        <w:t>די לצאת ידי קידוש וסעודת שבת, ככה זכור לי</w:t>
      </w:r>
      <w:r w:rsidRPr="001F2980">
        <w:rPr>
          <w:rFonts w:hint="cs"/>
          <w:rtl/>
        </w:rPr>
        <w:t xml:space="preserve">. 3) </w:t>
      </w:r>
      <w:r w:rsidRPr="001F2980">
        <w:rPr>
          <w:rtl/>
        </w:rPr>
        <w:t>אולי הי</w:t>
      </w:r>
      <w:r w:rsidRPr="001F2980">
        <w:rPr>
          <w:rFonts w:hint="cs"/>
          <w:rtl/>
        </w:rPr>
        <w:t>ה</w:t>
      </w:r>
      <w:r w:rsidRPr="001F2980">
        <w:rPr>
          <w:rtl/>
        </w:rPr>
        <w:t xml:space="preserve"> גם משהו עם ברכ</w:t>
      </w:r>
      <w:r w:rsidRPr="001F2980">
        <w:rPr>
          <w:rFonts w:hint="cs"/>
          <w:rtl/>
        </w:rPr>
        <w:t>ת</w:t>
      </w:r>
      <w:r w:rsidRPr="001F2980">
        <w:rPr>
          <w:rtl/>
        </w:rPr>
        <w:t xml:space="preserve"> הגפן וכיו</w:t>
      </w:r>
      <w:r w:rsidRPr="001F2980">
        <w:rPr>
          <w:rFonts w:hint="cs"/>
          <w:rtl/>
        </w:rPr>
        <w:t>"</w:t>
      </w:r>
      <w:r w:rsidRPr="001F2980">
        <w:rPr>
          <w:rtl/>
        </w:rPr>
        <w:t>ב</w:t>
      </w:r>
      <w:r w:rsidRPr="001F2980">
        <w:rPr>
          <w:rFonts w:hint="cs"/>
          <w:rtl/>
        </w:rPr>
        <w:t>.</w:t>
      </w:r>
      <w:r w:rsidRPr="001F2980">
        <w:rPr>
          <w:rFonts w:hint="cs"/>
          <w:rtl/>
          <w:lang w:val="hu-HU"/>
        </w:rPr>
        <w:t xml:space="preserve"> </w:t>
      </w:r>
    </w:p>
    <w:p w14:paraId="506CBEEE" w14:textId="77777777" w:rsidR="00ED2BDD" w:rsidRPr="001F2980" w:rsidRDefault="00ED2BDD" w:rsidP="001F2980">
      <w:pPr>
        <w:pStyle w:val="a3"/>
        <w:bidi/>
        <w:ind w:left="522"/>
        <w:rPr>
          <w:rtl/>
          <w:lang w:val="hu-HU"/>
        </w:rPr>
      </w:pPr>
      <w:r w:rsidRPr="001F2980">
        <w:rPr>
          <w:rtl/>
        </w:rPr>
        <w:t xml:space="preserve">למה אצל דוכמאן </w:t>
      </w:r>
      <w:r w:rsidRPr="001F2980">
        <w:rPr>
          <w:rFonts w:hint="cs"/>
          <w:rtl/>
        </w:rPr>
        <w:t xml:space="preserve">הכל </w:t>
      </w:r>
      <w:r w:rsidRPr="001F2980">
        <w:rPr>
          <w:rtl/>
        </w:rPr>
        <w:t>הצליח</w:t>
      </w:r>
      <w:r w:rsidRPr="001F2980">
        <w:rPr>
          <w:rFonts w:hint="cs"/>
          <w:rtl/>
        </w:rPr>
        <w:t>,</w:t>
      </w:r>
      <w:r w:rsidRPr="001F2980">
        <w:rPr>
          <w:rtl/>
        </w:rPr>
        <w:t xml:space="preserve"> אפשר לחשוב</w:t>
      </w:r>
      <w:r w:rsidRPr="001F2980">
        <w:rPr>
          <w:rFonts w:hint="cs"/>
          <w:rtl/>
        </w:rPr>
        <w:t>,</w:t>
      </w:r>
      <w:r w:rsidRPr="001F2980">
        <w:rPr>
          <w:rtl/>
        </w:rPr>
        <w:t xml:space="preserve"> כי הי</w:t>
      </w:r>
      <w:r w:rsidRPr="001F2980">
        <w:rPr>
          <w:rFonts w:hint="cs"/>
          <w:rtl/>
        </w:rPr>
        <w:t>ה</w:t>
      </w:r>
      <w:r w:rsidRPr="001F2980">
        <w:rPr>
          <w:rtl/>
        </w:rPr>
        <w:t xml:space="preserve"> קהל קטן לפי"ע</w:t>
      </w:r>
      <w:r w:rsidRPr="001F2980">
        <w:rPr>
          <w:rFonts w:hint="cs"/>
          <w:rtl/>
        </w:rPr>
        <w:t>,</w:t>
      </w:r>
      <w:r w:rsidRPr="001F2980">
        <w:rPr>
          <w:rtl/>
        </w:rPr>
        <w:t xml:space="preserve"> רובם ככולם מאנ"ש יודעי ספר ודין</w:t>
      </w:r>
      <w:r w:rsidRPr="001F2980">
        <w:rPr>
          <w:rFonts w:hint="cs"/>
          <w:rtl/>
        </w:rPr>
        <w:t>,</w:t>
      </w:r>
      <w:r w:rsidRPr="001F2980">
        <w:rPr>
          <w:rtl/>
        </w:rPr>
        <w:t xml:space="preserve"> ולכאורה פשוט ידעו מה לעשות</w:t>
      </w:r>
      <w:r w:rsidRPr="001F2980">
        <w:rPr>
          <w:rFonts w:hint="cs"/>
          <w:rtl/>
        </w:rPr>
        <w:t>,</w:t>
      </w:r>
      <w:r w:rsidRPr="001F2980">
        <w:rPr>
          <w:rtl/>
        </w:rPr>
        <w:t xml:space="preserve"> משא"כ כשגדל הקהל</w:t>
      </w:r>
      <w:r w:rsidRPr="001F2980">
        <w:rPr>
          <w:rFonts w:hint="cs"/>
          <w:rtl/>
        </w:rPr>
        <w:t>,</w:t>
      </w:r>
      <w:r w:rsidRPr="001F2980">
        <w:rPr>
          <w:rtl/>
        </w:rPr>
        <w:t xml:space="preserve"> כולל העמי הארץ</w:t>
      </w:r>
      <w:r w:rsidRPr="001F2980">
        <w:rPr>
          <w:rFonts w:hint="cs"/>
          <w:rtl/>
        </w:rPr>
        <w:t>,</w:t>
      </w:r>
      <w:r w:rsidRPr="001F2980">
        <w:rPr>
          <w:rtl/>
        </w:rPr>
        <w:t xml:space="preserve"> נהי</w:t>
      </w:r>
      <w:r w:rsidRPr="001F2980">
        <w:rPr>
          <w:rFonts w:hint="cs"/>
          <w:rtl/>
        </w:rPr>
        <w:t>ה</w:t>
      </w:r>
      <w:r w:rsidRPr="001F2980">
        <w:rPr>
          <w:rtl/>
        </w:rPr>
        <w:t xml:space="preserve"> בלבול</w:t>
      </w:r>
      <w:r w:rsidRPr="001F2980">
        <w:rPr>
          <w:rFonts w:hint="cs"/>
          <w:rtl/>
        </w:rPr>
        <w:t>".</w:t>
      </w:r>
      <w:r w:rsidRPr="001F2980">
        <w:rPr>
          <w:rFonts w:hint="cs"/>
          <w:rtl/>
          <w:lang w:val="hu-HU"/>
        </w:rPr>
        <w:t xml:space="preserve"> </w:t>
      </w:r>
    </w:p>
    <w:p w14:paraId="76E58CD8" w14:textId="77777777" w:rsidR="00ED2BDD" w:rsidRPr="001F2980" w:rsidRDefault="00ED2BDD" w:rsidP="00ED2BDD">
      <w:pPr>
        <w:pStyle w:val="a3"/>
        <w:bidi/>
        <w:rPr>
          <w:rtl/>
        </w:rPr>
      </w:pPr>
      <w:r w:rsidRPr="001F2980">
        <w:rPr>
          <w:rFonts w:hint="cs"/>
          <w:rtl/>
        </w:rPr>
        <w:t>ולכאורה לפי זה יכול להיות שהרבי לא קבע מנהג גורף בכל מקום ובכל הנסיבות שלא לעשות פורס מפה, ובמקום שיש קהילה קטנה יחסית, והרב או המשפיע עומד על המשמר שהכל יעשה כפי ההלכה, שפיר דמי לקדש באופן דפורס מפה.</w:t>
      </w:r>
    </w:p>
    <w:p w14:paraId="5F59393F" w14:textId="77777777" w:rsidR="00ED2BDD" w:rsidRPr="001F2980" w:rsidRDefault="00ED2BDD" w:rsidP="00ED2BDD">
      <w:pPr>
        <w:pStyle w:val="11"/>
        <w:rPr>
          <w:rtl/>
        </w:rPr>
      </w:pPr>
      <w:r w:rsidRPr="001F2980">
        <w:rPr>
          <w:rFonts w:hint="cs"/>
          <w:rtl/>
        </w:rPr>
        <w:t xml:space="preserve">האם פוסקים להלכה כפי הנהגת </w:t>
      </w:r>
      <w:r w:rsidRPr="001F2980">
        <w:rPr>
          <w:rFonts w:hint="cs"/>
          <w:bCs w:val="0"/>
          <w:rtl/>
        </w:rPr>
        <w:t>"</w:t>
      </w:r>
      <w:r w:rsidRPr="001F2980">
        <w:rPr>
          <w:rFonts w:hint="cs"/>
          <w:rtl/>
        </w:rPr>
        <w:t>בעל נפש</w:t>
      </w:r>
      <w:r w:rsidRPr="001F2980">
        <w:rPr>
          <w:rFonts w:hint="cs"/>
          <w:bCs w:val="0"/>
          <w:rtl/>
        </w:rPr>
        <w:t>"</w:t>
      </w:r>
      <w:r w:rsidRPr="001F2980">
        <w:rPr>
          <w:rFonts w:hint="cs"/>
          <w:rtl/>
        </w:rPr>
        <w:t>?</w:t>
      </w:r>
    </w:p>
    <w:p w14:paraId="7CF60C9C" w14:textId="77777777" w:rsidR="00ED2BDD" w:rsidRPr="001F2980" w:rsidRDefault="00ED2BDD" w:rsidP="00ED2BDD">
      <w:pPr>
        <w:pStyle w:val="a3"/>
        <w:bidi/>
        <w:rPr>
          <w:rtl/>
          <w:lang w:val="hu-HU"/>
        </w:rPr>
      </w:pPr>
      <w:r w:rsidRPr="001F2980">
        <w:rPr>
          <w:rFonts w:hint="cs"/>
          <w:rtl/>
        </w:rPr>
        <w:t xml:space="preserve">שם </w:t>
      </w:r>
      <w:r w:rsidRPr="001F2980">
        <w:rPr>
          <w:rFonts w:hint="cs"/>
          <w:sz w:val="16"/>
          <w:szCs w:val="20"/>
          <w:rtl/>
        </w:rPr>
        <w:t xml:space="preserve">(עמ' 61-62) </w:t>
      </w:r>
      <w:r w:rsidRPr="001F2980">
        <w:rPr>
          <w:rFonts w:hint="cs"/>
          <w:rtl/>
        </w:rPr>
        <w:t xml:space="preserve">הבאתי מדברי אדה"ז בשו"ע </w:t>
      </w:r>
      <w:r w:rsidRPr="001F2980">
        <w:rPr>
          <w:rFonts w:hint="cs"/>
          <w:sz w:val="16"/>
          <w:szCs w:val="20"/>
          <w:rtl/>
        </w:rPr>
        <w:t>(</w:t>
      </w:r>
      <w:r w:rsidRPr="001F2980">
        <w:rPr>
          <w:sz w:val="16"/>
          <w:szCs w:val="20"/>
          <w:rtl/>
          <w:lang w:val="hu-HU"/>
        </w:rPr>
        <w:t>סי</w:t>
      </w:r>
      <w:r w:rsidRPr="001F2980">
        <w:rPr>
          <w:rFonts w:hint="cs"/>
          <w:sz w:val="16"/>
          <w:szCs w:val="20"/>
          <w:rtl/>
          <w:lang w:val="hu-HU"/>
        </w:rPr>
        <w:t>'</w:t>
      </w:r>
      <w:r w:rsidRPr="001F2980">
        <w:rPr>
          <w:sz w:val="16"/>
          <w:szCs w:val="20"/>
          <w:rtl/>
          <w:lang w:val="hu-HU"/>
        </w:rPr>
        <w:t xml:space="preserve"> רעא ס</w:t>
      </w:r>
      <w:r w:rsidRPr="001F2980">
        <w:rPr>
          <w:rFonts w:hint="cs"/>
          <w:sz w:val="16"/>
          <w:szCs w:val="20"/>
          <w:rtl/>
          <w:lang w:val="hu-HU"/>
        </w:rPr>
        <w:t>י"א)</w:t>
      </w:r>
      <w:r w:rsidRPr="001F2980">
        <w:rPr>
          <w:rFonts w:hint="cs"/>
          <w:rtl/>
          <w:lang w:val="hu-HU"/>
        </w:rPr>
        <w:t xml:space="preserve"> שהביא שתי דיעות כש</w:t>
      </w:r>
      <w:r w:rsidRPr="001F2980">
        <w:rPr>
          <w:rtl/>
          <w:lang w:val="hu-HU"/>
        </w:rPr>
        <w:t xml:space="preserve">קידש על הכוס </w:t>
      </w:r>
      <w:r w:rsidRPr="001F2980">
        <w:rPr>
          <w:rFonts w:hint="cs"/>
          <w:rtl/>
          <w:lang w:val="hu-HU"/>
        </w:rPr>
        <w:t xml:space="preserve">האם </w:t>
      </w:r>
      <w:r w:rsidRPr="001F2980">
        <w:rPr>
          <w:rtl/>
          <w:lang w:val="hu-HU"/>
        </w:rPr>
        <w:t>צריך לברך המוציא על פת שיאכל אחר הקידוש</w:t>
      </w:r>
      <w:r w:rsidRPr="001F2980">
        <w:rPr>
          <w:rFonts w:hint="cs"/>
          <w:rtl/>
          <w:lang w:val="hu-HU"/>
        </w:rPr>
        <w:t>, ופסק ד"</w:t>
      </w:r>
      <w:r w:rsidRPr="001F2980">
        <w:rPr>
          <w:rtl/>
          <w:lang w:val="hu-HU"/>
        </w:rPr>
        <w:t>ספק ברכות להקל</w:t>
      </w:r>
      <w:r w:rsidRPr="001F2980">
        <w:rPr>
          <w:rFonts w:hint="cs"/>
          <w:rtl/>
          <w:lang w:val="hu-HU"/>
        </w:rPr>
        <w:t>". אבל הוסיף "</w:t>
      </w:r>
      <w:r w:rsidRPr="001F2980">
        <w:rPr>
          <w:rtl/>
          <w:lang w:val="hu-HU"/>
        </w:rPr>
        <w:t>ומכל מקום כל בעל נפש יש לו ליזהר לכתחלה שלא לבא לידי כך</w:t>
      </w:r>
      <w:r w:rsidRPr="001F2980">
        <w:rPr>
          <w:rFonts w:hint="cs"/>
          <w:rtl/>
          <w:lang w:val="hu-HU"/>
        </w:rPr>
        <w:t>,</w:t>
      </w:r>
      <w:r w:rsidRPr="001F2980">
        <w:rPr>
          <w:rtl/>
          <w:lang w:val="hu-HU"/>
        </w:rPr>
        <w:t xml:space="preserve"> ויפסיק סעודתו ויברך ברכת המזון קודם שיגיע זמן קידוש היום</w:t>
      </w:r>
      <w:r w:rsidRPr="001F2980">
        <w:rPr>
          <w:rFonts w:hint="cs"/>
          <w:rtl/>
          <w:lang w:val="hu-HU"/>
        </w:rPr>
        <w:t>". וכתבתי שהמנהג שלא לפרוס מפה ולקדש מקורו בשו"ע אדה"ז, שקבע ש"</w:t>
      </w:r>
      <w:r w:rsidRPr="001F2980">
        <w:rPr>
          <w:rtl/>
          <w:lang w:val="hu-HU"/>
        </w:rPr>
        <w:t>כל בעל נפש</w:t>
      </w:r>
      <w:r w:rsidRPr="001F2980">
        <w:rPr>
          <w:rFonts w:hint="cs"/>
          <w:rtl/>
          <w:lang w:val="hu-HU"/>
        </w:rPr>
        <w:t xml:space="preserve">... </w:t>
      </w:r>
      <w:r w:rsidRPr="001F2980">
        <w:rPr>
          <w:rtl/>
          <w:lang w:val="hu-HU"/>
        </w:rPr>
        <w:t>יפסיק סעודתו ויברך ברכת המזון</w:t>
      </w:r>
      <w:r w:rsidRPr="001F2980">
        <w:rPr>
          <w:rFonts w:hint="cs"/>
          <w:rtl/>
          <w:lang w:val="hu-HU"/>
        </w:rPr>
        <w:t>".</w:t>
      </w:r>
    </w:p>
    <w:p w14:paraId="064EBE01" w14:textId="77777777" w:rsidR="00ED2BDD" w:rsidRPr="001F2980" w:rsidRDefault="00ED2BDD" w:rsidP="00ED2BDD">
      <w:pPr>
        <w:pStyle w:val="a3"/>
        <w:bidi/>
        <w:rPr>
          <w:rtl/>
          <w:lang w:val="hu-HU"/>
        </w:rPr>
      </w:pPr>
      <w:r w:rsidRPr="001F2980">
        <w:rPr>
          <w:rFonts w:hint="cs"/>
          <w:rtl/>
          <w:lang w:val="hu-HU"/>
        </w:rPr>
        <w:t>אבל כתב לי הרה"ג מנחם מענדל חיטריק, הרב והשליח דאיסטנבול: "</w:t>
      </w:r>
      <w:r w:rsidRPr="001F2980">
        <w:rPr>
          <w:rtl/>
          <w:lang w:val="hu-HU"/>
        </w:rPr>
        <w:t>שמעתי כמה וכמה פעמים ממו"ר הר</w:t>
      </w:r>
      <w:r w:rsidRPr="001F2980">
        <w:rPr>
          <w:rFonts w:hint="cs"/>
          <w:rtl/>
          <w:lang w:val="hu-HU"/>
        </w:rPr>
        <w:t xml:space="preserve">ב </w:t>
      </w:r>
      <w:r w:rsidRPr="001F2980">
        <w:rPr>
          <w:rtl/>
          <w:lang w:val="hu-HU"/>
        </w:rPr>
        <w:t>ח</w:t>
      </w:r>
      <w:r w:rsidRPr="001F2980">
        <w:rPr>
          <w:rFonts w:hint="cs"/>
          <w:rtl/>
          <w:lang w:val="hu-HU"/>
        </w:rPr>
        <w:t xml:space="preserve">יים </w:t>
      </w:r>
      <w:r w:rsidRPr="001F2980">
        <w:rPr>
          <w:rtl/>
          <w:lang w:val="hu-HU"/>
        </w:rPr>
        <w:t>של</w:t>
      </w:r>
      <w:r w:rsidRPr="001F2980">
        <w:rPr>
          <w:rFonts w:hint="cs"/>
          <w:rtl/>
          <w:lang w:val="hu-HU"/>
        </w:rPr>
        <w:t xml:space="preserve">ום </w:t>
      </w:r>
      <w:r w:rsidRPr="001F2980">
        <w:rPr>
          <w:rtl/>
          <w:lang w:val="hu-HU"/>
        </w:rPr>
        <w:t>ד</w:t>
      </w:r>
      <w:r w:rsidRPr="001F2980">
        <w:rPr>
          <w:rFonts w:hint="cs"/>
          <w:rtl/>
          <w:lang w:val="hu-HU"/>
        </w:rPr>
        <w:t>ייטש</w:t>
      </w:r>
      <w:r w:rsidRPr="001F2980">
        <w:rPr>
          <w:rtl/>
          <w:lang w:val="hu-HU"/>
        </w:rPr>
        <w:t xml:space="preserve"> שליט"א שלא פוסקים/נוהגים לפי ה</w:t>
      </w:r>
      <w:r w:rsidRPr="001F2980">
        <w:rPr>
          <w:rFonts w:hint="cs"/>
          <w:rtl/>
          <w:lang w:val="hu-HU"/>
        </w:rPr>
        <w:t>'</w:t>
      </w:r>
      <w:r w:rsidRPr="001F2980">
        <w:rPr>
          <w:rtl/>
          <w:lang w:val="hu-HU"/>
        </w:rPr>
        <w:t>בעל נפש</w:t>
      </w:r>
      <w:r w:rsidRPr="001F2980">
        <w:rPr>
          <w:rFonts w:hint="cs"/>
          <w:rtl/>
          <w:lang w:val="hu-HU"/>
        </w:rPr>
        <w:t>'</w:t>
      </w:r>
      <w:r w:rsidRPr="001F2980">
        <w:rPr>
          <w:rtl/>
          <w:lang w:val="hu-HU"/>
        </w:rPr>
        <w:t xml:space="preserve"> בשולחן ערוך אדמו"ר הזקן. וזה בסידור אפילו ולא רק בשו"ע</w:t>
      </w:r>
      <w:r w:rsidRPr="001F2980">
        <w:rPr>
          <w:rFonts w:hint="cs"/>
          <w:rtl/>
          <w:lang w:val="hu-HU"/>
        </w:rPr>
        <w:t>"</w:t>
      </w:r>
      <w:r w:rsidRPr="001F2980">
        <w:rPr>
          <w:rtl/>
          <w:lang w:val="hu-HU"/>
        </w:rPr>
        <w:t>.</w:t>
      </w:r>
    </w:p>
    <w:p w14:paraId="15DBCD42" w14:textId="77777777" w:rsidR="00ED2BDD" w:rsidRPr="001F2980" w:rsidRDefault="00ED2BDD" w:rsidP="00ED2BDD">
      <w:pPr>
        <w:pStyle w:val="a3"/>
        <w:bidi/>
        <w:rPr>
          <w:rtl/>
          <w:lang w:val="hu-HU"/>
        </w:rPr>
      </w:pPr>
      <w:r w:rsidRPr="001F2980">
        <w:rPr>
          <w:rFonts w:hint="cs"/>
          <w:rtl/>
          <w:lang w:val="hu-HU"/>
        </w:rPr>
        <w:t>ואציין בזה לדוגמא כמה הלכות שבהן התייחס אדה"ז להנהגת ה"בעל נפש":</w:t>
      </w:r>
    </w:p>
    <w:p w14:paraId="2C5E2CDA" w14:textId="77777777" w:rsidR="00ED2BDD" w:rsidRPr="001F2980" w:rsidRDefault="00ED2BDD" w:rsidP="00ED2BDD">
      <w:pPr>
        <w:pStyle w:val="a3"/>
        <w:bidi/>
        <w:rPr>
          <w:rtl/>
          <w:lang w:val="hu-HU"/>
        </w:rPr>
      </w:pPr>
      <w:r w:rsidRPr="001F2980">
        <w:rPr>
          <w:rFonts w:hint="cs"/>
          <w:b/>
          <w:bCs/>
          <w:rtl/>
          <w:lang w:val="hu-HU"/>
        </w:rPr>
        <w:t>עשיית מלאכה לפני הבדלה:</w:t>
      </w:r>
      <w:r w:rsidRPr="001F2980">
        <w:rPr>
          <w:rFonts w:hint="cs"/>
          <w:rtl/>
          <w:lang w:val="hu-HU"/>
        </w:rPr>
        <w:t xml:space="preserve"> "</w:t>
      </w:r>
      <w:r w:rsidRPr="001F2980">
        <w:rPr>
          <w:rtl/>
          <w:lang w:val="hu-HU"/>
        </w:rPr>
        <w:t xml:space="preserve">וכל </w:t>
      </w:r>
      <w:r w:rsidRPr="001F2980">
        <w:rPr>
          <w:b/>
          <w:bCs/>
          <w:rtl/>
          <w:lang w:val="hu-HU"/>
        </w:rPr>
        <w:t>בעל נפש</w:t>
      </w:r>
      <w:r w:rsidRPr="001F2980">
        <w:rPr>
          <w:rtl/>
          <w:lang w:val="hu-HU"/>
        </w:rPr>
        <w:t xml:space="preserve"> יחמיר לעצמו שלא להדליק ולא לעשות שום מלאכה קודם סדר קדושה של הצבור אע</w:t>
      </w:r>
      <w:r w:rsidRPr="001F2980">
        <w:rPr>
          <w:rFonts w:hint="cs"/>
          <w:rtl/>
          <w:lang w:val="hu-HU"/>
        </w:rPr>
        <w:t>"</w:t>
      </w:r>
      <w:r w:rsidRPr="001F2980">
        <w:rPr>
          <w:rtl/>
          <w:lang w:val="hu-HU"/>
        </w:rPr>
        <w:t>פ שכבר הבדיל בתפלה</w:t>
      </w:r>
      <w:r w:rsidRPr="001F2980">
        <w:rPr>
          <w:rFonts w:hint="cs"/>
          <w:rtl/>
          <w:lang w:val="hu-HU"/>
        </w:rPr>
        <w:t xml:space="preserve">" </w:t>
      </w:r>
      <w:r w:rsidRPr="001F2980">
        <w:rPr>
          <w:rFonts w:hint="cs"/>
          <w:sz w:val="16"/>
          <w:szCs w:val="20"/>
          <w:rtl/>
          <w:lang w:val="hu-HU"/>
        </w:rPr>
        <w:t>(</w:t>
      </w:r>
      <w:r w:rsidRPr="001F2980">
        <w:rPr>
          <w:sz w:val="16"/>
          <w:szCs w:val="20"/>
          <w:rtl/>
          <w:lang w:val="hu-HU"/>
        </w:rPr>
        <w:t>סי</w:t>
      </w:r>
      <w:r w:rsidRPr="001F2980">
        <w:rPr>
          <w:rFonts w:hint="cs"/>
          <w:sz w:val="16"/>
          <w:szCs w:val="20"/>
          <w:rtl/>
          <w:lang w:val="hu-HU"/>
        </w:rPr>
        <w:t>'</w:t>
      </w:r>
      <w:r w:rsidRPr="001F2980">
        <w:rPr>
          <w:sz w:val="16"/>
          <w:szCs w:val="20"/>
          <w:rtl/>
          <w:lang w:val="hu-HU"/>
        </w:rPr>
        <w:t xml:space="preserve"> רצט </w:t>
      </w:r>
      <w:r w:rsidRPr="001F2980">
        <w:rPr>
          <w:rFonts w:hint="cs"/>
          <w:sz w:val="16"/>
          <w:szCs w:val="20"/>
          <w:rtl/>
          <w:lang w:val="hu-HU"/>
        </w:rPr>
        <w:t>סי"ט)</w:t>
      </w:r>
      <w:r w:rsidRPr="001F2980">
        <w:rPr>
          <w:rFonts w:hint="cs"/>
          <w:rtl/>
          <w:lang w:val="hu-HU"/>
        </w:rPr>
        <w:t>.</w:t>
      </w:r>
    </w:p>
    <w:p w14:paraId="33EB72CD" w14:textId="77777777" w:rsidR="00ED2BDD" w:rsidRPr="001F2980" w:rsidRDefault="00ED2BDD" w:rsidP="00ED2BDD">
      <w:pPr>
        <w:pStyle w:val="a3"/>
        <w:bidi/>
        <w:rPr>
          <w:rtl/>
          <w:lang w:val="hu-HU"/>
        </w:rPr>
      </w:pPr>
      <w:r w:rsidRPr="001F2980">
        <w:rPr>
          <w:rFonts w:hint="cs"/>
          <w:b/>
          <w:bCs/>
          <w:rtl/>
          <w:lang w:val="hu-HU"/>
        </w:rPr>
        <w:t>חוזר וניעור בפסח:</w:t>
      </w:r>
      <w:r w:rsidRPr="001F2980">
        <w:rPr>
          <w:rFonts w:hint="cs"/>
          <w:rtl/>
          <w:lang w:val="hu-HU"/>
        </w:rPr>
        <w:t xml:space="preserve"> "...</w:t>
      </w:r>
      <w:r w:rsidRPr="001F2980">
        <w:rPr>
          <w:rtl/>
          <w:lang w:val="hu-HU"/>
        </w:rPr>
        <w:t>כשאופה קודם הפסח הרי נעשה כל הקמח שבכל מצה ומצה חתיכה אחת ממש ע"י האפיה</w:t>
      </w:r>
      <w:r w:rsidRPr="001F2980">
        <w:rPr>
          <w:rFonts w:hint="cs"/>
          <w:rtl/>
          <w:lang w:val="hu-HU"/>
        </w:rPr>
        <w:t>,</w:t>
      </w:r>
      <w:r w:rsidRPr="001F2980">
        <w:rPr>
          <w:rtl/>
          <w:lang w:val="hu-HU"/>
        </w:rPr>
        <w:t xml:space="preserve"> ולכך אינו חוזר וניער בפסח</w:t>
      </w:r>
      <w:r w:rsidRPr="001F2980">
        <w:rPr>
          <w:rFonts w:hint="cs"/>
          <w:rtl/>
          <w:lang w:val="hu-HU"/>
        </w:rPr>
        <w:t>.</w:t>
      </w:r>
      <w:r w:rsidRPr="001F2980">
        <w:rPr>
          <w:rtl/>
          <w:lang w:val="hu-HU"/>
        </w:rPr>
        <w:t xml:space="preserve"> וכל </w:t>
      </w:r>
      <w:r w:rsidRPr="001F2980">
        <w:rPr>
          <w:b/>
          <w:bCs/>
          <w:rtl/>
          <w:lang w:val="hu-HU"/>
        </w:rPr>
        <w:t>בעל נפש</w:t>
      </w:r>
      <w:r w:rsidRPr="001F2980">
        <w:rPr>
          <w:rtl/>
          <w:lang w:val="hu-HU"/>
        </w:rPr>
        <w:t xml:space="preserve"> יחמיר לעצמו לכתחלה לחוש לסברא זו</w:t>
      </w:r>
      <w:r w:rsidRPr="001F2980">
        <w:rPr>
          <w:rFonts w:hint="cs"/>
          <w:rtl/>
          <w:lang w:val="hu-HU"/>
        </w:rPr>
        <w:t>.</w:t>
      </w:r>
      <w:r w:rsidRPr="001F2980">
        <w:rPr>
          <w:rtl/>
          <w:lang w:val="hu-HU"/>
        </w:rPr>
        <w:t xml:space="preserve"> ומפני כך נתפשט המנהג במדינות אלו לאפות כל המצות קודם הפסח</w:t>
      </w:r>
      <w:r w:rsidRPr="001F2980">
        <w:rPr>
          <w:rFonts w:hint="cs"/>
          <w:rtl/>
          <w:lang w:val="hu-HU"/>
        </w:rPr>
        <w:t>,</w:t>
      </w:r>
      <w:r w:rsidRPr="001F2980">
        <w:rPr>
          <w:rtl/>
          <w:lang w:val="hu-HU"/>
        </w:rPr>
        <w:t xml:space="preserve"> לפי שרוב החטים יש בהם תערובות מעט מחטים שצמחו</w:t>
      </w:r>
      <w:r w:rsidRPr="001F2980">
        <w:rPr>
          <w:rFonts w:hint="cs"/>
          <w:rtl/>
          <w:lang w:val="hu-HU"/>
        </w:rPr>
        <w:t xml:space="preserve">" </w:t>
      </w:r>
      <w:r w:rsidRPr="001F2980">
        <w:rPr>
          <w:rFonts w:hint="cs"/>
          <w:sz w:val="16"/>
          <w:szCs w:val="20"/>
          <w:rtl/>
          <w:lang w:val="hu-HU"/>
        </w:rPr>
        <w:t>(</w:t>
      </w:r>
      <w:r w:rsidRPr="001F2980">
        <w:rPr>
          <w:sz w:val="16"/>
          <w:szCs w:val="20"/>
          <w:rtl/>
          <w:lang w:val="hu-HU"/>
        </w:rPr>
        <w:t>סי</w:t>
      </w:r>
      <w:r w:rsidRPr="001F2980">
        <w:rPr>
          <w:rFonts w:hint="cs"/>
          <w:sz w:val="16"/>
          <w:szCs w:val="20"/>
          <w:rtl/>
          <w:lang w:val="hu-HU"/>
        </w:rPr>
        <w:t>'</w:t>
      </w:r>
      <w:r w:rsidRPr="001F2980">
        <w:rPr>
          <w:sz w:val="16"/>
          <w:szCs w:val="20"/>
          <w:rtl/>
          <w:lang w:val="hu-HU"/>
        </w:rPr>
        <w:t xml:space="preserve"> תנג </w:t>
      </w:r>
      <w:r w:rsidRPr="001F2980">
        <w:rPr>
          <w:rFonts w:hint="cs"/>
          <w:sz w:val="16"/>
          <w:szCs w:val="20"/>
          <w:rtl/>
          <w:lang w:val="hu-HU"/>
        </w:rPr>
        <w:t>ס"ט)</w:t>
      </w:r>
      <w:r w:rsidRPr="001F2980">
        <w:rPr>
          <w:rFonts w:hint="cs"/>
          <w:rtl/>
          <w:lang w:val="hu-HU"/>
        </w:rPr>
        <w:t>.</w:t>
      </w:r>
    </w:p>
    <w:p w14:paraId="6A9FE083" w14:textId="77777777" w:rsidR="00ED2BDD" w:rsidRPr="001F2980" w:rsidRDefault="00ED2BDD" w:rsidP="00ED2BDD">
      <w:pPr>
        <w:pStyle w:val="a3"/>
        <w:bidi/>
        <w:rPr>
          <w:rtl/>
          <w:lang w:val="hu-HU"/>
        </w:rPr>
      </w:pPr>
      <w:r w:rsidRPr="001F2980">
        <w:rPr>
          <w:rFonts w:hint="cs"/>
          <w:b/>
          <w:bCs/>
          <w:rtl/>
          <w:lang w:val="hu-HU"/>
        </w:rPr>
        <w:t>חדש בחוץ לארץ:</w:t>
      </w:r>
      <w:r w:rsidRPr="001F2980">
        <w:rPr>
          <w:rFonts w:hint="cs"/>
          <w:rtl/>
          <w:lang w:val="hu-HU"/>
        </w:rPr>
        <w:t xml:space="preserve"> "</w:t>
      </w:r>
      <w:r w:rsidRPr="001F2980">
        <w:rPr>
          <w:rtl/>
          <w:lang w:val="hu-HU"/>
        </w:rPr>
        <w:t xml:space="preserve">אבל כל </w:t>
      </w:r>
      <w:r w:rsidRPr="001F2980">
        <w:rPr>
          <w:b/>
          <w:bCs/>
          <w:rtl/>
          <w:lang w:val="hu-HU"/>
        </w:rPr>
        <w:t>בעל נפש</w:t>
      </w:r>
      <w:r w:rsidRPr="001F2980">
        <w:rPr>
          <w:rtl/>
          <w:lang w:val="hu-HU"/>
        </w:rPr>
        <w:t xml:space="preserve"> לא יסמוך על המתירים הללו</w:t>
      </w:r>
      <w:r w:rsidRPr="001F2980">
        <w:rPr>
          <w:rFonts w:hint="cs"/>
          <w:rtl/>
          <w:lang w:val="hu-HU"/>
        </w:rPr>
        <w:t>,</w:t>
      </w:r>
      <w:r w:rsidRPr="001F2980">
        <w:rPr>
          <w:rtl/>
          <w:lang w:val="hu-HU"/>
        </w:rPr>
        <w:t xml:space="preserve"> ויחמיר לעצמו בכל מה שאפשר לו</w:t>
      </w:r>
      <w:r w:rsidRPr="001F2980">
        <w:rPr>
          <w:rFonts w:hint="cs"/>
          <w:rtl/>
          <w:lang w:val="hu-HU"/>
        </w:rPr>
        <w:t>,</w:t>
      </w:r>
      <w:r w:rsidRPr="001F2980">
        <w:rPr>
          <w:rtl/>
          <w:lang w:val="hu-HU"/>
        </w:rPr>
        <w:t xml:space="preserve"> כהסכמת רוב הראשונים והאחרונים</w:t>
      </w:r>
      <w:r w:rsidRPr="001F2980">
        <w:rPr>
          <w:rFonts w:hint="cs"/>
          <w:rtl/>
          <w:lang w:val="hu-HU"/>
        </w:rPr>
        <w:t>,</w:t>
      </w:r>
      <w:r w:rsidRPr="001F2980">
        <w:rPr>
          <w:rtl/>
          <w:lang w:val="hu-HU"/>
        </w:rPr>
        <w:t xml:space="preserve"> שהחדש נוהג מן התורה אף בחוץ לארץ ובכל מקום אף בשל נכרים</w:t>
      </w:r>
      <w:r w:rsidRPr="001F2980">
        <w:rPr>
          <w:rFonts w:hint="cs"/>
          <w:rtl/>
          <w:lang w:val="hu-HU"/>
        </w:rPr>
        <w:t>,</w:t>
      </w:r>
      <w:r w:rsidRPr="001F2980">
        <w:rPr>
          <w:rtl/>
          <w:lang w:val="hu-HU"/>
        </w:rPr>
        <w:t xml:space="preserve"> כי כן עיקר</w:t>
      </w:r>
      <w:r w:rsidRPr="001F2980">
        <w:rPr>
          <w:rFonts w:hint="cs"/>
          <w:rtl/>
          <w:lang w:val="hu-HU"/>
        </w:rPr>
        <w:t xml:space="preserve">" </w:t>
      </w:r>
      <w:r w:rsidRPr="001F2980">
        <w:rPr>
          <w:rFonts w:hint="cs"/>
          <w:sz w:val="16"/>
          <w:szCs w:val="20"/>
          <w:rtl/>
          <w:lang w:val="hu-HU"/>
        </w:rPr>
        <w:t>(</w:t>
      </w:r>
      <w:r w:rsidRPr="001F2980">
        <w:rPr>
          <w:sz w:val="16"/>
          <w:szCs w:val="20"/>
          <w:rtl/>
          <w:lang w:val="hu-HU"/>
        </w:rPr>
        <w:t>סי</w:t>
      </w:r>
      <w:r w:rsidRPr="001F2980">
        <w:rPr>
          <w:rFonts w:hint="cs"/>
          <w:sz w:val="16"/>
          <w:szCs w:val="20"/>
          <w:rtl/>
          <w:lang w:val="hu-HU"/>
        </w:rPr>
        <w:t>'</w:t>
      </w:r>
      <w:r w:rsidRPr="001F2980">
        <w:rPr>
          <w:sz w:val="16"/>
          <w:szCs w:val="20"/>
          <w:rtl/>
          <w:lang w:val="hu-HU"/>
        </w:rPr>
        <w:t xml:space="preserve"> תפט </w:t>
      </w:r>
      <w:r w:rsidRPr="001F2980">
        <w:rPr>
          <w:rFonts w:hint="cs"/>
          <w:sz w:val="16"/>
          <w:szCs w:val="20"/>
          <w:rtl/>
          <w:lang w:val="hu-HU"/>
        </w:rPr>
        <w:t>סוף ס"ל)</w:t>
      </w:r>
      <w:r w:rsidRPr="001F2980">
        <w:rPr>
          <w:rFonts w:hint="cs"/>
          <w:rtl/>
          <w:lang w:val="hu-HU"/>
        </w:rPr>
        <w:t>.</w:t>
      </w:r>
    </w:p>
    <w:p w14:paraId="1274EAB8" w14:textId="77777777" w:rsidR="00ED2BDD" w:rsidRPr="001F2980" w:rsidRDefault="00ED2BDD" w:rsidP="00ED2BDD">
      <w:pPr>
        <w:pStyle w:val="a3"/>
        <w:bidi/>
        <w:rPr>
          <w:rtl/>
          <w:lang w:val="hu-HU"/>
        </w:rPr>
      </w:pPr>
      <w:r w:rsidRPr="001F2980">
        <w:rPr>
          <w:rFonts w:hint="cs"/>
          <w:b/>
          <w:bCs/>
          <w:rtl/>
          <w:lang w:val="hu-HU"/>
        </w:rPr>
        <w:t xml:space="preserve">ארבעס בשרביטין בשבת: </w:t>
      </w:r>
      <w:r w:rsidRPr="001F2980">
        <w:rPr>
          <w:rFonts w:hint="cs"/>
          <w:rtl/>
          <w:lang w:val="hu-HU"/>
        </w:rPr>
        <w:t>"</w:t>
      </w:r>
      <w:r w:rsidRPr="001F2980">
        <w:rPr>
          <w:rtl/>
          <w:lang w:val="hu-HU"/>
        </w:rPr>
        <w:t>ו</w:t>
      </w:r>
      <w:r w:rsidRPr="001F2980">
        <w:rPr>
          <w:b/>
          <w:bCs/>
          <w:rtl/>
          <w:lang w:val="hu-HU"/>
        </w:rPr>
        <w:t>בעל נפש</w:t>
      </w:r>
      <w:r w:rsidRPr="001F2980">
        <w:rPr>
          <w:rtl/>
          <w:lang w:val="hu-HU"/>
        </w:rPr>
        <w:t xml:space="preserve"> יחמיר לעצמו גם במין קטניות (שקורין ארבעס) בעודן בשרביטן</w:t>
      </w:r>
      <w:r w:rsidRPr="001F2980">
        <w:rPr>
          <w:rFonts w:hint="cs"/>
          <w:rtl/>
          <w:lang w:val="hu-HU"/>
        </w:rPr>
        <w:t>,</w:t>
      </w:r>
      <w:r w:rsidRPr="001F2980">
        <w:rPr>
          <w:rtl/>
          <w:lang w:val="hu-HU"/>
        </w:rPr>
        <w:t xml:space="preserve"> אף שהשרביטין ראויים לאכילה</w:t>
      </w:r>
      <w:r w:rsidRPr="001F2980">
        <w:rPr>
          <w:rFonts w:hint="cs"/>
          <w:rtl/>
          <w:lang w:val="hu-HU"/>
        </w:rPr>
        <w:t>,</w:t>
      </w:r>
      <w:r w:rsidRPr="001F2980">
        <w:rPr>
          <w:rtl/>
          <w:lang w:val="hu-HU"/>
        </w:rPr>
        <w:t xml:space="preserve"> כי אין זה היתר ברור</w:t>
      </w:r>
      <w:r w:rsidRPr="001F2980">
        <w:rPr>
          <w:rFonts w:hint="cs"/>
          <w:rtl/>
          <w:lang w:val="hu-HU"/>
        </w:rPr>
        <w:t xml:space="preserve">" </w:t>
      </w:r>
      <w:r w:rsidRPr="001F2980">
        <w:rPr>
          <w:rFonts w:hint="cs"/>
          <w:sz w:val="16"/>
          <w:szCs w:val="20"/>
          <w:rtl/>
          <w:lang w:val="hu-HU"/>
        </w:rPr>
        <w:t>(</w:t>
      </w:r>
      <w:r w:rsidRPr="001F2980">
        <w:rPr>
          <w:sz w:val="16"/>
          <w:szCs w:val="20"/>
          <w:rtl/>
          <w:lang w:val="hu-HU"/>
        </w:rPr>
        <w:t>הלכתא רבתא לשבתא</w:t>
      </w:r>
      <w:r w:rsidRPr="001F2980">
        <w:rPr>
          <w:rFonts w:hint="cs"/>
          <w:sz w:val="16"/>
          <w:szCs w:val="20"/>
          <w:rtl/>
          <w:lang w:val="hu-HU"/>
        </w:rPr>
        <w:t>)</w:t>
      </w:r>
      <w:r w:rsidRPr="001F2980">
        <w:rPr>
          <w:rtl/>
          <w:lang w:val="hu-HU"/>
        </w:rPr>
        <w:t>.</w:t>
      </w:r>
    </w:p>
    <w:p w14:paraId="2A5D4240" w14:textId="77777777" w:rsidR="00ED2BDD" w:rsidRDefault="00ED2BDD" w:rsidP="00ED2BDD">
      <w:pPr>
        <w:pStyle w:val="a3"/>
        <w:bidi/>
        <w:rPr>
          <w:rtl/>
          <w:lang w:val="hu-HU"/>
        </w:rPr>
      </w:pPr>
      <w:r w:rsidRPr="001F2980">
        <w:rPr>
          <w:rFonts w:hint="cs"/>
          <w:b/>
          <w:bCs/>
          <w:rtl/>
          <w:lang w:val="hu-HU"/>
        </w:rPr>
        <w:t xml:space="preserve">פת הבאה בכיסנין: </w:t>
      </w:r>
      <w:r w:rsidRPr="001F2980">
        <w:rPr>
          <w:rFonts w:hint="cs"/>
          <w:rtl/>
          <w:lang w:val="hu-HU"/>
        </w:rPr>
        <w:t>"</w:t>
      </w:r>
      <w:r w:rsidRPr="001F2980">
        <w:rPr>
          <w:rtl/>
          <w:lang w:val="hu-HU"/>
        </w:rPr>
        <w:t>והלכה כדברי שניהם להקל</w:t>
      </w:r>
      <w:r w:rsidRPr="001F2980">
        <w:rPr>
          <w:rFonts w:hint="cs"/>
          <w:rtl/>
          <w:lang w:val="hu-HU"/>
        </w:rPr>
        <w:t>.</w:t>
      </w:r>
      <w:r w:rsidRPr="001F2980">
        <w:rPr>
          <w:rtl/>
          <w:lang w:val="hu-HU"/>
        </w:rPr>
        <w:t xml:space="preserve"> וכל </w:t>
      </w:r>
      <w:r w:rsidRPr="001F2980">
        <w:rPr>
          <w:b/>
          <w:bCs/>
          <w:rtl/>
          <w:lang w:val="hu-HU"/>
        </w:rPr>
        <w:t>בעל נפש</w:t>
      </w:r>
      <w:r w:rsidRPr="001F2980">
        <w:rPr>
          <w:rtl/>
          <w:lang w:val="hu-HU"/>
        </w:rPr>
        <w:t xml:space="preserve"> הרוצה להחמיר על עצמו לא יאכל פחות משיעור קביעות סעודה אלא פת שנילושה במשקין או במי פירות והיא ממולאת ג"כ בפירות וכיוצא בהם</w:t>
      </w:r>
      <w:r w:rsidRPr="001F2980">
        <w:rPr>
          <w:rFonts w:hint="cs"/>
          <w:rtl/>
          <w:lang w:val="hu-HU"/>
        </w:rPr>
        <w:t>,</w:t>
      </w:r>
      <w:r w:rsidRPr="001F2980">
        <w:rPr>
          <w:rtl/>
          <w:lang w:val="hu-HU"/>
        </w:rPr>
        <w:t xml:space="preserve"> אלא אם כן אוכל בתוך הסעודה למזון ולשובע</w:t>
      </w:r>
      <w:r w:rsidRPr="001F2980">
        <w:rPr>
          <w:rFonts w:hint="cs"/>
          <w:rtl/>
          <w:lang w:val="hu-HU"/>
        </w:rPr>
        <w:t xml:space="preserve"> </w:t>
      </w:r>
      <w:r w:rsidRPr="001F2980">
        <w:rPr>
          <w:rFonts w:hint="cs"/>
          <w:sz w:val="16"/>
          <w:szCs w:val="20"/>
          <w:rtl/>
          <w:lang w:val="hu-HU"/>
        </w:rPr>
        <w:t>(</w:t>
      </w:r>
      <w:r w:rsidRPr="001F2980">
        <w:rPr>
          <w:sz w:val="16"/>
          <w:szCs w:val="20"/>
          <w:rtl/>
          <w:lang w:val="hu-HU"/>
        </w:rPr>
        <w:t>לוח ברכת הנהנין פ</w:t>
      </w:r>
      <w:r w:rsidRPr="001F2980">
        <w:rPr>
          <w:rFonts w:hint="cs"/>
          <w:sz w:val="16"/>
          <w:szCs w:val="20"/>
          <w:rtl/>
          <w:lang w:val="hu-HU"/>
        </w:rPr>
        <w:t>"</w:t>
      </w:r>
      <w:r w:rsidRPr="001F2980">
        <w:rPr>
          <w:sz w:val="16"/>
          <w:szCs w:val="20"/>
          <w:rtl/>
          <w:lang w:val="hu-HU"/>
        </w:rPr>
        <w:t xml:space="preserve">ח </w:t>
      </w:r>
      <w:r w:rsidRPr="001F2980">
        <w:rPr>
          <w:rFonts w:hint="cs"/>
          <w:sz w:val="16"/>
          <w:szCs w:val="20"/>
          <w:rtl/>
          <w:lang w:val="hu-HU"/>
        </w:rPr>
        <w:t>ס"ה)</w:t>
      </w:r>
      <w:r w:rsidRPr="001F2980">
        <w:rPr>
          <w:rFonts w:hint="cs"/>
          <w:rtl/>
          <w:lang w:val="hu-HU"/>
        </w:rPr>
        <w:t>.</w:t>
      </w:r>
    </w:p>
    <w:p w14:paraId="56C36DEF" w14:textId="77777777" w:rsidR="00ED2BDD" w:rsidRDefault="00ED2BDD" w:rsidP="00ED2BDD">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225D5E1D" w14:textId="77777777" w:rsidR="001846B8" w:rsidRDefault="001846B8" w:rsidP="00ED2BDD">
      <w:pPr>
        <w:pStyle w:val="a0"/>
        <w:rPr>
          <w:rtl/>
        </w:rPr>
        <w:sectPr w:rsidR="001846B8" w:rsidSect="00710AC3">
          <w:footnotePr>
            <w:numRestart w:val="eachSect"/>
          </w:footnotePr>
          <w:type w:val="continuous"/>
          <w:pgSz w:w="7920" w:h="12240"/>
          <w:pgMar w:top="-1152" w:right="864" w:bottom="720" w:left="864" w:header="562" w:footer="0" w:gutter="0"/>
          <w:cols w:space="720"/>
          <w:docGrid w:linePitch="360"/>
        </w:sectPr>
      </w:pPr>
      <w:bookmarkStart w:id="172" w:name="_Toc64605023"/>
    </w:p>
    <w:p w14:paraId="72F054C6" w14:textId="77777777" w:rsidR="00ED2BDD" w:rsidRDefault="00ED2BDD" w:rsidP="00ED2BDD">
      <w:pPr>
        <w:pStyle w:val="a0"/>
        <w:rPr>
          <w:rtl/>
        </w:rPr>
      </w:pPr>
      <w:bookmarkStart w:id="173" w:name="_Toc65815348"/>
      <w:r>
        <w:rPr>
          <w:rFonts w:hint="cs"/>
          <w:rtl/>
        </w:rPr>
        <w:t>אחיזת הציציות - באיזו יד?</w:t>
      </w:r>
      <w:bookmarkEnd w:id="172"/>
      <w:bookmarkEnd w:id="173"/>
    </w:p>
    <w:p w14:paraId="08F132C2" w14:textId="77777777" w:rsidR="00ED2BDD" w:rsidRDefault="00ED2BDD" w:rsidP="00ED2BDD">
      <w:pPr>
        <w:pStyle w:val="a"/>
        <w:rPr>
          <w:rtl/>
        </w:rPr>
      </w:pPr>
      <w:bookmarkStart w:id="174" w:name="_Toc64605024"/>
      <w:bookmarkStart w:id="175" w:name="_Toc65815349"/>
      <w:r>
        <w:rPr>
          <w:rFonts w:hint="cs"/>
          <w:rtl/>
        </w:rPr>
        <w:t>הרב יוסף שמחה גינזבורג</w:t>
      </w:r>
      <w:bookmarkEnd w:id="174"/>
      <w:bookmarkEnd w:id="175"/>
    </w:p>
    <w:p w14:paraId="2834F5A6" w14:textId="77777777" w:rsidR="00ED2BDD" w:rsidRPr="00540AC5" w:rsidRDefault="00ED2BDD" w:rsidP="00ED2BDD">
      <w:pPr>
        <w:pStyle w:val="a1"/>
        <w:rPr>
          <w:rtl/>
        </w:rPr>
      </w:pPr>
      <w:r w:rsidRPr="00C60FEE">
        <w:rPr>
          <w:rFonts w:hint="cs"/>
          <w:rtl/>
        </w:rPr>
        <w:t xml:space="preserve">רב אזורי </w:t>
      </w:r>
      <w:r w:rsidRPr="00C60FEE">
        <w:rPr>
          <w:rtl/>
        </w:rPr>
        <w:t>–</w:t>
      </w:r>
      <w:r w:rsidRPr="00C60FEE">
        <w:rPr>
          <w:rFonts w:hint="cs"/>
          <w:rtl/>
        </w:rPr>
        <w:t xml:space="preserve"> עומר, אה"ק</w:t>
      </w:r>
    </w:p>
    <w:p w14:paraId="12C0AB7D" w14:textId="30B5CA9F" w:rsidR="00ED2BDD" w:rsidRPr="00540AC5" w:rsidRDefault="00ED2BDD" w:rsidP="00ED2BDD">
      <w:pPr>
        <w:pStyle w:val="a3"/>
        <w:bidi/>
        <w:rPr>
          <w:rtl/>
        </w:rPr>
      </w:pPr>
      <w:r w:rsidRPr="00540AC5">
        <w:rPr>
          <w:rtl/>
        </w:rPr>
        <w:t>במדרש שוחר-טוב על תהילים</w:t>
      </w:r>
      <w:r w:rsidRPr="00540AC5">
        <w:rPr>
          <w:rStyle w:val="FootnoteReference"/>
          <w:rtl/>
        </w:rPr>
        <w:footnoteReference w:id="92"/>
      </w:r>
      <w:r w:rsidRPr="00540AC5">
        <w:rPr>
          <w:rtl/>
        </w:rPr>
        <w:t>, על הפסוק "כל עצמותי תאמרנה", איתא: "אמר דוד לפני הקב"ה: אני משבחך בכל אבריי</w:t>
      </w:r>
      <w:r w:rsidR="00D91C30">
        <w:rPr>
          <w:rtl/>
        </w:rPr>
        <w:t xml:space="preserve"> </w:t>
      </w:r>
      <w:r w:rsidRPr="00540AC5">
        <w:rPr>
          <w:rtl/>
        </w:rPr>
        <w:t xml:space="preserve">. . </w:t>
      </w:r>
      <w:r w:rsidRPr="00540AC5">
        <w:rPr>
          <w:b/>
          <w:bCs/>
          <w:rtl/>
        </w:rPr>
        <w:t>ידי שמאלית</w:t>
      </w:r>
      <w:r w:rsidRPr="00540AC5">
        <w:rPr>
          <w:rtl/>
        </w:rPr>
        <w:t>, ובה אני אוחז ציצית בזמן קריאת-שמע, בחזה אני משים הציצית כנגד ליבי בזמן שאני קורא קריאת-שמע, שנאמר "והיו הדברים האלה . . על לבבך".</w:t>
      </w:r>
    </w:p>
    <w:p w14:paraId="047F8725" w14:textId="77777777" w:rsidR="00ED2BDD" w:rsidRPr="00540AC5" w:rsidRDefault="00ED2BDD" w:rsidP="00ED2BDD">
      <w:pPr>
        <w:pStyle w:val="a3"/>
        <w:bidi/>
        <w:rPr>
          <w:rtl/>
        </w:rPr>
      </w:pPr>
      <w:r w:rsidRPr="00540AC5">
        <w:rPr>
          <w:rtl/>
        </w:rPr>
        <w:t>בשו"ע אדה"ז</w:t>
      </w:r>
      <w:r w:rsidRPr="00540AC5">
        <w:rPr>
          <w:rStyle w:val="FootnoteReference"/>
          <w:rtl/>
        </w:rPr>
        <w:footnoteReference w:id="93"/>
      </w:r>
      <w:r w:rsidRPr="00540AC5">
        <w:rPr>
          <w:rtl/>
        </w:rPr>
        <w:t xml:space="preserve"> מביא זאת, ובהמשך לזה: ". . וכשיגיע לפרשת ציצית, </w:t>
      </w:r>
      <w:r w:rsidRPr="00540AC5">
        <w:rPr>
          <w:b/>
          <w:bCs/>
          <w:rtl/>
        </w:rPr>
        <w:t>ייקחם בידו הימנית</w:t>
      </w:r>
      <w:r w:rsidRPr="00540AC5">
        <w:rPr>
          <w:rtl/>
        </w:rPr>
        <w:t xml:space="preserve"> ויביט בהם, ויהיו בידו עד שיגיע ל'נאמנים ונחמדים לעד', ואז ינשק הציצית ויסירם מידו"</w:t>
      </w:r>
      <w:r w:rsidRPr="00540AC5">
        <w:rPr>
          <w:rStyle w:val="FootnoteReference"/>
          <w:rtl/>
        </w:rPr>
        <w:footnoteReference w:id="94"/>
      </w:r>
      <w:r w:rsidRPr="00540AC5">
        <w:rPr>
          <w:rtl/>
        </w:rPr>
        <w:t>.</w:t>
      </w:r>
    </w:p>
    <w:p w14:paraId="2B705AC7" w14:textId="77777777" w:rsidR="00ED2BDD" w:rsidRPr="00540AC5" w:rsidRDefault="00ED2BDD" w:rsidP="00ED2BDD">
      <w:pPr>
        <w:pStyle w:val="a3"/>
        <w:bidi/>
        <w:rPr>
          <w:rtl/>
        </w:rPr>
      </w:pPr>
      <w:r w:rsidRPr="00540AC5">
        <w:rPr>
          <w:rtl/>
        </w:rPr>
        <w:t>ואכן בכתבי האריז"ל</w:t>
      </w:r>
      <w:r w:rsidRPr="00540AC5">
        <w:rPr>
          <w:rStyle w:val="FootnoteReference"/>
          <w:rtl/>
        </w:rPr>
        <w:footnoteReference w:id="95"/>
      </w:r>
      <w:r w:rsidRPr="00540AC5">
        <w:rPr>
          <w:rtl/>
        </w:rPr>
        <w:t xml:space="preserve"> נאמר: "וכשתתחיל פרשת ציצית, אז תאחוז כנפי הציצית </w:t>
      </w:r>
      <w:r w:rsidRPr="00540AC5">
        <w:rPr>
          <w:b/>
          <w:bCs/>
          <w:rtl/>
        </w:rPr>
        <w:t>גם בידך הימנית</w:t>
      </w:r>
      <w:r w:rsidRPr="00540AC5">
        <w:rPr>
          <w:rtl/>
        </w:rPr>
        <w:t xml:space="preserve">, </w:t>
      </w:r>
      <w:r w:rsidRPr="00540AC5">
        <w:rPr>
          <w:b/>
          <w:bCs/>
          <w:rtl/>
        </w:rPr>
        <w:t>ושרשיהם יהיו בידך השמאלית</w:t>
      </w:r>
      <w:r w:rsidRPr="00540AC5">
        <w:rPr>
          <w:rtl/>
        </w:rPr>
        <w:t xml:space="preserve">, ותבט ותסתכל בהם בכל פרשת ציצית, ובהגיעך אל פסוק 'וראיתם אותו וזכרתם' אז תסתכל בהם שתי פעמים, פעם אחר פעם . . ובהגיעך אל 'ולא תתורו . .' אז תנשק הציציות בפיך ותשימם על גבי העיניים שלך. והנה צריך שיהיו שתי ידים אוחזים בציצית . . אחר שאמרת 'ודבריו חיים וקיימים, נאמנים ונחמדים לעד', </w:t>
      </w:r>
      <w:r w:rsidRPr="00540AC5">
        <w:rPr>
          <w:b/>
          <w:bCs/>
          <w:rtl/>
        </w:rPr>
        <w:t>כאן</w:t>
      </w:r>
      <w:r w:rsidRPr="00540AC5">
        <w:rPr>
          <w:rtl/>
        </w:rPr>
        <w:t xml:space="preserve"> תנשק הציציות בפיך ותשימם על עיניך ותתירם </w:t>
      </w:r>
      <w:r w:rsidRPr="00540AC5">
        <w:rPr>
          <w:b/>
          <w:bCs/>
          <w:rtl/>
        </w:rPr>
        <w:t>ותניחם מידך</w:t>
      </w:r>
      <w:r w:rsidRPr="00540AC5">
        <w:rPr>
          <w:rtl/>
        </w:rPr>
        <w:t xml:space="preserve">. .". </w:t>
      </w:r>
    </w:p>
    <w:p w14:paraId="105750F3" w14:textId="77777777" w:rsidR="00ED2BDD" w:rsidRPr="00540AC5" w:rsidRDefault="00ED2BDD" w:rsidP="00ED2BDD">
      <w:pPr>
        <w:pStyle w:val="a3"/>
        <w:bidi/>
        <w:rPr>
          <w:rtl/>
        </w:rPr>
      </w:pPr>
      <w:r w:rsidRPr="00540AC5">
        <w:rPr>
          <w:rtl/>
        </w:rPr>
        <w:t>ובקונטרס 'מנהגי מלך'</w:t>
      </w:r>
      <w:r w:rsidRPr="00540AC5">
        <w:rPr>
          <w:rStyle w:val="FootnoteReference"/>
          <w:rtl/>
        </w:rPr>
        <w:footnoteReference w:id="96"/>
      </w:r>
      <w:r w:rsidRPr="00540AC5">
        <w:rPr>
          <w:rtl/>
        </w:rPr>
        <w:t xml:space="preserve"> מסופר, שבתחילת פרשת 'ויאמר' נהג הרבי ליטול את הציצית גם ביד ימינו, להניחן על-גבי העיניים ולנשקן, בדומה</w:t>
      </w:r>
      <w:r w:rsidRPr="00540AC5">
        <w:rPr>
          <w:rStyle w:val="FootnoteReference"/>
          <w:rtl/>
        </w:rPr>
        <w:footnoteReference w:id="97"/>
      </w:r>
      <w:r w:rsidRPr="00540AC5">
        <w:rPr>
          <w:rtl/>
        </w:rPr>
        <w:t xml:space="preserve"> למתואר בספר הכוונות הנ"ל.</w:t>
      </w:r>
    </w:p>
    <w:p w14:paraId="00C926CA" w14:textId="77777777" w:rsidR="00ED2BDD" w:rsidRPr="00540AC5" w:rsidRDefault="00ED2BDD" w:rsidP="00ED2BDD">
      <w:pPr>
        <w:pStyle w:val="a3"/>
        <w:bidi/>
        <w:rPr>
          <w:rtl/>
        </w:rPr>
      </w:pPr>
      <w:r w:rsidRPr="00540AC5">
        <w:rPr>
          <w:rtl/>
        </w:rPr>
        <w:t>אמנם בספר המנהגים נעתק קטע</w:t>
      </w:r>
      <w:r w:rsidRPr="00540AC5">
        <w:rPr>
          <w:rStyle w:val="FootnoteReference"/>
          <w:rtl/>
        </w:rPr>
        <w:footnoteReference w:id="98"/>
      </w:r>
      <w:r w:rsidRPr="00540AC5">
        <w:rPr>
          <w:rtl/>
        </w:rPr>
        <w:t xml:space="preserve"> מרשימת הרה"ח ר' אליהו סימפסון ע"ה, ומובא כאן בתיקונים קלים:</w:t>
      </w:r>
    </w:p>
    <w:p w14:paraId="3FE1C2D0" w14:textId="606B6C18" w:rsidR="00ED2BDD" w:rsidRPr="00540AC5" w:rsidRDefault="004B3B6B" w:rsidP="00ED2BDD">
      <w:pPr>
        <w:pStyle w:val="a3"/>
        <w:bidi/>
        <w:rPr>
          <w:rtl/>
        </w:rPr>
      </w:pPr>
      <w:r>
        <w:rPr>
          <w:rFonts w:hint="cs"/>
          <w:rtl/>
        </w:rPr>
        <w:t xml:space="preserve">(א) </w:t>
      </w:r>
      <w:r w:rsidR="00ED2BDD" w:rsidRPr="00540AC5">
        <w:rPr>
          <w:rtl/>
        </w:rPr>
        <w:t>לוקחים את שתי הציציות שלפניו ביד השמאלית בין האצבעות 'אגודל' ו'אמה'.</w:t>
      </w:r>
    </w:p>
    <w:p w14:paraId="52FB7E94" w14:textId="77777777" w:rsidR="00ED2BDD" w:rsidRPr="00540AC5" w:rsidRDefault="00ED2BDD" w:rsidP="00ED2BDD">
      <w:pPr>
        <w:pStyle w:val="a3"/>
        <w:bidi/>
        <w:rPr>
          <w:rtl/>
        </w:rPr>
      </w:pPr>
      <w:r w:rsidRPr="00540AC5">
        <w:rPr>
          <w:rtl/>
        </w:rPr>
        <w:t>(ב) לוקחים ציצית אחת מאחוריו, של שמאל, ומניחים אותה משמאל לשתי הציציות הנ"ל.</w:t>
      </w:r>
    </w:p>
    <w:p w14:paraId="1533D0FB" w14:textId="77777777" w:rsidR="00ED2BDD" w:rsidRPr="00540AC5" w:rsidRDefault="00ED2BDD" w:rsidP="00ED2BDD">
      <w:pPr>
        <w:pStyle w:val="a3"/>
        <w:bidi/>
        <w:rPr>
          <w:rtl/>
        </w:rPr>
      </w:pPr>
      <w:r w:rsidRPr="00540AC5">
        <w:rPr>
          <w:rtl/>
        </w:rPr>
        <w:t>(ג) לוקחים את הציצית הרביעית מלאחריו, התלויה מצד ימין שלו, ומצרפים אותה מימין שלושת הציציות הנ"ל.</w:t>
      </w:r>
    </w:p>
    <w:p w14:paraId="7FE4DF28" w14:textId="77777777" w:rsidR="00ED2BDD" w:rsidRPr="00540AC5" w:rsidRDefault="00ED2BDD" w:rsidP="00ED2BDD">
      <w:pPr>
        <w:pStyle w:val="a3"/>
        <w:bidi/>
        <w:rPr>
          <w:rtl/>
        </w:rPr>
      </w:pPr>
      <w:r w:rsidRPr="00540AC5">
        <w:rPr>
          <w:rtl/>
        </w:rPr>
        <w:t>נמצא שישנן שתי ציציות לפניו, ומצידיהן שתי הציציות שלאחריו, אחת מימינן ואחת משמאלן.</w:t>
      </w:r>
    </w:p>
    <w:p w14:paraId="0A5207A8" w14:textId="77777777" w:rsidR="00ED2BDD" w:rsidRPr="00540AC5" w:rsidRDefault="00ED2BDD" w:rsidP="00ED2BDD">
      <w:pPr>
        <w:pStyle w:val="a3"/>
        <w:bidi/>
        <w:rPr>
          <w:rtl/>
        </w:rPr>
      </w:pPr>
      <w:r w:rsidRPr="00540AC5">
        <w:rPr>
          <w:rtl/>
        </w:rPr>
        <w:t xml:space="preserve">(ד) לוקחים את ארבע הציציות כפי שהן מסודרות בתוך היד, ומוציאים אותן החוצה בין 'זרת' ו'קמיצה'. </w:t>
      </w:r>
    </w:p>
    <w:p w14:paraId="07FC70E8" w14:textId="77777777" w:rsidR="00ED2BDD" w:rsidRPr="00540AC5" w:rsidRDefault="00ED2BDD" w:rsidP="00ED2BDD">
      <w:pPr>
        <w:pStyle w:val="a3"/>
        <w:bidi/>
        <w:rPr>
          <w:rtl/>
        </w:rPr>
      </w:pPr>
      <w:r w:rsidRPr="00540AC5">
        <w:rPr>
          <w:rtl/>
        </w:rPr>
        <w:t xml:space="preserve">(ה) מדלגים את שתי האצבעות 'קמיצה' ו'אצבע', ומכניסים את הציציות פנימה לתוך כף היד בין אצבע לאמה, ומשם מוציאים אותן החוצה בין האמה לאגודל. </w:t>
      </w:r>
    </w:p>
    <w:p w14:paraId="7A842295" w14:textId="77777777" w:rsidR="00ED2BDD" w:rsidRPr="00540AC5" w:rsidRDefault="00ED2BDD" w:rsidP="00ED2BDD">
      <w:pPr>
        <w:pStyle w:val="a3"/>
        <w:bidi/>
        <w:rPr>
          <w:rtl/>
        </w:rPr>
      </w:pPr>
      <w:r w:rsidRPr="00540AC5">
        <w:rPr>
          <w:rtl/>
        </w:rPr>
        <w:t xml:space="preserve">ככה אוחזים אותן כל משך אמירת קריאת שמע, גם בשעת נשיקת הציציות, </w:t>
      </w:r>
      <w:r w:rsidRPr="00540AC5">
        <w:rPr>
          <w:b/>
          <w:bCs/>
          <w:rtl/>
        </w:rPr>
        <w:t xml:space="preserve">ורק באמירת </w:t>
      </w:r>
      <w:r w:rsidRPr="00CB0DDD">
        <w:rPr>
          <w:b/>
          <w:rtl/>
        </w:rPr>
        <w:t>"</w:t>
      </w:r>
      <w:r w:rsidRPr="00540AC5">
        <w:rPr>
          <w:b/>
          <w:bCs/>
          <w:rtl/>
        </w:rPr>
        <w:t>וראיתם</w:t>
      </w:r>
      <w:r w:rsidRPr="00540AC5">
        <w:rPr>
          <w:rtl/>
        </w:rPr>
        <w:t xml:space="preserve"> אותו" </w:t>
      </w:r>
      <w:r w:rsidRPr="00540AC5">
        <w:rPr>
          <w:b/>
          <w:bCs/>
          <w:rtl/>
        </w:rPr>
        <w:t>אוחזים ביד הימנית</w:t>
      </w:r>
      <w:r w:rsidRPr="00540AC5">
        <w:rPr>
          <w:rtl/>
        </w:rPr>
        <w:t xml:space="preserve"> את שתי הציציות שלפניו המונחות באמצע כנ"ל. עד כאן.</w:t>
      </w:r>
    </w:p>
    <w:p w14:paraId="3A2FB813" w14:textId="77777777" w:rsidR="00ED2BDD" w:rsidRPr="00540AC5" w:rsidRDefault="00ED2BDD" w:rsidP="00ED2BDD">
      <w:pPr>
        <w:pStyle w:val="a3"/>
        <w:bidi/>
        <w:rPr>
          <w:b/>
          <w:bCs/>
          <w:rtl/>
        </w:rPr>
      </w:pPr>
      <w:r w:rsidRPr="00540AC5">
        <w:rPr>
          <w:b/>
          <w:bCs/>
          <w:rtl/>
        </w:rPr>
        <w:t>לפי זה</w:t>
      </w:r>
      <w:r w:rsidRPr="00CB0DDD">
        <w:rPr>
          <w:b/>
          <w:rtl/>
        </w:rPr>
        <w:t>,</w:t>
      </w:r>
      <w:r w:rsidRPr="00540AC5">
        <w:rPr>
          <w:b/>
          <w:bCs/>
          <w:rtl/>
        </w:rPr>
        <w:t xml:space="preserve"> אין נוהגים כלל בלקיחת הציציות ביד ימין</w:t>
      </w:r>
      <w:r w:rsidRPr="00CB0DDD">
        <w:rPr>
          <w:b/>
          <w:rtl/>
        </w:rPr>
        <w:t>,</w:t>
      </w:r>
      <w:r w:rsidRPr="00540AC5">
        <w:rPr>
          <w:b/>
          <w:bCs/>
          <w:rtl/>
        </w:rPr>
        <w:t xml:space="preserve"> להוציא אחיזת שתי הציציות האמצעיות בזמן אמירת התיבות: </w:t>
      </w:r>
      <w:r w:rsidRPr="00CB0DDD">
        <w:rPr>
          <w:b/>
          <w:rtl/>
        </w:rPr>
        <w:t>"</w:t>
      </w:r>
      <w:r w:rsidRPr="00540AC5">
        <w:rPr>
          <w:b/>
          <w:bCs/>
          <w:rtl/>
        </w:rPr>
        <w:t>וראיתם אותו</w:t>
      </w:r>
      <w:r w:rsidRPr="00CB0DDD">
        <w:rPr>
          <w:b/>
          <w:rtl/>
        </w:rPr>
        <w:t>",</w:t>
      </w:r>
      <w:r w:rsidRPr="00540AC5">
        <w:rPr>
          <w:b/>
          <w:bCs/>
          <w:rtl/>
        </w:rPr>
        <w:t xml:space="preserve"> ותו לא.</w:t>
      </w:r>
    </w:p>
    <w:p w14:paraId="53B573D0" w14:textId="77777777" w:rsidR="00ED2BDD" w:rsidRPr="00540AC5" w:rsidRDefault="00ED2BDD" w:rsidP="00ED2BDD">
      <w:pPr>
        <w:pStyle w:val="a3"/>
        <w:bidi/>
        <w:rPr>
          <w:rtl/>
        </w:rPr>
      </w:pPr>
      <w:r w:rsidRPr="00540AC5">
        <w:rPr>
          <w:rtl/>
        </w:rPr>
        <w:t xml:space="preserve">בפשטות, האמור בספר המנהגים הוא </w:t>
      </w:r>
      <w:r w:rsidRPr="00540AC5">
        <w:rPr>
          <w:b/>
          <w:bCs/>
          <w:rtl/>
        </w:rPr>
        <w:t>הוראה לרבים ולדורות</w:t>
      </w:r>
      <w:r w:rsidRPr="00540AC5">
        <w:rPr>
          <w:rStyle w:val="FootnoteReference"/>
          <w:rtl/>
        </w:rPr>
        <w:footnoteReference w:id="99"/>
      </w:r>
      <w:r w:rsidRPr="00540AC5">
        <w:rPr>
          <w:rtl/>
        </w:rPr>
        <w:t>, ומה שראינו שהרבי נהג (אם לא עשה זאת כדי להוציא את הרבים</w:t>
      </w:r>
      <w:r w:rsidRPr="00540AC5">
        <w:rPr>
          <w:rStyle w:val="FootnoteReference"/>
          <w:rtl/>
        </w:rPr>
        <w:footnoteReference w:id="100"/>
      </w:r>
      <w:r w:rsidRPr="00540AC5">
        <w:rPr>
          <w:rtl/>
        </w:rPr>
        <w:t>) אינו הוראה לרבים.</w:t>
      </w:r>
    </w:p>
    <w:p w14:paraId="7328D444" w14:textId="77777777" w:rsidR="00ED2BDD" w:rsidRPr="00540AC5" w:rsidRDefault="00ED2BDD" w:rsidP="00ED2BDD">
      <w:pPr>
        <w:pStyle w:val="a3"/>
        <w:bidi/>
        <w:rPr>
          <w:rtl/>
        </w:rPr>
      </w:pPr>
      <w:r w:rsidRPr="00540AC5">
        <w:rPr>
          <w:rtl/>
        </w:rPr>
        <w:t>בסידורי 'תהלת ה'' הישנים (שנדפסו</w:t>
      </w:r>
      <w:r w:rsidRPr="00540AC5">
        <w:rPr>
          <w:rStyle w:val="FootnoteReference"/>
          <w:rtl/>
        </w:rPr>
        <w:footnoteReference w:id="101"/>
      </w:r>
      <w:r w:rsidRPr="00540AC5">
        <w:rPr>
          <w:rtl/>
        </w:rPr>
        <w:t xml:space="preserve"> שנים רבות לפני ספר המנהגים</w:t>
      </w:r>
      <w:r w:rsidRPr="00540AC5">
        <w:rPr>
          <w:rStyle w:val="FootnoteReference"/>
          <w:rtl/>
        </w:rPr>
        <w:footnoteReference w:id="102"/>
      </w:r>
      <w:r w:rsidRPr="00540AC5">
        <w:rPr>
          <w:rtl/>
        </w:rPr>
        <w:t xml:space="preserve">) וגם החדשים (קה"ת ארה"ק, תש"ס ואילך) נדפסו הקטעים הנ"ל משו"ע אדה"ז, הן בקשר לאחיזת הציציות ביד שמאל (נעתק לפני פסוק 'שמע') והן בקשר ליד ימין (נעתק לפני פרשת 'ויאמר'), ולא העירו כלל עד עתה מס' המנהגים הנ"ל. </w:t>
      </w:r>
    </w:p>
    <w:p w14:paraId="00642F84" w14:textId="77777777" w:rsidR="00ED2BDD" w:rsidRPr="00A57E1A" w:rsidRDefault="00ED2BDD" w:rsidP="00ED2BDD">
      <w:pPr>
        <w:pStyle w:val="a3"/>
        <w:bidi/>
        <w:rPr>
          <w:rtl/>
        </w:rPr>
      </w:pPr>
      <w:r w:rsidRPr="00540AC5">
        <w:rPr>
          <w:rtl/>
        </w:rPr>
        <w:t>לכל הפחות, בסידורים החדשים, שם העתיקו בקצרה לפני 'שמע' גם את הרשימה מס' המנהגים, צריך היה לציין שלפי זה אין אוחזים את הציציות ביד ימין מלבד לתיבות "וראיתם אותו"?!</w:t>
      </w:r>
    </w:p>
    <w:p w14:paraId="1E7F8358" w14:textId="77777777" w:rsidR="00ED2BDD" w:rsidRDefault="00ED2BDD" w:rsidP="00ED2BDD">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71392D6A" w14:textId="77777777" w:rsidR="00B52259" w:rsidRDefault="00B52259" w:rsidP="00C979F0">
      <w:pPr>
        <w:pStyle w:val="a0"/>
        <w:rPr>
          <w:rtl/>
        </w:rPr>
        <w:sectPr w:rsidR="00B52259" w:rsidSect="00710AC3">
          <w:footnotePr>
            <w:numRestart w:val="eachSect"/>
          </w:footnotePr>
          <w:type w:val="continuous"/>
          <w:pgSz w:w="7920" w:h="12240"/>
          <w:pgMar w:top="-1152" w:right="864" w:bottom="720" w:left="864" w:header="562" w:footer="0" w:gutter="0"/>
          <w:cols w:space="720"/>
          <w:docGrid w:linePitch="360"/>
        </w:sectPr>
      </w:pPr>
    </w:p>
    <w:p w14:paraId="574757F6" w14:textId="56B17743" w:rsidR="00B7523C" w:rsidRPr="00C979F0" w:rsidRDefault="00B7523C" w:rsidP="00C979F0">
      <w:pPr>
        <w:pStyle w:val="a0"/>
        <w:rPr>
          <w:rtl/>
        </w:rPr>
      </w:pPr>
      <w:bookmarkStart w:id="176" w:name="_Toc65815350"/>
      <w:r w:rsidRPr="00C979F0">
        <w:rPr>
          <w:rtl/>
        </w:rPr>
        <w:t>גדר חיוב בדיקת חמץ</w:t>
      </w:r>
      <w:bookmarkEnd w:id="176"/>
    </w:p>
    <w:p w14:paraId="67065B0C" w14:textId="77777777" w:rsidR="00B7523C" w:rsidRPr="00D14A8B" w:rsidRDefault="00B7523C" w:rsidP="00C979F0">
      <w:pPr>
        <w:pStyle w:val="a"/>
        <w:rPr>
          <w:rtl/>
        </w:rPr>
      </w:pPr>
      <w:bookmarkStart w:id="177" w:name="_Toc65815351"/>
      <w:r>
        <w:rPr>
          <w:rFonts w:hint="cs"/>
          <w:rtl/>
        </w:rPr>
        <w:t xml:space="preserve">הרב </w:t>
      </w:r>
      <w:r w:rsidRPr="00D14A8B">
        <w:rPr>
          <w:rtl/>
        </w:rPr>
        <w:t>משה אהרן צבי ווייס</w:t>
      </w:r>
      <w:bookmarkEnd w:id="177"/>
    </w:p>
    <w:p w14:paraId="177C0897" w14:textId="353A308B" w:rsidR="00B7523C" w:rsidRDefault="00B7523C" w:rsidP="00C979F0">
      <w:pPr>
        <w:pStyle w:val="a1"/>
        <w:rPr>
          <w:rFonts w:ascii="FbMazal Medium" w:hAnsi="FbMazal Medium" w:cs="FbMazal Medium"/>
          <w:sz w:val="28"/>
          <w:szCs w:val="28"/>
          <w:rtl/>
        </w:rPr>
      </w:pPr>
      <w:r w:rsidRPr="00D14A8B">
        <w:rPr>
          <w:rtl/>
        </w:rPr>
        <w:t>שערמאן אוקס קאליפורניא</w:t>
      </w:r>
    </w:p>
    <w:p w14:paraId="0C6236A4" w14:textId="77777777" w:rsidR="00B7523C" w:rsidRPr="00C979F0" w:rsidRDefault="00B7523C" w:rsidP="00C979F0">
      <w:pPr>
        <w:pStyle w:val="a3"/>
        <w:bidi/>
        <w:rPr>
          <w:rtl/>
        </w:rPr>
      </w:pPr>
      <w:r w:rsidRPr="00C979F0">
        <w:rPr>
          <w:rtl/>
        </w:rPr>
        <w:t>בהחיוב שחייבו חז"ל לבדוק החמץ יש לחקור אם הוא מצוה וחיוב בפ"ע או רק הכשר והיכי תמצא למצות ביעור ותשביתו.</w:t>
      </w:r>
    </w:p>
    <w:p w14:paraId="2ED6E462" w14:textId="77777777" w:rsidR="00B7523C" w:rsidRPr="00C979F0" w:rsidRDefault="00B7523C" w:rsidP="00C979F0">
      <w:pPr>
        <w:pStyle w:val="a3"/>
        <w:bidi/>
        <w:rPr>
          <w:rtl/>
        </w:rPr>
      </w:pPr>
      <w:r w:rsidRPr="00C979F0">
        <w:rPr>
          <w:rtl/>
        </w:rPr>
        <w:t>והנה, תנן בריש פסחים אור לי"ד בודקין את החמץ לאור הנר וברש"י דטעם התקנה הוא כדי שלא יעבור עליו בבל יראה ובבל ימצא.</w:t>
      </w:r>
    </w:p>
    <w:p w14:paraId="05043CED" w14:textId="77777777" w:rsidR="00B7523C" w:rsidRPr="00C979F0" w:rsidRDefault="00B7523C" w:rsidP="00C979F0">
      <w:pPr>
        <w:pStyle w:val="a3"/>
        <w:bidi/>
        <w:rPr>
          <w:rtl/>
        </w:rPr>
      </w:pPr>
      <w:r w:rsidRPr="00C979F0">
        <w:rPr>
          <w:rtl/>
        </w:rPr>
        <w:t>ובתוס' שם (ד"ה אור) הקשו דכיון דצריך ביטול כדאיתא בגמ' (י, ב) הבודק צריך שיבטל ומדאורייתא בביטול בעלמא סגי אמאי הצריכו חכמים בדיקה כלל ובתירוץ השני תרצו דשאני חמץ שהחמירה בו תורה לעבור בב"י ובב"י החמירו חכמים לבדוק ולבערו אפילו אם ביטלו משום דדילמא אתי לאיכלי' ע"כ.</w:t>
      </w:r>
    </w:p>
    <w:p w14:paraId="0EA201DA" w14:textId="77777777" w:rsidR="00B7523C" w:rsidRPr="00C979F0" w:rsidRDefault="00B7523C" w:rsidP="00C979F0">
      <w:pPr>
        <w:pStyle w:val="a3"/>
        <w:bidi/>
        <w:rPr>
          <w:rtl/>
        </w:rPr>
      </w:pPr>
      <w:r w:rsidRPr="00C979F0">
        <w:rPr>
          <w:rtl/>
        </w:rPr>
        <w:t>נמצא שיש שני טעמים לתקנת חז"ל לבדוק, שלא לעבור בב"י וב"י כפרש"י או כדי שלא יבוא לאכלו כתוס'. ושניהם אינם קשורים לחיוב ביעור נמצא שס"ל שהוא תקנה וחיוב בפ"ע.</w:t>
      </w:r>
    </w:p>
    <w:p w14:paraId="782DD30C" w14:textId="77777777" w:rsidR="00B7523C" w:rsidRPr="00C979F0" w:rsidRDefault="00B7523C" w:rsidP="00C979F0">
      <w:pPr>
        <w:pStyle w:val="a3"/>
        <w:bidi/>
        <w:rPr>
          <w:rtl/>
        </w:rPr>
      </w:pPr>
      <w:r w:rsidRPr="00C979F0">
        <w:rPr>
          <w:rtl/>
        </w:rPr>
        <w:t>וכן משמע מהרמב"ם (פ"ב מהל' חו"מ הל"ג) ומד"ס לחפש אחר החמץ וכו' וכן מד"ס שבודקין ומשביתין החמץ בלילה מתחילת ליל י"ד מפני וכו' ואין קובעין מדרש וכו' וכן החכם לא יתחיל לקרות בעת זו שמא ימשך וימנע מבדיקת חמץ בתחלת זמנה עכ"ל.</w:t>
      </w:r>
    </w:p>
    <w:p w14:paraId="11065ECF" w14:textId="77777777" w:rsidR="00B7523C" w:rsidRPr="00C979F0" w:rsidRDefault="00B7523C" w:rsidP="00C979F0">
      <w:pPr>
        <w:pStyle w:val="a3"/>
        <w:bidi/>
        <w:rPr>
          <w:rtl/>
        </w:rPr>
      </w:pPr>
      <w:r w:rsidRPr="00C979F0">
        <w:rPr>
          <w:rtl/>
        </w:rPr>
        <w:t>מבואר שיש תקנה מיוחדת ונפרדת של חז"ל לבדוק – והוא בליל י"ד ואינו קשור למצות ביעור שזמנה ביום י"ד.</w:t>
      </w:r>
    </w:p>
    <w:p w14:paraId="3C6FF0F5" w14:textId="77777777" w:rsidR="00B7523C" w:rsidRPr="00C979F0" w:rsidRDefault="00B7523C" w:rsidP="00C979F0">
      <w:pPr>
        <w:pStyle w:val="a3"/>
        <w:bidi/>
        <w:rPr>
          <w:rtl/>
        </w:rPr>
      </w:pPr>
      <w:r w:rsidRPr="00C979F0">
        <w:rPr>
          <w:rtl/>
        </w:rPr>
        <w:t>אלא שיש להקשות על זה:</w:t>
      </w:r>
    </w:p>
    <w:p w14:paraId="2D7BC4F7" w14:textId="77777777" w:rsidR="00B7523C" w:rsidRPr="00C979F0" w:rsidRDefault="00B7523C" w:rsidP="00C979F0">
      <w:pPr>
        <w:pStyle w:val="a3"/>
        <w:bidi/>
        <w:rPr>
          <w:rtl/>
        </w:rPr>
      </w:pPr>
      <w:r w:rsidRPr="00C979F0">
        <w:rPr>
          <w:rtl/>
        </w:rPr>
        <w:t xml:space="preserve">דאיתא לקמן (ז, א) אמר רב יהודה: הבודק צריך שיברך. מאי מברך? רב פפי אמר משמיה דרבא: (אומר) ״לבער חמץ״. רב פפא אמר משמיה דרבא: ״על ביעור חמץ״, עכ"ל. </w:t>
      </w:r>
    </w:p>
    <w:p w14:paraId="00400908" w14:textId="77777777" w:rsidR="00B7523C" w:rsidRPr="00C979F0" w:rsidRDefault="00B7523C" w:rsidP="00C979F0">
      <w:pPr>
        <w:pStyle w:val="a3"/>
        <w:bidi/>
        <w:rPr>
          <w:rtl/>
        </w:rPr>
      </w:pPr>
      <w:r w:rsidRPr="00C979F0">
        <w:rPr>
          <w:rtl/>
        </w:rPr>
        <w:t>ולכאורה אם נאמר שיש חיוב בהבדיקה עצמה ואינו חלק מחיוב הביעור למה אין מברכין "על בדיקת חמץ" או "לבדוק חמץ"?</w:t>
      </w:r>
    </w:p>
    <w:p w14:paraId="33A72E75" w14:textId="77777777" w:rsidR="00B7523C" w:rsidRPr="00C979F0" w:rsidRDefault="00B7523C" w:rsidP="00C979F0">
      <w:pPr>
        <w:pStyle w:val="a3"/>
        <w:bidi/>
        <w:rPr>
          <w:rtl/>
        </w:rPr>
      </w:pPr>
      <w:r w:rsidRPr="00C979F0">
        <w:rPr>
          <w:rtl/>
        </w:rPr>
        <w:t>ולאידך אם נאמר שהבדיקה הוא רק הכשר להביעור למה תיקנו זמן מיוחד להבדיקה, מאי איכפת לן מתי יבדוק? העיקר הוא שבזמן הביעור יהא הכל בדוק?</w:t>
      </w:r>
    </w:p>
    <w:p w14:paraId="2FADFAF9" w14:textId="77777777" w:rsidR="00B7523C" w:rsidRPr="00C979F0" w:rsidRDefault="00B7523C" w:rsidP="00C979F0">
      <w:pPr>
        <w:pStyle w:val="a3"/>
        <w:bidi/>
        <w:rPr>
          <w:rtl/>
        </w:rPr>
      </w:pPr>
      <w:r w:rsidRPr="00C979F0">
        <w:rPr>
          <w:rtl/>
        </w:rPr>
        <w:t>(ואף שי"ל בפשטות שחז"ל תיקנו זמן מיוחד כדי שלא יתרשלו וכדברי הרמב"ם לעיל שבלילה כל העם מצויין בבתיהם ואור הנר יפה לבדיקה מ"מ משמע שמעבר לכל זה יש תקנה מיוחדת וחיוב חז"ל לבדוק וכן יש להביא ראי' מהחיוב לבדוק ביוצא מתוך ל' יום וכו' ואכ"מ).</w:t>
      </w:r>
    </w:p>
    <w:p w14:paraId="4081FAB9" w14:textId="77777777" w:rsidR="00B7523C" w:rsidRPr="00C979F0" w:rsidRDefault="00B7523C" w:rsidP="00C979F0">
      <w:pPr>
        <w:pStyle w:val="a3"/>
        <w:bidi/>
        <w:rPr>
          <w:rtl/>
        </w:rPr>
      </w:pPr>
      <w:r w:rsidRPr="00C979F0">
        <w:rPr>
          <w:rtl/>
        </w:rPr>
        <w:t>ובאמת הכי איתא בטור (סי' תל"ב) שהטעם שמברך "על ביעור חמץ" הוא משום שהבדיקה היא תחלת הביעור, שמיד לאחרי הבדיקה הוא מבטלו. וכ"ה בב"י שם בביאורו השני ומקורם מהרא"ש (פסקים פ"ל, ס"י) וז"ל ומן הראוי שיברך קודם בדיקה על בדיקת חמץ ותקנו לומר על ביעור ולפי שלאחר הבדיקה מיד הוא מבטל והיינו ביעור לחמץ שאינו ידוע לו למצניע את הידוע לו ואוכל ממנו עד שעה ה' ואז מבערו מן הבית ועל עסק זה נגררה הברכה על בדיקה שהיא תחילת הביעור ונגמר בשעה ה'. עכ"ל הרא"ש.</w:t>
      </w:r>
    </w:p>
    <w:p w14:paraId="557C63FF" w14:textId="77777777" w:rsidR="00B7523C" w:rsidRPr="00C979F0" w:rsidRDefault="00B7523C" w:rsidP="00C979F0">
      <w:pPr>
        <w:pStyle w:val="a3"/>
        <w:bidi/>
        <w:rPr>
          <w:rtl/>
        </w:rPr>
      </w:pPr>
      <w:r w:rsidRPr="00C979F0">
        <w:rPr>
          <w:rtl/>
        </w:rPr>
        <w:t xml:space="preserve">מבואר מדבריהם (על סמך נוסח הברכה) שעיקר המצוה הוא הביעור, והבדיקה הוא רק הכשר והקדמה כדי שיבער והבדיקה הוא רק לצורך הביעור </w:t>
      </w:r>
    </w:p>
    <w:p w14:paraId="201510D8" w14:textId="77777777" w:rsidR="00B7523C" w:rsidRPr="00C979F0" w:rsidRDefault="00B7523C" w:rsidP="00C979F0">
      <w:pPr>
        <w:pStyle w:val="a3"/>
        <w:bidi/>
        <w:rPr>
          <w:rtl/>
        </w:rPr>
      </w:pPr>
      <w:r w:rsidRPr="00C979F0">
        <w:rPr>
          <w:rtl/>
        </w:rPr>
        <w:t>וכן העתיק רבינו מפורש בשלחנו (סי' תל"ב סעי' ב') דבריהם וזלה"ק ולמה אין מברכין על בדיקת חמץ שהוא מתחיל בה מיד לפי שאין הבדיקה תכלית המצוה שהרי מי שבדק ולא ביער את החמץ שמצא בבדיקה לא עשה ולא כלום וכן אם לא ביטל חמצו אחר הבדיקה עדיין לא נגמרה מצות ביעור חמץ עכלה"ק.</w:t>
      </w:r>
    </w:p>
    <w:p w14:paraId="6333F4D3" w14:textId="77777777" w:rsidR="00B7523C" w:rsidRPr="00C979F0" w:rsidRDefault="00B7523C" w:rsidP="00C979F0">
      <w:pPr>
        <w:pStyle w:val="a3"/>
        <w:bidi/>
        <w:rPr>
          <w:rtl/>
        </w:rPr>
      </w:pPr>
      <w:r w:rsidRPr="00C979F0">
        <w:rPr>
          <w:rtl/>
        </w:rPr>
        <w:t>והוא בהמשך למש"כ לעיל סעי' א' שהטעם שמברכין "על ביעור חמץ" אף שאינו מבערו בשעה זו הוא לפי שלאחר הבדיקה מיד הוא מבטל ומפקיר כל החמץ וכו' הרי ביטול זה נקרא ביעור וכדברי הרא"ש.</w:t>
      </w:r>
    </w:p>
    <w:p w14:paraId="5B4431FF" w14:textId="77777777" w:rsidR="00B7523C" w:rsidRPr="00C979F0" w:rsidRDefault="00B7523C" w:rsidP="00C979F0">
      <w:pPr>
        <w:pStyle w:val="a3"/>
        <w:bidi/>
        <w:rPr>
          <w:rtl/>
        </w:rPr>
      </w:pPr>
      <w:r w:rsidRPr="00C979F0">
        <w:rPr>
          <w:rtl/>
        </w:rPr>
        <w:t xml:space="preserve">ויש להוסיף על זה מש"כ הב"ח בשם הכלבו הטעם שתיקנו הברכה "על ביעור חמץ" מפני שלשון ביעור כולל הכל: בדיקה, ביעור וביטול ע"ש. </w:t>
      </w:r>
    </w:p>
    <w:p w14:paraId="623EDA54" w14:textId="77777777" w:rsidR="00B7523C" w:rsidRPr="00C979F0" w:rsidRDefault="00B7523C" w:rsidP="00C979F0">
      <w:pPr>
        <w:pStyle w:val="a3"/>
        <w:bidi/>
        <w:rPr>
          <w:rtl/>
        </w:rPr>
      </w:pPr>
      <w:r w:rsidRPr="00C979F0">
        <w:rPr>
          <w:rtl/>
        </w:rPr>
        <w:t>וראיתי שמביאים ראי' להב"ח מדברי רש"י שכתב (ז, ב) ד"ה מעיקרא "ביעור היינו נמי בדיקה". וכן פירשו כמה ראשונים.</w:t>
      </w:r>
    </w:p>
    <w:p w14:paraId="204AA86D" w14:textId="77777777" w:rsidR="00B7523C" w:rsidRPr="00C979F0" w:rsidRDefault="00B7523C" w:rsidP="00C979F0">
      <w:pPr>
        <w:pStyle w:val="a3"/>
        <w:bidi/>
        <w:rPr>
          <w:rtl/>
        </w:rPr>
      </w:pPr>
      <w:r w:rsidRPr="00C979F0">
        <w:rPr>
          <w:rtl/>
        </w:rPr>
        <w:t>ומזה שכ' הב"י (והעתיקו רבינו בשלחנו) שאין הבדיקה תכלית המצוה, משמע, שעיקר החיוב והמצוה הוא הביעור, והבדיקה הוא רק ההתחלה וההיכי תמצא להביעור.</w:t>
      </w:r>
    </w:p>
    <w:p w14:paraId="6B2C2441" w14:textId="77777777" w:rsidR="00B7523C" w:rsidRPr="00C979F0" w:rsidRDefault="00B7523C" w:rsidP="00C979F0">
      <w:pPr>
        <w:pStyle w:val="a3"/>
        <w:bidi/>
        <w:rPr>
          <w:rtl/>
        </w:rPr>
      </w:pPr>
      <w:r w:rsidRPr="00C979F0">
        <w:rPr>
          <w:rtl/>
        </w:rPr>
        <w:t>וכן העירו בשו"ע אדה"ז (הוצ' חדשה הערה י"א) דכ"ה לענין עשיית הציצית כמ"ש באו"ח סי' י"ט סעי' א' ודו"ק שהטלת הציצית הוא רק התחלה והיכי תמצי ע"ש.</w:t>
      </w:r>
    </w:p>
    <w:p w14:paraId="1777B678" w14:textId="77777777" w:rsidR="00B7523C" w:rsidRPr="00C979F0" w:rsidRDefault="00B7523C" w:rsidP="00C979F0">
      <w:pPr>
        <w:pStyle w:val="a3"/>
        <w:bidi/>
        <w:rPr>
          <w:rtl/>
        </w:rPr>
      </w:pPr>
      <w:r w:rsidRPr="00C979F0">
        <w:rPr>
          <w:rtl/>
        </w:rPr>
        <w:t>ולאידך משמע מדברי רש"י תוס' והרמב"ם שהבאנו בריש דברינו שיש כאן תקנה נפרדת ומסויימת בחיוב בדיקה בנפרד מחיוב ביעור.</w:t>
      </w:r>
    </w:p>
    <w:p w14:paraId="669FDFF3" w14:textId="77777777" w:rsidR="00B7523C" w:rsidRPr="00C979F0" w:rsidRDefault="00B7523C" w:rsidP="00C979F0">
      <w:pPr>
        <w:pStyle w:val="a3"/>
        <w:bidi/>
        <w:rPr>
          <w:rtl/>
        </w:rPr>
      </w:pPr>
      <w:r w:rsidRPr="00C979F0">
        <w:rPr>
          <w:rtl/>
        </w:rPr>
        <w:t>ואולי יש לבאר קצת:</w:t>
      </w:r>
    </w:p>
    <w:p w14:paraId="1E5F5CA0" w14:textId="77777777" w:rsidR="00B7523C" w:rsidRPr="00C979F0" w:rsidRDefault="00B7523C" w:rsidP="00C979F0">
      <w:pPr>
        <w:pStyle w:val="a3"/>
        <w:bidi/>
        <w:rPr>
          <w:rtl/>
        </w:rPr>
      </w:pPr>
      <w:r w:rsidRPr="00C979F0">
        <w:rPr>
          <w:rtl/>
        </w:rPr>
        <w:t>דהנה בעיקר החידוש (בהא דאמר ר"י) דהבודק צריך צריך שיברך הק' הפנ"י "יש לדקדק אמאי מספקא ליה הכא טפי לענין חמץ מכמה וכמה ברכת המצות דמייתי הש"ס במסכת ברכות בברכת התורה וציצית ותפילין והרבה כיוצא באלו וכן בשבת בענין הדלקת נר חנוכה ובברכת המילה בפרק ר"א דמילה" ע"כ.</w:t>
      </w:r>
    </w:p>
    <w:p w14:paraId="4B711674" w14:textId="77777777" w:rsidR="00B7523C" w:rsidRPr="00C979F0" w:rsidRDefault="00B7523C" w:rsidP="00C979F0">
      <w:pPr>
        <w:pStyle w:val="a3"/>
        <w:bidi/>
        <w:rPr>
          <w:rtl/>
        </w:rPr>
      </w:pPr>
      <w:r w:rsidRPr="00C979F0">
        <w:rPr>
          <w:rtl/>
        </w:rPr>
        <w:t>והנה לפרש"י דלעיל שחיוב בדיקה הוא משום גזירה שלא יעבור על ב"י וב"י יש לומר שפיר שהחידוש הוא שתקנו על מעשה (בדיקה) שאינו לתכלית המעשה עצמה, (וכמ"ש הב"י לעיל). אלא דלשיטת התוס' שחיוב בדיקה הוא כדי שלא יבוא לאוכלו איסורים וכמו שהק' הפנ"י עצמו שם דמאי ברכת וצונו שייך הכא לענין בדיקה וביעור. והפנ"י עצמו כתב (שלא כתוס') שמ"ע דתשביתו מקיים רק אם הוציא החמץ מרשותו וע"ז תיקנו בדיקה ע"ש.</w:t>
      </w:r>
    </w:p>
    <w:p w14:paraId="4C77400C" w14:textId="77777777" w:rsidR="00B7523C" w:rsidRPr="00C979F0" w:rsidRDefault="00B7523C" w:rsidP="00C979F0">
      <w:pPr>
        <w:pStyle w:val="a3"/>
        <w:bidi/>
        <w:rPr>
          <w:rtl/>
        </w:rPr>
      </w:pPr>
      <w:r w:rsidRPr="00C979F0">
        <w:rPr>
          <w:rtl/>
        </w:rPr>
        <w:t>ומוכרחים לומר דמהא דמדמים התוס' להענין דהקפידה התורה בבל יראה ובל ימצא, מוכרחים לומר שלדעת התוס' הוי כל זה חלק ממצות וממעשה תשביתו, ושפיר מברכים עלי' ונמצא לפי"ז שאף לדעת התוס' הוי בדיקה רק הכשר למעשה מצוות תשביתו.</w:t>
      </w:r>
    </w:p>
    <w:p w14:paraId="15E0F962" w14:textId="77777777" w:rsidR="00B7523C" w:rsidRPr="00C979F0" w:rsidRDefault="00B7523C" w:rsidP="00C979F0">
      <w:pPr>
        <w:pStyle w:val="a3"/>
        <w:bidi/>
        <w:rPr>
          <w:rtl/>
        </w:rPr>
      </w:pPr>
      <w:r w:rsidRPr="00C979F0">
        <w:rPr>
          <w:rtl/>
        </w:rPr>
        <w:t>והנה כתב הרמ"א (סי' תל"ב סעי' ב') ונוהגים להניח פתיתי חמץ במקום שימצאם הבודק כדי שלא יהא ברכתו לבטלה ומיהו אם לא נתן לא עכב דדעת כל אדם עם הברכה לבער אם נמצא עכ"ל.</w:t>
      </w:r>
    </w:p>
    <w:p w14:paraId="72CBE317" w14:textId="77777777" w:rsidR="00B7523C" w:rsidRPr="00C979F0" w:rsidRDefault="00B7523C" w:rsidP="00C979F0">
      <w:pPr>
        <w:pStyle w:val="a3"/>
        <w:bidi/>
        <w:rPr>
          <w:rtl/>
        </w:rPr>
      </w:pPr>
      <w:r w:rsidRPr="00C979F0">
        <w:rPr>
          <w:rtl/>
        </w:rPr>
        <w:t>מקור כל ענין הנחת הפתיתים הוא בב"י שם בשם הכל בו וז"ל כתב הכלבו נהגו במקצת מקומות שמטמינין פתיתין של פת בחורי הבית כדי שימצאם הבודק ויבערם שאם לא ימצא כלום חששו לברכה לבטלה ואנו לא חששנו בזה לפי שדעתינו כשמברכין על הביעור לבער אם נמצא עכ"ל.</w:t>
      </w:r>
    </w:p>
    <w:p w14:paraId="12D3D5EE" w14:textId="77777777" w:rsidR="00B7523C" w:rsidRPr="00C979F0" w:rsidRDefault="00B7523C" w:rsidP="00C979F0">
      <w:pPr>
        <w:pStyle w:val="a3"/>
        <w:bidi/>
        <w:rPr>
          <w:rtl/>
        </w:rPr>
      </w:pPr>
      <w:r w:rsidRPr="00C979F0">
        <w:rPr>
          <w:rtl/>
        </w:rPr>
        <w:t>והרמ"א בד"מ (סק"ד) כתב בו מהר"ר ישראל ברין כתב דצריך להניח פתיתין ע"כ. היינו דהד"מ פליג על הב"י דמדברי הב"י שכתב "שלא חשש לדברי הכל בו להטמין פתיתין שברכתו לבטלה אבל הד"מ שמביא מהרי"ב דצריך להניח משמא שכן יש לחשוש.</w:t>
      </w:r>
    </w:p>
    <w:p w14:paraId="63C2C694" w14:textId="77777777" w:rsidR="00B7523C" w:rsidRPr="00C979F0" w:rsidRDefault="00B7523C" w:rsidP="00C979F0">
      <w:pPr>
        <w:pStyle w:val="a3"/>
        <w:bidi/>
        <w:rPr>
          <w:rtl/>
        </w:rPr>
      </w:pPr>
      <w:r w:rsidRPr="00C979F0">
        <w:rPr>
          <w:rtl/>
        </w:rPr>
        <w:t>ומצאתי ב' הדיעות גם בדברי השבלי לקט (סי' ר"ו) דז"ל מצאתי בתשובות [הגאונים] כשמברך אדם על ביעור חמץ אינו חושש אם אינו מוצא, דמכל מקום ביעור חמץ הוא, שמחזר אחריו לבערו, וחייב לברך ואחי ר' בנימין נר"ו כתב דלא סבירא לי' דכיון שהברכה היא על הבדיקה ועיקר הבדיקה היא הביעור שמבערו ומפנהו להוציאם מביתו, על מה יברך והלא אינו מבער ואינו מפנה ואינו עושה שום דבר עכ"ל השבלי לקט.</w:t>
      </w:r>
    </w:p>
    <w:p w14:paraId="424901AB" w14:textId="77777777" w:rsidR="00B7523C" w:rsidRPr="00C979F0" w:rsidRDefault="00B7523C" w:rsidP="00C979F0">
      <w:pPr>
        <w:pStyle w:val="a3"/>
        <w:bidi/>
        <w:rPr>
          <w:rtl/>
        </w:rPr>
      </w:pPr>
      <w:r w:rsidRPr="00C979F0">
        <w:rPr>
          <w:rtl/>
        </w:rPr>
        <w:t>ופשוט שנחלקו בגדר חיוב בדיקה אם המצוה הוא עצם החיפוש אחר חמץ ולא משנה אם מצא משהו או לא אלא תקנת חכמים הוא שהחיוב הוא לחפש וממילא אפי' אם לא מצא לא הוי ברכתו לבטלה וזהו דעת הב"י והשבה"ל.</w:t>
      </w:r>
    </w:p>
    <w:p w14:paraId="05D1D82A" w14:textId="77777777" w:rsidR="00B7523C" w:rsidRPr="00C979F0" w:rsidRDefault="00B7523C" w:rsidP="00C979F0">
      <w:pPr>
        <w:pStyle w:val="a3"/>
        <w:bidi/>
        <w:rPr>
          <w:rtl/>
        </w:rPr>
      </w:pPr>
      <w:r w:rsidRPr="00C979F0">
        <w:rPr>
          <w:rtl/>
        </w:rPr>
        <w:t>או שהתקנה, החיוב והמצוה הוא מציאת החמץ, ואם לא חיפש ולא מצא כלום הוי ברכתו לבטלה. ולכן תיקנו והנהיגו לשים פתיתים – וזהו דעת הרמ"א ור' בנימין אחי השבה"ל. ולהלכה מדברי רבינו בשלחנו ברור מללו וזלה"ק (סי' תל"ק סעי' י"ז) ומעיקר הדין אין צריך כלל להניח פתיתים הללו קודם הבדיקה שאף אם יבדוק הבודק ולא ימצא שום חמץ בבדיקתן ולחפש אחריו שמא ימצא ממנו מאומה וגם לא מצא אין בכך כלום וכבר קיים המצוה כתיקונה – אבל כבר נתפשא המנהג להניחן ומנהגן של ישראל תורה היא, עכלה"ק (ובהערות שם מביא מהגדת הרבי שעפ"י קבלה יש להניח עשרה פתיתין וכן לשרוף עשרה פתיתין ע"ש).</w:t>
      </w:r>
    </w:p>
    <w:p w14:paraId="5E5E6AF8" w14:textId="77777777" w:rsidR="00B7523C" w:rsidRPr="00C979F0" w:rsidRDefault="00B7523C" w:rsidP="00C979F0">
      <w:pPr>
        <w:pStyle w:val="a3"/>
        <w:bidi/>
        <w:rPr>
          <w:rtl/>
        </w:rPr>
      </w:pPr>
      <w:r w:rsidRPr="00C979F0">
        <w:rPr>
          <w:rtl/>
        </w:rPr>
        <w:t>ובמשנ"ב שם מביא דברי רבינו ובשעה"צ שם סק"י כתב דכן משמע מהגר"א. וז"ל הגר"א בביאוריו (תל"ב סק"ט) ע' ד"מ ומחלוקתם תלוי בפלוגתת ר"ת ור"י שכת' הרא"ש בפ"א דברכות בברכת הסוכה על השינה וע' תוס' שם ובפ"ד דסוכה. וראייה דא"צ מדאמרינן בפ"ק דפסחים יבדוק בתוך המועד וע"ל סי' תל"ה דיבדוק בברכה וע' פר"ח ועוד יש ראיה דא"צ מברכת המפיל, עכ"ל.</w:t>
      </w:r>
    </w:p>
    <w:p w14:paraId="673A9045" w14:textId="77777777" w:rsidR="00B7523C" w:rsidRPr="00C979F0" w:rsidRDefault="00B7523C" w:rsidP="00C979F0">
      <w:pPr>
        <w:pStyle w:val="a3"/>
        <w:bidi/>
        <w:rPr>
          <w:rtl/>
        </w:rPr>
      </w:pPr>
      <w:r w:rsidRPr="00C979F0">
        <w:rPr>
          <w:rtl/>
        </w:rPr>
        <w:t>וכנראה שהגר"א ס"ל שמחלוקת זו דהפתיתין תלוי במחלוקת הנ"ל דר"י ור"ת אם חיישנן שמא לא ירדם, דדעת הר"י דחיישינן ולכן לא יברך כיון שברכתו יהי' לבטלה, ודעת הר"ת שהי' אפשר לברך מעיקר הדין על השינה ולא חיישינן שיש חשש שלא ירדם, אלא שכבר יצאו בהברכה שבירך על הסעודה.</w:t>
      </w:r>
    </w:p>
    <w:p w14:paraId="4CBDA1A6" w14:textId="77777777" w:rsidR="00B7523C" w:rsidRPr="00C979F0" w:rsidRDefault="00B7523C" w:rsidP="00C979F0">
      <w:pPr>
        <w:pStyle w:val="a3"/>
        <w:bidi/>
        <w:rPr>
          <w:rtl/>
        </w:rPr>
      </w:pPr>
      <w:r w:rsidRPr="00C979F0">
        <w:rPr>
          <w:rtl/>
        </w:rPr>
        <w:t>והוא הדין בבדיקת חמץ שאפשר לברך אעפ"י שיש חשש שלא ימצא חמץ. וכתב הגר"א שיש עוד ראי' דלא חיישינן לשמא לא ירדם ויהי' ברכה לבטלה מהא דתיקנו ברכת המפיל והוא הדין בבדיקת חמץ.</w:t>
      </w:r>
    </w:p>
    <w:p w14:paraId="21EF3D71" w14:textId="77777777" w:rsidR="00B7523C" w:rsidRPr="00C979F0" w:rsidRDefault="00B7523C" w:rsidP="00C979F0">
      <w:pPr>
        <w:pStyle w:val="a3"/>
        <w:bidi/>
        <w:rPr>
          <w:rtl/>
        </w:rPr>
      </w:pPr>
      <w:r w:rsidRPr="00C979F0">
        <w:rPr>
          <w:rtl/>
        </w:rPr>
        <w:t>נמצא שאדה"ז  והגר"א שניהם ס"ל דמעיקר הדין א"צ להניח פתיתין ואף אם ימצאו חמץ בבדיקתם אין חשש לברכה לבטלה כי כן תיקנו חכמים</w:t>
      </w:r>
      <w:r w:rsidRPr="00C979F0">
        <w:rPr>
          <w:rStyle w:val="FootnoteReference"/>
          <w:rtl/>
        </w:rPr>
        <w:footnoteReference w:id="103"/>
      </w:r>
      <w:r w:rsidRPr="00C979F0">
        <w:rPr>
          <w:rtl/>
        </w:rPr>
        <w:t>.</w:t>
      </w:r>
    </w:p>
    <w:p w14:paraId="7214CD3F" w14:textId="77777777" w:rsidR="00B7523C" w:rsidRPr="00C979F0" w:rsidRDefault="00B7523C" w:rsidP="00C979F0">
      <w:pPr>
        <w:pStyle w:val="a3"/>
        <w:bidi/>
        <w:rPr>
          <w:rtl/>
        </w:rPr>
      </w:pPr>
      <w:r w:rsidRPr="00C979F0">
        <w:rPr>
          <w:rtl/>
        </w:rPr>
        <w:t>ונראה דכל ענין הנ"ל במה שנחלקו רבוותא בענין הפתיתין תלוי ועומד במה שהארכנו לעיל בגדר בדיקת חמץ:</w:t>
      </w:r>
    </w:p>
    <w:p w14:paraId="2312E8BE" w14:textId="77777777" w:rsidR="00B7523C" w:rsidRPr="00C979F0" w:rsidRDefault="00B7523C" w:rsidP="00C979F0">
      <w:pPr>
        <w:pStyle w:val="a3"/>
        <w:bidi/>
        <w:rPr>
          <w:rtl/>
        </w:rPr>
      </w:pPr>
      <w:r w:rsidRPr="00C979F0">
        <w:rPr>
          <w:rtl/>
        </w:rPr>
        <w:t>דאי נימא דעיקר התקנה היא הבדיקה עצמה וגם הברכה היא על הבדיקה אלא שנאמרה ונחקנה בלשון ביעור, א"כ המצוה היא רק לבדוק ולחפש ולא איכפת לן אם ימצא חמץ וכמו שכתב הרמ"א שאם לא נתן לא עיכב וכמו שכתב רבינו אדה"ז ועוד שמעיקר הדין אין צריך להניח פתיתין</w:t>
      </w:r>
      <w:r w:rsidRPr="00C979F0">
        <w:t>.</w:t>
      </w:r>
    </w:p>
    <w:p w14:paraId="2777886F" w14:textId="77777777" w:rsidR="00B7523C" w:rsidRPr="00C979F0" w:rsidRDefault="00B7523C" w:rsidP="00C979F0">
      <w:pPr>
        <w:pStyle w:val="a3"/>
        <w:bidi/>
        <w:rPr>
          <w:rtl/>
        </w:rPr>
      </w:pPr>
      <w:r w:rsidRPr="00C979F0">
        <w:rPr>
          <w:rtl/>
        </w:rPr>
        <w:t>אך אי נימא דעיקר המצוה הוא הביעור והבדיקה אינה אלא ההכנה להביעור, א"כ אם לא ימצא מה לבער אז ברכתו יהי' לבטלה, הנה לפי זה מדינא צריך להניח פתיתין כדי שיהא לו מה לבער מחר (ולהעיר מהמובא בלוח כולל חב"ד שכדאי שיהי' שיעור כזית לשרוף כדי לקיים מצוות תשביתו, ויש להאריך ואכ"מ).</w:t>
      </w:r>
    </w:p>
    <w:p w14:paraId="2FB9C1C6" w14:textId="77777777" w:rsidR="00B7523C" w:rsidRPr="00C979F0" w:rsidRDefault="00B7523C" w:rsidP="00C979F0">
      <w:pPr>
        <w:pStyle w:val="a3"/>
        <w:bidi/>
        <w:rPr>
          <w:rtl/>
        </w:rPr>
      </w:pPr>
      <w:r w:rsidRPr="00C979F0">
        <w:rPr>
          <w:rtl/>
        </w:rPr>
        <w:t>שעל פי זה יש לבאר כמין חומר גם מה שנחלקו הפוסקים במי ששכח לברך לפני הבדיקה ונזכר רק לאחר הבדיקה אם מברך למחרת בשעת שריפת החמץ דדעת הב"ח (תלב סוף סעיף ב') דאין לברך, ודעת הט"ז והמג"א דיברך</w:t>
      </w:r>
      <w:r w:rsidRPr="00C979F0">
        <w:t xml:space="preserve">. </w:t>
      </w:r>
    </w:p>
    <w:p w14:paraId="044B8C4B" w14:textId="77777777" w:rsidR="00B7523C" w:rsidRPr="00C979F0" w:rsidRDefault="00B7523C" w:rsidP="00C979F0">
      <w:pPr>
        <w:pStyle w:val="a3"/>
        <w:bidi/>
        <w:rPr>
          <w:rtl/>
        </w:rPr>
      </w:pPr>
      <w:r w:rsidRPr="00C979F0">
        <w:rPr>
          <w:rtl/>
        </w:rPr>
        <w:t>דבזה נחלקו דהב"ח ס"ל שכל הברכה נתקן על הבדיקה וכדלעיל שהביא בשם הכל בו שלשון ביעור כולל הכל בדיקה ביעור וביטול. ודעת המג"א והט"ז לברך דכיון שעדיין לא נגמרה מצות הבדיקה עד שעת שריפת החמץ והבדיקה רק התחלת המצוה</w:t>
      </w:r>
      <w:r w:rsidRPr="00C979F0">
        <w:t>.</w:t>
      </w:r>
    </w:p>
    <w:p w14:paraId="6151D809" w14:textId="77777777" w:rsidR="00B7523C" w:rsidRPr="00C979F0" w:rsidRDefault="00B7523C" w:rsidP="00C979F0">
      <w:pPr>
        <w:pStyle w:val="a3"/>
        <w:bidi/>
        <w:rPr>
          <w:rtl/>
        </w:rPr>
      </w:pPr>
      <w:r w:rsidRPr="00C979F0">
        <w:rPr>
          <w:rtl/>
        </w:rPr>
        <w:t>ומה יפה ונעים מתק לשונו הזהב דרבינו בשלחנו שהוסיף על דברי הב"ח שכנראה ברור הולך לשיטתו בהפתיתין</w:t>
      </w:r>
      <w:r w:rsidRPr="00C979F0">
        <w:t xml:space="preserve">. </w:t>
      </w:r>
    </w:p>
    <w:p w14:paraId="1BD9B35A" w14:textId="77777777" w:rsidR="00B7523C" w:rsidRPr="00C979F0" w:rsidRDefault="00B7523C" w:rsidP="00C979F0">
      <w:pPr>
        <w:pStyle w:val="a3"/>
        <w:bidi/>
        <w:rPr>
          <w:rtl/>
        </w:rPr>
      </w:pPr>
      <w:r w:rsidRPr="00C979F0">
        <w:rPr>
          <w:rtl/>
        </w:rPr>
        <w:t>דזלה"ק (שם סעיף ה' במי ששכח לברך) "אבל אם נזכר לאחר שגמר בדיקתו לגמרי לא יברך כלום שכל המצות מברכין עליהם עובר לעשייתן אבל לאחר גמר עשייתן היאך יברך וצונו לעשות מצוה פלונית ואינו עושה כלום שכבר עשה". ומביא דעת הט"ז והמג"א (וראה קו"א שם) יש לברך אך מסיים "ויש לחוש לברך אותה בלא שם ומלכות". היינו שהעיקר כהב"ח אך יש לברך בלי שו"מ לחוש להט"ז והמג"א.</w:t>
      </w:r>
    </w:p>
    <w:p w14:paraId="374B1A93" w14:textId="2FBCC31B" w:rsidR="00B7523C" w:rsidRPr="00C979F0" w:rsidRDefault="00C979F0" w:rsidP="00C979F0">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CDE76C7" w14:textId="77777777" w:rsidR="001846B8" w:rsidRPr="001C3E6C" w:rsidRDefault="001846B8" w:rsidP="001846B8">
      <w:pPr>
        <w:pStyle w:val="a0"/>
        <w:rPr>
          <w:rtl/>
        </w:rPr>
      </w:pPr>
      <w:bookmarkStart w:id="178" w:name="_Toc65815352"/>
      <w:r w:rsidRPr="001C3E6C">
        <w:rPr>
          <w:rFonts w:hint="cs"/>
          <w:rtl/>
        </w:rPr>
        <w:t>שיטת אדה</w:t>
      </w:r>
      <w:r w:rsidRPr="00CB0DDD">
        <w:rPr>
          <w:rFonts w:hint="cs"/>
          <w:bCs w:val="0"/>
          <w:rtl/>
        </w:rPr>
        <w:t>"</w:t>
      </w:r>
      <w:r w:rsidRPr="001C3E6C">
        <w:rPr>
          <w:rFonts w:hint="cs"/>
          <w:rtl/>
        </w:rPr>
        <w:t>ז בבורר ביו</w:t>
      </w:r>
      <w:r w:rsidRPr="00CB0DDD">
        <w:rPr>
          <w:rFonts w:hint="cs"/>
          <w:bCs w:val="0"/>
          <w:rtl/>
        </w:rPr>
        <w:t>"</w:t>
      </w:r>
      <w:r w:rsidRPr="001C3E6C">
        <w:rPr>
          <w:rFonts w:hint="cs"/>
          <w:rtl/>
        </w:rPr>
        <w:t>ט באוכל דק</w:t>
      </w:r>
      <w:bookmarkEnd w:id="178"/>
    </w:p>
    <w:p w14:paraId="1D7F6DD0" w14:textId="77777777" w:rsidR="001846B8" w:rsidRDefault="001846B8" w:rsidP="001846B8">
      <w:pPr>
        <w:pStyle w:val="a"/>
        <w:rPr>
          <w:rtl/>
        </w:rPr>
      </w:pPr>
      <w:bookmarkStart w:id="179" w:name="_Toc65815353"/>
      <w:r>
        <w:rPr>
          <w:rFonts w:hint="cs"/>
          <w:rtl/>
        </w:rPr>
        <w:t xml:space="preserve">הרב </w:t>
      </w:r>
      <w:r w:rsidRPr="00FA717D">
        <w:rPr>
          <w:rtl/>
        </w:rPr>
        <w:t>אלימלך יוסף הכהן סילבערבערג</w:t>
      </w:r>
      <w:bookmarkEnd w:id="179"/>
    </w:p>
    <w:p w14:paraId="3CA47CE9" w14:textId="77777777" w:rsidR="001846B8" w:rsidRDefault="001846B8" w:rsidP="006B77A1">
      <w:pPr>
        <w:pStyle w:val="a1"/>
        <w:rPr>
          <w:rFonts w:ascii="FbMazal Medium" w:eastAsia="Times New Roman" w:hAnsi="FbMazal Medium" w:cs="FbMazal Medium"/>
          <w:color w:val="000000"/>
          <w:sz w:val="24"/>
          <w:szCs w:val="24"/>
          <w:rtl/>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14:paraId="0D58C0E7" w14:textId="77777777" w:rsidR="001846B8" w:rsidRPr="006B77A1" w:rsidRDefault="001846B8" w:rsidP="006B77A1">
      <w:pPr>
        <w:pStyle w:val="a3"/>
        <w:bidi/>
        <w:rPr>
          <w:rtl/>
        </w:rPr>
      </w:pPr>
      <w:r w:rsidRPr="006B77A1">
        <w:rPr>
          <w:rtl/>
        </w:rPr>
        <w:t>כתב המחבר (או"ח סי' תקי ס"ב): הבורר קטניות בי"ט בורר כדרכו . . בד"א כשהאוכל מרובה על הפסולת אבל אם היתה הפסולת מרובה על האוכל בורר את האוכל ומניח את הפסולת ואם היה טורח בברירת הפסולת מן האוכל יותר מטורח ברירת האוכל מן הפסולת אע"פ שהאוכל מרובה בורר את האוכל ומניח את הפסולת עכ"ל. ומקורו מדברי הרמב"ם הלכות יו"ט פ"ג ה"ה מדברי המשנה בביצה יד, ב.</w:t>
      </w:r>
    </w:p>
    <w:p w14:paraId="20ED119F" w14:textId="77777777" w:rsidR="001846B8" w:rsidRPr="006B77A1" w:rsidRDefault="001846B8" w:rsidP="006B77A1">
      <w:pPr>
        <w:pStyle w:val="a3"/>
        <w:bidi/>
        <w:rPr>
          <w:rtl/>
        </w:rPr>
      </w:pPr>
      <w:r w:rsidRPr="006B77A1">
        <w:rPr>
          <w:rtl/>
        </w:rPr>
        <w:t>והנה, זה שכתב השו"ע "ואם היה טורח בברירת הפסולת מן האוכל יותר מטורח ברירת האוכל מן הפסולת אע"פ שהאוכל מרובה בורר את האוכל ומניח את הפסולת" מדובר</w:t>
      </w:r>
      <w:r w:rsidRPr="006B77A1">
        <w:rPr>
          <w:rFonts w:ascii="Cambria" w:hAnsi="Cambria" w:cs="Cambria"/>
        </w:rPr>
        <w:t> </w:t>
      </w:r>
      <w:r w:rsidRPr="006B77A1">
        <w:rPr>
          <w:rtl/>
        </w:rPr>
        <w:t>במקום</w:t>
      </w:r>
      <w:r w:rsidRPr="006B77A1">
        <w:rPr>
          <w:rFonts w:ascii="Cambria" w:hAnsi="Cambria" w:cs="Cambria"/>
        </w:rPr>
        <w:t> </w:t>
      </w:r>
      <w:r w:rsidRPr="006B77A1">
        <w:rPr>
          <w:rtl/>
        </w:rPr>
        <w:t>שהפסולת</w:t>
      </w:r>
      <w:r w:rsidRPr="006B77A1">
        <w:rPr>
          <w:rFonts w:ascii="Cambria" w:hAnsi="Cambria" w:cs="Cambria"/>
        </w:rPr>
        <w:t> </w:t>
      </w:r>
      <w:r w:rsidRPr="006B77A1">
        <w:rPr>
          <w:rtl/>
        </w:rPr>
        <w:t>הוא</w:t>
      </w:r>
      <w:r w:rsidRPr="006B77A1">
        <w:rPr>
          <w:rFonts w:ascii="Cambria" w:hAnsi="Cambria" w:cs="Cambria"/>
        </w:rPr>
        <w:t> </w:t>
      </w:r>
      <w:r w:rsidRPr="006B77A1">
        <w:rPr>
          <w:rtl/>
        </w:rPr>
        <w:t>דק</w:t>
      </w:r>
      <w:r w:rsidRPr="006B77A1">
        <w:rPr>
          <w:rFonts w:ascii="Cambria" w:hAnsi="Cambria" w:cs="Cambria"/>
        </w:rPr>
        <w:t> </w:t>
      </w:r>
      <w:r w:rsidRPr="006B77A1">
        <w:rPr>
          <w:rtl/>
        </w:rPr>
        <w:t>ביותר</w:t>
      </w:r>
      <w:r w:rsidRPr="006B77A1">
        <w:rPr>
          <w:rFonts w:ascii="Cambria" w:hAnsi="Cambria" w:cs="Cambria"/>
        </w:rPr>
        <w:t> </w:t>
      </w:r>
      <w:r w:rsidRPr="006B77A1">
        <w:t>.</w:t>
      </w:r>
      <w:r w:rsidRPr="006B77A1">
        <w:rPr>
          <w:rtl/>
        </w:rPr>
        <w:t xml:space="preserve">ומקור הדברים הוא משבת קמב, ב דאיתא שם "דתנן הבורר קטנית ביום טוב בית שמאי אומרים בורר אוכל ואוכל ובית הלל אומרים בורר כדרכו בחיקו ובתמחוי חותניא אמר רבן שמעון בן גמליאל במה דברים אמורים שהאוכל מרובה על הפסולת אבל פסולת מרובה על האוכל דברי הכל בורר אוכל". </w:t>
      </w:r>
    </w:p>
    <w:p w14:paraId="41C9C0FA" w14:textId="77777777" w:rsidR="001846B8" w:rsidRPr="006B77A1" w:rsidRDefault="001846B8" w:rsidP="006B77A1">
      <w:pPr>
        <w:pStyle w:val="a3"/>
        <w:bidi/>
        <w:rPr>
          <w:rtl/>
        </w:rPr>
      </w:pPr>
      <w:r w:rsidRPr="006B77A1">
        <w:rPr>
          <w:rtl/>
        </w:rPr>
        <w:t>ובביאור דברי הגמ' נחלקו רש"י ותוס', דרש"י כתב בד"ה שהאוכל מרובה על הפסולת "דאי שקיל אוכל מפיש בטרחא". ובד"ה דברי הכל בורר ואוכל כתב "דבהיתירא טרח ולא באיסורא". והיוצא דלשיטת רש"י אפילו במקום שהפסולת מרובה, אם יש יותר טרחא בברירת האוכל כגון שהאוכל דק ביותר מותר להסיר הפסולת מן האוכל.</w:t>
      </w:r>
    </w:p>
    <w:p w14:paraId="73FD03D8" w14:textId="77777777" w:rsidR="001846B8" w:rsidRPr="006B77A1" w:rsidRDefault="001846B8" w:rsidP="006B77A1">
      <w:pPr>
        <w:pStyle w:val="a3"/>
        <w:bidi/>
        <w:rPr>
          <w:rtl/>
        </w:rPr>
      </w:pPr>
      <w:r w:rsidRPr="006B77A1">
        <w:rPr>
          <w:rtl/>
        </w:rPr>
        <w:t>אבל התוס' (ד"ה שאוכל מרובה על הפסולת) הקשו על דברי רש"י וז"ל "פי' בקונטרס משום דהשתא הוי טרחא יתירא למישקליה לאוכל ואינו נראה לר"י דאי משום טרחא הוי מאי קאמרי בסמוך הכא נמי כיון דאי בעי למישקל לא מישתקיל ליה עד דשקיל ליה לאבן כפסולת מרובה על האוכל דמי היכי הוי משום האי טעמא כפסולת מרובה על האוכל ולכך הוצרך רש"י לפרש דל"ג עד דשקיל ליה לאבן על כן נראה לר"ת דטעמא משום דכי אוכל מרובה על הפסולת הוה פסולת כבטל לגבי רובו ומותר ליטלו מן האוכל ולזורקו אבל פסולת מרובה על האוכל לא בטיל ליה פסולת לגבי אוכל והשתא אתי שפיר גירסת הספרים דגבי חבית נמי כיון דאי בעי למישקל לא משתקיל ליה עד דשקיל ליה לאבן כפסולת מרובה על האוכל דמי דכיון שאין יכול כלל ליטול מן היין בלא נטילת האבן לא חשיב כבטיל לגבי האוכל כיון שהאוכל אינו ניכר כלל ואינו יכול ליטול הימנו כשהאבן על פי החבית. מ"ר".</w:t>
      </w:r>
    </w:p>
    <w:p w14:paraId="4C896B2E" w14:textId="77777777" w:rsidR="001846B8" w:rsidRPr="006B77A1" w:rsidRDefault="001846B8" w:rsidP="006B77A1">
      <w:pPr>
        <w:pStyle w:val="a3"/>
        <w:bidi/>
        <w:rPr>
          <w:rtl/>
        </w:rPr>
      </w:pPr>
      <w:r w:rsidRPr="006B77A1">
        <w:rPr>
          <w:rtl/>
        </w:rPr>
        <w:t>והיוצא מדברי התוס' הוא שזה שמותר להסיר הפסולת כשהאוכל מרובה הוא משום שהפסולת בטל לאוכל. ולפי זה במקום שהפסולת מרובה על האוכל אבל יש טירחא יתירה בברירת האוכל משום היותו דק מ"מ אסור לברור הפסולת כיון שהפסולת אינה בטילה להאוכל. ועיין בגליון לתוס', ובחידושי רעק"א שמבואר כן בדבריהם, וראה בשוע"ר סי' תקי ס"ד.</w:t>
      </w:r>
    </w:p>
    <w:p w14:paraId="4EE1AB56" w14:textId="77777777" w:rsidR="001846B8" w:rsidRPr="006B77A1" w:rsidRDefault="001846B8" w:rsidP="006B77A1">
      <w:pPr>
        <w:pStyle w:val="a3"/>
        <w:bidi/>
        <w:rPr>
          <w:rtl/>
        </w:rPr>
      </w:pPr>
      <w:r w:rsidRPr="006B77A1">
        <w:rPr>
          <w:rtl/>
        </w:rPr>
        <w:t>אבל באמת חילוק יש בין שיטת אדה"ז ושיטת הגרעק"א. דהנה, לשיטת הגרעק"א יותר עדיף ביו"ט שלא לטלטל מוקצה אפילו לצורך אכילה אפילו אם זה מקושר עם טרחא יתירה (עיין דבריו ד"ה מאן תנא). אבל לשיטת אדה"ז אוכל נפש הותר לגמרי ביו"ט, ולפי דבריו יותר טוב לטלטל מוקצה כדי למעט בטרחא (עיין בקו"א סי' תקי סק"ב).</w:t>
      </w:r>
    </w:p>
    <w:p w14:paraId="4276E419" w14:textId="77777777" w:rsidR="001846B8" w:rsidRPr="006B77A1" w:rsidRDefault="001846B8" w:rsidP="006B77A1">
      <w:pPr>
        <w:pStyle w:val="a3"/>
        <w:bidi/>
        <w:rPr>
          <w:rtl/>
        </w:rPr>
      </w:pPr>
      <w:r w:rsidRPr="006B77A1">
        <w:rPr>
          <w:rtl/>
        </w:rPr>
        <w:t>והנה, השו"ע הביא רק דעת הרמב"ם שהכל תלוי בטרחא ולכאורה משמע שדעת הרמב</w:t>
      </w:r>
      <w:r w:rsidRPr="006B77A1">
        <w:t>"</w:t>
      </w:r>
      <w:r w:rsidRPr="006B77A1">
        <w:rPr>
          <w:rtl/>
        </w:rPr>
        <w:t>ם הוא דעת רש</w:t>
      </w:r>
      <w:r w:rsidRPr="006B77A1">
        <w:t>"</w:t>
      </w:r>
      <w:r w:rsidRPr="006B77A1">
        <w:rPr>
          <w:rtl/>
        </w:rPr>
        <w:t>י. והשו</w:t>
      </w:r>
      <w:r w:rsidRPr="006B77A1">
        <w:t>"</w:t>
      </w:r>
      <w:r w:rsidRPr="006B77A1">
        <w:rPr>
          <w:rtl/>
        </w:rPr>
        <w:t>ע אינו מביא כלל דעת התוספות שהדבר תלוי בביטול הפסולת להאוכל</w:t>
      </w:r>
      <w:r w:rsidRPr="006B77A1">
        <w:t>.</w:t>
      </w:r>
      <w:r w:rsidRPr="006B77A1">
        <w:rPr>
          <w:rtl/>
        </w:rPr>
        <w:t xml:space="preserve"> אבל אדה"ז בשלחנו (סעיף ד') לאחר שהביא דברי השו"ע (שיטת הרמב"ם) אבל ביחד עם זה הוא מביא דברי התוספות שבמקום שהפסולת מרובה מן האוכל ויש יותר טרחא בברירת האוכל משום שהאוכל דק ביותר מ</w:t>
      </w:r>
      <w:r w:rsidRPr="006B77A1">
        <w:t>"</w:t>
      </w:r>
      <w:r w:rsidRPr="006B77A1">
        <w:rPr>
          <w:rtl/>
        </w:rPr>
        <w:t>מ צריך לברור האוכל מן הפסולת</w:t>
      </w:r>
      <w:r w:rsidRPr="006B77A1">
        <w:t>.</w:t>
      </w:r>
    </w:p>
    <w:p w14:paraId="66197576" w14:textId="77777777" w:rsidR="001846B8" w:rsidRPr="006B77A1" w:rsidRDefault="001846B8" w:rsidP="006B77A1">
      <w:pPr>
        <w:pStyle w:val="a3"/>
        <w:bidi/>
        <w:rPr>
          <w:rtl/>
        </w:rPr>
      </w:pPr>
      <w:r w:rsidRPr="006B77A1">
        <w:rPr>
          <w:rtl/>
        </w:rPr>
        <w:t>ולכאורה יש כאן תרתי דסתרי:</w:t>
      </w:r>
      <w:r w:rsidRPr="006B77A1">
        <w:rPr>
          <w:rFonts w:ascii="Cambria" w:hAnsi="Cambria" w:cs="Cambria"/>
        </w:rPr>
        <w:t> </w:t>
      </w:r>
      <w:r w:rsidRPr="006B77A1">
        <w:rPr>
          <w:rtl/>
        </w:rPr>
        <w:t>מצד אחד אדה"ז נקט כרש</w:t>
      </w:r>
      <w:r w:rsidRPr="006B77A1">
        <w:t>"</w:t>
      </w:r>
      <w:r w:rsidRPr="006B77A1">
        <w:rPr>
          <w:rtl/>
        </w:rPr>
        <w:t>י והרמב</w:t>
      </w:r>
      <w:r w:rsidRPr="006B77A1">
        <w:t>"</w:t>
      </w:r>
      <w:r w:rsidRPr="006B77A1">
        <w:rPr>
          <w:rtl/>
        </w:rPr>
        <w:t>ם דטרחא יתירה מכריע, ומצד השני נקט כשיטת התוספות דמה שמכריע הוא מי בטל למי. ואם הפסולת מרובים ואינם בטילים להאוכל צריך לברור האוכל אע</w:t>
      </w:r>
      <w:r w:rsidRPr="006B77A1">
        <w:t>"</w:t>
      </w:r>
      <w:r w:rsidRPr="006B77A1">
        <w:rPr>
          <w:rtl/>
        </w:rPr>
        <w:t>פ שהוא מקושר בטרחא יתירה. ולא מצאתי בהמשנה ברורה או בהערוך השלחן שיביאו דעת התוספות כי אם דברי השו</w:t>
      </w:r>
      <w:r w:rsidRPr="006B77A1">
        <w:t>"</w:t>
      </w:r>
      <w:r w:rsidRPr="006B77A1">
        <w:rPr>
          <w:rtl/>
        </w:rPr>
        <w:t>ע שהם דעת רש</w:t>
      </w:r>
      <w:r w:rsidRPr="006B77A1">
        <w:t>"</w:t>
      </w:r>
      <w:r w:rsidRPr="006B77A1">
        <w:rPr>
          <w:rtl/>
        </w:rPr>
        <w:t>י והרמב</w:t>
      </w:r>
      <w:r w:rsidRPr="006B77A1">
        <w:t>"</w:t>
      </w:r>
      <w:r w:rsidRPr="006B77A1">
        <w:rPr>
          <w:rtl/>
        </w:rPr>
        <w:t>ם. ולכאורה דברי אדה"ז תמוהים</w:t>
      </w:r>
      <w:r w:rsidRPr="006B77A1">
        <w:t>.</w:t>
      </w:r>
    </w:p>
    <w:p w14:paraId="79BC1CA9" w14:textId="77777777" w:rsidR="001846B8" w:rsidRPr="006B77A1" w:rsidRDefault="001846B8" w:rsidP="006B77A1">
      <w:pPr>
        <w:pStyle w:val="a3"/>
        <w:bidi/>
        <w:rPr>
          <w:rtl/>
        </w:rPr>
      </w:pPr>
      <w:r w:rsidRPr="006B77A1">
        <w:rPr>
          <w:rtl/>
        </w:rPr>
        <w:t>והנראה לומר שאפשר שדעת אדה"ז הוא שמשמעות השו</w:t>
      </w:r>
      <w:r w:rsidRPr="006B77A1">
        <w:t>"</w:t>
      </w:r>
      <w:r w:rsidRPr="006B77A1">
        <w:rPr>
          <w:rtl/>
        </w:rPr>
        <w:t>ע הוא שיש להחמיר כב' השיטות. ואדה"ז סובר שאם דעת המחבר</w:t>
      </w:r>
      <w:r w:rsidRPr="006B77A1">
        <w:rPr>
          <w:rFonts w:ascii="Cambria" w:hAnsi="Cambria" w:cs="Cambria"/>
        </w:rPr>
        <w:t> </w:t>
      </w:r>
      <w:r w:rsidRPr="006B77A1">
        <w:rPr>
          <w:rtl/>
        </w:rPr>
        <w:t>הוא</w:t>
      </w:r>
      <w:r w:rsidRPr="006B77A1">
        <w:rPr>
          <w:rFonts w:ascii="Cambria" w:hAnsi="Cambria" w:cs="Cambria"/>
        </w:rPr>
        <w:t> </w:t>
      </w:r>
      <w:r w:rsidRPr="006B77A1">
        <w:rPr>
          <w:rtl/>
        </w:rPr>
        <w:t>שהטרחא מכרעת בכל מקרה היה יכול לכתוב כן בפירוש. למעשה השו</w:t>
      </w:r>
      <w:r w:rsidRPr="006B77A1">
        <w:t>"</w:t>
      </w:r>
      <w:r w:rsidRPr="006B77A1">
        <w:rPr>
          <w:rtl/>
        </w:rPr>
        <w:t>ע והרמב</w:t>
      </w:r>
      <w:r w:rsidRPr="006B77A1">
        <w:t>"</w:t>
      </w:r>
      <w:r w:rsidRPr="006B77A1">
        <w:rPr>
          <w:rtl/>
        </w:rPr>
        <w:t>ם כותבים זה רק במקום שהאוכל מרובה מן הפסולת, אז אמרינן שאם יש טרחא יתירה בברירת הפסולת שצריך לברור האוכל כדי למעט בטרחא, וא</w:t>
      </w:r>
      <w:r w:rsidRPr="006B77A1">
        <w:t>"</w:t>
      </w:r>
      <w:r w:rsidRPr="006B77A1">
        <w:rPr>
          <w:rtl/>
        </w:rPr>
        <w:t>כ יש מקום לומר שבמקום שהפסולת מרובה מן האוכל ויש יותר טרחא בברירת האוכל אז מחמירים כשיטת התוספות לברור האוכל אע</w:t>
      </w:r>
      <w:r w:rsidRPr="006B77A1">
        <w:t>"</w:t>
      </w:r>
      <w:r w:rsidRPr="006B77A1">
        <w:rPr>
          <w:rtl/>
        </w:rPr>
        <w:t>פ שהוא דק ומקושר בטרחה יתירה, וכדעת התוספות</w:t>
      </w:r>
      <w:r w:rsidRPr="006B77A1">
        <w:t>.</w:t>
      </w:r>
      <w:r w:rsidRPr="006B77A1">
        <w:rPr>
          <w:rtl/>
        </w:rPr>
        <w:t xml:space="preserve"> ואף אם אין זה כוונת השו</w:t>
      </w:r>
      <w:r w:rsidRPr="006B77A1">
        <w:t>"</w:t>
      </w:r>
      <w:r w:rsidRPr="006B77A1">
        <w:rPr>
          <w:rtl/>
        </w:rPr>
        <w:t>ע מ</w:t>
      </w:r>
      <w:r w:rsidRPr="006B77A1">
        <w:t>"</w:t>
      </w:r>
      <w:r w:rsidRPr="006B77A1">
        <w:rPr>
          <w:rtl/>
        </w:rPr>
        <w:t>מ אדה"ז</w:t>
      </w:r>
      <w:r w:rsidRPr="006B77A1">
        <w:rPr>
          <w:rFonts w:ascii="Cambria" w:hAnsi="Cambria" w:cs="Cambria"/>
        </w:rPr>
        <w:t> </w:t>
      </w:r>
      <w:r w:rsidRPr="006B77A1">
        <w:rPr>
          <w:rtl/>
        </w:rPr>
        <w:t>מחדש</w:t>
      </w:r>
      <w:r w:rsidRPr="006B77A1">
        <w:rPr>
          <w:rFonts w:ascii="Cambria" w:hAnsi="Cambria" w:cs="Cambria"/>
        </w:rPr>
        <w:t> </w:t>
      </w:r>
      <w:r w:rsidRPr="006B77A1">
        <w:rPr>
          <w:rtl/>
        </w:rPr>
        <w:t>דזה לא נקרא טרחא שאינו צריך כיון שהוא עושה זה לצאת דעת התוספות</w:t>
      </w:r>
      <w:r w:rsidRPr="006B77A1">
        <w:t>.</w:t>
      </w:r>
    </w:p>
    <w:p w14:paraId="40A475B5" w14:textId="77777777" w:rsidR="001846B8" w:rsidRPr="006B77A1" w:rsidRDefault="001846B8" w:rsidP="006B77A1">
      <w:pPr>
        <w:pStyle w:val="a3"/>
        <w:bidi/>
      </w:pPr>
      <w:r w:rsidRPr="006B77A1">
        <w:rPr>
          <w:rtl/>
        </w:rPr>
        <w:t>ואף שזה קצת תמוה מה שאדה"ז נקט כשיטת התוספות שהיא שיטה שלא הובאה בשו</w:t>
      </w:r>
      <w:r w:rsidRPr="006B77A1">
        <w:t>"</w:t>
      </w:r>
      <w:r w:rsidRPr="006B77A1">
        <w:rPr>
          <w:rtl/>
        </w:rPr>
        <w:t>ע, י</w:t>
      </w:r>
      <w:r w:rsidRPr="006B77A1">
        <w:t>"</w:t>
      </w:r>
      <w:r w:rsidRPr="006B77A1">
        <w:rPr>
          <w:rtl/>
        </w:rPr>
        <w:t>ל שעיין</w:t>
      </w:r>
      <w:r w:rsidRPr="006B77A1">
        <w:rPr>
          <w:rFonts w:ascii="Cambria" w:hAnsi="Cambria" w:cs="Cambria"/>
        </w:rPr>
        <w:t> </w:t>
      </w:r>
      <w:r w:rsidRPr="006B77A1">
        <w:rPr>
          <w:rtl/>
        </w:rPr>
        <w:t>שם ברעק</w:t>
      </w:r>
      <w:r w:rsidRPr="006B77A1">
        <w:t>"</w:t>
      </w:r>
      <w:r w:rsidRPr="006B77A1">
        <w:rPr>
          <w:rtl/>
        </w:rPr>
        <w:t>א שנשאר בצע</w:t>
      </w:r>
      <w:r w:rsidRPr="006B77A1">
        <w:t>"</w:t>
      </w:r>
      <w:r w:rsidRPr="006B77A1">
        <w:rPr>
          <w:rtl/>
        </w:rPr>
        <w:t>ג על שיטת רש</w:t>
      </w:r>
      <w:r w:rsidRPr="006B77A1">
        <w:t>"</w:t>
      </w:r>
      <w:r w:rsidRPr="006B77A1">
        <w:rPr>
          <w:rtl/>
        </w:rPr>
        <w:t>י (שהיא שיטת השו</w:t>
      </w:r>
      <w:r w:rsidRPr="006B77A1">
        <w:t>"</w:t>
      </w:r>
      <w:r w:rsidRPr="006B77A1">
        <w:rPr>
          <w:rtl/>
        </w:rPr>
        <w:t>ע). ויתכן שגם אדה"ז הרגיש בקושיית רעק</w:t>
      </w:r>
      <w:r w:rsidRPr="006B77A1">
        <w:t>"</w:t>
      </w:r>
      <w:r w:rsidRPr="006B77A1">
        <w:rPr>
          <w:rtl/>
        </w:rPr>
        <w:t>א על רש</w:t>
      </w:r>
      <w:r w:rsidRPr="006B77A1">
        <w:t>"</w:t>
      </w:r>
      <w:r w:rsidRPr="006B77A1">
        <w:rPr>
          <w:rtl/>
        </w:rPr>
        <w:t>י ומשום זה לא הסתפק אדה"ז בדעת השו</w:t>
      </w:r>
      <w:r w:rsidRPr="006B77A1">
        <w:t>"</w:t>
      </w:r>
      <w:r w:rsidRPr="006B77A1">
        <w:rPr>
          <w:rtl/>
        </w:rPr>
        <w:t>ע לבד והוסיף דעת תוספות והחמיר כדעת שניהם.</w:t>
      </w:r>
    </w:p>
    <w:p w14:paraId="00447367" w14:textId="77777777" w:rsidR="006B77A1" w:rsidRDefault="006B77A1" w:rsidP="006B77A1">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20D85EC" w14:textId="77777777" w:rsidR="00CB6E67" w:rsidRDefault="00CB6E67" w:rsidP="00CB6E67">
      <w:pPr>
        <w:pStyle w:val="a0"/>
        <w:rPr>
          <w:rtl/>
        </w:rPr>
        <w:sectPr w:rsidR="00CB6E67" w:rsidSect="00710AC3">
          <w:footnotePr>
            <w:numRestart w:val="eachSect"/>
          </w:footnotePr>
          <w:type w:val="continuous"/>
          <w:pgSz w:w="7920" w:h="12240"/>
          <w:pgMar w:top="-1152" w:right="864" w:bottom="720" w:left="864" w:header="562" w:footer="0" w:gutter="0"/>
          <w:cols w:space="720"/>
          <w:docGrid w:linePitch="360"/>
        </w:sectPr>
      </w:pPr>
    </w:p>
    <w:p w14:paraId="0DC35246" w14:textId="12AD010A" w:rsidR="00CB6E67" w:rsidRPr="002C7078" w:rsidRDefault="00CB6E67" w:rsidP="00CB6E67">
      <w:pPr>
        <w:pStyle w:val="a0"/>
        <w:rPr>
          <w:rtl/>
        </w:rPr>
      </w:pPr>
      <w:bookmarkStart w:id="180" w:name="_Toc65815354"/>
      <w:r w:rsidRPr="002C7078">
        <w:rPr>
          <w:rtl/>
        </w:rPr>
        <w:t>קבלת השבת חלה בגמר ההדלקה</w:t>
      </w:r>
      <w:bookmarkEnd w:id="180"/>
    </w:p>
    <w:p w14:paraId="1937FB22" w14:textId="77777777" w:rsidR="00CB6E67" w:rsidRDefault="00CB6E67" w:rsidP="00CB6E67">
      <w:pPr>
        <w:pStyle w:val="a"/>
        <w:rPr>
          <w:rtl/>
        </w:rPr>
      </w:pPr>
      <w:bookmarkStart w:id="181" w:name="_Toc65815355"/>
      <w:r>
        <w:rPr>
          <w:rFonts w:hint="cs"/>
          <w:rtl/>
        </w:rPr>
        <w:t>הרב מאיר צירקינד</w:t>
      </w:r>
      <w:bookmarkEnd w:id="181"/>
    </w:p>
    <w:p w14:paraId="7CF112B3" w14:textId="7CAA811D" w:rsidR="00CB6E67" w:rsidRDefault="00CB6E67" w:rsidP="00CB6E67">
      <w:pPr>
        <w:pStyle w:val="a1"/>
        <w:rPr>
          <w:rFonts w:ascii="FbMazal Medium" w:hAnsi="FbMazal Medium" w:cs="FbMazal Medium"/>
          <w:sz w:val="26"/>
          <w:szCs w:val="26"/>
          <w:rtl/>
        </w:rPr>
      </w:pPr>
      <w:r>
        <w:rPr>
          <w:rFonts w:hint="cs"/>
          <w:rtl/>
        </w:rPr>
        <w:t>וועסטאן</w:t>
      </w:r>
      <w:r w:rsidR="004B3B6B">
        <w:rPr>
          <w:rFonts w:hint="cs"/>
          <w:rtl/>
        </w:rPr>
        <w:t>,</w:t>
      </w:r>
      <w:r>
        <w:rPr>
          <w:rFonts w:hint="cs"/>
          <w:rtl/>
        </w:rPr>
        <w:t xml:space="preserve"> פלארידא</w:t>
      </w:r>
    </w:p>
    <w:p w14:paraId="476752BD" w14:textId="77777777" w:rsidR="00CB6E67" w:rsidRPr="00CB6E67" w:rsidRDefault="00CB6E67" w:rsidP="00CB6E67">
      <w:pPr>
        <w:pStyle w:val="a3"/>
        <w:bidi/>
      </w:pPr>
      <w:r w:rsidRPr="00CB6E67">
        <w:rPr>
          <w:rtl/>
        </w:rPr>
        <w:t>איתא בשו"ע כ"ק אדה"ז בסי' רסג, ז: יש אומרים שכיון שהדליק נר שבת חל עליו השבת ונאסר בעשיית מלאכה . .  אבל יכולות להדליק נרות הרבה שכולן מצות הדלקה אחת הן ואין קבלת השבת חלה עד אחר גמר ההדלקה. עכלה"ק.</w:t>
      </w:r>
    </w:p>
    <w:p w14:paraId="61DE0449" w14:textId="77777777" w:rsidR="00CB6E67" w:rsidRPr="00CB6E67" w:rsidRDefault="00CB6E67" w:rsidP="00CB6E67">
      <w:pPr>
        <w:pStyle w:val="a3"/>
        <w:bidi/>
      </w:pPr>
      <w:r w:rsidRPr="00CB6E67">
        <w:rPr>
          <w:rtl/>
        </w:rPr>
        <w:t xml:space="preserve">מקור הדברים של הסיפא הוא הב"י בד"ה כתב בה"ג (בסופו). </w:t>
      </w:r>
    </w:p>
    <w:p w14:paraId="1D574661" w14:textId="77777777" w:rsidR="00CB6E67" w:rsidRPr="00CB6E67" w:rsidRDefault="00CB6E67" w:rsidP="00CB6E67">
      <w:pPr>
        <w:pStyle w:val="a3"/>
        <w:bidi/>
      </w:pPr>
      <w:r w:rsidRPr="00CB6E67">
        <w:rPr>
          <w:rtl/>
        </w:rPr>
        <w:t>ויש להביא סמוכין לדבר מירושלמי (תרומות פ"ד ה"ג), איתא שם במשנה "תרם ועלה בידו אחד מששים תרומה ואינו צריך לתרום, חזר והוסיף חייב במעשרות" ואמרו שם בגמרא: ר' איסי בשם ר' יוחנן במתכווין לפטור את כריו (פירוש, דמתני' האומר "חזר והוסיף חייב במעשרות" איירי שהי' מתכוין לפטור את כריו במה שעלה בידו, ולא היה בדעתו להפריש עוד, וכיון שעלה בידו כשעור כבר נפטר הכרי הלכך אם חזר והוסיף אין זו תרומה וחייב במעשרות) אבל אם אינו מתכווין לפטור את כריו (במה שהפריש, אלא בדעתו מתחילה היתה להוסיף ולהפריש עד שיעלה בידו שעור שרוצה, נמצא עוד לא נפטר הכרי עד שיסיים הפרשתו) אפי' אחד על א' (ויכול להוסיף כל כמה שירצה אפי' עד שיכפול בשעור, כגון שיחזור ויתרום עוד סאה כנגד כל סאה שהפריש) כהנא אמר כמות שהוא למוד (כהנא סבירא ליה כהנ"ל רק שהוא חולק עד כמה יכול לחזור ולתרום, שהוא סובר שלא יוסיף אלא עד שעור שהוא למוד לתת, דסתמא לא היתה בדעתו אלא שעור שהוא למוד) ר' יוחנן אמר אפי' א' על א' (היינו הסברא ראשונה הנ"ל כדאמר בתחלת המימרא "ר' איסי בשם ר' יוחנן") והתנינן כמות שהוא למוד? (וקשיא על ר' יוחנן! ומשני:) שלא לפחות (הא אם רוצה להרבות בשעור מוסיף כל כמה שירצה) א"ר לעזר כמות שהוא למוד במדה (ר"א ס"ל דאתא לאשמועינן שאם רוצה לצמצם במדה או במשקל או במנין וליתן כשעור שהוא למוד לתת נותן ואפי' במדה ובמשקל, ודלא כשאר תרומה שנטלת מאומד דוקא) אם נתכוין להוסיף אפי' במידה (אבל אם נתכוין להוסיף פשיטא מוסיף עד כמה).</w:t>
      </w:r>
    </w:p>
    <w:p w14:paraId="3833B342" w14:textId="77777777" w:rsidR="00CB6E67" w:rsidRPr="00CB6E67" w:rsidRDefault="00CB6E67" w:rsidP="00CB6E67">
      <w:pPr>
        <w:pStyle w:val="a3"/>
        <w:bidi/>
      </w:pPr>
      <w:r w:rsidRPr="00CB6E67">
        <w:rPr>
          <w:rtl/>
        </w:rPr>
        <w:t>חזינן מהכא דאם למוד להפריש אחד מארבעים ועלה בידו אחד מששים - אעפ"י שעלה בידו שיעור נתינה וקס"ד שאינו יכול לתרום יותר (ואם יתרום יותר, היותר חייב במעשרות) קמ"ל דמשום שלא רצה לפטור את עצמו בשעורו של 'עין רעה' (אחד מששים) לא נגמר הרמתו כעלה בידו אחד מששים ויכול לתרום יותר כתרומה ממש ולא יתחייב היותר במעשרות.</w:t>
      </w:r>
    </w:p>
    <w:p w14:paraId="3270B169" w14:textId="77777777" w:rsidR="00CB6E67" w:rsidRPr="00CB6E67" w:rsidRDefault="00CB6E67" w:rsidP="00CB6E67">
      <w:pPr>
        <w:pStyle w:val="a3"/>
        <w:bidi/>
      </w:pPr>
      <w:r w:rsidRPr="00CB6E67">
        <w:rPr>
          <w:rtl/>
        </w:rPr>
        <w:t>וכן יש לומר</w:t>
      </w:r>
      <w:r w:rsidRPr="00CB6E67">
        <w:rPr>
          <w:rStyle w:val="FootnoteReference"/>
          <w:rtl/>
        </w:rPr>
        <w:footnoteReference w:id="104"/>
      </w:r>
      <w:r w:rsidRPr="00CB6E67">
        <w:rPr>
          <w:rtl/>
        </w:rPr>
        <w:t xml:space="preserve"> כאן בהדלקת נרות כל כמה שהיתה בדעתה מתחילה להוסיף בנרות ש"ק לא גמרה המצוה בנר אחד אעפ"י 'שעלתה בידה' שיעור הדלקה.</w:t>
      </w:r>
    </w:p>
    <w:p w14:paraId="015B1DBB" w14:textId="77777777" w:rsidR="00CB6E67" w:rsidRDefault="00CB6E67" w:rsidP="00CB6E67">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61782A2B" w14:textId="77777777" w:rsidR="00907E6E" w:rsidRPr="008F01D6" w:rsidRDefault="00907E6E" w:rsidP="00907E6E">
      <w:pPr>
        <w:pStyle w:val="a0"/>
        <w:rPr>
          <w:rtl/>
        </w:rPr>
      </w:pPr>
      <w:bookmarkStart w:id="182" w:name="_Toc65815356"/>
      <w:r w:rsidRPr="008F01D6">
        <w:rPr>
          <w:rtl/>
        </w:rPr>
        <w:t xml:space="preserve">ברכת ופירוש של </w:t>
      </w:r>
      <w:r w:rsidRPr="002C05E2">
        <w:rPr>
          <w:bCs w:val="0"/>
          <w:rtl/>
        </w:rPr>
        <w:t>'</w:t>
      </w:r>
      <w:r w:rsidRPr="008F01D6">
        <w:rPr>
          <w:rtl/>
        </w:rPr>
        <w:t>בארשט</w:t>
      </w:r>
      <w:r w:rsidRPr="002C05E2">
        <w:rPr>
          <w:bCs w:val="0"/>
          <w:rtl/>
        </w:rPr>
        <w:t>'</w:t>
      </w:r>
      <w:bookmarkEnd w:id="182"/>
    </w:p>
    <w:p w14:paraId="359CC5BA" w14:textId="74055BBA" w:rsidR="00907E6E" w:rsidRPr="00583900" w:rsidRDefault="00907E6E" w:rsidP="00907E6E">
      <w:pPr>
        <w:pStyle w:val="a"/>
        <w:spacing w:line="360" w:lineRule="auto"/>
        <w:rPr>
          <w:rFonts w:ascii="FbMazal Medium" w:hAnsi="FbMazal Medium" w:cs="FbMazal Medium"/>
          <w:sz w:val="26"/>
          <w:szCs w:val="26"/>
        </w:rPr>
      </w:pPr>
      <w:bookmarkStart w:id="183" w:name="_Toc65815357"/>
      <w:r>
        <w:rPr>
          <w:rFonts w:hint="cs"/>
          <w:rtl/>
        </w:rPr>
        <w:t>הנ"ל</w:t>
      </w:r>
      <w:bookmarkEnd w:id="183"/>
    </w:p>
    <w:p w14:paraId="5A5A45B0" w14:textId="77777777" w:rsidR="00907E6E" w:rsidRPr="00583900" w:rsidRDefault="00907E6E" w:rsidP="00907E6E">
      <w:pPr>
        <w:pStyle w:val="a3"/>
        <w:bidi/>
      </w:pPr>
      <w:r w:rsidRPr="00583900">
        <w:rPr>
          <w:rtl/>
        </w:rPr>
        <w:t>כתב כ"ק אדה"ז בסדר ברכת הנהנין פרק ז' הכ"א: וירקות שנתבשלו בחומץ או במשקה שקורין בארש"ט או במשקה אחר חוץ ממים אין מברכין על המרק ברכת הירקות לפי סברא ראשונה שאין מי ירקות חשובים כמותם אלא מפני שמבשלים בהם עד שיתנו טעם בהם ויאכלום ג"כ ומאחר שיש להחומץ או שאר משקה עוד טעם של עצמו הרי טעם זה עיקר, ולא אמרו שמרק הירקות כמותם אלא במים שאין להם טעם הנאה של עצמן אלא למי שהוא צמא אבל לסברא האחרונה אם עיקר הבישול בשביל הירקות הרי המרק בטל אצלם ונחשב כמותם כשנתנו בו טעם אף על פי שיש להם עוד טעם שלהם. עכלה"ק.</w:t>
      </w:r>
    </w:p>
    <w:p w14:paraId="543057F7" w14:textId="77777777" w:rsidR="00907E6E" w:rsidRPr="00583900" w:rsidRDefault="00907E6E" w:rsidP="00907E6E">
      <w:pPr>
        <w:pStyle w:val="a3"/>
        <w:bidi/>
      </w:pPr>
      <w:r w:rsidRPr="00583900">
        <w:rPr>
          <w:rtl/>
        </w:rPr>
        <w:t>לפי זה ברכת הבארש"ט (שלא נתבשל עם ירקות) היא 'שהכל' (דאל"כ ממה נפשך יברך כאן 'האדמה', ומה החידוש לגבי בארש"ט?), וכן כתבו ב'סדר נט"י וסבה"נ עם מקורות ציונים והערות' בהגליון סי' ק"ס "שברכתו 'שהכל' ראה לעיל הלכה י"ד".</w:t>
      </w:r>
    </w:p>
    <w:p w14:paraId="5DAB6F34" w14:textId="77777777" w:rsidR="00907E6E" w:rsidRPr="00583900" w:rsidRDefault="00907E6E" w:rsidP="00907E6E">
      <w:pPr>
        <w:pStyle w:val="a3"/>
        <w:bidi/>
      </w:pPr>
      <w:r w:rsidRPr="00583900">
        <w:rPr>
          <w:rtl/>
        </w:rPr>
        <w:t>שם בהי"ד כתב כ"ק</w:t>
      </w:r>
      <w:r>
        <w:rPr>
          <w:rFonts w:hint="cs"/>
          <w:rtl/>
        </w:rPr>
        <w:t xml:space="preserve"> אדה"ז</w:t>
      </w:r>
      <w:r w:rsidRPr="00583900">
        <w:rPr>
          <w:rtl/>
        </w:rPr>
        <w:t xml:space="preserve"> "כל זה כששראן או בשלן על דעת לאוכלן עם מימיהם שאז תורת מרק עליהם אבל אם שראן או בשלן לשתות מימיהם לבדם אין שם מרק עליהם אלא שם משקה ולדברי הכל מברך עליו שנ"ב ובנ"ר".</w:t>
      </w:r>
    </w:p>
    <w:p w14:paraId="14D5FAE1" w14:textId="77777777" w:rsidR="00907E6E" w:rsidRPr="00583900" w:rsidRDefault="00907E6E" w:rsidP="00907E6E">
      <w:pPr>
        <w:pStyle w:val="a3"/>
        <w:bidi/>
      </w:pPr>
      <w:r w:rsidRPr="00583900">
        <w:rPr>
          <w:rtl/>
        </w:rPr>
        <w:t xml:space="preserve">אבל תמוה הוא על דבריהם דהא הלכה י"ד (וט"ו) מדובר בפירות (ומיני דגן), אבל לגבי ירקות כתב כ"ק </w:t>
      </w:r>
      <w:r>
        <w:rPr>
          <w:rFonts w:hint="cs"/>
          <w:rtl/>
        </w:rPr>
        <w:t xml:space="preserve">אדה"ז </w:t>
      </w:r>
      <w:r w:rsidRPr="00583900">
        <w:rPr>
          <w:rtl/>
        </w:rPr>
        <w:t>בה</w:t>
      </w:r>
      <w:r>
        <w:rPr>
          <w:rFonts w:hint="cs"/>
          <w:rtl/>
        </w:rPr>
        <w:t xml:space="preserve">לכה </w:t>
      </w:r>
      <w:r w:rsidRPr="00583900">
        <w:rPr>
          <w:rtl/>
        </w:rPr>
        <w:t>י"ז "אבל מיני ירקות אף אם נתבשלו לצורך המרק מברך עליו ברכת הירקות" - והרי בארש"ט נעשה מתרדין (סלק), וכבר כתב הרמב"ם בהלכות עירובין (פ"א הי"א) "והתרדין הרי הן בכלל הירק" וכמוהו פסק ה'אליה רבה' בסי' שפ"ו אות י"ג (וראה רש"י ברכות לט</w:t>
      </w:r>
      <w:r>
        <w:rPr>
          <w:rFonts w:hint="cs"/>
          <w:rtl/>
        </w:rPr>
        <w:t>, א</w:t>
      </w:r>
      <w:r w:rsidRPr="00583900">
        <w:rPr>
          <w:rtl/>
        </w:rPr>
        <w:t xml:space="preserve"> בד"ה מיא דסלקא ובד"ה כסלקא) - וא"כ ברכת הבארש"ט היא בפה"א? וא"כ הדרא קושיא לדוכתא: ממה נפשך יברך כאן 'האדמה', ומה החידוש לגבי בארש"ט (בהלכה כ"ז)?</w:t>
      </w:r>
    </w:p>
    <w:p w14:paraId="70064D2C" w14:textId="77777777" w:rsidR="00907E6E" w:rsidRPr="00583900" w:rsidRDefault="00907E6E" w:rsidP="00907E6E">
      <w:pPr>
        <w:pStyle w:val="a3"/>
        <w:bidi/>
      </w:pPr>
      <w:r w:rsidRPr="00583900">
        <w:rPr>
          <w:rtl/>
        </w:rPr>
        <w:t xml:space="preserve">והתירוץ הוא שיש שני מיני בארש"ט, א) תבשיל של תרדין וברכתו לעולם 'האדמה', ב) מי שריית בוריקעס חמוצין שעל  זה כתב המשנה ברורה (בסי' רה סק"ח) "ומשקה בארש"ט העשויה ממי סובין וקמח מברך עליהן שהכל בין כששותה אותן חיין או מבושלין". ועל זה הבארש"ט כתב כ"ק </w:t>
      </w:r>
      <w:r>
        <w:rPr>
          <w:rFonts w:hint="cs"/>
          <w:rtl/>
        </w:rPr>
        <w:t xml:space="preserve">אדה"ז </w:t>
      </w:r>
      <w:r w:rsidRPr="00583900">
        <w:rPr>
          <w:rtl/>
        </w:rPr>
        <w:t>(בסימן תנא,</w:t>
      </w:r>
      <w:r>
        <w:rPr>
          <w:rFonts w:hint="cs"/>
          <w:rtl/>
        </w:rPr>
        <w:t xml:space="preserve"> </w:t>
      </w:r>
      <w:r w:rsidRPr="00583900">
        <w:rPr>
          <w:rtl/>
        </w:rPr>
        <w:t>נ) משקה העשוי ממי סובין (שקורין בארש"ט במדינות רוסי"א). וכן בט"ז (יו"ד סי' צ"ו סק"ט) "ואותו משקה שעושין במדינות רוסי"א מסובין עם מים שקורין אותו בארש"ט נראה פשוט דמיקרי דבר חריף אפי' אינו מחומץ הרבה".</w:t>
      </w:r>
    </w:p>
    <w:p w14:paraId="3CCB7D1B" w14:textId="77777777" w:rsidR="00907E6E" w:rsidRDefault="00907E6E" w:rsidP="00907E6E">
      <w:pPr>
        <w:pStyle w:val="a3"/>
        <w:bidi/>
        <w:rPr>
          <w:rtl/>
        </w:rPr>
      </w:pPr>
      <w:r w:rsidRPr="00583900">
        <w:rPr>
          <w:rtl/>
        </w:rPr>
        <w:t xml:space="preserve">וא"כ דברי כ"ק </w:t>
      </w:r>
      <w:r>
        <w:rPr>
          <w:rFonts w:hint="cs"/>
          <w:rtl/>
        </w:rPr>
        <w:t xml:space="preserve">אדה"ז </w:t>
      </w:r>
      <w:r w:rsidRPr="00583900">
        <w:rPr>
          <w:rtl/>
        </w:rPr>
        <w:t>כאן מתפרשים בבארש"ט הב' שברכתן בפני עצמן הוא שנ"ב, ועל זה כתב כאן שלפי סברא הראשונה יברך 'שהכל' וכו'</w:t>
      </w:r>
      <w:r>
        <w:rPr>
          <w:rFonts w:hint="cs"/>
          <w:rtl/>
        </w:rPr>
        <w:t>.</w:t>
      </w:r>
    </w:p>
    <w:p w14:paraId="07ACEE5F" w14:textId="769F9698" w:rsidR="00907E6E" w:rsidRPr="009752FD" w:rsidRDefault="009752FD" w:rsidP="009752FD">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3AFD6989" w14:textId="77777777" w:rsidR="00907E6E" w:rsidRPr="0042489F" w:rsidRDefault="00907E6E" w:rsidP="009752FD">
      <w:pPr>
        <w:pStyle w:val="a0"/>
        <w:rPr>
          <w:rtl/>
        </w:rPr>
      </w:pPr>
      <w:bookmarkStart w:id="184" w:name="_Toc65815358"/>
      <w:r w:rsidRPr="0042489F">
        <w:rPr>
          <w:rtl/>
        </w:rPr>
        <w:t>זמן הסעודה בפורים שחל בע</w:t>
      </w:r>
      <w:r w:rsidRPr="002C05E2">
        <w:rPr>
          <w:bCs w:val="0"/>
          <w:rtl/>
        </w:rPr>
        <w:t>"</w:t>
      </w:r>
      <w:r w:rsidRPr="0042489F">
        <w:rPr>
          <w:rtl/>
        </w:rPr>
        <w:t>ש</w:t>
      </w:r>
      <w:r>
        <w:rPr>
          <w:rFonts w:hint="cs"/>
          <w:rtl/>
        </w:rPr>
        <w:t xml:space="preserve"> (גליון)</w:t>
      </w:r>
      <w:bookmarkEnd w:id="184"/>
    </w:p>
    <w:p w14:paraId="5BD43FD6" w14:textId="77777777" w:rsidR="009752FD" w:rsidRDefault="00907E6E" w:rsidP="009752FD">
      <w:pPr>
        <w:pStyle w:val="a"/>
        <w:rPr>
          <w:rtl/>
        </w:rPr>
      </w:pPr>
      <w:bookmarkStart w:id="185" w:name="_Toc65815359"/>
      <w:r>
        <w:rPr>
          <w:rtl/>
        </w:rPr>
        <w:t>הרב יוחנן מרזוב</w:t>
      </w:r>
      <w:bookmarkEnd w:id="185"/>
    </w:p>
    <w:p w14:paraId="26C681E4" w14:textId="78A1E030" w:rsidR="00907E6E" w:rsidRPr="0042489F" w:rsidRDefault="00907E6E" w:rsidP="009752FD">
      <w:pPr>
        <w:pStyle w:val="a1"/>
        <w:rPr>
          <w:rtl/>
        </w:rPr>
      </w:pPr>
      <w:r w:rsidRPr="0042489F">
        <w:rPr>
          <w:rtl/>
        </w:rPr>
        <w:t>שליח ורב ק"ק בית מנחם מענדל – פלאטבוש</w:t>
      </w:r>
    </w:p>
    <w:p w14:paraId="2871C87E" w14:textId="77777777" w:rsidR="00907E6E" w:rsidRPr="0042489F" w:rsidRDefault="00907E6E" w:rsidP="009752FD">
      <w:pPr>
        <w:pStyle w:val="11"/>
        <w:rPr>
          <w:rtl/>
        </w:rPr>
      </w:pPr>
      <w:r w:rsidRPr="0042489F">
        <w:rPr>
          <w:rtl/>
        </w:rPr>
        <w:t>ג</w:t>
      </w:r>
      <w:r w:rsidRPr="002C05E2">
        <w:rPr>
          <w:bCs w:val="0"/>
          <w:rtl/>
        </w:rPr>
        <w:t>'</w:t>
      </w:r>
      <w:r w:rsidRPr="0042489F">
        <w:rPr>
          <w:rtl/>
        </w:rPr>
        <w:t xml:space="preserve"> שיטות בזמן הסעודת הפורים שחל בע</w:t>
      </w:r>
      <w:r w:rsidRPr="002C05E2">
        <w:rPr>
          <w:bCs w:val="0"/>
          <w:rtl/>
        </w:rPr>
        <w:t>"</w:t>
      </w:r>
      <w:r w:rsidRPr="0042489F">
        <w:rPr>
          <w:rtl/>
        </w:rPr>
        <w:t>ש?</w:t>
      </w:r>
    </w:p>
    <w:p w14:paraId="30255A3F" w14:textId="77777777" w:rsidR="00907E6E" w:rsidRPr="0042489F" w:rsidRDefault="00907E6E" w:rsidP="009752FD">
      <w:pPr>
        <w:pStyle w:val="a3"/>
        <w:bidi/>
        <w:rPr>
          <w:rtl/>
        </w:rPr>
      </w:pPr>
      <w:r w:rsidRPr="0042489F">
        <w:rPr>
          <w:rtl/>
        </w:rPr>
        <w:t>בקובץ העו"ב (גליון תתיד ע</w:t>
      </w:r>
      <w:r>
        <w:rPr>
          <w:rFonts w:hint="cs"/>
          <w:rtl/>
        </w:rPr>
        <w:t>'</w:t>
      </w:r>
      <w:r w:rsidRPr="0042489F">
        <w:rPr>
          <w:rtl/>
        </w:rPr>
        <w:t xml:space="preserve"> 46 ואילך) כתב הר"ר חיים גרשון שטיינמעץ שי', "כיון </w:t>
      </w:r>
      <w:r>
        <w:rPr>
          <w:rFonts w:hint="cs"/>
          <w:rtl/>
        </w:rPr>
        <w:t>ש</w:t>
      </w:r>
      <w:r w:rsidRPr="0042489F">
        <w:rPr>
          <w:rtl/>
        </w:rPr>
        <w:t xml:space="preserve">שמעתי מבוכה בנוגע זמן הראוי לעשות סעודת פורים בקביעות שנה זו (פורים שחל בע"ש) אמרתי לברר קצת לפענ"ד", אכן כתב דברים נאמנים ונחמדים, דבר דבור על אפניו, ואמרתי למלא את דבריו, לתרץ את קשיותיו, ולברר הדבר אליבא דהלכתא. </w:t>
      </w:r>
    </w:p>
    <w:p w14:paraId="2403FFE0" w14:textId="77777777" w:rsidR="00907E6E" w:rsidRPr="0042489F" w:rsidRDefault="00907E6E" w:rsidP="009752FD">
      <w:pPr>
        <w:pStyle w:val="a3"/>
        <w:bidi/>
        <w:rPr>
          <w:rtl/>
        </w:rPr>
      </w:pPr>
      <w:r w:rsidRPr="0042489F">
        <w:rPr>
          <w:rtl/>
        </w:rPr>
        <w:t xml:space="preserve">הנה בב"י סי' תרצה מביא בשם אורחות חיים "פורים שחל להיות בע"ש עבדינן סעודת פורים מבע"י ובלילה צריכים לקדושי וצריכי נמי למיטעם מידי בתר קידושא ויש שעושים סעודתם בבוקר והכל לפי המנהג", וכתב ע"ז בדרכי משה "ובמנהגים שלנו כתב דיש לעשותה בבוקר כשחל פורים ביום ו' כו"'. </w:t>
      </w:r>
    </w:p>
    <w:p w14:paraId="487BF7CF" w14:textId="77777777" w:rsidR="00907E6E" w:rsidRPr="0042489F" w:rsidRDefault="00907E6E" w:rsidP="009752FD">
      <w:pPr>
        <w:pStyle w:val="a3"/>
        <w:bidi/>
      </w:pPr>
      <w:r w:rsidRPr="0042489F">
        <w:rPr>
          <w:rtl/>
        </w:rPr>
        <w:t xml:space="preserve">וברמ"א ס"ב "וכשחל פורים ביום ששי יעשו הסעודה בשחרית משום כבוד שבת", וכתב המשנה ברורה (ס"ק י) "היינו קודם חצות היום לכתחילה". </w:t>
      </w:r>
    </w:p>
    <w:p w14:paraId="56DEAC52" w14:textId="77777777" w:rsidR="00907E6E" w:rsidRPr="0042489F" w:rsidRDefault="00907E6E" w:rsidP="009752FD">
      <w:pPr>
        <w:pStyle w:val="a3"/>
        <w:bidi/>
      </w:pPr>
      <w:r w:rsidRPr="0042489F">
        <w:rPr>
          <w:rtl/>
        </w:rPr>
        <w:t xml:space="preserve">וביד אפרים מביא מתשובת מהרי"ל (סי' נו אות ח) </w:t>
      </w:r>
      <w:r>
        <w:rPr>
          <w:rFonts w:hint="cs"/>
          <w:rtl/>
        </w:rPr>
        <w:t>"</w:t>
      </w:r>
      <w:r w:rsidRPr="0042489F">
        <w:rPr>
          <w:rtl/>
        </w:rPr>
        <w:t>סעודת פורים ביום ו</w:t>
      </w:r>
      <w:r>
        <w:rPr>
          <w:rFonts w:hint="cs"/>
          <w:rtl/>
        </w:rPr>
        <w:t>'</w:t>
      </w:r>
      <w:r w:rsidRPr="0042489F">
        <w:rPr>
          <w:rtl/>
        </w:rPr>
        <w:t xml:space="preserve"> מתחילין בהיתר קודם סמוך למנחה", והכו</w:t>
      </w:r>
      <w:r>
        <w:rPr>
          <w:rFonts w:hint="cs"/>
          <w:rtl/>
        </w:rPr>
        <w:t>ו</w:t>
      </w:r>
      <w:r w:rsidRPr="0042489F">
        <w:rPr>
          <w:rtl/>
        </w:rPr>
        <w:t>נה לקודם ט' שעות (עיי"ש בהתשובה).</w:t>
      </w:r>
      <w:r w:rsidRPr="0042489F">
        <w:t xml:space="preserve"> </w:t>
      </w:r>
    </w:p>
    <w:p w14:paraId="3785A3C0" w14:textId="77777777" w:rsidR="00907E6E" w:rsidRPr="0042489F" w:rsidRDefault="00907E6E" w:rsidP="009752FD">
      <w:pPr>
        <w:pStyle w:val="a3"/>
        <w:bidi/>
      </w:pPr>
      <w:r w:rsidRPr="0042489F">
        <w:rPr>
          <w:rtl/>
        </w:rPr>
        <w:t>ובלבוש (ס"ג) "פורים שחל להיות בע"ש עושין סעודת פורים מבע"י ובלילה צריכים לקדושי וצריכים נמי למטעם מיד בתר קידושא משום סעודת שבת ויש שעושין סעודת [פורים] בבוקר יום ששי כשחל פורים בע"ש כדי שלא לקלקל סעודת שבת", היינו שמביא המנהג לאכול הסעודה בבוקר בתור מנהג בעלמא ("יש שעושין") אבל לא בסגנון שכן ראוי לעשות לכתחלה.</w:t>
      </w:r>
      <w:r>
        <w:rPr>
          <w:rtl/>
        </w:rPr>
        <w:t xml:space="preserve"> </w:t>
      </w:r>
    </w:p>
    <w:p w14:paraId="1CE7CE0D" w14:textId="77777777" w:rsidR="00907E6E" w:rsidRPr="0042489F" w:rsidRDefault="00907E6E" w:rsidP="009752FD">
      <w:pPr>
        <w:pStyle w:val="a3"/>
        <w:bidi/>
        <w:rPr>
          <w:rtl/>
        </w:rPr>
      </w:pPr>
      <w:r w:rsidRPr="0042489F">
        <w:rPr>
          <w:rtl/>
        </w:rPr>
        <w:t xml:space="preserve">משמע שיש בזה ג' שיטות: בב"י כתב שיש שעושים הסעודה מבע"י בלי הגבלה באיזה זמן, </w:t>
      </w:r>
      <w:r>
        <w:rPr>
          <w:rFonts w:hint="cs"/>
          <w:rtl/>
        </w:rPr>
        <w:t>ה</w:t>
      </w:r>
      <w:r w:rsidRPr="0042489F">
        <w:rPr>
          <w:rtl/>
        </w:rPr>
        <w:t>מהרי"ל כתב</w:t>
      </w:r>
      <w:r>
        <w:rPr>
          <w:rtl/>
        </w:rPr>
        <w:t xml:space="preserve"> </w:t>
      </w:r>
      <w:r w:rsidRPr="0042489F">
        <w:rPr>
          <w:rtl/>
        </w:rPr>
        <w:t>שיש להתחיל הסעודה קודם שעה עשירית, ו</w:t>
      </w:r>
      <w:r>
        <w:rPr>
          <w:rFonts w:hint="cs"/>
          <w:rtl/>
        </w:rPr>
        <w:t>ב</w:t>
      </w:r>
      <w:r w:rsidRPr="0042489F">
        <w:rPr>
          <w:rtl/>
        </w:rPr>
        <w:t>משנה ברורה כתב שיש לעשות הסעודה קודם חצות היום.</w:t>
      </w:r>
    </w:p>
    <w:p w14:paraId="03D87F46" w14:textId="77777777" w:rsidR="00907E6E" w:rsidRPr="0042489F" w:rsidRDefault="00907E6E" w:rsidP="009752FD">
      <w:pPr>
        <w:pStyle w:val="11"/>
        <w:rPr>
          <w:rtl/>
        </w:rPr>
      </w:pPr>
      <w:r>
        <w:rPr>
          <w:rFonts w:hint="cs"/>
          <w:rtl/>
        </w:rPr>
        <w:t>- ב -</w:t>
      </w:r>
      <w:r>
        <w:rPr>
          <w:rtl/>
        </w:rPr>
        <w:br/>
      </w:r>
      <w:r w:rsidRPr="0042489F">
        <w:rPr>
          <w:rtl/>
        </w:rPr>
        <w:t>סעודת מצוה כנשואין ברית מילה ופדיון הבן בע</w:t>
      </w:r>
      <w:r w:rsidRPr="002C05E2">
        <w:rPr>
          <w:bCs w:val="0"/>
          <w:rtl/>
        </w:rPr>
        <w:t>"</w:t>
      </w:r>
      <w:r w:rsidRPr="0042489F">
        <w:rPr>
          <w:rtl/>
        </w:rPr>
        <w:t xml:space="preserve">ש </w:t>
      </w:r>
    </w:p>
    <w:p w14:paraId="23975CE6" w14:textId="77777777" w:rsidR="00907E6E" w:rsidRPr="0042489F" w:rsidRDefault="00907E6E" w:rsidP="009752FD">
      <w:pPr>
        <w:pStyle w:val="a3"/>
        <w:bidi/>
        <w:rPr>
          <w:color w:val="000000"/>
          <w:rtl/>
        </w:rPr>
      </w:pPr>
      <w:r w:rsidRPr="0042489F">
        <w:rPr>
          <w:rtl/>
        </w:rPr>
        <w:t xml:space="preserve">והנה אדה"ז פסק (סי' רמ"ט ס"ו) שבסעודת מצוה (כמו סעודת ברית מילה) שזמנה בער"ש "מותר לעשות הסעודה ג"כ בו ביום ואם אח"כ לא יוכל לקיים סעודת שבת שבלילה אין בכך כלום כיון שזהו ג"כ סעודת מצוה" ואח"כ כתב (ס"ז) </w:t>
      </w:r>
      <w:bookmarkStart w:id="186" w:name="סימן_רמט_"/>
      <w:r w:rsidRPr="0042489F">
        <w:rPr>
          <w:rtl/>
        </w:rPr>
        <w:t>"</w:t>
      </w:r>
      <w:r w:rsidRPr="0042489F">
        <w:rPr>
          <w:color w:val="000000"/>
          <w:rtl/>
        </w:rPr>
        <w:t>ומכל מקום מצוה להתחיל הסעודה לכתחלה קודם שעה עשירית שהרי משעה עשירית ואילך מצוה להמנע מלקבוע אפילו סעודה קטנה שרגיל בה בחול אם היא סעודת הרשות</w:t>
      </w:r>
      <w:r>
        <w:rPr>
          <w:rFonts w:hint="cs"/>
          <w:color w:val="000000"/>
          <w:rtl/>
        </w:rPr>
        <w:t xml:space="preserve"> . . </w:t>
      </w:r>
      <w:r w:rsidRPr="0042489F">
        <w:rPr>
          <w:color w:val="000000"/>
          <w:rtl/>
        </w:rPr>
        <w:t>אם כן גם בסעודת מצוה כיון שאפשר להקדימה קודם שעה עשירית יש לו להקדימה לכתחלה</w:t>
      </w:r>
      <w:bookmarkEnd w:id="186"/>
      <w:r w:rsidRPr="0042489F">
        <w:rPr>
          <w:color w:val="000000"/>
          <w:rtl/>
        </w:rPr>
        <w:t>".</w:t>
      </w:r>
    </w:p>
    <w:p w14:paraId="00D3AD70" w14:textId="77777777" w:rsidR="00907E6E" w:rsidRPr="0042489F" w:rsidRDefault="00907E6E" w:rsidP="009752FD">
      <w:pPr>
        <w:pStyle w:val="a3"/>
        <w:bidi/>
        <w:rPr>
          <w:color w:val="000000"/>
          <w:rtl/>
        </w:rPr>
      </w:pPr>
      <w:r w:rsidRPr="0042489F">
        <w:rPr>
          <w:color w:val="000000"/>
          <w:rtl/>
        </w:rPr>
        <w:t xml:space="preserve">וכתב הרב שטיינמעץ שי' דמזה שלגבי סתם סעודת מצוה פוסק אדה"ז שיכולים להתחיל הסעודה לכתחלה עד שעה עשירית וא"צ להתחיל בבוקר דוקא הי' אפ"ל שעד"ז הוא בנוגע לסעודת פורים. </w:t>
      </w:r>
    </w:p>
    <w:p w14:paraId="53B158E9" w14:textId="77777777" w:rsidR="00907E6E" w:rsidRPr="0042489F" w:rsidRDefault="00907E6E" w:rsidP="009752FD">
      <w:pPr>
        <w:pStyle w:val="a3"/>
        <w:bidi/>
        <w:rPr>
          <w:rtl/>
        </w:rPr>
      </w:pPr>
      <w:r w:rsidRPr="0042489F">
        <w:rPr>
          <w:color w:val="000000"/>
          <w:rtl/>
        </w:rPr>
        <w:t>ונ"ל</w:t>
      </w:r>
      <w:r>
        <w:rPr>
          <w:color w:val="000000"/>
          <w:rtl/>
        </w:rPr>
        <w:t xml:space="preserve"> שהוא סבר</w:t>
      </w:r>
      <w:r>
        <w:rPr>
          <w:rFonts w:hint="cs"/>
          <w:color w:val="000000"/>
          <w:rtl/>
        </w:rPr>
        <w:t>א</w:t>
      </w:r>
      <w:r w:rsidRPr="0042489F">
        <w:rPr>
          <w:color w:val="000000"/>
          <w:rtl/>
        </w:rPr>
        <w:t xml:space="preserve"> נכונה, דאם בסעודת הברית שאינו חיוב גמור (ואם לא עשה סעודה לא נקרא עבריין) יכול להתחיל הסעודה לכתחלה עד שעה עשירית, בסעודת פורים שהוא חיוב גמור שיאכל סעודה גמורה וישתכר כ"ש שיכול להתחיל הסעודה לכתחלה עד שעה עשירית ("</w:t>
      </w:r>
      <w:r w:rsidRPr="0042489F">
        <w:rPr>
          <w:rtl/>
        </w:rPr>
        <w:t xml:space="preserve">ואם אח"כ לא יוכל לקיים סעודת שבת שבלילה אין בכך כלום כיון שזהו ג"כ סעודת מצוה"). </w:t>
      </w:r>
    </w:p>
    <w:p w14:paraId="55ACB777" w14:textId="77777777" w:rsidR="00907E6E" w:rsidRPr="0042489F" w:rsidRDefault="00907E6E" w:rsidP="009752FD">
      <w:pPr>
        <w:pStyle w:val="a3"/>
        <w:bidi/>
        <w:rPr>
          <w:rtl/>
        </w:rPr>
      </w:pPr>
      <w:r w:rsidRPr="0042489F">
        <w:rPr>
          <w:rtl/>
        </w:rPr>
        <w:t>ומסיק הרב שטיינמעץ שי', אבל כד דייקת שפיר א"א לומר כן שהרי הרמ"א עצמו ס"ל בסעודת פורים (סי' תרצה) שצריך לאכלו בשחרית ומ"מ בהל' שבת (סי'</w:t>
      </w:r>
      <w:r>
        <w:rPr>
          <w:rFonts w:hint="cs"/>
          <w:rtl/>
        </w:rPr>
        <w:t xml:space="preserve"> </w:t>
      </w:r>
      <w:r w:rsidRPr="0042489F">
        <w:rPr>
          <w:rtl/>
        </w:rPr>
        <w:t>רמ"ט) לא כתב כלום מזה, וע"כ שס"ל לחלק בין סעודת פורים לשאר סעודת מצוה, שבסעודת פורים כיון שמצוי שם שכרות צריך להקדימו טפי משום כבוד שבת, וא"כ הרי גם בדעת אדה"ז י"ל כן.</w:t>
      </w:r>
    </w:p>
    <w:p w14:paraId="5E0726D9" w14:textId="77777777" w:rsidR="00907E6E" w:rsidRPr="0042489F" w:rsidRDefault="00907E6E" w:rsidP="009752FD">
      <w:pPr>
        <w:pStyle w:val="a3"/>
        <w:bidi/>
        <w:rPr>
          <w:rtl/>
        </w:rPr>
      </w:pPr>
      <w:r w:rsidRPr="0042489F">
        <w:rPr>
          <w:rtl/>
        </w:rPr>
        <w:t xml:space="preserve">וצ"ע שהרי כתב המשנה ברורה בהל' שבת (סי' רמ"ט ס"ק יג) שכל סעודת מצות "מצוה להקדימה בשחרית משום כבוד שבת כמו שמבואר (בסי' תרצ"ה ס"ב) לענין סעודת פורים" (עיי"ש בשער הציון ס"ק יז), א"כ לפי הרמ"א אין חילוק בין סעודת פורים ושאר סעודת מצוה ובשניהם מצוה לעשותם לפני חצות, אבל לאדה"ז כמו בשאר סעודת מצוה ס"ל שא"צ להקדימו לחצות ה"נ בסעודת פורים. </w:t>
      </w:r>
    </w:p>
    <w:p w14:paraId="536A2BC5" w14:textId="77777777" w:rsidR="00907E6E" w:rsidRPr="0042489F" w:rsidRDefault="00907E6E" w:rsidP="009752FD">
      <w:pPr>
        <w:pStyle w:val="a3"/>
        <w:bidi/>
        <w:rPr>
          <w:color w:val="000000"/>
          <w:rtl/>
        </w:rPr>
      </w:pPr>
      <w:r w:rsidRPr="0042489F">
        <w:rPr>
          <w:rtl/>
        </w:rPr>
        <w:t>אכן בבדי השולחן (סי' ס"ט ס"ק ח) כתב "מסעודת פורים אין ראי' כ"כ דשאני סעודת פורים דשכיחה שכרות, דחייב איניש לבסומי בפוריא ואינה דומה לשאר משתה של מצוה, ומ"מ פשוט דכל מה שמקדימה יותר עדיף טפי משום כבוד שבת", ולפי"ז י"ל דבפורים צריך להקדים בסעודה ללפני חצות.</w:t>
      </w:r>
      <w:r w:rsidRPr="0042489F">
        <w:rPr>
          <w:color w:val="000000"/>
          <w:rtl/>
        </w:rPr>
        <w:t xml:space="preserve"> </w:t>
      </w:r>
    </w:p>
    <w:p w14:paraId="2B1E15B6" w14:textId="77777777" w:rsidR="00907E6E" w:rsidRPr="0042489F" w:rsidRDefault="00907E6E" w:rsidP="009752FD">
      <w:pPr>
        <w:pStyle w:val="a3"/>
        <w:bidi/>
        <w:rPr>
          <w:color w:val="000000"/>
          <w:rtl/>
        </w:rPr>
      </w:pPr>
      <w:r w:rsidRPr="0042489F">
        <w:rPr>
          <w:color w:val="000000"/>
          <w:rtl/>
        </w:rPr>
        <w:t xml:space="preserve">אבל צ"ע </w:t>
      </w:r>
      <w:r>
        <w:rPr>
          <w:rFonts w:hint="cs"/>
          <w:color w:val="000000"/>
          <w:rtl/>
        </w:rPr>
        <w:t>ש</w:t>
      </w:r>
      <w:r w:rsidRPr="0042489F">
        <w:rPr>
          <w:color w:val="000000"/>
          <w:rtl/>
        </w:rPr>
        <w:t>הרי בהדיא שנינו בריש פרק ערבי פסחים (צט</w:t>
      </w:r>
      <w:r>
        <w:rPr>
          <w:rFonts w:hint="cs"/>
          <w:color w:val="000000"/>
          <w:rtl/>
        </w:rPr>
        <w:t>,</w:t>
      </w:r>
      <w:r w:rsidRPr="0042489F">
        <w:rPr>
          <w:color w:val="000000"/>
          <w:rtl/>
        </w:rPr>
        <w:t xml:space="preserve"> ב) "ערב פסחים סמוך למנחה לא יאכל אדם עד שתחשך" וגמ' איתא "מאי איריא ערבי פסחים אפי' ערבי שבתות וימים טובים נמי</w:t>
      </w:r>
      <w:r>
        <w:rPr>
          <w:rFonts w:hint="cs"/>
          <w:color w:val="000000"/>
          <w:rtl/>
        </w:rPr>
        <w:t xml:space="preserve"> . . </w:t>
      </w:r>
      <w:r w:rsidRPr="0042489F">
        <w:rPr>
          <w:color w:val="000000"/>
          <w:rtl/>
        </w:rPr>
        <w:t>אמר רב הונא לא צריכא אלא לר' יוסי דאמר אוכל והולך עד שתחשך הני מילי בערבי שבתות וימים טובים אבל בערב הפסח משום חיובא דמצה מודה".</w:t>
      </w:r>
    </w:p>
    <w:p w14:paraId="3C33A53C" w14:textId="77777777" w:rsidR="00907E6E" w:rsidRPr="0042489F" w:rsidRDefault="00907E6E" w:rsidP="009752FD">
      <w:pPr>
        <w:pStyle w:val="a3"/>
        <w:bidi/>
        <w:rPr>
          <w:color w:val="000000"/>
          <w:rtl/>
        </w:rPr>
      </w:pPr>
      <w:r w:rsidRPr="0042489F">
        <w:rPr>
          <w:color w:val="000000"/>
          <w:rtl/>
        </w:rPr>
        <w:t>וכ"פ הטושו"ע (סי רמ"ט ס"ב) דבע"ש אוכל והולך כל</w:t>
      </w:r>
      <w:r>
        <w:rPr>
          <w:rFonts w:hint="cs"/>
          <w:color w:val="000000"/>
          <w:rtl/>
        </w:rPr>
        <w:t xml:space="preserve"> </w:t>
      </w:r>
      <w:r w:rsidRPr="0042489F">
        <w:rPr>
          <w:color w:val="000000"/>
          <w:rtl/>
        </w:rPr>
        <w:t>היום, א</w:t>
      </w:r>
      <w:r>
        <w:rPr>
          <w:color w:val="000000"/>
          <w:rtl/>
        </w:rPr>
        <w:t>לא שיש פוסקים שחשו לדעת בה"ג (ק</w:t>
      </w:r>
      <w:r>
        <w:rPr>
          <w:rFonts w:hint="cs"/>
          <w:color w:val="000000"/>
          <w:rtl/>
        </w:rPr>
        <w:t xml:space="preserve">, </w:t>
      </w:r>
      <w:r w:rsidRPr="0042489F">
        <w:rPr>
          <w:color w:val="000000"/>
          <w:rtl/>
        </w:rPr>
        <w:t>א תוס' ד"ה אין) שגם לפי רב יוסי אסור להתחיל בסעודה בע"ש ולכן פסק בשו"ע ש"מצוה להמנע מלקבוע סעודה שנהוג בה בחול הט' שעות ולמעלה".</w:t>
      </w:r>
    </w:p>
    <w:p w14:paraId="2456B887" w14:textId="77777777" w:rsidR="00907E6E" w:rsidRPr="0042489F" w:rsidRDefault="00907E6E" w:rsidP="009752FD">
      <w:pPr>
        <w:pStyle w:val="a3"/>
        <w:bidi/>
        <w:rPr>
          <w:color w:val="000000"/>
          <w:rtl/>
        </w:rPr>
      </w:pPr>
      <w:r w:rsidRPr="0042489F">
        <w:rPr>
          <w:color w:val="000000"/>
          <w:rtl/>
        </w:rPr>
        <w:t>ובגמ' (קז</w:t>
      </w:r>
      <w:r>
        <w:rPr>
          <w:rFonts w:hint="cs"/>
          <w:color w:val="000000"/>
          <w:rtl/>
        </w:rPr>
        <w:t>,</w:t>
      </w:r>
      <w:r w:rsidRPr="0042489F">
        <w:rPr>
          <w:color w:val="000000"/>
          <w:rtl/>
        </w:rPr>
        <w:t xml:space="preserve"> א) איתא </w:t>
      </w:r>
      <w:bookmarkStart w:id="187" w:name="דף_קז"/>
      <w:r w:rsidRPr="0042489F">
        <w:rPr>
          <w:color w:val="000000"/>
          <w:rtl/>
        </w:rPr>
        <w:t xml:space="preserve">"איבעיא להו סמוך למנחה גדולה תנן או דילמא סמוך למנחה קטנה תנן" ומסיק "סמוך למנחה קטנה תנן" (היינו מט' שעות ואילך), וכ"כ כל הראשונים וכ"פ בטושע"ר (סי' </w:t>
      </w:r>
      <w:bookmarkEnd w:id="187"/>
      <w:r w:rsidRPr="0042489F">
        <w:rPr>
          <w:color w:val="000000"/>
          <w:rtl/>
        </w:rPr>
        <w:t>רע"א), ולכן גם המחמיר בע"ש שלא להתחיל סעודה בע"ש הוא רק מט' שעות ואילך.</w:t>
      </w:r>
    </w:p>
    <w:p w14:paraId="2DF1E2B1" w14:textId="77777777" w:rsidR="00907E6E" w:rsidRPr="0042489F" w:rsidRDefault="00907E6E" w:rsidP="009752FD">
      <w:pPr>
        <w:pStyle w:val="a3"/>
        <w:bidi/>
        <w:rPr>
          <w:color w:val="000000"/>
          <w:rtl/>
        </w:rPr>
      </w:pPr>
      <w:r w:rsidRPr="0042489F">
        <w:rPr>
          <w:color w:val="000000"/>
          <w:rtl/>
        </w:rPr>
        <w:t>והגם שהר"ן (כג</w:t>
      </w:r>
      <w:r>
        <w:rPr>
          <w:rFonts w:hint="cs"/>
          <w:color w:val="000000"/>
          <w:rtl/>
        </w:rPr>
        <w:t>,</w:t>
      </w:r>
      <w:r w:rsidRPr="0042489F">
        <w:rPr>
          <w:color w:val="000000"/>
          <w:rtl/>
        </w:rPr>
        <w:t xml:space="preserve"> א מדפי הרי"ף ד"ה ואיבעיא) כתב שהוא בעי' דלא איפשטא ואזלינן לחומרא (לאסור הסעודה סמוך למנחה </w:t>
      </w:r>
      <w:r>
        <w:rPr>
          <w:color w:val="000000"/>
          <w:rtl/>
        </w:rPr>
        <w:t>גדולה דהיינו מחצות), זהו לפי גי</w:t>
      </w:r>
      <w:r>
        <w:rPr>
          <w:rFonts w:hint="cs"/>
          <w:color w:val="000000"/>
          <w:rtl/>
        </w:rPr>
        <w:t>רסת</w:t>
      </w:r>
      <w:r w:rsidRPr="0042489F">
        <w:rPr>
          <w:color w:val="000000"/>
          <w:rtl/>
        </w:rPr>
        <w:t xml:space="preserve"> </w:t>
      </w:r>
      <w:r>
        <w:rPr>
          <w:rFonts w:hint="cs"/>
          <w:color w:val="000000"/>
          <w:rtl/>
        </w:rPr>
        <w:t>ה</w:t>
      </w:r>
      <w:r w:rsidRPr="0042489F">
        <w:rPr>
          <w:color w:val="000000"/>
          <w:rtl/>
        </w:rPr>
        <w:t>גמ' שם (עיין חידושי הר"ן) ודעת יחיד הוא, ורק לענין אכילת מצה אמרו, כיון שהוא מה"ת מש"כ סעודת שבת כדמוכח מדהתירו תענית חלום בשבת (ראה שוע"ר סי רפ"ח).</w:t>
      </w:r>
    </w:p>
    <w:p w14:paraId="33927D5D" w14:textId="77777777" w:rsidR="00907E6E" w:rsidRPr="0042489F" w:rsidRDefault="00907E6E" w:rsidP="009752FD">
      <w:pPr>
        <w:pStyle w:val="a3"/>
        <w:bidi/>
        <w:rPr>
          <w:color w:val="000000"/>
          <w:rtl/>
        </w:rPr>
      </w:pPr>
      <w:r w:rsidRPr="0042489F">
        <w:rPr>
          <w:color w:val="000000"/>
          <w:rtl/>
        </w:rPr>
        <w:t>ומעתה מנ"ל להחמיר כ"כ שצריך להקדים סעודת מצוה כסעודת פורים (או ברית מילה ופדיון הבן) ללפני חצות, האם יש להחמיר בזה כבה"ג ובצירוף גירסת הר"ן?!</w:t>
      </w:r>
    </w:p>
    <w:p w14:paraId="15E02331" w14:textId="77777777" w:rsidR="00907E6E" w:rsidRPr="0042489F" w:rsidRDefault="00907E6E" w:rsidP="009752FD">
      <w:pPr>
        <w:pStyle w:val="11"/>
        <w:rPr>
          <w:rtl/>
        </w:rPr>
      </w:pPr>
      <w:r>
        <w:rPr>
          <w:rFonts w:hint="cs"/>
          <w:rtl/>
        </w:rPr>
        <w:t>- ג -</w:t>
      </w:r>
      <w:r>
        <w:rPr>
          <w:rtl/>
        </w:rPr>
        <w:br/>
      </w:r>
      <w:r w:rsidRPr="0042489F">
        <w:rPr>
          <w:rtl/>
        </w:rPr>
        <w:t>ג</w:t>
      </w:r>
      <w:r w:rsidRPr="002C05E2">
        <w:rPr>
          <w:bCs w:val="0"/>
          <w:rtl/>
        </w:rPr>
        <w:t>'</w:t>
      </w:r>
      <w:r w:rsidRPr="0042489F">
        <w:rPr>
          <w:rtl/>
        </w:rPr>
        <w:t xml:space="preserve"> מנהגים בזמן סעודת פורים (כשאיננה בע</w:t>
      </w:r>
      <w:r w:rsidRPr="002C05E2">
        <w:rPr>
          <w:bCs w:val="0"/>
          <w:rtl/>
        </w:rPr>
        <w:t>"</w:t>
      </w:r>
      <w:r w:rsidRPr="0042489F">
        <w:rPr>
          <w:rtl/>
        </w:rPr>
        <w:t>ש)</w:t>
      </w:r>
    </w:p>
    <w:p w14:paraId="52B2D070" w14:textId="77777777" w:rsidR="00907E6E" w:rsidRPr="0042489F" w:rsidRDefault="00907E6E" w:rsidP="009752FD">
      <w:pPr>
        <w:pStyle w:val="a3"/>
        <w:bidi/>
        <w:rPr>
          <w:rtl/>
        </w:rPr>
      </w:pPr>
      <w:r w:rsidRPr="0042489F">
        <w:rPr>
          <w:rtl/>
        </w:rPr>
        <w:t>ונ"ל, כתב הרמ"א (בדרכי משה סי' תרצ"ה ס"ק ד) "ובמנהגים שלנו (ר"א טירנא פורים ע' קס) כתוב דיש לעשותה בבוקר כשחל פורים ביום ששי אבל בשאר ימות החול מתפללים מנחה ואח"כ אוכלים סעודת פורים</w:t>
      </w:r>
      <w:r>
        <w:rPr>
          <w:rFonts w:hint="cs"/>
          <w:rtl/>
        </w:rPr>
        <w:t xml:space="preserve"> . . </w:t>
      </w:r>
      <w:r w:rsidRPr="0042489F">
        <w:rPr>
          <w:rtl/>
        </w:rPr>
        <w:t>רוב הסעודה צריכה להיות ביום, אבל בתרומת הדשן (סי' קי) כתב</w:t>
      </w:r>
      <w:r>
        <w:rPr>
          <w:rFonts w:hint="cs"/>
          <w:rtl/>
        </w:rPr>
        <w:t xml:space="preserve"> וכו'".</w:t>
      </w:r>
    </w:p>
    <w:p w14:paraId="30F33706" w14:textId="77777777" w:rsidR="00907E6E" w:rsidRPr="0042489F" w:rsidRDefault="00907E6E" w:rsidP="009752FD">
      <w:pPr>
        <w:pStyle w:val="a3"/>
        <w:bidi/>
        <w:rPr>
          <w:color w:val="000000"/>
          <w:rtl/>
        </w:rPr>
      </w:pPr>
      <w:r w:rsidRPr="0042489F">
        <w:rPr>
          <w:rtl/>
        </w:rPr>
        <w:t>וז"ל תרומת הדשן "בהרבה מקומות נהגו</w:t>
      </w:r>
      <w:r>
        <w:rPr>
          <w:rFonts w:hint="cs"/>
          <w:rtl/>
        </w:rPr>
        <w:t xml:space="preserve"> . . </w:t>
      </w:r>
      <w:r w:rsidRPr="0042489F">
        <w:rPr>
          <w:rtl/>
        </w:rPr>
        <w:t>לעשות עיקר סעודת פורים בערב</w:t>
      </w:r>
      <w:r>
        <w:rPr>
          <w:rFonts w:hint="cs"/>
          <w:rtl/>
        </w:rPr>
        <w:t xml:space="preserve"> . . </w:t>
      </w:r>
      <w:r w:rsidRPr="0042489F">
        <w:rPr>
          <w:rtl/>
        </w:rPr>
        <w:t>ונמשכין בה עד הלילה ורוב הסעודה היא בלילה</w:t>
      </w:r>
      <w:r>
        <w:rPr>
          <w:rFonts w:hint="cs"/>
          <w:rtl/>
        </w:rPr>
        <w:t xml:space="preserve"> . . </w:t>
      </w:r>
      <w:r w:rsidRPr="0042489F">
        <w:rPr>
          <w:rtl/>
        </w:rPr>
        <w:t>ונראה טעם לדבר משום דבארבעה עשר שחרית צריך שיהוי בקריאת מגילה ואח"כ הוא טרוד ושולח מנות ומתנות לאביונים ואין פנאי לאכול בסעודה בשמחה ובתענוג, ולכך קבעוה קדמונינו מקצתה בערב ולהתחיל מבעוד יום ג"כ קודם תפילת ערבית כדי לקיים מצות סעודה ביום שהוא עיקר ונמשך ביה מאז בפנאי ובתענוג עד הלילה ובלילה עצמה וחשיב הכל סעודה אחת, ואשכחן כה"ג דמבטלין סעודת מצוה בשביל מצות אחרות בפרק אותו ואת בנו מפרש התוספות (חולין פג</w:t>
      </w:r>
      <w:r>
        <w:rPr>
          <w:rFonts w:hint="cs"/>
          <w:rtl/>
        </w:rPr>
        <w:t>,</w:t>
      </w:r>
      <w:r w:rsidRPr="0042489F">
        <w:rPr>
          <w:rtl/>
        </w:rPr>
        <w:t xml:space="preserve"> א ד"ה וכדברי) אמאי לא חשיב התנא יו"ט של סוכות בארבעה פרקים בשנה שרגילין בסעודה גדולה כדמוכח התם משום דטרידי במצות סוכה ולולב באותו ערב יו"ט לא היו רגילין להרבות בסעודה אף כי ישבתי מנהג זה מ"מ רבותי ואני אחריהם נהגינן עיקר הסעודה בשחרית, וכמדומה שכן נהגו ברינו"ס".</w:t>
      </w:r>
      <w:bookmarkStart w:id="188" w:name="סימן_תרצה"/>
      <w:r w:rsidRPr="0042489F">
        <w:rPr>
          <w:color w:val="000000"/>
          <w:rtl/>
        </w:rPr>
        <w:t xml:space="preserve"> </w:t>
      </w:r>
    </w:p>
    <w:p w14:paraId="7D92AEF4" w14:textId="77777777" w:rsidR="00907E6E" w:rsidRPr="0042489F" w:rsidRDefault="00907E6E" w:rsidP="009752FD">
      <w:pPr>
        <w:pStyle w:val="a3"/>
        <w:bidi/>
        <w:rPr>
          <w:color w:val="000000"/>
          <w:rtl/>
        </w:rPr>
      </w:pPr>
      <w:r w:rsidRPr="0042489F">
        <w:rPr>
          <w:color w:val="000000"/>
          <w:rtl/>
        </w:rPr>
        <w:t>וכ"כ הרמ"א להלכה (סי תרצ"ה ס"א) "ונוהגים לעשות סעודת פורים לאחר מנחה</w:t>
      </w:r>
      <w:r>
        <w:rPr>
          <w:rFonts w:hint="cs"/>
          <w:color w:val="000000"/>
          <w:rtl/>
        </w:rPr>
        <w:t xml:space="preserve"> . . </w:t>
      </w:r>
      <w:r w:rsidRPr="0042489F">
        <w:rPr>
          <w:color w:val="000000"/>
          <w:rtl/>
        </w:rPr>
        <w:t>ורוב הסעודה צריכה להיות ביום ולא כמו שנוהגין להתחיל סמוך לערב ועיקר הסעודה הוא ליל ט"ו, וכשחל פורים ביום ששי יעשו הסעודה בשחרית משום כבוד שבת, ומי שרוצה לעשותה תמיד בשחרית הרשות בידו</w:t>
      </w:r>
      <w:bookmarkEnd w:id="188"/>
      <w:r w:rsidRPr="0042489F">
        <w:rPr>
          <w:color w:val="000000"/>
          <w:rtl/>
        </w:rPr>
        <w:t>".</w:t>
      </w:r>
    </w:p>
    <w:p w14:paraId="7F4EB54E" w14:textId="77777777" w:rsidR="00907E6E" w:rsidRPr="0042489F" w:rsidRDefault="00907E6E" w:rsidP="009752FD">
      <w:pPr>
        <w:pStyle w:val="a3"/>
        <w:bidi/>
        <w:rPr>
          <w:rtl/>
        </w:rPr>
      </w:pPr>
      <w:r w:rsidRPr="0042489F">
        <w:rPr>
          <w:rtl/>
        </w:rPr>
        <w:t>וכתב במ"א (ס"ק ה) "הא דלא נהיגי לעשותה בשחרית היינו משום שטרודים במשלוח מנות</w:t>
      </w:r>
      <w:r>
        <w:rPr>
          <w:rFonts w:hint="cs"/>
          <w:rtl/>
        </w:rPr>
        <w:t xml:space="preserve"> . . </w:t>
      </w:r>
      <w:r w:rsidRPr="0042489F">
        <w:rPr>
          <w:rtl/>
        </w:rPr>
        <w:t>תרומת הדשן", היינו דנקטינן פלגא ממה שכתב התרומת הדשן, שהרי בתרומת הדשן כתב ללמד זכות על אלו שמאחרין הסעודה עד סמוך לערב אבל אנו נוהגים להתחיל הסעודה בעוד היום גדול, ומ"מ למה לא נעשה כאלו שנוהגין לעשותו בשחרית, ותירץ שמנהגנו כדאי ונכון שבזה נוכל לקיים מצות משלוח מנות כו' בהידור.</w:t>
      </w:r>
    </w:p>
    <w:p w14:paraId="098E7C7B" w14:textId="77777777" w:rsidR="00907E6E" w:rsidRPr="0042489F" w:rsidRDefault="00907E6E" w:rsidP="009752FD">
      <w:pPr>
        <w:pStyle w:val="a3"/>
        <w:bidi/>
        <w:rPr>
          <w:rtl/>
        </w:rPr>
      </w:pPr>
      <w:r w:rsidRPr="0042489F">
        <w:rPr>
          <w:rtl/>
        </w:rPr>
        <w:t>וי"ל שחילק המנהג מתי לעשות סעודת פורים הוא ככה, יש שני סעודות ביום אחד שחרית ואחד בערב, והשאלה הוא באיזה משני סעודות אלו "יאכל בשר ויתקן סעודה נאה כפי אשר תמצא ידו ושותה יין עד שישתכר" (רמב"ם הל' מגילה פ"ב הט"ו), גם מתי יאכל דגים (משום מזל דגים) וקרעפלאך (כנהוג), וגם לאכול עם בני ביתו בצוותא חדא (ראה פרי מגדים (בא"א ס"ק ה) בשם השל"ה "שיקבץ בני ביתו וחביר</w:t>
      </w:r>
      <w:r>
        <w:rPr>
          <w:rtl/>
        </w:rPr>
        <w:t>יו דאי אפשר לשמוח כראוי ביחיד")</w:t>
      </w:r>
      <w:r>
        <w:rPr>
          <w:rFonts w:hint="cs"/>
          <w:rtl/>
        </w:rPr>
        <w:t>.</w:t>
      </w:r>
    </w:p>
    <w:p w14:paraId="3A4A3A00" w14:textId="77777777" w:rsidR="00907E6E" w:rsidRPr="0042489F" w:rsidRDefault="00907E6E" w:rsidP="009752FD">
      <w:pPr>
        <w:pStyle w:val="a3"/>
        <w:bidi/>
        <w:rPr>
          <w:rtl/>
        </w:rPr>
      </w:pPr>
      <w:r w:rsidRPr="0042489F">
        <w:rPr>
          <w:rtl/>
        </w:rPr>
        <w:t>יש נוהגים לאכול מטעמי פורים בסעודת שחרית, ובזה מרוויחים להיות מהזריזין ומקדימין למצות, וגם עי"ז לא יבואו לכלל טעות לאכול רוב הסעודה בלילה, ויש נוהגים להקדים סעודת הערב ועושים אותו לסעודת פורים, ובזה מרוויחים שכל היום יוכלו להתעסק במשלוח מנות ומתנות לאביונים בהידור, ובזה גופא יש שמתחילים הסעודה ממש לפני הערב ויש שמתחילים הסעודה בעוד היום גדול, כדי לאכול רוב הסעודה ביום, ולזה נוטה דעת הרמ"א.</w:t>
      </w:r>
    </w:p>
    <w:p w14:paraId="4C9FD822" w14:textId="77777777" w:rsidR="00907E6E" w:rsidRPr="0042489F" w:rsidRDefault="00907E6E" w:rsidP="009752FD">
      <w:pPr>
        <w:pStyle w:val="a3"/>
        <w:bidi/>
        <w:rPr>
          <w:color w:val="000000"/>
          <w:rtl/>
        </w:rPr>
      </w:pPr>
      <w:r w:rsidRPr="0042489F">
        <w:rPr>
          <w:rtl/>
        </w:rPr>
        <w:t>ומעתה מה שכתב רמ"א "</w:t>
      </w:r>
      <w:r w:rsidRPr="0042489F">
        <w:rPr>
          <w:color w:val="000000"/>
          <w:rtl/>
        </w:rPr>
        <w:t>וכשחל פורים ביום ששי יעשו הסעודה בשחרית</w:t>
      </w:r>
      <w:r>
        <w:rPr>
          <w:rFonts w:hint="cs"/>
          <w:color w:val="000000"/>
          <w:rtl/>
        </w:rPr>
        <w:t xml:space="preserve"> . . </w:t>
      </w:r>
      <w:r w:rsidRPr="0042489F">
        <w:rPr>
          <w:color w:val="000000"/>
          <w:rtl/>
        </w:rPr>
        <w:t>ומי שרוצה לעשותה תמיד בשחרית הרשות בידו" כוונתו שבע"ש יש לעשות את סעודת פורים בזמן שבלאו הכי שאוכלים פת שחרית וכמו הנוהגים הכי בכל פורים, כי בפורים שחל בע"ש לא שייך שיקדים את סעודת הערב ולאכלו לפני שקיעה שהרי חייב לאכול סעודה בליל שבת, אבל פשוט שאין כוונתו שצריך לאכול הסעודה לפני חצות דווקא, כי אם ירצה לאחר פת שחרית עד לאחר חצות או שירצה לאכול עוד סעודה (מלבד פת שחרית ופת ערבית) אחר חצות הרשות בידו.</w:t>
      </w:r>
    </w:p>
    <w:p w14:paraId="2B336ACB" w14:textId="77777777" w:rsidR="00907E6E" w:rsidRPr="0042489F" w:rsidRDefault="00907E6E" w:rsidP="009752FD">
      <w:pPr>
        <w:pStyle w:val="a3"/>
        <w:bidi/>
        <w:rPr>
          <w:color w:val="000000"/>
          <w:rtl/>
        </w:rPr>
      </w:pPr>
      <w:r w:rsidRPr="0042489F">
        <w:rPr>
          <w:color w:val="000000"/>
          <w:rtl/>
        </w:rPr>
        <w:t>ולפי"ז אין כאן ג' שיטות בזמן דסעודת פורים שחל בע"ש, לכו"ע יש להמנע מלקבוע סעודה אחר שעה עשירית ולכן יש להקדים סעודתו, ורמ"א עצה טובה קמ"ל שיעשה סעודת פורים בשעה שאוכל פת שחרית.</w:t>
      </w:r>
    </w:p>
    <w:p w14:paraId="6E94AA6F" w14:textId="77777777" w:rsidR="00907E6E" w:rsidRPr="0042489F" w:rsidRDefault="00907E6E" w:rsidP="009752FD">
      <w:pPr>
        <w:pStyle w:val="a3"/>
        <w:bidi/>
        <w:rPr>
          <w:color w:val="000000"/>
          <w:rtl/>
        </w:rPr>
      </w:pPr>
      <w:r w:rsidRPr="0042489F">
        <w:rPr>
          <w:color w:val="000000"/>
          <w:rtl/>
        </w:rPr>
        <w:t>[והנה בביאור הגר"א (סי' תרצה ס"א) על מה שכתב הרמ"א שיעשו הסעודה בשחרית כתב "ע' סי' רמ"ט ס"ב מצוה להמנע כו' וכ"ש בכה"ג", והיינו שבסי' רמט כתב המחבר "אבל מצוה להמנע מלקבוע סעודה שנהוג בה בחול מט' שעות ולמעלה", וא"כ כ"ש כאן בסעודת פורים.</w:t>
      </w:r>
    </w:p>
    <w:p w14:paraId="585B6978" w14:textId="77777777" w:rsidR="00907E6E" w:rsidRPr="0042489F" w:rsidRDefault="00907E6E" w:rsidP="009752FD">
      <w:pPr>
        <w:pStyle w:val="a3"/>
        <w:bidi/>
        <w:rPr>
          <w:color w:val="000000"/>
          <w:rtl/>
        </w:rPr>
      </w:pPr>
      <w:r w:rsidRPr="0042489F">
        <w:rPr>
          <w:color w:val="000000"/>
          <w:rtl/>
        </w:rPr>
        <w:t>והקשה הרב שטיינמעץ שי' מה הקשר בין שני דינים אלו, בהל' שבת כתב להמנע מלקבוע סעודה השעה ט' ואילך, ואיך נביא ראי' מזה שיש להמנע מלקבוע סעודת פורים אחר חצות?</w:t>
      </w:r>
    </w:p>
    <w:p w14:paraId="45EA1841" w14:textId="77777777" w:rsidR="00907E6E" w:rsidRPr="0042489F" w:rsidRDefault="00907E6E" w:rsidP="009752FD">
      <w:pPr>
        <w:pStyle w:val="a3"/>
        <w:bidi/>
        <w:rPr>
          <w:color w:val="000000"/>
          <w:rtl/>
        </w:rPr>
      </w:pPr>
      <w:r w:rsidRPr="0042489F">
        <w:rPr>
          <w:color w:val="000000"/>
          <w:rtl/>
        </w:rPr>
        <w:t>ושאלת חכם חצי תשובה, הרמ"א לא פסק שיש להתחיל סעודת פורים לפני חצות, אלא שיש לקבוע סעודת פורים כשאוכל פת שחרית כנ"ל, שהרי מצוה להמנע מלקבוע סעודה בע"ש מט' שעות ואילך, נמצא שביאור הגר"א הוא ראי' לדברינו].</w:t>
      </w:r>
    </w:p>
    <w:p w14:paraId="40B15286" w14:textId="77777777" w:rsidR="00907E6E" w:rsidRPr="0042489F" w:rsidRDefault="00907E6E" w:rsidP="009752FD">
      <w:pPr>
        <w:pStyle w:val="11"/>
        <w:rPr>
          <w:rtl/>
        </w:rPr>
      </w:pPr>
      <w:r>
        <w:rPr>
          <w:rFonts w:hint="cs"/>
          <w:rtl/>
        </w:rPr>
        <w:t>- ד -</w:t>
      </w:r>
      <w:r>
        <w:rPr>
          <w:rtl/>
        </w:rPr>
        <w:br/>
      </w:r>
      <w:r w:rsidRPr="0042489F">
        <w:rPr>
          <w:rtl/>
        </w:rPr>
        <w:t>דיעבד שהתחיל הסעודה אחר שעה עשירית וזמן תפלת המנחה</w:t>
      </w:r>
    </w:p>
    <w:p w14:paraId="6DB7C182" w14:textId="77777777" w:rsidR="00907E6E" w:rsidRPr="0042489F" w:rsidRDefault="00907E6E" w:rsidP="009752FD">
      <w:pPr>
        <w:pStyle w:val="a3"/>
        <w:bidi/>
        <w:rPr>
          <w:color w:val="000000"/>
          <w:rtl/>
        </w:rPr>
      </w:pPr>
      <w:bookmarkStart w:id="189" w:name="דף_צט"/>
      <w:r w:rsidRPr="0042489F">
        <w:rPr>
          <w:color w:val="000000"/>
          <w:rtl/>
        </w:rPr>
        <w:t>והנה בהלכות יו"ט</w:t>
      </w:r>
      <w:bookmarkStart w:id="190" w:name="סימן_תקכט"/>
      <w:r w:rsidRPr="0042489F">
        <w:rPr>
          <w:color w:val="000000"/>
          <w:rtl/>
        </w:rPr>
        <w:t xml:space="preserve"> (סי' תקכט ס"א) כתב רמ"א "אסור לאכול ממנחה ולמעלה בעי"ט כמו בשבת שזהו מכלל הכבוד מיהו אם עי"ט שבת יכול לקיים סעודה שלישית ויאכל מעט פת לכבוד י"ט", והמשנה ברורה (ס"ק ה-ו ובביאור הלכה ד"ה ממנחה) כתב דאיסור הוא לאו דווקא אלא שמצוה להמנע, ושמנחה הוא לאו דווקא אלא סמוך למנחה קטנה והיינו משעה ט', חזינן שהמצוה להמנע הוא משעה ט' ולא מחצות.</w:t>
      </w:r>
      <w:bookmarkEnd w:id="190"/>
      <w:r w:rsidRPr="0042489F">
        <w:rPr>
          <w:color w:val="000000"/>
          <w:rtl/>
        </w:rPr>
        <w:t xml:space="preserve"> </w:t>
      </w:r>
    </w:p>
    <w:p w14:paraId="3D878878" w14:textId="77777777" w:rsidR="00907E6E" w:rsidRPr="0042489F" w:rsidRDefault="00907E6E" w:rsidP="009752FD">
      <w:pPr>
        <w:pStyle w:val="a3"/>
        <w:bidi/>
        <w:rPr>
          <w:color w:val="000000"/>
          <w:rtl/>
        </w:rPr>
      </w:pPr>
      <w:r w:rsidRPr="0042489F">
        <w:rPr>
          <w:color w:val="000000"/>
          <w:rtl/>
        </w:rPr>
        <w:t>[ודוחק לומר שסעודה שלישית כיון שאינו יכול לקיימו לפני חצות אמרינן דסמוך למנחה קטנה תנן, וסעודת פורים וברית שיכול לקיימו לפני חצות מפרשים דסמוך למנחה גדולה תנן, שהרי למסקנת הגמ' (לגי' שלנו) סמוך למנחה קטנה תנן].</w:t>
      </w:r>
    </w:p>
    <w:p w14:paraId="138B4155" w14:textId="77777777" w:rsidR="00907E6E" w:rsidRPr="0042489F" w:rsidRDefault="00907E6E" w:rsidP="009752FD">
      <w:pPr>
        <w:pStyle w:val="a3"/>
        <w:bidi/>
        <w:rPr>
          <w:color w:val="000000"/>
          <w:rtl/>
        </w:rPr>
      </w:pPr>
      <w:r w:rsidRPr="0042489F">
        <w:rPr>
          <w:color w:val="000000"/>
          <w:rtl/>
        </w:rPr>
        <w:t xml:space="preserve">והנה </w:t>
      </w:r>
      <w:r>
        <w:rPr>
          <w:color w:val="000000"/>
          <w:rtl/>
        </w:rPr>
        <w:t xml:space="preserve">בפסקי תשובות (סי' תרצ"ה ס"ק ו) </w:t>
      </w:r>
      <w:r w:rsidRPr="0042489F">
        <w:rPr>
          <w:color w:val="000000"/>
          <w:rtl/>
        </w:rPr>
        <w:t xml:space="preserve">כתב </w:t>
      </w:r>
      <w:r>
        <w:rPr>
          <w:rFonts w:hint="cs"/>
          <w:color w:val="000000"/>
          <w:rtl/>
        </w:rPr>
        <w:t>ש</w:t>
      </w:r>
      <w:r w:rsidRPr="0042489F">
        <w:rPr>
          <w:color w:val="000000"/>
          <w:rtl/>
        </w:rPr>
        <w:t>בדיעבד מי שנתאחר עד לאחר שעה עשירית ועדיין לא אכל סעודת פורים יאכל אף לאחר שעה עשירית אבל רק מעט לחם ותו לא, וציין לסי' תקכט שמקיים סעודה שלישית במעט פת, וצ"ע דשאני סעודה שלישית שאינה חשובה כב' סעודות ראשונות (שוע"ר סי רצה</w:t>
      </w:r>
      <w:bookmarkEnd w:id="189"/>
      <w:r w:rsidRPr="0042489F">
        <w:rPr>
          <w:color w:val="000000"/>
          <w:rtl/>
        </w:rPr>
        <w:t xml:space="preserve"> ס"ה) וגם יכול לקיימו בפירות (שם ס"ט), אבל סעודת פורים שהוא חיוב גמור מדרבנן לבסומי כו' ודאי שצריך לקיים סעודת פורים כהוגן אפי' דיעבד שלא התחיל עד שעה עשירית.</w:t>
      </w:r>
    </w:p>
    <w:p w14:paraId="60561645" w14:textId="77777777" w:rsidR="00907E6E" w:rsidRPr="0042489F" w:rsidRDefault="00907E6E" w:rsidP="009752FD">
      <w:pPr>
        <w:pStyle w:val="a3"/>
        <w:bidi/>
        <w:rPr>
          <w:color w:val="000000"/>
          <w:rtl/>
        </w:rPr>
      </w:pPr>
      <w:r w:rsidRPr="0042489F">
        <w:rPr>
          <w:color w:val="000000"/>
          <w:rtl/>
        </w:rPr>
        <w:t>ועצ"ע אם מתחיל הסעודה לפני שעה עשירית אם צריך להתפלל מנחה לפני הסעודה דוקא או שיכול לסמוך על קביעותו שבא לבית הכנסת אחרי הדלקת נרות לתפלת מנחה וקבלת שבת, דהו"ל כסומך לאכול לפני מנחה כי סומך על קריאת השמש (סי' רלב ס"ב ברמ"א עיי"ש במשנה ברורה).</w:t>
      </w:r>
    </w:p>
    <w:p w14:paraId="61A13E57" w14:textId="77777777" w:rsidR="00907E6E" w:rsidRPr="0042489F" w:rsidRDefault="00907E6E" w:rsidP="009752FD">
      <w:pPr>
        <w:pStyle w:val="a3"/>
        <w:bidi/>
        <w:rPr>
          <w:color w:val="000000"/>
          <w:rtl/>
        </w:rPr>
      </w:pPr>
      <w:r w:rsidRPr="0042489F">
        <w:rPr>
          <w:color w:val="000000"/>
          <w:rtl/>
        </w:rPr>
        <w:t>ונ"ל שצריך להתפלל מנחה קודם הסעודה, שהרי פסק רמ"א (שם) "מיהו בסעודה גדולה יש להחמיר אפי' סמוך למנחה גדולה" וכ"פ הצ"צ (חידושים למשניות שבת פ"א משנה ב אות ד), והגם שפסק המשנה ברורה (שער הציון ס"ק כא) שסעודת יו"ט איננה סעודה גדולה, אבל סעודת פורים סעודה גדולה ייחשב, שהרי הצ"צ החמיר כרמ"א מש</w:t>
      </w:r>
      <w:r>
        <w:rPr>
          <w:rFonts w:hint="cs"/>
          <w:color w:val="000000"/>
          <w:rtl/>
        </w:rPr>
        <w:t>ו</w:t>
      </w:r>
      <w:r w:rsidRPr="0042489F">
        <w:rPr>
          <w:color w:val="000000"/>
          <w:rtl/>
        </w:rPr>
        <w:t>ם שכן הוא דעת הרשב"א (בחידושיו ד"ה רב אחא) והרשב"א כתב "מיהו אפשר דסעודה גדולה</w:t>
      </w:r>
      <w:r>
        <w:rPr>
          <w:rFonts w:hint="cs"/>
          <w:color w:val="000000"/>
          <w:rtl/>
        </w:rPr>
        <w:t xml:space="preserve"> . . </w:t>
      </w:r>
      <w:r w:rsidRPr="0042489F">
        <w:rPr>
          <w:color w:val="000000"/>
          <w:rtl/>
        </w:rPr>
        <w:t>אפי' סמוך למנחה גדולה אסורה משום שכרות", ובסעודה גדולה יש חשש שכרות ובפורים יש ודאי שכרות שחייב להשתכר.</w:t>
      </w:r>
    </w:p>
    <w:p w14:paraId="01E17151" w14:textId="77777777" w:rsidR="00907E6E" w:rsidRPr="0042489F" w:rsidRDefault="00907E6E" w:rsidP="009752FD">
      <w:pPr>
        <w:pStyle w:val="a3"/>
        <w:bidi/>
        <w:rPr>
          <w:color w:val="000000"/>
          <w:rtl/>
        </w:rPr>
      </w:pPr>
      <w:r w:rsidRPr="0042489F">
        <w:rPr>
          <w:color w:val="000000"/>
          <w:rtl/>
        </w:rPr>
        <w:t>ולכן פסק רמ"א (סי' תרצה ס"א) "ונוהגים</w:t>
      </w:r>
      <w:r>
        <w:rPr>
          <w:rFonts w:hint="cs"/>
          <w:color w:val="000000"/>
          <w:rtl/>
        </w:rPr>
        <w:t xml:space="preserve"> </w:t>
      </w:r>
      <w:r w:rsidRPr="0042489F">
        <w:rPr>
          <w:color w:val="000000"/>
          <w:rtl/>
        </w:rPr>
        <w:t>לעשות סעודת פורים לאחר מנחה", ומסתימת דבריו משמע שבפורים לא מהני קריאת שמש (או ההרגל שלעולם מתפלל במנין מסוים) אלא צריך להתפלל מנחה קודם שמתחיל הסעודה, כיון שהוא סעודה גדולה.</w:t>
      </w:r>
    </w:p>
    <w:p w14:paraId="40C4DE82" w14:textId="77777777" w:rsidR="00907E6E" w:rsidRPr="0042489F" w:rsidRDefault="00907E6E" w:rsidP="009752FD">
      <w:pPr>
        <w:pStyle w:val="a3"/>
        <w:bidi/>
        <w:rPr>
          <w:color w:val="000000"/>
        </w:rPr>
      </w:pPr>
      <w:r w:rsidRPr="0042489F">
        <w:rPr>
          <w:color w:val="000000"/>
          <w:rtl/>
        </w:rPr>
        <w:t>לסיכום: פורים שחל בע"ש א"צ להתחיל הסעודה לפני חצות דווקא, ועדיף להתחיל הסעודה אחר חצות כדי שיוכל לקיים מצות משלוח מנות ומתנות לאביונים כהוגן, וגם ילך למבצעים לזכות עוד יהודים במצות היום, (ובודאי שא"א לסעוד ולהשתכר לפני המבצעים), מ"מ מצוה להתחיל סעודת פורים לפני שעה עשירית, ואם נתאחר עד לאחר שעה עשירית יתחיל הסעודה אחר שעה עשירית ויאכל וישתה כראוי, וכמובן שהחכם עיניו בראשו שלא למלאות בטנו בסעודת פורים ולא ליתן מקום לסעודת שבת (לשון אדה"ז סי' רצ"א ס"א לענין סעודה שלישית).</w:t>
      </w:r>
      <w:r w:rsidRPr="0042489F">
        <w:t xml:space="preserve"> </w:t>
      </w:r>
    </w:p>
    <w:p w14:paraId="43534958" w14:textId="77777777" w:rsidR="009752FD" w:rsidRPr="009752FD" w:rsidRDefault="009752FD" w:rsidP="009752FD">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0417A4C" w14:textId="342D095B" w:rsidR="00907E6E" w:rsidRDefault="009752FD" w:rsidP="009752FD">
      <w:pPr>
        <w:pStyle w:val="12"/>
        <w:rPr>
          <w:rtl/>
        </w:rPr>
      </w:pPr>
      <w:bookmarkStart w:id="191" w:name="_Toc65815360"/>
      <w:r>
        <w:rPr>
          <w:rFonts w:hint="cs"/>
          <w:rtl/>
        </w:rPr>
        <w:t>פשוטו של מקרא</w:t>
      </w:r>
      <w:bookmarkEnd w:id="191"/>
    </w:p>
    <w:p w14:paraId="5E3CF8A2" w14:textId="77777777" w:rsidR="00CE4D94" w:rsidRDefault="00CE4D94" w:rsidP="00CE4D94">
      <w:pPr>
        <w:pStyle w:val="a0"/>
        <w:rPr>
          <w:rtl/>
        </w:rPr>
        <w:sectPr w:rsidR="00CE4D94" w:rsidSect="00710AC3">
          <w:footnotePr>
            <w:numRestart w:val="eachSect"/>
          </w:footnotePr>
          <w:type w:val="continuous"/>
          <w:pgSz w:w="7920" w:h="12240"/>
          <w:pgMar w:top="-1152" w:right="864" w:bottom="720" w:left="864" w:header="562" w:footer="0" w:gutter="0"/>
          <w:cols w:space="720"/>
          <w:docGrid w:linePitch="360"/>
        </w:sectPr>
      </w:pPr>
    </w:p>
    <w:p w14:paraId="5C63C950" w14:textId="142B5A89" w:rsidR="009752FD" w:rsidRDefault="009752FD" w:rsidP="00CE4D94">
      <w:pPr>
        <w:pStyle w:val="a0"/>
        <w:rPr>
          <w:rtl/>
        </w:rPr>
      </w:pPr>
      <w:bookmarkStart w:id="192" w:name="_Toc65815361"/>
      <w:r>
        <w:rPr>
          <w:rFonts w:hint="cs"/>
          <w:rtl/>
        </w:rPr>
        <w:t>בענין ההתמנות של השבעים זקנים</w:t>
      </w:r>
      <w:bookmarkEnd w:id="192"/>
    </w:p>
    <w:p w14:paraId="50ED709F" w14:textId="4C85B276" w:rsidR="009752FD" w:rsidRDefault="009752FD" w:rsidP="00CE4D94">
      <w:pPr>
        <w:pStyle w:val="a"/>
        <w:rPr>
          <w:rtl/>
        </w:rPr>
      </w:pPr>
      <w:bookmarkStart w:id="193" w:name="_Toc65815362"/>
      <w:r>
        <w:rPr>
          <w:rFonts w:hint="cs"/>
          <w:rtl/>
        </w:rPr>
        <w:t>הרב וו. ראזענבלום</w:t>
      </w:r>
      <w:bookmarkEnd w:id="193"/>
    </w:p>
    <w:p w14:paraId="401C485C" w14:textId="58F08863" w:rsidR="00CE4D94" w:rsidRPr="00CE4D94" w:rsidRDefault="00CE4D94" w:rsidP="00CE4D94">
      <w:pPr>
        <w:pStyle w:val="a1"/>
        <w:rPr>
          <w:rtl/>
        </w:rPr>
      </w:pPr>
      <w:r>
        <w:rPr>
          <w:rFonts w:hint="cs"/>
          <w:rtl/>
        </w:rPr>
        <w:t>תושב השכונה</w:t>
      </w:r>
    </w:p>
    <w:p w14:paraId="40066C96" w14:textId="77777777" w:rsidR="009752FD" w:rsidRPr="00CE4D94" w:rsidRDefault="009752FD" w:rsidP="00CE4D94">
      <w:pPr>
        <w:pStyle w:val="a3"/>
        <w:bidi/>
        <w:rPr>
          <w:rtl/>
        </w:rPr>
      </w:pPr>
      <w:r w:rsidRPr="00CE4D94">
        <w:rPr>
          <w:rtl/>
        </w:rPr>
        <w:t>עה"פ</w:t>
      </w:r>
      <w:r w:rsidRPr="00CE4D94">
        <w:rPr>
          <w:rStyle w:val="FootnoteReference"/>
          <w:rtl/>
        </w:rPr>
        <w:footnoteReference w:id="105"/>
      </w:r>
      <w:r w:rsidRPr="00CE4D94">
        <w:rPr>
          <w:rtl/>
        </w:rPr>
        <w:t xml:space="preserve"> לך ואספת את זקני ישראל, פרש"י "מיוחדים לישיבה. ואם תאמר זקנים סתם, היאך אפשר לו לאסף זקנים של ששים רבוא".</w:t>
      </w:r>
    </w:p>
    <w:p w14:paraId="518094C0" w14:textId="77777777" w:rsidR="009752FD" w:rsidRPr="00CE4D94" w:rsidRDefault="009752FD" w:rsidP="00CE4D94">
      <w:pPr>
        <w:pStyle w:val="a3"/>
        <w:bidi/>
        <w:rPr>
          <w:rtl/>
        </w:rPr>
      </w:pPr>
      <w:r w:rsidRPr="00CE4D94">
        <w:rPr>
          <w:rtl/>
        </w:rPr>
        <w:t>והנה, מה שרש"י לא פירש שהפירוש של זקני ישראל הם השבעים זקנים, חשבתי לכתחילה שהטעם הוא לכאורה מפני שההתמנות של השבעים זקנים לא הי' עד פרשת בהעלותך</w:t>
      </w:r>
      <w:r w:rsidRPr="00CE4D94">
        <w:rPr>
          <w:rStyle w:val="FootnoteReference"/>
          <w:rtl/>
        </w:rPr>
        <w:footnoteReference w:id="106"/>
      </w:r>
      <w:r w:rsidRPr="00CE4D94">
        <w:rPr>
          <w:rtl/>
        </w:rPr>
        <w:t xml:space="preserve"> ששם אמר ה' למשה "אספה לי שבעים איש מזקני ישראל אשר ידעת כי הם זקני העם ושטריו ולקחת אתם אל אהל מועד והתיצבו שם עמך", והיינו שהתמנותם של הע' שבעים לא הי' אלא עד לאחרי זמן.</w:t>
      </w:r>
    </w:p>
    <w:p w14:paraId="4CD776EC" w14:textId="77777777" w:rsidR="009752FD" w:rsidRPr="00CE4D94" w:rsidRDefault="009752FD" w:rsidP="00CE4D94">
      <w:pPr>
        <w:pStyle w:val="a3"/>
        <w:bidi/>
        <w:rPr>
          <w:rtl/>
        </w:rPr>
      </w:pPr>
      <w:r w:rsidRPr="00CE4D94">
        <w:rPr>
          <w:rtl/>
        </w:rPr>
        <w:t>אבל, באמת אי אפשר לפרש כן בכוונת רש"י שהרי:</w:t>
      </w:r>
    </w:p>
    <w:p w14:paraId="00FA082A" w14:textId="77777777" w:rsidR="009752FD" w:rsidRPr="00CE4D94" w:rsidRDefault="009752FD" w:rsidP="00CE4D94">
      <w:pPr>
        <w:pStyle w:val="a3"/>
        <w:bidi/>
        <w:rPr>
          <w:rtl/>
        </w:rPr>
      </w:pPr>
      <w:r w:rsidRPr="00CE4D94">
        <w:rPr>
          <w:rtl/>
        </w:rPr>
        <w:t>בפרשת שמות</w:t>
      </w:r>
      <w:r w:rsidRPr="00CE4D94">
        <w:rPr>
          <w:rStyle w:val="FootnoteReference"/>
          <w:rtl/>
        </w:rPr>
        <w:footnoteReference w:id="107"/>
      </w:r>
      <w:r w:rsidRPr="00CE4D94">
        <w:rPr>
          <w:rtl/>
        </w:rPr>
        <w:t xml:space="preserve"> כתיב "ואחר באו משה ואהרן ויאמרו אל פרעה כה אמר ה' א-לקי ישראל שלח את עמי ויחגו לי במדבר". ופרש"י "אבל הזקנים נשמטו אחד אחד מאחר משה ואהרן, עד שנשמטו כולם קודם שהגיעו לפלטין לפי שיראו ללכת ובסיני נפרע להם 'ונגש משה לבדו אל ה' והם לא יגשו' החזירם לאחוריהם". ובפרשת משפטים כתיב</w:t>
      </w:r>
      <w:r w:rsidRPr="00CE4D94">
        <w:rPr>
          <w:rStyle w:val="FootnoteReference"/>
          <w:rtl/>
        </w:rPr>
        <w:footnoteReference w:id="108"/>
      </w:r>
      <w:r w:rsidRPr="00CE4D94">
        <w:rPr>
          <w:rtl/>
        </w:rPr>
        <w:t xml:space="preserve"> "ואל משה אמר . . ושבעים מזקני ישראל . . ונגש משה לבדו . . והם לא יגשו" ופרש"י ש"הם" קאי על נדב אביהו ושבעים זקני ישראל.</w:t>
      </w:r>
    </w:p>
    <w:p w14:paraId="1317F13A" w14:textId="77777777" w:rsidR="009752FD" w:rsidRPr="00CE4D94" w:rsidRDefault="009752FD" w:rsidP="00CE4D94">
      <w:pPr>
        <w:pStyle w:val="a3"/>
        <w:bidi/>
        <w:rPr>
          <w:rtl/>
        </w:rPr>
      </w:pPr>
      <w:r w:rsidRPr="00CE4D94">
        <w:rPr>
          <w:rtl/>
        </w:rPr>
        <w:t>היוצא מדברי רש"י אלו הוא ש</w:t>
      </w:r>
      <w:r w:rsidRPr="00CE4D94">
        <w:rPr>
          <w:b/>
          <w:bCs/>
          <w:rtl/>
        </w:rPr>
        <w:t xml:space="preserve">עוד בהיותם במצרים </w:t>
      </w:r>
      <w:r w:rsidRPr="00CE4D94">
        <w:rPr>
          <w:rtl/>
        </w:rPr>
        <w:t xml:space="preserve">היו שבעים זקנים שהלכו עם משה ואהרן, ונשמטו אחד אחד, ונפרע להם בסיני. וזהו דבר ברור שגם קודם מ"ת היו שבעים זקנים כמו שכתוב שם </w:t>
      </w:r>
      <w:r w:rsidRPr="00CE4D94">
        <w:rPr>
          <w:b/>
          <w:bCs/>
          <w:rtl/>
        </w:rPr>
        <w:t xml:space="preserve">במפורש </w:t>
      </w:r>
      <w:r w:rsidRPr="00CE4D94">
        <w:rPr>
          <w:rtl/>
        </w:rPr>
        <w:t>בפסוק. וכן בפרשת בשלח כתיב</w:t>
      </w:r>
      <w:r w:rsidRPr="00CE4D94">
        <w:rPr>
          <w:rStyle w:val="FootnoteReference"/>
          <w:rtl/>
        </w:rPr>
        <w:footnoteReference w:id="109"/>
      </w:r>
      <w:r w:rsidRPr="00CE4D94">
        <w:rPr>
          <w:rtl/>
        </w:rPr>
        <w:t xml:space="preserve"> "ויבואו אלימה ושם שתים עשרה עינות מים ושבעים תמרים" ופרש"י שם "כנגד שבעים זקנים". והיינו שגם בצאתם ממצרים כבר היו השבעים זקנים.</w:t>
      </w:r>
    </w:p>
    <w:p w14:paraId="188DF9DE" w14:textId="77777777" w:rsidR="009752FD" w:rsidRPr="00CE4D94" w:rsidRDefault="009752FD" w:rsidP="00CE4D94">
      <w:pPr>
        <w:pStyle w:val="a3"/>
        <w:bidi/>
        <w:rPr>
          <w:rtl/>
        </w:rPr>
      </w:pPr>
      <w:r w:rsidRPr="00CE4D94">
        <w:rPr>
          <w:rtl/>
        </w:rPr>
        <w:t>ובאמת, ראיתי בחומש אוצר הראשונים שמביא בשם רבינו בחיי, וז"ל</w:t>
      </w:r>
      <w:r w:rsidRPr="00CE4D94">
        <w:rPr>
          <w:rStyle w:val="FootnoteReference"/>
          <w:rtl/>
        </w:rPr>
        <w:footnoteReference w:id="110"/>
      </w:r>
      <w:r w:rsidRPr="00CE4D94">
        <w:rPr>
          <w:rtl/>
        </w:rPr>
        <w:t xml:space="preserve"> "ונראה כי אע"פ שהזכיר עתה אספה לי, כבר היו עם ישראל במצרים שבעים זקנים, כי מאז מיום שירדו למצרים שבעים נפש ונשתלחה הברכה בזרעם מנו עליהם שבעים זקנים להנהיגם וללמדם חקים ומשפטים צדיקים, כי היו חכמים גדולים מקובלי האבות ויודעים כי שבעים נפש היו דוגמא, ולכך מנו עליהם במצרים שבעים זקנים, והוא שכתוב לך ואספת את זקני ישראל, והיו שבעים, והם היו במתן תורה, הוא שכתוב ויעל משה ואהרן נדב ואביהוא ושבעים מזקני ישראל. ומה שהזכיר כאן אספה לי שבעים איש, היו אחרים שנבחרו עתה מחדש, כי אותן שבעים זקנים של מתן תורה מתו בתבערה כי היו ראויין לשליחות יד מסיני ולכך הוצרך לומר שיאסוף אותם מחדש, ואסף אותן ע"י פתקין כמו שהזכירו רז"ל. ומה שאמר אשר אתה ידעת כי הם זקני העם, כלומר שיהיו מכללם אותם השוטרים שהיו במצרים שהיו לוקין על הצבור. ומיום שירדו למצרים שבעים נפש לא חדל המספר הזה מישראל, לא במדבר ולא בבית ראשון ושני".</w:t>
      </w:r>
    </w:p>
    <w:p w14:paraId="19B776AE" w14:textId="77777777" w:rsidR="009752FD" w:rsidRPr="00CE4D94" w:rsidRDefault="009752FD" w:rsidP="00CE4D94">
      <w:pPr>
        <w:pStyle w:val="a3"/>
        <w:bidi/>
        <w:rPr>
          <w:rtl/>
        </w:rPr>
      </w:pPr>
      <w:r w:rsidRPr="00CE4D94">
        <w:rPr>
          <w:rtl/>
        </w:rPr>
        <w:t>ונראה שדוחק גדול לפרש שמה שפרש"י "מיוחדים לישיבה" כוונתו לשבעים זקנים, דא"כ הי' יכול לפרש כן בפירוש.</w:t>
      </w:r>
    </w:p>
    <w:p w14:paraId="2E50B5CF" w14:textId="77777777" w:rsidR="009752FD" w:rsidRPr="00CE4D94" w:rsidRDefault="009752FD" w:rsidP="00CE4D94">
      <w:pPr>
        <w:pStyle w:val="a3"/>
        <w:bidi/>
        <w:rPr>
          <w:rtl/>
        </w:rPr>
      </w:pPr>
      <w:r w:rsidRPr="00CE4D94">
        <w:rPr>
          <w:rtl/>
        </w:rPr>
        <w:t xml:space="preserve">ואין להקשות למה נתמנו </w:t>
      </w:r>
      <w:r w:rsidRPr="00CE4D94">
        <w:rPr>
          <w:b/>
          <w:bCs/>
          <w:rtl/>
        </w:rPr>
        <w:t xml:space="preserve">עוד </w:t>
      </w:r>
      <w:r w:rsidRPr="00CE4D94">
        <w:rPr>
          <w:rtl/>
        </w:rPr>
        <w:t>הפעם שבעים זקנים בפרשת בהעלותך, אם כבר היו שבעים זקנים מקודם, כי אותן שבעים זקנים של מ"ת מתו בתבערה כמו שפירש רש"י בפרשת משפטים</w:t>
      </w:r>
      <w:r w:rsidRPr="00CE4D94">
        <w:rPr>
          <w:rStyle w:val="FootnoteReference"/>
          <w:rtl/>
        </w:rPr>
        <w:footnoteReference w:id="111"/>
      </w:r>
      <w:r w:rsidRPr="00CE4D94">
        <w:rPr>
          <w:rtl/>
        </w:rPr>
        <w:t>, וכמו שכתב רבינו בחיי הנ"ל.</w:t>
      </w:r>
    </w:p>
    <w:p w14:paraId="695B980E" w14:textId="77777777" w:rsidR="009752FD" w:rsidRPr="00CE4D94" w:rsidRDefault="009752FD" w:rsidP="00CE4D94">
      <w:pPr>
        <w:pStyle w:val="a3"/>
        <w:bidi/>
        <w:rPr>
          <w:rtl/>
        </w:rPr>
      </w:pPr>
      <w:r w:rsidRPr="00CE4D94">
        <w:rPr>
          <w:rtl/>
        </w:rPr>
        <w:t>אבל מה שעצ"ע הוא שבפרשת בהעלותך</w:t>
      </w:r>
      <w:r w:rsidRPr="00CE4D94">
        <w:rPr>
          <w:rStyle w:val="FootnoteReference"/>
          <w:rtl/>
        </w:rPr>
        <w:footnoteReference w:id="112"/>
      </w:r>
      <w:r w:rsidRPr="00CE4D94">
        <w:rPr>
          <w:rtl/>
        </w:rPr>
        <w:t xml:space="preserve"> פרש"י "ונכתבו כולם נקובים בשמות וע"י גורל, לפי שהחשבון עולה לי"ב שבטים ששה ששה לכל שבט ושבט, חוץ משני שבטים שאין מגיע אליהם אלא חמשה חמשה, אמר משה אין שבט שומע לי לפחות משבטו זקן אחד, מה עשה, נטל ע"ב פתקין וכתב על שבעים 'זקן' ועל שנים חלק וברר מכל שבט ושבט ששה, והיו ע"ב, אמר להם, טלו פתקיכם מתוך קלפי, מי שעלה בידו 'זקן' נתקדש, מי שעלה בידו חלק אמר לו, המקום לא חפץ בך".</w:t>
      </w:r>
    </w:p>
    <w:p w14:paraId="79E54F13" w14:textId="77777777" w:rsidR="009752FD" w:rsidRPr="00CE4D94" w:rsidRDefault="009752FD" w:rsidP="00CE4D94">
      <w:pPr>
        <w:pStyle w:val="a3"/>
        <w:bidi/>
        <w:rPr>
          <w:rtl/>
        </w:rPr>
      </w:pPr>
      <w:r w:rsidRPr="00CE4D94">
        <w:rPr>
          <w:rtl/>
        </w:rPr>
        <w:t>לפי זה, כשהבן חמש למקרא (ובפרט תלמיד ממולח), ילמוד ע"ד השבעים זקנים שהיו עוד במצרים, ולפני מ"ת. ומכיון שעדיין לא למד מה שרש"י פירש בפרשת בהעלותך ישאל לכאורה מהו החשבון של שבעים דוקא, והלא היו י"ב שבטים, א"כ אין כל השבטים שוה בזה, ואיזה שבט הסכים למעט זקן אחד? וא"כ למה לא פרש"י כאן מה שפירש בפרשת בהעלותך?</w:t>
      </w:r>
    </w:p>
    <w:p w14:paraId="6D178954" w14:textId="77777777" w:rsidR="009752FD" w:rsidRPr="00CE4D94" w:rsidRDefault="009752FD" w:rsidP="00CE4D94">
      <w:pPr>
        <w:pStyle w:val="a3"/>
        <w:bidi/>
        <w:rPr>
          <w:rtl/>
        </w:rPr>
      </w:pPr>
      <w:r w:rsidRPr="00CE4D94">
        <w:rPr>
          <w:rtl/>
        </w:rPr>
        <w:t>ואולי י"ל שכל עוד שאין הבן חמש לומד הפסוק "והמה בכתובים" שהפירוש הוא כמו שכתב רש"י שם "מבוררים", דהיינו שנכתבו שמותם על פתקים, אין מוכרחים לפרש שהשבעים זקנים היו בשוה בכל שבט ושבט. ואולי ביררו שבעים זקנים, הגם שיותר משנים או אפילו כולם היו משבט אחד. בסגנון אחר: מצד הלשון של השבעים זקנים אין שום הכרח לפרש שהיו דוקא בשוה מכל שבט ושבט.</w:t>
      </w:r>
    </w:p>
    <w:p w14:paraId="3AFC5E6A" w14:textId="77777777" w:rsidR="009752FD" w:rsidRPr="00CE4D94" w:rsidRDefault="009752FD" w:rsidP="00CE4D94">
      <w:pPr>
        <w:pStyle w:val="a3"/>
        <w:bidi/>
        <w:rPr>
          <w:rtl/>
        </w:rPr>
      </w:pPr>
      <w:r w:rsidRPr="00CE4D94">
        <w:rPr>
          <w:rtl/>
        </w:rPr>
        <w:t>ולהעיר, שראיתי בחומש אוצר הראשונים בשם ר' יוסף כספי, וז"ל "והנה לא צוה שיקח בשוה משבט שבט, כי אין בזה בחירה רק מצד הטובים, אם כן אם נמצאו היותר משובחים בשבט אחד כולם יהיו ממנו, כל שכן משלשה וארבעה שבטים", עכ"ל.</w:t>
      </w:r>
    </w:p>
    <w:p w14:paraId="7EBEEEEE" w14:textId="77777777" w:rsidR="009752FD" w:rsidRPr="00CE4D94" w:rsidRDefault="009752FD" w:rsidP="00CE4D94">
      <w:pPr>
        <w:pStyle w:val="a3"/>
        <w:bidi/>
        <w:rPr>
          <w:rtl/>
        </w:rPr>
      </w:pPr>
      <w:r w:rsidRPr="00CE4D94">
        <w:rPr>
          <w:rtl/>
        </w:rPr>
        <w:t>ועל פי זה יש לבאר מה שרש"י פירש מה שפירש דוקא בפרשת בהעלותך ולא עה"פ ויאסוף שבעים איש" שהוא כמה פסוקים שלפני זה.</w:t>
      </w:r>
    </w:p>
    <w:p w14:paraId="7DE12C46" w14:textId="77777777" w:rsidR="009752FD" w:rsidRPr="00CE4D94" w:rsidRDefault="009752FD" w:rsidP="00CE4D94">
      <w:pPr>
        <w:pStyle w:val="a3"/>
        <w:bidi/>
        <w:rPr>
          <w:rtl/>
        </w:rPr>
      </w:pPr>
      <w:r w:rsidRPr="00CE4D94">
        <w:rPr>
          <w:rtl/>
        </w:rPr>
        <w:t xml:space="preserve">עוד דבר שיש להבין שבפרשת שמות כתיב "וילך משה ואהרן ויאספו את כל זקני בני ישראל". ולכאורה אינו מובן למה נאמר </w:t>
      </w:r>
      <w:r w:rsidRPr="00CE4D94">
        <w:rPr>
          <w:b/>
          <w:bCs/>
          <w:rtl/>
        </w:rPr>
        <w:t xml:space="preserve">כל </w:t>
      </w:r>
      <w:r w:rsidRPr="00CE4D94">
        <w:rPr>
          <w:rtl/>
        </w:rPr>
        <w:t xml:space="preserve">זקני ישראל. הרי רש"י פירש קודם לכן שאי אפשר לאסוף זקנים של ששים ריבוא, ואין לתרץ כאן "מיוחדים שבישיבה", שהרי נאמר </w:t>
      </w:r>
      <w:r w:rsidRPr="00CE4D94">
        <w:rPr>
          <w:b/>
          <w:bCs/>
          <w:rtl/>
        </w:rPr>
        <w:t>כל</w:t>
      </w:r>
      <w:r w:rsidRPr="00CE4D94">
        <w:rPr>
          <w:rtl/>
        </w:rPr>
        <w:t>.</w:t>
      </w:r>
    </w:p>
    <w:p w14:paraId="426C7789" w14:textId="77777777" w:rsidR="009752FD" w:rsidRPr="00CE4D94" w:rsidRDefault="009752FD" w:rsidP="00CE4D94">
      <w:pPr>
        <w:pStyle w:val="a3"/>
        <w:bidi/>
        <w:rPr>
          <w:rtl/>
        </w:rPr>
      </w:pPr>
      <w:r w:rsidRPr="00CE4D94">
        <w:rPr>
          <w:rtl/>
        </w:rPr>
        <w:t>ובלאו הכי קשה, שהרי מצינו כמה פעמים בפרש"י שכשענין אחד נשנה פעמים בכתוב ויש שינוי הלשון בין פעם הראשון לשני הפסוק עומד על זה רש"י ומתרץ זה. ולדוגמא, בפרשת וירא</w:t>
      </w:r>
      <w:r w:rsidRPr="00CE4D94">
        <w:rPr>
          <w:rStyle w:val="FootnoteReference"/>
          <w:rtl/>
        </w:rPr>
        <w:footnoteReference w:id="113"/>
      </w:r>
      <w:r w:rsidRPr="00CE4D94">
        <w:rPr>
          <w:rtl/>
        </w:rPr>
        <w:t xml:space="preserve"> "ובצעירה כתיב ותשכב עמו". בפרשת ויקרא</w:t>
      </w:r>
      <w:r w:rsidRPr="00CE4D94">
        <w:rPr>
          <w:rStyle w:val="FootnoteReference"/>
          <w:rtl/>
        </w:rPr>
        <w:footnoteReference w:id="114"/>
      </w:r>
      <w:r w:rsidRPr="00CE4D94">
        <w:rPr>
          <w:rtl/>
        </w:rPr>
        <w:t xml:space="preserve"> "ולמעלה הוא אומר את פני פרוכת הקודש". בפרשת בלק</w:t>
      </w:r>
      <w:r w:rsidRPr="00CE4D94">
        <w:rPr>
          <w:rStyle w:val="FootnoteReference"/>
          <w:rtl/>
        </w:rPr>
        <w:footnoteReference w:id="115"/>
      </w:r>
      <w:r w:rsidRPr="00CE4D94">
        <w:rPr>
          <w:rtl/>
        </w:rPr>
        <w:t xml:space="preserve"> ולמעלה הוא אומר וכל שרי מואב וכו'". ועפ"ז צריך עיון למה כאן לא פרש"י שינוי הלשון "כל".</w:t>
      </w:r>
    </w:p>
    <w:p w14:paraId="56329138" w14:textId="77777777" w:rsidR="009752FD" w:rsidRPr="00CE4D94" w:rsidRDefault="009752FD" w:rsidP="00CE4D94">
      <w:pPr>
        <w:pStyle w:val="a3"/>
        <w:bidi/>
        <w:rPr>
          <w:rtl/>
        </w:rPr>
      </w:pPr>
      <w:r w:rsidRPr="00CE4D94">
        <w:rPr>
          <w:rtl/>
        </w:rPr>
        <w:t>עוד מה שצ"ע למה צוה הקב"ה שיהי' דוקא שבעים זקנים ולא ציוה שיהיו שבעים ושתים, ואז יהיו כל השבטים בשוה, ולכאורה זהו שאלה שגם הבן חמש ישאל.</w:t>
      </w:r>
    </w:p>
    <w:p w14:paraId="6CF9F200" w14:textId="77777777" w:rsidR="009752FD" w:rsidRPr="00CE4D94" w:rsidRDefault="009752FD" w:rsidP="00CE4D94">
      <w:pPr>
        <w:pStyle w:val="a3"/>
        <w:bidi/>
        <w:rPr>
          <w:rtl/>
        </w:rPr>
      </w:pPr>
      <w:r w:rsidRPr="00CE4D94">
        <w:rPr>
          <w:rtl/>
        </w:rPr>
        <w:t>וכמה ממפרשי החומש עמדו על זה, ועכ"פ אעתק כאן תירוץ אחד שראיתי בחומש אוצר הראשונים בשם ר' יהודה החסיד וז"ל:</w:t>
      </w:r>
    </w:p>
    <w:p w14:paraId="4BC5CFFA" w14:textId="77777777" w:rsidR="009752FD" w:rsidRPr="00CE4D94" w:rsidRDefault="009752FD" w:rsidP="00CE4D94">
      <w:pPr>
        <w:pStyle w:val="a3"/>
        <w:bidi/>
      </w:pPr>
      <w:r w:rsidRPr="00CE4D94">
        <w:rPr>
          <w:rtl/>
        </w:rPr>
        <w:t>"וי"ל לפי שהעמיד אותם סביבות האהל ממש אצל אהל המשכן, הרי בצפון עמדו שלשים כי גברא באמתא יתיב, ושלשים בדרום ובמערב עשרה ובשני זרת במקוצעות המשכן בירכתים היו שם ב' אמות רק לא היו כנגד חלל המשכן ורוח יוצא מן חלל המשכן על הנביאים שאצל הקרשים ובמזרח הי' עומד משה לבדו".</w:t>
      </w:r>
    </w:p>
    <w:p w14:paraId="5FF25F75" w14:textId="77777777" w:rsidR="00440D21" w:rsidRPr="009752FD" w:rsidRDefault="00440D21" w:rsidP="00440D21">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3ECCB7A2" w14:textId="70450509" w:rsidR="009752FD" w:rsidRDefault="00440D21" w:rsidP="00440D21">
      <w:pPr>
        <w:pStyle w:val="12"/>
        <w:rPr>
          <w:rtl/>
        </w:rPr>
      </w:pPr>
      <w:bookmarkStart w:id="194" w:name="_Toc65815363"/>
      <w:r>
        <w:rPr>
          <w:rFonts w:hint="cs"/>
          <w:rtl/>
        </w:rPr>
        <w:t>שונות</w:t>
      </w:r>
      <w:bookmarkEnd w:id="194"/>
    </w:p>
    <w:p w14:paraId="3A7AF10A" w14:textId="77777777" w:rsidR="00440D21" w:rsidRPr="00440D21" w:rsidRDefault="00440D21" w:rsidP="00440D21">
      <w:pPr>
        <w:pStyle w:val="a0"/>
        <w:rPr>
          <w:rtl/>
        </w:rPr>
      </w:pPr>
      <w:bookmarkStart w:id="195" w:name="_Toc65815364"/>
      <w:r w:rsidRPr="00440D21">
        <w:rPr>
          <w:rFonts w:hint="cs"/>
          <w:rtl/>
        </w:rPr>
        <w:t xml:space="preserve">לשון </w:t>
      </w:r>
      <w:r w:rsidRPr="002C05E2">
        <w:rPr>
          <w:rFonts w:hint="cs"/>
          <w:bCs w:val="0"/>
          <w:rtl/>
        </w:rPr>
        <w:t>"</w:t>
      </w:r>
      <w:r w:rsidRPr="00440D21">
        <w:rPr>
          <w:rFonts w:hint="cs"/>
          <w:rtl/>
        </w:rPr>
        <w:t>והצנע לכת עם ה</w:t>
      </w:r>
      <w:r w:rsidRPr="002C05E2">
        <w:rPr>
          <w:rFonts w:hint="cs"/>
          <w:bCs w:val="0"/>
          <w:rtl/>
        </w:rPr>
        <w:t>'</w:t>
      </w:r>
      <w:r w:rsidRPr="00440D21">
        <w:rPr>
          <w:rFonts w:hint="cs"/>
          <w:rtl/>
        </w:rPr>
        <w:t xml:space="preserve"> אלוקיך</w:t>
      </w:r>
      <w:r w:rsidRPr="002C05E2">
        <w:rPr>
          <w:rFonts w:hint="cs"/>
          <w:bCs w:val="0"/>
          <w:rtl/>
        </w:rPr>
        <w:t>"</w:t>
      </w:r>
      <w:bookmarkEnd w:id="195"/>
    </w:p>
    <w:p w14:paraId="197DF217" w14:textId="77777777" w:rsidR="00440D21" w:rsidRDefault="00440D21" w:rsidP="00440D21">
      <w:pPr>
        <w:pStyle w:val="a"/>
        <w:rPr>
          <w:rtl/>
        </w:rPr>
      </w:pPr>
      <w:bookmarkStart w:id="196" w:name="_Toc65815365"/>
      <w:r w:rsidRPr="007A2514">
        <w:rPr>
          <w:rtl/>
        </w:rPr>
        <w:t>הרב יוסף שמחה גינזבורג</w:t>
      </w:r>
      <w:bookmarkEnd w:id="196"/>
    </w:p>
    <w:p w14:paraId="0FBD0D96" w14:textId="7E7A6276" w:rsidR="00440D21" w:rsidRDefault="00440D21" w:rsidP="00440D21">
      <w:pPr>
        <w:pStyle w:val="a1"/>
        <w:rPr>
          <w:rFonts w:ascii="FbMazal Medium" w:eastAsia="Times New Roman" w:hAnsi="FbMazal Medium" w:cs="FbMazal Medium"/>
          <w:color w:val="222222"/>
          <w:sz w:val="36"/>
          <w:szCs w:val="36"/>
          <w:rtl/>
        </w:rPr>
      </w:pPr>
      <w:r w:rsidRPr="00C60FEE">
        <w:rPr>
          <w:rFonts w:hint="cs"/>
          <w:rtl/>
        </w:rPr>
        <w:t xml:space="preserve">רב אזורי </w:t>
      </w:r>
      <w:r w:rsidRPr="00C60FEE">
        <w:rPr>
          <w:rtl/>
        </w:rPr>
        <w:t>–</w:t>
      </w:r>
      <w:r w:rsidRPr="00C60FEE">
        <w:rPr>
          <w:rFonts w:hint="cs"/>
          <w:rtl/>
        </w:rPr>
        <w:t xml:space="preserve"> עומר, אה"ק</w:t>
      </w:r>
    </w:p>
    <w:p w14:paraId="62BEF3EE" w14:textId="77777777" w:rsidR="00440D21" w:rsidRPr="007A2514" w:rsidRDefault="00440D21" w:rsidP="00440D21">
      <w:pPr>
        <w:pStyle w:val="a3"/>
        <w:bidi/>
      </w:pPr>
      <w:r w:rsidRPr="007A2514">
        <w:rPr>
          <w:rtl/>
        </w:rPr>
        <w:t>בלוח 'היום יום' ג' וט' תשרי, מובא הפסוק שבכותרת (מיכה ו,</w:t>
      </w:r>
      <w:r>
        <w:rPr>
          <w:rFonts w:hint="cs"/>
          <w:rtl/>
        </w:rPr>
        <w:t xml:space="preserve"> </w:t>
      </w:r>
      <w:r w:rsidRPr="007A2514">
        <w:rPr>
          <w:rtl/>
        </w:rPr>
        <w:t>ח) בשינוי: "והצנע לכת עם</w:t>
      </w:r>
      <w:r w:rsidRPr="007A2514">
        <w:rPr>
          <w:rFonts w:ascii="Times New Roman" w:hAnsi="Times New Roman" w:cs="Times New Roman"/>
        </w:rPr>
        <w:t> </w:t>
      </w:r>
      <w:r w:rsidRPr="007A2514">
        <w:rPr>
          <w:rtl/>
        </w:rPr>
        <w:t>ה</w:t>
      </w:r>
      <w:r>
        <w:rPr>
          <w:rFonts w:hint="cs"/>
          <w:rtl/>
        </w:rPr>
        <w:t>'</w:t>
      </w:r>
      <w:r>
        <w:rPr>
          <w:rFonts w:ascii="Times New Roman" w:hAnsi="Times New Roman" w:cs="Times New Roman" w:hint="cs"/>
          <w:rtl/>
        </w:rPr>
        <w:t xml:space="preserve"> </w:t>
      </w:r>
      <w:r w:rsidRPr="007A2514">
        <w:rPr>
          <w:rtl/>
        </w:rPr>
        <w:t>אלוקיך</w:t>
      </w:r>
      <w:r>
        <w:rPr>
          <w:rFonts w:hint="cs"/>
          <w:rtl/>
        </w:rPr>
        <w:t>".</w:t>
      </w:r>
    </w:p>
    <w:p w14:paraId="52A0D364" w14:textId="77777777" w:rsidR="00440D21" w:rsidRPr="007A2514" w:rsidRDefault="00440D21" w:rsidP="00440D21">
      <w:pPr>
        <w:pStyle w:val="a3"/>
        <w:bidi/>
      </w:pPr>
      <w:r w:rsidRPr="007A2514">
        <w:rPr>
          <w:rtl/>
        </w:rPr>
        <w:t>מכך ששינוי זה מופיע שם פעמיים, מוכח לכאורה שאין זו טעות-הדפוס</w:t>
      </w:r>
      <w:r w:rsidRPr="007A2514">
        <w:t>.</w:t>
      </w:r>
    </w:p>
    <w:p w14:paraId="7EDA8CAC" w14:textId="77777777" w:rsidR="00440D21" w:rsidRPr="007A2514" w:rsidRDefault="00440D21" w:rsidP="00440D21">
      <w:pPr>
        <w:pStyle w:val="a3"/>
        <w:bidi/>
      </w:pPr>
      <w:r w:rsidRPr="007A2514">
        <w:rPr>
          <w:rtl/>
        </w:rPr>
        <w:t>מאידך, שמתי לב לאחרונה שבסוף קונטרס</w:t>
      </w:r>
      <w:r w:rsidRPr="007A2514">
        <w:rPr>
          <w:rFonts w:ascii="Times New Roman" w:hAnsi="Times New Roman" w:cs="Times New Roman" w:hint="cs"/>
          <w:rtl/>
        </w:rPr>
        <w:t> </w:t>
      </w:r>
      <w:r w:rsidRPr="007A2514">
        <w:rPr>
          <w:rtl/>
        </w:rPr>
        <w:t xml:space="preserve"> '</w:t>
      </w:r>
      <w:r w:rsidRPr="007A2514">
        <w:rPr>
          <w:rFonts w:hint="cs"/>
          <w:rtl/>
        </w:rPr>
        <w:t>תורת</w:t>
      </w:r>
      <w:r w:rsidRPr="007A2514">
        <w:rPr>
          <w:rtl/>
        </w:rPr>
        <w:t xml:space="preserve"> </w:t>
      </w:r>
      <w:r w:rsidRPr="007A2514">
        <w:rPr>
          <w:rFonts w:hint="cs"/>
          <w:rtl/>
        </w:rPr>
        <w:t>החסידות</w:t>
      </w:r>
      <w:r w:rsidRPr="007A2514">
        <w:rPr>
          <w:rtl/>
        </w:rPr>
        <w:t>' (</w:t>
      </w:r>
      <w:r w:rsidRPr="007A2514">
        <w:rPr>
          <w:rFonts w:hint="cs"/>
          <w:rtl/>
        </w:rPr>
        <w:t>אותיות</w:t>
      </w:r>
      <w:r w:rsidRPr="007A2514">
        <w:rPr>
          <w:rtl/>
        </w:rPr>
        <w:t xml:space="preserve"> </w:t>
      </w:r>
      <w:r w:rsidRPr="007A2514">
        <w:rPr>
          <w:rFonts w:hint="cs"/>
          <w:rtl/>
        </w:rPr>
        <w:t>כט</w:t>
      </w:r>
      <w:r w:rsidRPr="007A2514">
        <w:rPr>
          <w:rtl/>
        </w:rPr>
        <w:t>-</w:t>
      </w:r>
      <w:r>
        <w:rPr>
          <w:rFonts w:hint="cs"/>
          <w:rtl/>
        </w:rPr>
        <w:t xml:space="preserve"> </w:t>
      </w:r>
      <w:r w:rsidRPr="007A2514">
        <w:rPr>
          <w:rFonts w:hint="cs"/>
          <w:rtl/>
        </w:rPr>
        <w:t>ל</w:t>
      </w:r>
      <w:r w:rsidRPr="007A2514">
        <w:rPr>
          <w:rtl/>
        </w:rPr>
        <w:t xml:space="preserve">) </w:t>
      </w:r>
      <w:r w:rsidRPr="007A2514">
        <w:rPr>
          <w:rFonts w:hint="cs"/>
          <w:rtl/>
        </w:rPr>
        <w:t>מובא</w:t>
      </w:r>
      <w:r w:rsidRPr="007A2514">
        <w:rPr>
          <w:rtl/>
        </w:rPr>
        <w:t xml:space="preserve"> </w:t>
      </w:r>
      <w:r w:rsidRPr="007A2514">
        <w:rPr>
          <w:rFonts w:hint="cs"/>
          <w:rtl/>
        </w:rPr>
        <w:t>כל</w:t>
      </w:r>
      <w:r w:rsidRPr="007A2514">
        <w:rPr>
          <w:rtl/>
        </w:rPr>
        <w:t xml:space="preserve"> העניין, ושם הפסוק ללא שינוי</w:t>
      </w:r>
      <w:r w:rsidRPr="007A2514">
        <w:t>.</w:t>
      </w:r>
    </w:p>
    <w:p w14:paraId="2153B186" w14:textId="77777777" w:rsidR="00440D21" w:rsidRDefault="00440D21" w:rsidP="00440D21">
      <w:pPr>
        <w:pStyle w:val="a3"/>
        <w:bidi/>
        <w:rPr>
          <w:rtl/>
        </w:rPr>
      </w:pPr>
      <w:r w:rsidRPr="007A2514">
        <w:rPr>
          <w:rtl/>
        </w:rPr>
        <w:t>אשמח אם יימצא מי שיסביר זאת</w:t>
      </w:r>
      <w:r>
        <w:rPr>
          <w:rFonts w:hint="cs"/>
          <w:rtl/>
        </w:rPr>
        <w:t>.</w:t>
      </w:r>
    </w:p>
    <w:p w14:paraId="27B079AC" w14:textId="777695F5" w:rsidR="004A153D" w:rsidRPr="004A153D" w:rsidRDefault="004A153D" w:rsidP="004A153D">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05DEF8F7" w14:textId="77777777" w:rsidR="004A153D" w:rsidRDefault="004A153D" w:rsidP="004A153D">
      <w:pPr>
        <w:pStyle w:val="a0"/>
        <w:rPr>
          <w:rtl/>
        </w:rPr>
        <w:sectPr w:rsidR="004A153D" w:rsidSect="00710AC3">
          <w:footnotePr>
            <w:numRestart w:val="eachSect"/>
          </w:footnotePr>
          <w:type w:val="continuous"/>
          <w:pgSz w:w="7920" w:h="12240"/>
          <w:pgMar w:top="-1152" w:right="864" w:bottom="720" w:left="864" w:header="562" w:footer="0" w:gutter="0"/>
          <w:cols w:space="720"/>
          <w:docGrid w:linePitch="360"/>
        </w:sectPr>
      </w:pPr>
    </w:p>
    <w:p w14:paraId="077C8227" w14:textId="77777777" w:rsidR="004B5BC4" w:rsidRDefault="004B5BC4">
      <w:pPr>
        <w:rPr>
          <w:rFonts w:ascii="FbFRealBelet Bold" w:eastAsia="Times New Roman" w:hAnsi="FbFRealBelet Bold" w:cs="FbFRealBelet Bold"/>
          <w:bCs/>
          <w:sz w:val="39"/>
          <w:szCs w:val="39"/>
          <w:rtl/>
          <w:lang w:val="en-GB"/>
        </w:rPr>
      </w:pPr>
      <w:r>
        <w:rPr>
          <w:rtl/>
        </w:rPr>
        <w:br w:type="page"/>
      </w:r>
    </w:p>
    <w:p w14:paraId="38387811" w14:textId="2B5F70F0" w:rsidR="004A153D" w:rsidRDefault="004A153D" w:rsidP="004A153D">
      <w:pPr>
        <w:pStyle w:val="a0"/>
        <w:rPr>
          <w:rtl/>
        </w:rPr>
      </w:pPr>
      <w:bookmarkStart w:id="197" w:name="_Toc65815366"/>
      <w:r>
        <w:rPr>
          <w:rFonts w:hint="cs"/>
          <w:rtl/>
        </w:rPr>
        <w:t>נשיאת השמיר בזמן המשכן</w:t>
      </w:r>
      <w:bookmarkEnd w:id="197"/>
    </w:p>
    <w:p w14:paraId="1C18DF09" w14:textId="310F795C" w:rsidR="004A153D" w:rsidRDefault="004A153D" w:rsidP="004A153D">
      <w:pPr>
        <w:pStyle w:val="a"/>
        <w:rPr>
          <w:rtl/>
        </w:rPr>
      </w:pPr>
      <w:bookmarkStart w:id="198" w:name="_Toc65815367"/>
      <w:r>
        <w:rPr>
          <w:rFonts w:hint="cs"/>
          <w:rtl/>
        </w:rPr>
        <w:t>הרב משה יצחק ליבלי</w:t>
      </w:r>
      <w:r w:rsidR="00646223">
        <w:rPr>
          <w:rFonts w:hint="cs"/>
          <w:rtl/>
        </w:rPr>
        <w:t>ך</w:t>
      </w:r>
      <w:bookmarkEnd w:id="198"/>
    </w:p>
    <w:p w14:paraId="6962E553" w14:textId="01310BEE" w:rsidR="004A153D" w:rsidRDefault="004A153D" w:rsidP="004A153D">
      <w:pPr>
        <w:pStyle w:val="a1"/>
        <w:rPr>
          <w:rtl/>
        </w:rPr>
      </w:pPr>
      <w:r>
        <w:rPr>
          <w:rFonts w:hint="cs"/>
          <w:rtl/>
        </w:rPr>
        <w:t xml:space="preserve">שליח כ"ק אדמו"ר </w:t>
      </w:r>
      <w:r>
        <w:rPr>
          <w:rtl/>
        </w:rPr>
        <w:t>–</w:t>
      </w:r>
      <w:r>
        <w:rPr>
          <w:rFonts w:hint="cs"/>
          <w:rtl/>
        </w:rPr>
        <w:t xml:space="preserve"> </w:t>
      </w:r>
      <w:r>
        <w:rPr>
          <w:shd w:val="clear" w:color="auto" w:fill="FFFFFF"/>
          <w:rtl/>
        </w:rPr>
        <w:t>וילמינגטאן, נארט קעראליינא</w:t>
      </w:r>
    </w:p>
    <w:p w14:paraId="12048BB4" w14:textId="77777777" w:rsidR="004A153D" w:rsidRPr="004A153D" w:rsidRDefault="004A153D" w:rsidP="004A153D">
      <w:pPr>
        <w:pStyle w:val="a3"/>
        <w:bidi/>
        <w:rPr>
          <w:rtl/>
        </w:rPr>
      </w:pPr>
      <w:r w:rsidRPr="004A153D">
        <w:rPr>
          <w:rtl/>
        </w:rPr>
        <w:t>איתא במס' שבת</w:t>
      </w:r>
      <w:r w:rsidRPr="004A153D">
        <w:rPr>
          <w:rStyle w:val="FootnoteReference"/>
          <w:rtl/>
        </w:rPr>
        <w:footnoteReference w:id="116"/>
      </w:r>
      <w:r w:rsidRPr="004A153D">
        <w:rPr>
          <w:rtl/>
        </w:rPr>
        <w:t xml:space="preserve"> "המוציא בהמה חי' ועוף לרה"ר בין חיין ובין שחוטין חייב, רבי נתן אומר על שחוטין חייב ועל חיין פטור, שהחי נושא את עצמו". ובתוס'</w:t>
      </w:r>
      <w:r w:rsidRPr="004A153D">
        <w:rPr>
          <w:rStyle w:val="FootnoteReference"/>
          <w:rtl/>
        </w:rPr>
        <w:footnoteReference w:id="117"/>
      </w:r>
      <w:r w:rsidRPr="004A153D">
        <w:rPr>
          <w:rtl/>
        </w:rPr>
        <w:t xml:space="preserve"> ביארו בשיטת רבי נתן "ואומר ר"י, דממשכן גמרינן שלא היו נושאין דבר חי, שהתחשים והאילים היו הולכים ברגליהם, והחלזון מיד היו פוצעין אותו טרם ימות דכמה דאית ביה נשמה טפי ניחא ליה כי היכי דלינציל ציבעיה".</w:t>
      </w:r>
    </w:p>
    <w:p w14:paraId="5370371B" w14:textId="77777777" w:rsidR="004A153D" w:rsidRPr="004A153D" w:rsidRDefault="004A153D" w:rsidP="004A153D">
      <w:pPr>
        <w:pStyle w:val="a3"/>
        <w:bidi/>
        <w:rPr>
          <w:rtl/>
        </w:rPr>
      </w:pPr>
      <w:r w:rsidRPr="004A153D">
        <w:rPr>
          <w:rtl/>
        </w:rPr>
        <w:t>בספר אזני ירושלים</w:t>
      </w:r>
      <w:r w:rsidRPr="004A153D">
        <w:rPr>
          <w:rStyle w:val="FootnoteReference"/>
          <w:rtl/>
        </w:rPr>
        <w:footnoteReference w:id="118"/>
      </w:r>
      <w:r w:rsidRPr="004A153D">
        <w:rPr>
          <w:rtl/>
        </w:rPr>
        <w:t xml:space="preserve"> (להג"ר אליהו דוד רבינוביץ-תאומים (האדר"ת)) כותב "המופלג ר' חיים מענדל נ"י, הקשני ע"ד התוס' שבת צ"ד א', וערובין צ"ז ב', דבמשכן לא היו נושאים דבר חי, והרי הוצרכו לשמיר לאבני אפוד כבסוטה מ"ח ב' וגיטין ס"ח א'. ונשתוממתי כרגע שהיא קושיא חזקה".</w:t>
      </w:r>
    </w:p>
    <w:p w14:paraId="12FEE1ED" w14:textId="77777777" w:rsidR="004A153D" w:rsidRPr="004A153D" w:rsidRDefault="004A153D" w:rsidP="004A153D">
      <w:pPr>
        <w:pStyle w:val="a3"/>
        <w:bidi/>
        <w:rPr>
          <w:rtl/>
        </w:rPr>
      </w:pPr>
      <w:r w:rsidRPr="004A153D">
        <w:rPr>
          <w:rtl/>
        </w:rPr>
        <w:t>היו עוד שהקשו כך על תוס', ותירצו בכמה אופנים:</w:t>
      </w:r>
    </w:p>
    <w:p w14:paraId="572DEFC7" w14:textId="77777777" w:rsidR="004A153D" w:rsidRPr="004A153D" w:rsidRDefault="004A153D" w:rsidP="004A153D">
      <w:pPr>
        <w:pStyle w:val="a3"/>
        <w:bidi/>
        <w:rPr>
          <w:rtl/>
        </w:rPr>
      </w:pPr>
      <w:r w:rsidRPr="004A153D">
        <w:rPr>
          <w:rtl/>
        </w:rPr>
        <w:t>א. האדר"ת בעצמו תירץ</w:t>
      </w:r>
      <w:r w:rsidRPr="004A153D">
        <w:rPr>
          <w:rStyle w:val="FootnoteReference"/>
          <w:rtl/>
        </w:rPr>
        <w:footnoteReference w:id="119"/>
      </w:r>
      <w:r w:rsidRPr="004A153D">
        <w:rPr>
          <w:rtl/>
        </w:rPr>
        <w:t xml:space="preserve"> "אולי י"ל שהתוס' לא כ"כ רק במה שהוצרכו למשכן ולא לבגדי כהונה". </w:t>
      </w:r>
    </w:p>
    <w:p w14:paraId="1854855B" w14:textId="77777777" w:rsidR="004A153D" w:rsidRPr="004A153D" w:rsidRDefault="004A153D" w:rsidP="004A153D">
      <w:pPr>
        <w:pStyle w:val="a3"/>
        <w:bidi/>
        <w:rPr>
          <w:rtl/>
        </w:rPr>
      </w:pPr>
      <w:r w:rsidRPr="004A153D">
        <w:rPr>
          <w:rtl/>
        </w:rPr>
        <w:t>ב. עוד ביאר האדר"ת</w:t>
      </w:r>
      <w:r w:rsidRPr="004A153D">
        <w:rPr>
          <w:rStyle w:val="FootnoteReference"/>
          <w:rtl/>
        </w:rPr>
        <w:footnoteReference w:id="120"/>
      </w:r>
      <w:r w:rsidRPr="004A153D">
        <w:rPr>
          <w:rtl/>
        </w:rPr>
        <w:t xml:space="preserve"> "ואחרי העיון ראיתי שאין התחלה להקושיא כלל, דהשמיר לא היה כלל בעל חי, רק איזה דבר דומם, מין אבן שמטבעו אין כל דבר קשה יכול לעמוד לפניו, ולשון רש"י</w:t>
      </w:r>
      <w:r w:rsidRPr="004A153D">
        <w:rPr>
          <w:rStyle w:val="FootnoteReference"/>
          <w:rtl/>
        </w:rPr>
        <w:footnoteReference w:id="121"/>
      </w:r>
      <w:r w:rsidRPr="004A153D">
        <w:rPr>
          <w:rtl/>
        </w:rPr>
        <w:t xml:space="preserve"> [השמיר: כמין תולעת היה] הוא לאו דווקא, יעו"ש".</w:t>
      </w:r>
    </w:p>
    <w:p w14:paraId="7D8CA249" w14:textId="77777777" w:rsidR="004A153D" w:rsidRPr="004A153D" w:rsidRDefault="004A153D" w:rsidP="004A153D">
      <w:pPr>
        <w:pStyle w:val="a3"/>
        <w:bidi/>
        <w:rPr>
          <w:rtl/>
        </w:rPr>
      </w:pPr>
      <w:r w:rsidRPr="004A153D">
        <w:rPr>
          <w:rtl/>
        </w:rPr>
        <w:t>ג. בשו"ת ציץ אליעזר</w:t>
      </w:r>
      <w:r w:rsidRPr="004A153D">
        <w:rPr>
          <w:rStyle w:val="FootnoteReference"/>
          <w:rtl/>
        </w:rPr>
        <w:footnoteReference w:id="122"/>
      </w:r>
      <w:r w:rsidRPr="004A153D">
        <w:rPr>
          <w:rtl/>
        </w:rPr>
        <w:t xml:space="preserve"> כתב "בתחילת ספרי אבן יעקב הבאתי בשם אאמו"ר ז"ל שהקשה קושיא בשם הגר"ח ברלין ז"ל . . [קושיא הנ"ל] והקשה אותה גם במסיבת גדולי תורה ולא היה מענה בפיהם. ואמו"ר ז"ל תירץ לו בכזאת, דהגמ' בשבת שם הא מסיימת "אמר ר' יוחנן ומודה ר' נתן בכפות", והשמיר הלא כפות היה" עיי"ש. וסיים "ונענה לו הגאון ז"ל בראשו והודה לו, ע"כ, ודפח"ח." </w:t>
      </w:r>
    </w:p>
    <w:p w14:paraId="173ACD7F" w14:textId="77777777" w:rsidR="004A153D" w:rsidRPr="004A153D" w:rsidRDefault="004A153D" w:rsidP="004A153D">
      <w:pPr>
        <w:pStyle w:val="a3"/>
        <w:bidi/>
        <w:rPr>
          <w:rtl/>
        </w:rPr>
      </w:pPr>
      <w:r w:rsidRPr="004A153D">
        <w:rPr>
          <w:rtl/>
        </w:rPr>
        <w:t>ד. עוד תירץ הציץ אליעזר</w:t>
      </w:r>
      <w:r w:rsidRPr="004A153D">
        <w:rPr>
          <w:rStyle w:val="FootnoteReference"/>
          <w:rtl/>
        </w:rPr>
        <w:footnoteReference w:id="123"/>
      </w:r>
      <w:r w:rsidRPr="004A153D">
        <w:rPr>
          <w:rtl/>
        </w:rPr>
        <w:t xml:space="preserve"> "מבאר שם החסדי דוד דבאמרם בתוספתא שם "[שהשמיר] בריה היתה מששת ימי בראשית", רצונם לומר דבריה בפני עצמה היא ואינה בכלל השרצים..." ולאחרי אריכות מסיים "וא"כ י"ל דמכיון דהשמיר היה בריה בפני עצמה שאינה מכלל הבעלי חיים ובריה שכזאת שמחוץ לגדר הטבע, אין ללמוד ממנה אם כן כלל בנוגע ליתר בעלי החי שנבראו במסגרת הטבע".</w:t>
      </w:r>
    </w:p>
    <w:p w14:paraId="45EA4818" w14:textId="77777777" w:rsidR="004A153D" w:rsidRPr="004A153D" w:rsidRDefault="004A153D" w:rsidP="004A153D">
      <w:pPr>
        <w:pStyle w:val="a3"/>
        <w:bidi/>
        <w:rPr>
          <w:rtl/>
        </w:rPr>
      </w:pPr>
      <w:r w:rsidRPr="004A153D">
        <w:rPr>
          <w:rtl/>
        </w:rPr>
        <w:t>ולכאורה אפשר לתרץ באופן פשוט. דהנה, במס' גיטין</w:t>
      </w:r>
      <w:r w:rsidRPr="004A153D">
        <w:rPr>
          <w:rStyle w:val="FootnoteReference"/>
          <w:rtl/>
        </w:rPr>
        <w:footnoteReference w:id="124"/>
      </w:r>
      <w:r w:rsidRPr="004A153D">
        <w:rPr>
          <w:rtl/>
        </w:rPr>
        <w:t xml:space="preserve"> מסופר בארוכה איך שלמה המלך כבש את אשמדאי מלך השדים, וע"י מידע שאשמדאי נתן לו, תפסו את השמיר כדי לבנות את ביהמ"ק.</w:t>
      </w:r>
    </w:p>
    <w:p w14:paraId="47DC9B15" w14:textId="77777777" w:rsidR="004A153D" w:rsidRPr="004A153D" w:rsidRDefault="004A153D" w:rsidP="004A153D">
      <w:pPr>
        <w:pStyle w:val="a3"/>
        <w:bidi/>
        <w:rPr>
          <w:rtl/>
        </w:rPr>
      </w:pPr>
      <w:r w:rsidRPr="004A153D">
        <w:rPr>
          <w:rtl/>
        </w:rPr>
        <w:t>והנה, כששלמה שאל את אשמדאי איפה נמצא השמיר, ענה לו "לדידי לא מסיר לי, לשרא דימא מסיר ליה". נמצא, שבדרך כלל אין השמיר בידי אדם. והעובדה היא, שכשהגיע הזמן לבנות את ביהמ"ק, לא הי' השמיר בידי בנ"י. ומסתבר לומר, שכשמשה רבינו הי' צריך את השמיר, "דאייתי משה לאבני אפוד", כדי לפתח את שמות בנ"י בהחושן והאפוד - ותו לא, שימוש לזמן קצר ביותר</w:t>
      </w:r>
      <w:r w:rsidRPr="004A153D">
        <w:rPr>
          <w:rStyle w:val="FootnoteReference"/>
          <w:rtl/>
        </w:rPr>
        <w:footnoteReference w:id="125"/>
      </w:r>
      <w:r w:rsidRPr="004A153D">
        <w:rPr>
          <w:rtl/>
        </w:rPr>
        <w:t xml:space="preserve"> - הובא לו השמיר (אולי ע"י ה"שרא דימא"), ולאחרי שסיים איתו, החזירו (או שנלקח השמיר מרשותו) להשרא דימא.</w:t>
      </w:r>
    </w:p>
    <w:p w14:paraId="753650B6" w14:textId="77777777" w:rsidR="004A153D" w:rsidRPr="004A153D" w:rsidRDefault="004A153D" w:rsidP="004A153D">
      <w:pPr>
        <w:pStyle w:val="a3"/>
        <w:bidi/>
        <w:rPr>
          <w:rtl/>
        </w:rPr>
      </w:pPr>
      <w:r w:rsidRPr="004A153D">
        <w:rPr>
          <w:rtl/>
        </w:rPr>
        <w:t>ומילתא דמסתברא הוא, דלשם מה יחזיקו בנ"י את השמיר במדבר, והוא ברי' שצריכה שימור מיוחד וכו' (כמבואר במס' סוטה</w:t>
      </w:r>
      <w:r w:rsidRPr="004A153D">
        <w:rPr>
          <w:rStyle w:val="FootnoteReference"/>
          <w:rtl/>
        </w:rPr>
        <w:footnoteReference w:id="126"/>
      </w:r>
      <w:r w:rsidRPr="004A153D">
        <w:rPr>
          <w:rtl/>
        </w:rPr>
        <w:t xml:space="preserve"> "במה משמרים אותו..."), אם אין להם צורך בו</w:t>
      </w:r>
      <w:r w:rsidRPr="004A153D">
        <w:rPr>
          <w:rStyle w:val="FootnoteReference"/>
          <w:rtl/>
        </w:rPr>
        <w:footnoteReference w:id="127"/>
      </w:r>
      <w:r w:rsidRPr="004A153D">
        <w:rPr>
          <w:rtl/>
        </w:rPr>
        <w:t>? לעומת זאת, כשבנ"י בנו את ביהמ"ק, הי' צורך להחזיק את השמיר ברשותם לכל אורך זמן הבני' כפשוט.</w:t>
      </w:r>
    </w:p>
    <w:p w14:paraId="3FC35F63" w14:textId="77777777" w:rsidR="004A153D" w:rsidRPr="004A153D" w:rsidRDefault="004A153D" w:rsidP="004A153D">
      <w:pPr>
        <w:pStyle w:val="a3"/>
        <w:bidi/>
        <w:rPr>
          <w:rtl/>
        </w:rPr>
      </w:pPr>
      <w:r w:rsidRPr="004A153D">
        <w:rPr>
          <w:rtl/>
        </w:rPr>
        <w:t>ואם כנים הדברים שהשמיר לא נשאר ברשות בנ"י, אלא מיד אחרי שפתחו את שמות השבטים באפוד ובהחשן הוחזר השמיר להשרא דימא, אין כאן קושיא על התוס', שאה"נ, בנ"י במדבר לא נשאו שום בעל חי, גם לא השמיר.</w:t>
      </w:r>
    </w:p>
    <w:p w14:paraId="7F3DBBF1" w14:textId="554F06F0" w:rsidR="004A153D" w:rsidRDefault="004A153D" w:rsidP="004A153D">
      <w:pPr>
        <w:pStyle w:val="a3"/>
        <w:bidi/>
        <w:rPr>
          <w:rFonts w:ascii="Nymphette" w:eastAsia="Times New Roman" w:hAnsi="Nymphette" w:cs="Nymphette"/>
          <w:sz w:val="44"/>
          <w:szCs w:val="44"/>
          <w:rtl/>
          <w:lang w:val="en-GB" w:eastAsia="en-GB"/>
        </w:rPr>
      </w:pPr>
      <w:r w:rsidRPr="004A153D">
        <w:rPr>
          <w:rtl/>
        </w:rPr>
        <w:t>תדע, שהתוס' במס' גיטין</w:t>
      </w:r>
      <w:r w:rsidRPr="004A153D">
        <w:rPr>
          <w:rStyle w:val="FootnoteReference"/>
          <w:rtl/>
        </w:rPr>
        <w:footnoteReference w:id="128"/>
      </w:r>
      <w:r w:rsidRPr="004A153D">
        <w:rPr>
          <w:rtl/>
        </w:rPr>
        <w:t xml:space="preserve"> הוכיחו שהשמיר הי' בבית שני</w:t>
      </w:r>
      <w:r w:rsidRPr="004A153D">
        <w:rPr>
          <w:rStyle w:val="FootnoteReference"/>
          <w:rtl/>
        </w:rPr>
        <w:footnoteReference w:id="129"/>
      </w:r>
      <w:r w:rsidRPr="004A153D">
        <w:rPr>
          <w:rtl/>
        </w:rPr>
        <w:t>, ובתוך דבריהם כתבו "וצריך לומר ששמרוהו מימי שלמה עד חורבן בית שני". כלו' שדוקא מימי שלמה התחילה שמירת השמיר, ענין חדש מה שלא הי' לפני כן.</w:t>
      </w:r>
    </w:p>
    <w:p w14:paraId="19B6C652" w14:textId="5B6002E1" w:rsidR="00494F6B" w:rsidRPr="00494F6B" w:rsidRDefault="00440D21" w:rsidP="00494F6B">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7E648CD5" w14:textId="77777777" w:rsidR="001B2CBA" w:rsidRDefault="001B2CBA" w:rsidP="00494F6B">
      <w:pPr>
        <w:pStyle w:val="a0"/>
        <w:spacing w:after="0"/>
        <w:rPr>
          <w:rtl/>
        </w:rPr>
        <w:sectPr w:rsidR="001B2CBA" w:rsidSect="00710AC3">
          <w:footnotePr>
            <w:numRestart w:val="eachSect"/>
          </w:footnotePr>
          <w:type w:val="continuous"/>
          <w:pgSz w:w="7920" w:h="12240"/>
          <w:pgMar w:top="-1152" w:right="864" w:bottom="720" w:left="864" w:header="562" w:footer="0" w:gutter="0"/>
          <w:cols w:space="720"/>
          <w:docGrid w:linePitch="360"/>
        </w:sectPr>
      </w:pPr>
    </w:p>
    <w:p w14:paraId="33261129" w14:textId="1EA01579" w:rsidR="00494F6B" w:rsidRDefault="00494F6B" w:rsidP="00494F6B">
      <w:pPr>
        <w:pStyle w:val="a0"/>
        <w:spacing w:after="0"/>
        <w:rPr>
          <w:sz w:val="28"/>
          <w:szCs w:val="28"/>
          <w:rtl/>
        </w:rPr>
      </w:pPr>
      <w:bookmarkStart w:id="199" w:name="_Toc65815368"/>
      <w:r w:rsidRPr="00C25A47">
        <w:rPr>
          <w:rtl/>
        </w:rPr>
        <w:t xml:space="preserve">בעניין </w:t>
      </w:r>
      <w:r w:rsidRPr="00C25A47">
        <w:rPr>
          <w:rFonts w:hint="cs"/>
          <w:rtl/>
        </w:rPr>
        <w:t>שתי קדושות בשבת</w:t>
      </w:r>
      <w:r w:rsidRPr="004B5BC4">
        <w:rPr>
          <w:rStyle w:val="FootnoteReference"/>
          <w:rFonts w:ascii="FbFrankReal" w:hAnsi="FbFrankReal" w:cs="FbFrankReal"/>
          <w:b/>
          <w:sz w:val="44"/>
          <w:szCs w:val="44"/>
          <w:rtl/>
        </w:rPr>
        <w:footnoteReference w:customMarkFollows="1" w:id="130"/>
        <w:t>*</w:t>
      </w:r>
      <w:bookmarkEnd w:id="199"/>
    </w:p>
    <w:p w14:paraId="13E2F190" w14:textId="566D1302" w:rsidR="00494F6B" w:rsidRPr="00494F6B" w:rsidRDefault="00494F6B" w:rsidP="00494F6B">
      <w:pPr>
        <w:bidi/>
        <w:jc w:val="center"/>
        <w:rPr>
          <w:rFonts w:ascii="FbFRealBelet Bold" w:hAnsi="FbFRealBelet Bold" w:cs="FbFRealBelet Bold"/>
          <w:sz w:val="28"/>
          <w:szCs w:val="28"/>
          <w:rtl/>
        </w:rPr>
      </w:pPr>
      <w:r w:rsidRPr="00494F6B">
        <w:rPr>
          <w:rFonts w:ascii="FbFRealBelet Bold" w:hAnsi="FbFRealBelet Bold" w:cs="FbFRealBelet Bold"/>
          <w:sz w:val="28"/>
          <w:szCs w:val="28"/>
          <w:rtl/>
        </w:rPr>
        <w:t>וביאור בדא"פ בדין דנוכרי ששבת חייב מיתה</w:t>
      </w:r>
    </w:p>
    <w:p w14:paraId="4C2C9BE9" w14:textId="77777777" w:rsidR="00042D43" w:rsidRDefault="00042D43" w:rsidP="00042D43">
      <w:pPr>
        <w:pStyle w:val="a"/>
        <w:rPr>
          <w:rtl/>
        </w:rPr>
      </w:pPr>
      <w:bookmarkStart w:id="200" w:name="_Toc65815369"/>
      <w:r>
        <w:rPr>
          <w:rFonts w:hint="cs"/>
          <w:rtl/>
        </w:rPr>
        <w:t xml:space="preserve">הרב </w:t>
      </w:r>
      <w:r w:rsidR="00494F6B">
        <w:rPr>
          <w:rFonts w:hint="cs"/>
          <w:rtl/>
        </w:rPr>
        <w:t>שמואל קופרמן</w:t>
      </w:r>
      <w:bookmarkEnd w:id="200"/>
    </w:p>
    <w:p w14:paraId="05873816" w14:textId="35EF64F2" w:rsidR="00494F6B" w:rsidRDefault="00042D43" w:rsidP="00042D43">
      <w:pPr>
        <w:pStyle w:val="a1"/>
        <w:spacing w:after="0"/>
        <w:rPr>
          <w:rFonts w:ascii="David" w:hAnsi="David" w:cs="David"/>
          <w:b/>
          <w:bCs/>
          <w:sz w:val="28"/>
          <w:szCs w:val="28"/>
          <w:rtl/>
        </w:rPr>
      </w:pPr>
      <w:r>
        <w:rPr>
          <w:rFonts w:hint="cs"/>
          <w:rtl/>
        </w:rPr>
        <w:t>רמלה, אה"ק</w:t>
      </w:r>
    </w:p>
    <w:p w14:paraId="2F7F44F6" w14:textId="77777777" w:rsidR="00494F6B" w:rsidRPr="009802E5" w:rsidRDefault="00494F6B" w:rsidP="00042D43">
      <w:pPr>
        <w:pStyle w:val="11"/>
        <w:bidi w:val="0"/>
        <w:spacing w:before="0"/>
        <w:rPr>
          <w:rtl/>
        </w:rPr>
      </w:pPr>
      <w:r>
        <w:rPr>
          <w:rFonts w:hint="cs"/>
          <w:rtl/>
        </w:rPr>
        <w:t xml:space="preserve">- </w:t>
      </w:r>
      <w:r w:rsidRPr="009802E5">
        <w:rPr>
          <w:rtl/>
        </w:rPr>
        <w:t>א</w:t>
      </w:r>
      <w:r>
        <w:rPr>
          <w:rFonts w:hint="cs"/>
          <w:rtl/>
        </w:rPr>
        <w:t xml:space="preserve"> -</w:t>
      </w:r>
    </w:p>
    <w:p w14:paraId="724ABC23" w14:textId="77777777" w:rsidR="001B2CBA" w:rsidRDefault="00494F6B" w:rsidP="001B2CBA">
      <w:pPr>
        <w:pStyle w:val="a3"/>
        <w:bidi/>
        <w:rPr>
          <w:rtl/>
        </w:rPr>
      </w:pPr>
      <w:r w:rsidRPr="00042D43">
        <w:rPr>
          <w:rtl/>
        </w:rPr>
        <w:t>בדין בן נח ששבת מביאה הגמ' בסנהדרין</w:t>
      </w:r>
      <w:r w:rsidRPr="00042D43">
        <w:rPr>
          <w:rStyle w:val="FootnoteReference"/>
          <w:rtl/>
        </w:rPr>
        <w:footnoteReference w:id="131"/>
      </w:r>
      <w:r w:rsidRPr="00042D43">
        <w:rPr>
          <w:rtl/>
        </w:rPr>
        <w:t xml:space="preserve"> "ואר"ל, עובד כוכבים ששבת חייב מיתה שנאמר ויום ולילה לא ישבותו . . וליחשבה גבי ז' מצוות, כי קא חשיב שב ואל תעשה קום ועשה לא קא חשיב".</w:t>
      </w:r>
    </w:p>
    <w:p w14:paraId="40856836" w14:textId="38208BE4" w:rsidR="00494F6B" w:rsidRPr="00042D43" w:rsidRDefault="00494F6B" w:rsidP="001B2CBA">
      <w:pPr>
        <w:pStyle w:val="a3"/>
        <w:bidi/>
        <w:rPr>
          <w:rtl/>
        </w:rPr>
      </w:pPr>
      <w:r w:rsidRPr="00042D43">
        <w:rPr>
          <w:rtl/>
        </w:rPr>
        <w:t>והנה מיד לאחר מימרא זו מוסיף רבי יוחנן ואומר, "עובד כוכבים שעוסק בתורה חייב מיתה, שנאמר תורה צוה לנו משה מורשה קהילת יעקב . . מ"ד מורשה, מיגזל קא גזיל לה, מאן דאמר מאורסה דינו כנערה המאורסה".</w:t>
      </w:r>
    </w:p>
    <w:p w14:paraId="58FBA719" w14:textId="77777777" w:rsidR="00494F6B" w:rsidRPr="00042D43" w:rsidRDefault="00494F6B" w:rsidP="00042D43">
      <w:pPr>
        <w:pStyle w:val="a3"/>
        <w:bidi/>
        <w:rPr>
          <w:rtl/>
        </w:rPr>
      </w:pPr>
      <w:r w:rsidRPr="00042D43">
        <w:rPr>
          <w:rtl/>
        </w:rPr>
        <w:t>והנה המהרש"א</w:t>
      </w:r>
      <w:r w:rsidRPr="00042D43">
        <w:rPr>
          <w:rStyle w:val="FootnoteReference"/>
          <w:rtl/>
        </w:rPr>
        <w:footnoteReference w:id="132"/>
      </w:r>
      <w:r w:rsidRPr="00042D43">
        <w:rPr>
          <w:rtl/>
        </w:rPr>
        <w:t xml:space="preserve"> על אתר שואל מה נשתנו שני איסורים אלו על בני נח, שבעוד ששאר מצוות בני נח הן מצווים ע"ד בנ"י (מינוי דיינים ע"ד דישראל וכו'), במצוות אלו הציווי על בני נח הוא ההיפך מבני ישראל, שעל בני ישראל מוטל הציווי לקיימם (שמירת השבת ולימוד התורה) ועל בני נח מוטל הציווי שלא לקיימם (איסור לימוד תורה ושמירת שבת). ובתשובתו מראה את הקשר והשייכות בין מצוות שבת למצוות תלמוד תורה שביחס לשתי מצוות אלו משתמשים בלשון ארוסה, ממילא כאשר בן נח מקיים את מצוות אלו הרי הוא כבא על נערה המאורסה בת ישראל ועיי"ש באריכות.</w:t>
      </w:r>
    </w:p>
    <w:p w14:paraId="49464EDC" w14:textId="77777777" w:rsidR="00494F6B" w:rsidRPr="00042D43" w:rsidRDefault="00494F6B" w:rsidP="00042D43">
      <w:pPr>
        <w:pStyle w:val="a3"/>
        <w:bidi/>
        <w:rPr>
          <w:rtl/>
        </w:rPr>
      </w:pPr>
      <w:r w:rsidRPr="00042D43">
        <w:rPr>
          <w:rtl/>
        </w:rPr>
        <w:t>ואולי י"ל שע"ד הדמיון בין מצוות שבת ללימוד תורה שעל שתיהן נופל הלשון מאורסה, כך בשתיהן שייך לנקוט את הלשון גזל וממילא בקיום מצוות אלו הגוי גוזל את בני ישראל. דלגבי מצוות לימוד התורה מצינו במפורש בגמ' דהובאה לעיל שלמ"ד מורשה (מלשון ירושה) שייך בלימוד תורה גזל וכעת יש לעיין היכן שייך במצוות שבת גם עניין הגזל מבני ישראל.</w:t>
      </w:r>
    </w:p>
    <w:p w14:paraId="294C3387" w14:textId="77777777" w:rsidR="00494F6B" w:rsidRPr="00042D43" w:rsidRDefault="00494F6B" w:rsidP="006F09D6">
      <w:pPr>
        <w:pStyle w:val="11"/>
        <w:rPr>
          <w:rtl/>
        </w:rPr>
      </w:pPr>
      <w:r w:rsidRPr="00042D43">
        <w:rPr>
          <w:rtl/>
        </w:rPr>
        <w:t>- ב -</w:t>
      </w:r>
    </w:p>
    <w:p w14:paraId="6B618135" w14:textId="77777777" w:rsidR="00494F6B" w:rsidRPr="00042D43" w:rsidRDefault="00494F6B" w:rsidP="00042D43">
      <w:pPr>
        <w:pStyle w:val="a3"/>
        <w:bidi/>
        <w:rPr>
          <w:rtl/>
        </w:rPr>
      </w:pPr>
      <w:r w:rsidRPr="00042D43">
        <w:rPr>
          <w:rtl/>
        </w:rPr>
        <w:t>מצינו חילוק בתפילות השבת בנוסח 'ישמחו במלכותך' הנאמר בתפילת שמונה-עשרה, בעוד שבערבית ובמוסף הסיום הוא במילים 'זכר למעשה בראשית' בתפילת שחרית משמיטים שלושת מילים אלו. ובשער הכולל</w:t>
      </w:r>
      <w:r w:rsidRPr="00042D43">
        <w:rPr>
          <w:rStyle w:val="FootnoteReference"/>
          <w:rtl/>
        </w:rPr>
        <w:footnoteReference w:id="133"/>
      </w:r>
      <w:r w:rsidRPr="00042D43">
        <w:rPr>
          <w:rtl/>
        </w:rPr>
        <w:t xml:space="preserve"> עמד על כך והעיר כי הטעם הוא מכיוון שבתפילת שחרית אנו מציינים את השבת ואומרים כי היא זכר למתן תורה ויציאת מצרים כמובן מכללות התפילה, 'ישמח משה במתנת חלקו . . וכתוב בהם שמירת שבת' ולכן אין מזכירים את המילים זכר למעשה בראשית.</w:t>
      </w:r>
    </w:p>
    <w:p w14:paraId="16A6ACD1" w14:textId="77777777" w:rsidR="00494F6B" w:rsidRPr="00042D43" w:rsidRDefault="00494F6B" w:rsidP="00042D43">
      <w:pPr>
        <w:pStyle w:val="a3"/>
        <w:bidi/>
        <w:rPr>
          <w:rtl/>
        </w:rPr>
      </w:pPr>
      <w:r w:rsidRPr="00042D43">
        <w:rPr>
          <w:rtl/>
        </w:rPr>
        <w:t xml:space="preserve">א"כ ראינו שבשבת יש לנו שני סוגים של זיכרונות, זיכרון ראשון אנו מציינים למעשה בראשית, וזיכרון נוסף אנו מציינים זכר ליציאת מצרים. ולכאורה הזיכרון של מעשה בראשית הוא זיכרון השייך לכללות עניין הבריאה ולא לעם ישראל בלבד, משא"כ הזיכרון של יציאת מצרים הינו שייך רק לעם ישראל. </w:t>
      </w:r>
    </w:p>
    <w:p w14:paraId="13408A65" w14:textId="77777777" w:rsidR="00494F6B" w:rsidRPr="00042D43" w:rsidRDefault="00494F6B" w:rsidP="00042D43">
      <w:pPr>
        <w:pStyle w:val="a3"/>
        <w:bidi/>
        <w:rPr>
          <w:rtl/>
        </w:rPr>
      </w:pPr>
      <w:r w:rsidRPr="00042D43">
        <w:rPr>
          <w:rtl/>
        </w:rPr>
        <w:t>ויש להמתיק, שלפי הדעה</w:t>
      </w:r>
      <w:r w:rsidRPr="00042D43">
        <w:rPr>
          <w:rStyle w:val="FootnoteReference"/>
          <w:rtl/>
        </w:rPr>
        <w:footnoteReference w:id="134"/>
      </w:r>
      <w:r w:rsidRPr="00042D43">
        <w:rPr>
          <w:rtl/>
        </w:rPr>
        <w:t xml:space="preserve"> שעשרת הדברות שבפרשת יתרו הן אלו שנתנו במעמד הר סיני, משא"כ הדברות שבפרשת ואתחנן הן הדברות שניתנו ביום כיפור לאחר חטא העגל, בדברות הראשונות שאותן הקב"ה הציע גם לאומות העולם מציין את סיבת מצוות השבת לזיכרון הראשון שהוא זיכרון כללי ששייך לכללות העולם, משא"כ בלוחות השניות שהיו מיועדות לעם ישראל ציין את סיבת השבת ליציאת מצרים.</w:t>
      </w:r>
    </w:p>
    <w:p w14:paraId="2E0A0E92" w14:textId="77777777" w:rsidR="00494F6B" w:rsidRPr="00042D43" w:rsidRDefault="00494F6B" w:rsidP="00042D43">
      <w:pPr>
        <w:pStyle w:val="a3"/>
        <w:bidi/>
        <w:rPr>
          <w:rtl/>
        </w:rPr>
      </w:pPr>
      <w:r w:rsidRPr="00042D43">
        <w:rPr>
          <w:rtl/>
        </w:rPr>
        <w:t>והעירני ח"א שיש להוסיף שבליל שבת גופא, שאמנם תפילת ערבית הינה זכר ליציאת מצרים כהנוסח שבתפילה, אך את הקידוש של ליל שבת אנו עושים זכר ליציאת מצרים כהנוסח 'תחילה למקראי קודש זכר ליציאת מצרים'.</w:t>
      </w:r>
    </w:p>
    <w:p w14:paraId="52DDD4A0" w14:textId="74A26EBE" w:rsidR="00494F6B" w:rsidRPr="00042D43" w:rsidRDefault="00494F6B" w:rsidP="006F09D6">
      <w:pPr>
        <w:pStyle w:val="11"/>
        <w:rPr>
          <w:rtl/>
        </w:rPr>
      </w:pPr>
      <w:r w:rsidRPr="00042D43">
        <w:rPr>
          <w:rtl/>
        </w:rPr>
        <w:t xml:space="preserve">- ג </w:t>
      </w:r>
      <w:r w:rsidR="006F09D6">
        <w:rPr>
          <w:rFonts w:hint="cs"/>
          <w:rtl/>
        </w:rPr>
        <w:t>-</w:t>
      </w:r>
    </w:p>
    <w:p w14:paraId="2332D2F2" w14:textId="77777777" w:rsidR="00494F6B" w:rsidRPr="00042D43" w:rsidRDefault="00494F6B" w:rsidP="00042D43">
      <w:pPr>
        <w:pStyle w:val="a3"/>
        <w:bidi/>
        <w:rPr>
          <w:rtl/>
        </w:rPr>
      </w:pPr>
      <w:r w:rsidRPr="00042D43">
        <w:rPr>
          <w:rtl/>
        </w:rPr>
        <w:t>אם כנים הדברים ואכן ישנם שני סוגי זיכרונות בשבת, אחד למעשה בראשית והשני ליציאת מצרים, תיושב תמיהה נוספת, שכותב אדמוה"ז בשולחנו</w:t>
      </w:r>
      <w:r w:rsidRPr="00042D43">
        <w:rPr>
          <w:rStyle w:val="FootnoteReference"/>
          <w:rtl/>
        </w:rPr>
        <w:footnoteReference w:id="135"/>
      </w:r>
      <w:r w:rsidRPr="00042D43">
        <w:rPr>
          <w:rtl/>
        </w:rPr>
        <w:t xml:space="preserve"> שיש להשתדל שלא לקדש בין השעה השישית לשביעית מפני שמזל מאדים שולט.</w:t>
      </w:r>
      <w:r w:rsidRPr="00042D43">
        <w:rPr>
          <w:rtl/>
        </w:rPr>
        <w:br/>
        <w:t>ולכאורה, והרי שבת מיקדשא וקיימא</w:t>
      </w:r>
      <w:r w:rsidRPr="00042D43">
        <w:rPr>
          <w:rStyle w:val="FootnoteReference"/>
          <w:rtl/>
        </w:rPr>
        <w:footnoteReference w:id="136"/>
      </w:r>
      <w:r w:rsidRPr="00042D43">
        <w:rPr>
          <w:rtl/>
        </w:rPr>
        <w:t>, א"כ קדושת השבת כבר חלה באופן מיידי עם כניסתה ומה טעם שאנו לא נקדש בשעה זו והרי אדהכי והכי קדושת השבת כבר קיימת. יתירה מזו, אף בתפילת שמו"ע אנו מקדשים את השבת ולא מצינו שיש להשתדל שלא להתפלל בין השעה השישית לשעה השביעית מפני שמאדים שולט.</w:t>
      </w:r>
    </w:p>
    <w:p w14:paraId="30D82175" w14:textId="77777777" w:rsidR="006F09D6" w:rsidRDefault="00494F6B" w:rsidP="006F09D6">
      <w:pPr>
        <w:pStyle w:val="a3"/>
        <w:bidi/>
        <w:rPr>
          <w:rtl/>
        </w:rPr>
      </w:pPr>
      <w:r w:rsidRPr="00042D43">
        <w:rPr>
          <w:rtl/>
        </w:rPr>
        <w:t>על כרחך יש לומר, שאינה דומה קדושת השבת שחלה בכניסתה ומוזכרת אף בתפילת ערבית לקדושת השבת שמוזכרת בקידוש שעל היין. שבעוד שקדושת השבת והקידוש שבתפילה עניינו קדושת השבת מצד זכר למעשה בראשית, וקדושה זו שייכת לכללות הבריאה, הקידוש שנעשה בקידוש על היין הוא קידוש שבשייכות לבני ישראל דווקא, והוא הקידוש שזכר ליציאת מצרים.</w:t>
      </w:r>
    </w:p>
    <w:p w14:paraId="6FD35911" w14:textId="6E88591F" w:rsidR="00494F6B" w:rsidRPr="00042D43" w:rsidRDefault="00494F6B" w:rsidP="006F09D6">
      <w:pPr>
        <w:pStyle w:val="a3"/>
        <w:bidi/>
        <w:rPr>
          <w:rtl/>
        </w:rPr>
      </w:pPr>
      <w:r w:rsidRPr="00042D43">
        <w:rPr>
          <w:rtl/>
        </w:rPr>
        <w:t>ולכן, מכיוון שקדושת השבת הקשורה למעשה בראשית כבר חלה בכניסתה, אין מניע להתפלל ערבית ולקדש את השבת בתפילה מכיוון שכבר נתקדשה בכניסתה, ואת תוספת הקידוש השייך ליציאת מצרים ולבני ישראל בדווקא אין ראוי לעשות כאשר מזל מאדים שולט. ולכן ההקפדה היא דווקא על הקידוש שעל היין ולא על הקידוש שבתפילה.</w:t>
      </w:r>
    </w:p>
    <w:p w14:paraId="1A0CC223" w14:textId="77777777" w:rsidR="00494F6B" w:rsidRPr="00042D43" w:rsidRDefault="00494F6B" w:rsidP="006F09D6">
      <w:pPr>
        <w:pStyle w:val="11"/>
        <w:rPr>
          <w:rtl/>
        </w:rPr>
      </w:pPr>
      <w:r w:rsidRPr="00042D43">
        <w:rPr>
          <w:rtl/>
        </w:rPr>
        <w:t>- ד -</w:t>
      </w:r>
    </w:p>
    <w:p w14:paraId="76806DFC" w14:textId="77777777" w:rsidR="00494F6B" w:rsidRPr="00042D43" w:rsidRDefault="00494F6B" w:rsidP="00042D43">
      <w:pPr>
        <w:pStyle w:val="a3"/>
        <w:bidi/>
        <w:rPr>
          <w:rtl/>
        </w:rPr>
      </w:pPr>
      <w:r w:rsidRPr="00042D43">
        <w:rPr>
          <w:rtl/>
        </w:rPr>
        <w:t>כאשר גוי מקיים כל מצווה מהתורה שלא נצטווה עליה, אין בכך כל בעיה מכיוון שאין לו שייכות כלל אל המצווה, לא נופל על המעשה שלו כל שייכות למצווה ולכן אין מניעה שיעשה אותה, כמו שכותב אדה"ז</w:t>
      </w:r>
      <w:r w:rsidRPr="00042D43">
        <w:rPr>
          <w:rStyle w:val="FootnoteReference"/>
          <w:rtl/>
        </w:rPr>
        <w:footnoteReference w:id="137"/>
      </w:r>
      <w:r w:rsidRPr="00042D43">
        <w:rPr>
          <w:rtl/>
        </w:rPr>
        <w:t xml:space="preserve"> 'וזהו דוקא כשאיש ישראל מניח אותם על ראשו משא"כ כשמונחים על השולחן . . וגם כשעכו"ם מניח אותם לא יצמח מזה ג"כ שום גלוי כלל', משא"כ גבי לימוד תורה אומר כ"ק אדמו"ר</w:t>
      </w:r>
      <w:r w:rsidRPr="00042D43">
        <w:rPr>
          <w:rStyle w:val="FootnoteReference"/>
          <w:rtl/>
        </w:rPr>
        <w:footnoteReference w:id="138"/>
      </w:r>
      <w:r w:rsidRPr="00042D43">
        <w:rPr>
          <w:rtl/>
        </w:rPr>
        <w:t xml:space="preserve"> 'שבדרגת העולם כפי שבאה בירושה כיון שכל עניינה הוא </w:t>
      </w:r>
      <w:r w:rsidRPr="00042D43">
        <w:rPr>
          <w:b/>
          <w:bCs/>
          <w:rtl/>
        </w:rPr>
        <w:t>לפעול בעולם</w:t>
      </w:r>
      <w:r w:rsidRPr="00042D43">
        <w:rPr>
          <w:rtl/>
        </w:rPr>
        <w:t xml:space="preserve"> יש מקום לומר שייכת גם לעכו"ם . . ולכן יש צורך בלימוד מיוחד כדי לשלול ולמעט עכו"ם מלימוד התורה'.</w:t>
      </w:r>
    </w:p>
    <w:p w14:paraId="3808625F" w14:textId="77777777" w:rsidR="00494F6B" w:rsidRPr="00042D43" w:rsidRDefault="00494F6B" w:rsidP="00042D43">
      <w:pPr>
        <w:pStyle w:val="a3"/>
        <w:bidi/>
        <w:rPr>
          <w:rtl/>
        </w:rPr>
      </w:pPr>
      <w:r w:rsidRPr="00042D43">
        <w:rPr>
          <w:rtl/>
        </w:rPr>
        <w:t>וכנ"ל גם לעניין השבת, מכיוון שיש צד בשבת שיש לה שייכות לכללות הבריאה וממילא גם לאומות העולם, קדושת השבת שהינה זכר למעשה בראשית, ע"כ יש צורך בציווי מיוחד של 'יום ולילה לא ישבותו', כי הסברא נותנת שגם הם יציינו את מנוחתו של הקב"ה מבריאת העולם מצד השייכות לכללות הבריאה.</w:t>
      </w:r>
    </w:p>
    <w:p w14:paraId="34B299E0" w14:textId="77777777" w:rsidR="00494F6B" w:rsidRPr="00042D43" w:rsidRDefault="00494F6B" w:rsidP="00042D43">
      <w:pPr>
        <w:pStyle w:val="a3"/>
        <w:bidi/>
        <w:rPr>
          <w:rtl/>
        </w:rPr>
      </w:pPr>
      <w:r w:rsidRPr="00042D43">
        <w:rPr>
          <w:rtl/>
        </w:rPr>
        <w:t>וכמו שלגבי לימוד תורה, כאשר הגוי לומד תורה עובר על גזל מפני שהתורה ניתנה ליהודי כך גם לעניין השבת כאשר הגוי שומר שבת הינו עובר על גזל מכיוון שהשבת ניתנה לבני ישראל.</w:t>
      </w:r>
    </w:p>
    <w:p w14:paraId="42C5E52A" w14:textId="77777777" w:rsidR="00494F6B" w:rsidRPr="009802E5" w:rsidRDefault="00494F6B" w:rsidP="00042D43">
      <w:pPr>
        <w:pStyle w:val="a3"/>
        <w:bidi/>
        <w:rPr>
          <w:rtl/>
        </w:rPr>
      </w:pPr>
      <w:r w:rsidRPr="00042D43">
        <w:rPr>
          <w:rtl/>
        </w:rPr>
        <w:t>א"כ מצינו שקיים דמיון בין מצוות שבת למצוות לימוד תורה שבשתיהן שייך עניין נערה המאורסה (כדברי המהרש"א) וגם עניין הגזל עפ"י הנאמר לעיל.</w:t>
      </w:r>
    </w:p>
    <w:p w14:paraId="47F6C477" w14:textId="2D20B770" w:rsidR="00494F6B" w:rsidRDefault="006F09D6" w:rsidP="006F09D6">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6F832BE5" w14:textId="77777777" w:rsidR="00F90211" w:rsidRDefault="00F90211" w:rsidP="00F90211">
      <w:pPr>
        <w:pStyle w:val="a0"/>
        <w:rPr>
          <w:rtl/>
        </w:rPr>
        <w:sectPr w:rsidR="00F90211" w:rsidSect="00710AC3">
          <w:footnotePr>
            <w:numRestart w:val="eachSect"/>
          </w:footnotePr>
          <w:type w:val="continuous"/>
          <w:pgSz w:w="7920" w:h="12240"/>
          <w:pgMar w:top="-1152" w:right="864" w:bottom="720" w:left="864" w:header="562" w:footer="0" w:gutter="0"/>
          <w:cols w:space="720"/>
          <w:docGrid w:linePitch="360"/>
        </w:sectPr>
      </w:pPr>
    </w:p>
    <w:p w14:paraId="45BDF4DA" w14:textId="47E32159" w:rsidR="00F90211" w:rsidRDefault="00F90211" w:rsidP="00F90211">
      <w:pPr>
        <w:pStyle w:val="a0"/>
        <w:rPr>
          <w:rtl/>
        </w:rPr>
      </w:pPr>
      <w:bookmarkStart w:id="201" w:name="_Toc65815370"/>
      <w:r w:rsidRPr="00F90211">
        <w:rPr>
          <w:rFonts w:hint="cs"/>
          <w:rtl/>
        </w:rPr>
        <w:t>ביאור סוד מש</w:t>
      </w:r>
      <w:r w:rsidRPr="002C05E2">
        <w:rPr>
          <w:rFonts w:hint="cs"/>
          <w:bCs w:val="0"/>
          <w:rtl/>
        </w:rPr>
        <w:t>"</w:t>
      </w:r>
      <w:r w:rsidRPr="00F90211">
        <w:rPr>
          <w:rFonts w:hint="cs"/>
          <w:rtl/>
        </w:rPr>
        <w:t xml:space="preserve">כ </w:t>
      </w:r>
      <w:r w:rsidRPr="002C05E2">
        <w:rPr>
          <w:rFonts w:hint="cs"/>
          <w:bCs w:val="0"/>
          <w:rtl/>
        </w:rPr>
        <w:t>"</w:t>
      </w:r>
      <w:r w:rsidRPr="00F90211">
        <w:rPr>
          <w:rFonts w:hint="cs"/>
          <w:rtl/>
        </w:rPr>
        <w:t>מהודו ועד כוש</w:t>
      </w:r>
      <w:r w:rsidRPr="002C05E2">
        <w:rPr>
          <w:rFonts w:hint="cs"/>
          <w:bCs w:val="0"/>
          <w:rtl/>
        </w:rPr>
        <w:t>"</w:t>
      </w:r>
      <w:bookmarkEnd w:id="201"/>
    </w:p>
    <w:p w14:paraId="0B17B711" w14:textId="6A1E2D2D" w:rsidR="00F90211" w:rsidRDefault="00F90211" w:rsidP="00F90211">
      <w:pPr>
        <w:pStyle w:val="a"/>
        <w:rPr>
          <w:rtl/>
        </w:rPr>
      </w:pPr>
      <w:bookmarkStart w:id="202" w:name="_Toc65815371"/>
      <w:r>
        <w:rPr>
          <w:rFonts w:hint="cs"/>
          <w:rtl/>
        </w:rPr>
        <w:t>הרב ישראל קראסניאנסקי</w:t>
      </w:r>
      <w:bookmarkEnd w:id="202"/>
    </w:p>
    <w:p w14:paraId="7219FD7A" w14:textId="07223F4D" w:rsidR="00F90211" w:rsidRPr="00F90211" w:rsidRDefault="00F90211" w:rsidP="00F90211">
      <w:pPr>
        <w:pStyle w:val="a1"/>
        <w:rPr>
          <w:rtl/>
        </w:rPr>
      </w:pPr>
      <w:r>
        <w:rPr>
          <w:rFonts w:hint="cs"/>
          <w:rtl/>
        </w:rPr>
        <w:t>תושב השכונה</w:t>
      </w:r>
    </w:p>
    <w:p w14:paraId="4C49E280" w14:textId="3ADCDB33" w:rsidR="00617119" w:rsidRPr="00617119" w:rsidRDefault="00617119" w:rsidP="00617119">
      <w:pPr>
        <w:pStyle w:val="a3"/>
        <w:bidi/>
        <w:rPr>
          <w:rtl/>
        </w:rPr>
      </w:pPr>
      <w:r>
        <w:rPr>
          <w:rFonts w:hint="cs"/>
          <w:b/>
          <w:bCs/>
          <w:rtl/>
        </w:rPr>
        <w:t>ויהי ב</w:t>
      </w:r>
      <w:r w:rsidRPr="00617119">
        <w:rPr>
          <w:b/>
          <w:bCs/>
          <w:rtl/>
        </w:rPr>
        <w:t>ימי אחשורוש וגו</w:t>
      </w:r>
      <w:r w:rsidRPr="00617119">
        <w:rPr>
          <w:rtl/>
        </w:rPr>
        <w:t>'</w:t>
      </w:r>
      <w:r w:rsidRPr="00617119">
        <w:rPr>
          <w:b/>
          <w:bCs/>
          <w:rtl/>
        </w:rPr>
        <w:t xml:space="preserve"> </w:t>
      </w:r>
      <w:bookmarkStart w:id="203" w:name="_Hlk65506542"/>
      <w:r w:rsidRPr="00617119">
        <w:rPr>
          <w:b/>
          <w:bCs/>
          <w:rtl/>
        </w:rPr>
        <w:t>המלך מהדו ועד כוש</w:t>
      </w:r>
      <w:bookmarkEnd w:id="203"/>
      <w:r w:rsidRPr="00617119">
        <w:rPr>
          <w:rStyle w:val="FootnoteReference"/>
          <w:rFonts w:asciiTheme="minorBidi" w:hAnsiTheme="minorBidi"/>
          <w:color w:val="000000"/>
          <w:rtl/>
        </w:rPr>
        <w:footnoteReference w:id="139"/>
      </w:r>
      <w:r w:rsidRPr="00617119">
        <w:rPr>
          <w:b/>
          <w:bCs/>
          <w:rtl/>
        </w:rPr>
        <w:t xml:space="preserve">. </w:t>
      </w:r>
      <w:r w:rsidRPr="00617119">
        <w:rPr>
          <w:rtl/>
        </w:rPr>
        <w:t>הנה כתיב שבע ועשרים ומאה מדינה דמזה מובן שהי' מושל בכיפה</w:t>
      </w:r>
      <w:r w:rsidRPr="00617119">
        <w:rPr>
          <w:rFonts w:hint="cs"/>
          <w:rtl/>
        </w:rPr>
        <w:t>,</w:t>
      </w:r>
      <w:r w:rsidRPr="00617119">
        <w:rPr>
          <w:rtl/>
        </w:rPr>
        <w:t xml:space="preserve"> כדאי' במד"ר רנ"ב </w:t>
      </w:r>
      <w:r w:rsidRPr="00617119">
        <w:rPr>
          <w:rFonts w:hint="cs"/>
          <w:rtl/>
        </w:rPr>
        <w:t>"</w:t>
      </w:r>
      <w:r w:rsidRPr="00617119">
        <w:rPr>
          <w:rtl/>
        </w:rPr>
        <w:t>אפרכיות בעולם ואחשורוש שלט בחציין</w:t>
      </w:r>
      <w:r w:rsidRPr="00617119">
        <w:rPr>
          <w:rFonts w:hint="cs"/>
          <w:rtl/>
        </w:rPr>
        <w:t>"</w:t>
      </w:r>
      <w:r w:rsidRPr="00617119">
        <w:rPr>
          <w:rStyle w:val="FootnoteReference"/>
          <w:rFonts w:asciiTheme="minorBidi" w:hAnsiTheme="minorBidi"/>
          <w:color w:val="000000"/>
          <w:rtl/>
        </w:rPr>
        <w:footnoteReference w:id="140"/>
      </w:r>
      <w:r w:rsidRPr="00617119">
        <w:rPr>
          <w:rFonts w:hint="cs"/>
          <w:rtl/>
        </w:rPr>
        <w:t>.</w:t>
      </w:r>
      <w:r w:rsidRPr="00617119">
        <w:rPr>
          <w:rtl/>
        </w:rPr>
        <w:t xml:space="preserve"> וע"כ צ"ל מהו דכתיב לפנ"ז מהודו ועד כוש</w:t>
      </w:r>
      <w:r w:rsidRPr="00617119">
        <w:rPr>
          <w:rStyle w:val="FootnoteReference"/>
          <w:rFonts w:asciiTheme="minorBidi" w:hAnsiTheme="minorBidi"/>
          <w:color w:val="000000"/>
          <w:rtl/>
        </w:rPr>
        <w:footnoteReference w:id="141"/>
      </w:r>
      <w:r w:rsidRPr="00617119">
        <w:rPr>
          <w:rtl/>
        </w:rPr>
        <w:t xml:space="preserve">. </w:t>
      </w:r>
    </w:p>
    <w:p w14:paraId="1B47FA7B" w14:textId="77777777" w:rsidR="00F90211" w:rsidRPr="00F90211" w:rsidRDefault="00F90211" w:rsidP="00617119">
      <w:pPr>
        <w:pStyle w:val="a3"/>
        <w:bidi/>
        <w:rPr>
          <w:rtl/>
        </w:rPr>
      </w:pPr>
      <w:r w:rsidRPr="00F90211">
        <w:rPr>
          <w:rtl/>
        </w:rPr>
        <w:t>ובמגילה די"א ע"א פליגי רב ושמואל, חד אמר הודו בסוף העולם וכוש בסוף העולם, וחד אמר הודו וכוש גבי הדדי הוו קיימי וכשם שמלך על הודו וכוש כך מלך מסוף העולם ועד סופו. ובהמשך שם פריך מכדי כתיב מהודו ועד כוש ל"ל למכתב עוד שבע ועשרים ומאה מדינה, ומתרץ דאינו אלא לדרשה, כי בתחלה מלך על שבע ולבסוף מלך על עשרים ולבסוף מלך על מאה. ועפ"ז הדרא קושיא לדוכתא, כי שבע ועשרים ומאה מדינה צריכא לדרשה, אך מהודו ועד כוש ל"ל. ובפרט דכו"ע מודים שהמשיל בכיפה, וקא מפליגי רק בדרך האופן דחישוב מסוף העולם ועד סופו</w:t>
      </w:r>
      <w:r w:rsidRPr="00F90211">
        <w:rPr>
          <w:rStyle w:val="FootnoteReference"/>
          <w:color w:val="000000"/>
          <w:rtl/>
        </w:rPr>
        <w:footnoteReference w:id="142"/>
      </w:r>
      <w:r w:rsidRPr="00F90211">
        <w:rPr>
          <w:rtl/>
        </w:rPr>
        <w:t xml:space="preserve">. ואכמל"ב. </w:t>
      </w:r>
    </w:p>
    <w:p w14:paraId="20CA9684" w14:textId="77777777" w:rsidR="00F90211" w:rsidRPr="00F90211" w:rsidRDefault="00F90211" w:rsidP="00F90211">
      <w:pPr>
        <w:pStyle w:val="a3"/>
        <w:bidi/>
        <w:rPr>
          <w:rtl/>
        </w:rPr>
      </w:pPr>
      <w:r w:rsidRPr="00F90211">
        <w:rPr>
          <w:rtl/>
        </w:rPr>
        <w:t>אך הנה ידוע דאי' במדרש שאחשורוש קאי על הקב"ה שאחרית וראשית שלו</w:t>
      </w:r>
      <w:r w:rsidRPr="00F90211">
        <w:rPr>
          <w:rStyle w:val="FootnoteReference"/>
          <w:color w:val="000000"/>
          <w:rtl/>
        </w:rPr>
        <w:footnoteReference w:id="143"/>
      </w:r>
      <w:r w:rsidRPr="00F90211">
        <w:rPr>
          <w:rtl/>
        </w:rPr>
        <w:t>. ותיבת ויהי רומז לגבורות</w:t>
      </w:r>
      <w:r w:rsidRPr="00F90211">
        <w:rPr>
          <w:rStyle w:val="FootnoteReference"/>
          <w:color w:val="000000"/>
          <w:rtl/>
        </w:rPr>
        <w:footnoteReference w:id="144"/>
      </w:r>
      <w:r w:rsidRPr="00F90211">
        <w:rPr>
          <w:rtl/>
        </w:rPr>
        <w:t xml:space="preserve"> כידוע</w:t>
      </w:r>
      <w:r w:rsidRPr="00F90211">
        <w:rPr>
          <w:rStyle w:val="FootnoteReference"/>
          <w:color w:val="000000"/>
          <w:rtl/>
        </w:rPr>
        <w:footnoteReference w:id="145"/>
      </w:r>
      <w:r w:rsidRPr="00F90211">
        <w:rPr>
          <w:rtl/>
        </w:rPr>
        <w:t xml:space="preserve"> כל מקום שנ' ויהי אינו אלא צרה, כי ויהי רומז על עולם התוהו וענין הביטול ושבירה וסוד מלכים דמיתו, ומשם נמשכו ובאו כל הצרות וכל החורבנות וכל השממות לעולם. ותיבת בימי הוא מלשון יום שהוא רמז לספי' היסוד</w:t>
      </w:r>
      <w:r w:rsidRPr="00F90211">
        <w:rPr>
          <w:rStyle w:val="FootnoteReference"/>
          <w:color w:val="000000"/>
          <w:rtl/>
        </w:rPr>
        <w:footnoteReference w:id="146"/>
      </w:r>
      <w:r w:rsidRPr="00F90211">
        <w:rPr>
          <w:rtl/>
        </w:rPr>
        <w:t>. ותיבת המלך רומז לענין המל' (ובכדי שיהי' ענין המל' בשלימות, מובן וגם פשוט שע"כ תלוי בשלימות העם ע"פ הידוע מענין אין מלך בלא עם</w:t>
      </w:r>
      <w:r w:rsidRPr="00F90211">
        <w:rPr>
          <w:rStyle w:val="FootnoteReference"/>
          <w:color w:val="000000"/>
          <w:rtl/>
        </w:rPr>
        <w:footnoteReference w:id="147"/>
      </w:r>
      <w:r w:rsidRPr="00F90211">
        <w:rPr>
          <w:rtl/>
        </w:rPr>
        <w:t>). ותיבת מהודו רומז לספי' ההוד</w:t>
      </w:r>
      <w:r w:rsidRPr="00F90211">
        <w:rPr>
          <w:rStyle w:val="FootnoteReference"/>
          <w:color w:val="000000"/>
          <w:rtl/>
        </w:rPr>
        <w:footnoteReference w:id="148"/>
      </w:r>
      <w:r w:rsidRPr="00F90211">
        <w:rPr>
          <w:rtl/>
        </w:rPr>
        <w:t>. ותיבת כוש רומז לג' ספירות חג"ת (כי כוש ר"ת שארה כסותה ועונתה שהוא חסד גבורה תפארת</w:t>
      </w:r>
      <w:r w:rsidRPr="00F90211">
        <w:rPr>
          <w:rStyle w:val="FootnoteReference"/>
          <w:color w:val="000000"/>
          <w:rtl/>
        </w:rPr>
        <w:footnoteReference w:id="149"/>
      </w:r>
      <w:r w:rsidRPr="00F90211">
        <w:rPr>
          <w:rtl/>
        </w:rPr>
        <w:t>). נמצא שבתיבות ויהי בימי המלך מהדו ועד כוש נרמזים כל הי' ספירות – חוץ מספי' הנצח.</w:t>
      </w:r>
    </w:p>
    <w:p w14:paraId="16FD0A37" w14:textId="77777777" w:rsidR="00F90211" w:rsidRPr="00F90211" w:rsidRDefault="00F90211" w:rsidP="00F90211">
      <w:pPr>
        <w:pStyle w:val="a3"/>
        <w:bidi/>
        <w:rPr>
          <w:rtl/>
        </w:rPr>
      </w:pPr>
      <w:r w:rsidRPr="00F90211">
        <w:rPr>
          <w:rtl/>
        </w:rPr>
        <w:t>והוא כי בתחלת המגילה כאן וסיפור הגזירה, עדיין חסר ענין הנצחון של היהודים הבא לאחר זמן בסוף הסיפור. ומכיון שאין מלך בלא עם כנ"ל, לכן ויהי בימי אחשורוש – שקאי על הקב"ה – בזמן הזה הי' חסר כביכול גילוי מדת הנצחון, ואדרבה המצב כאן בהתחלת המגילה הוא בהיפך, סיפור ענין של גזירה ושעבוד בגו"ר, כידוע מזה בענין שרצה אחשורוש לשלוט על המל' ועל הכהונה, שהוא רמז לבעלותו על היהודים בגו"ר (ועיין מזה בהערותי</w:t>
      </w:r>
      <w:r w:rsidRPr="00F90211">
        <w:rPr>
          <w:rStyle w:val="FootnoteReference"/>
          <w:color w:val="000000"/>
          <w:rtl/>
        </w:rPr>
        <w:footnoteReference w:id="150"/>
      </w:r>
      <w:r w:rsidRPr="00F90211">
        <w:rPr>
          <w:rtl/>
        </w:rPr>
        <w:t xml:space="preserve"> על מהיכן קורא אדם את המגילה בסוד שיטת ר' יוסי דסבר מאחר הדברים האלה, ואכ"מ). </w:t>
      </w:r>
    </w:p>
    <w:p w14:paraId="047DA5AB" w14:textId="77777777" w:rsidR="00F90211" w:rsidRPr="00F90211" w:rsidRDefault="00F90211" w:rsidP="00F90211">
      <w:pPr>
        <w:pStyle w:val="a3"/>
        <w:bidi/>
        <w:rPr>
          <w:rtl/>
        </w:rPr>
      </w:pPr>
      <w:r w:rsidRPr="00F90211">
        <w:rPr>
          <w:rtl/>
        </w:rPr>
        <w:t>והיינו פי' מגילת אסתר, מלשון הסתר, שהוא סיפור גילוי הנצחון של הקב"ה וישראל – הנסתר בהתחלת המגילה – ועד לבסוף שנפעל גילוי שלימות המלכות של הקב"ה התלוי' בהתגלות שלימות ומצבם של העם כנ"ל, שהי' רק לאחר ישועתם והצלתם.</w:t>
      </w:r>
    </w:p>
    <w:p w14:paraId="634941BF" w14:textId="77777777" w:rsidR="00F90211" w:rsidRPr="00F90211" w:rsidRDefault="00F90211" w:rsidP="00F90211">
      <w:pPr>
        <w:pStyle w:val="a3"/>
        <w:bidi/>
        <w:rPr>
          <w:rtl/>
        </w:rPr>
      </w:pPr>
      <w:r w:rsidRPr="00F90211">
        <w:rPr>
          <w:rtl/>
        </w:rPr>
        <w:t>וענין שארה כסותה ועונתה לכאן פשוט, כי עצם תוכן אלו ג' הדברים הוא ההתחייבות דהקב"ה, היינו הבעל (המלך), כלפי אשתו (העם), והוא כדי שתמיד תהי' כל המצטרך לה בחיים מאושרים. וכ"א מג' אלו רומז לענין שנחסר בעת הגזירה מצד התחייבות הנ"ל עד שהי' הישועה, כי איך שייך לחיות בחיים מאושרים בזמן הגזירה דלהשמיד להרוג ולאבד את נפשם (ענין התורה שהוא סוד האכילה והמזון כנודע – והיינו שארה</w:t>
      </w:r>
      <w:r w:rsidRPr="00F90211">
        <w:rPr>
          <w:rStyle w:val="FootnoteReference"/>
          <w:color w:val="000000"/>
          <w:rtl/>
        </w:rPr>
        <w:footnoteReference w:id="151"/>
      </w:r>
      <w:r w:rsidRPr="00F90211">
        <w:rPr>
          <w:rtl/>
        </w:rPr>
        <w:t xml:space="preserve">) וגופם (לבושים שהם ענין שמירה מעל הגוף – דהיינו כסותה, ושמחת הנפש והחיים – דהיינו ועונתה). </w:t>
      </w:r>
    </w:p>
    <w:p w14:paraId="0C6C382C" w14:textId="77777777" w:rsidR="00F90211" w:rsidRPr="00F90211" w:rsidRDefault="00F90211" w:rsidP="00F90211">
      <w:pPr>
        <w:pStyle w:val="a3"/>
        <w:bidi/>
        <w:rPr>
          <w:rtl/>
        </w:rPr>
      </w:pPr>
      <w:r w:rsidRPr="00F90211">
        <w:rPr>
          <w:rtl/>
        </w:rPr>
        <w:t>וזהו מה שמפרט שמות המדינות המלך מהודו ועד כוש, דהיינו רמז לכל המדות חסר נצח כנ"ל, כי עד שהעם בשלימות אין הקב"ה ומדותיו בשלימות כביכול, והו"ע מש"כ עמו אנכי בצרה, וכל כיו"ב, וק"ל וד"ל.</w:t>
      </w:r>
    </w:p>
    <w:p w14:paraId="2EB3A629" w14:textId="77777777" w:rsidR="00F90211" w:rsidRPr="00F90211" w:rsidRDefault="00F90211" w:rsidP="00F90211">
      <w:pPr>
        <w:pStyle w:val="a3"/>
        <w:bidi/>
        <w:rPr>
          <w:rtl/>
        </w:rPr>
      </w:pPr>
      <w:r w:rsidRPr="00F90211">
        <w:rPr>
          <w:rtl/>
        </w:rPr>
        <w:t>ועתה נבאר סוד מש"כ יביאו לבוש מלכות</w:t>
      </w:r>
      <w:r w:rsidRPr="00F90211">
        <w:rPr>
          <w:rStyle w:val="FootnoteReference"/>
          <w:color w:val="000000"/>
          <w:rtl/>
        </w:rPr>
        <w:footnoteReference w:id="152"/>
      </w:r>
      <w:r w:rsidRPr="00F90211">
        <w:rPr>
          <w:rtl/>
        </w:rPr>
        <w:t>, כי נצ"ח באחוריים</w:t>
      </w:r>
      <w:r w:rsidRPr="00F90211">
        <w:rPr>
          <w:rStyle w:val="FootnoteReference"/>
          <w:color w:val="000000"/>
          <w:rtl/>
        </w:rPr>
        <w:footnoteReference w:id="153"/>
      </w:r>
      <w:r w:rsidRPr="00F90211">
        <w:rPr>
          <w:rtl/>
        </w:rPr>
        <w:t xml:space="preserve"> הוא מספר לבו"ש</w:t>
      </w:r>
      <w:r w:rsidRPr="00F90211">
        <w:rPr>
          <w:rStyle w:val="FootnoteReference"/>
          <w:color w:val="000000"/>
          <w:rtl/>
        </w:rPr>
        <w:footnoteReference w:id="154"/>
      </w:r>
      <w:r w:rsidRPr="00F90211">
        <w:rPr>
          <w:rtl/>
        </w:rPr>
        <w:t xml:space="preserve"> במכוון. והענין הוא כי המן הרשע מצד הס"א חשב שבסוף יקח את מדת הנצח לצד הרע והקליפות ח"ו כמ"ש</w:t>
      </w:r>
      <w:r w:rsidRPr="00F90211">
        <w:rPr>
          <w:rStyle w:val="FootnoteReference"/>
          <w:color w:val="000000"/>
          <w:rtl/>
        </w:rPr>
        <w:footnoteReference w:id="155"/>
      </w:r>
      <w:r w:rsidRPr="00F90211">
        <w:rPr>
          <w:rtl/>
        </w:rPr>
        <w:t xml:space="preserve"> ויאמר המן בלבו למי יחפץ המלך לעשות יקר יותר ממני גו' ויאמר יביאו לבוש וגו'. אך המלך שקאי על הקב"ה כנ"ל עשה ונהפוך-הוא וצוה ליתנו למרדכי היהודי כמ"ש</w:t>
      </w:r>
      <w:r w:rsidRPr="00F90211">
        <w:rPr>
          <w:rStyle w:val="FootnoteReference"/>
          <w:color w:val="000000"/>
          <w:rtl/>
        </w:rPr>
        <w:footnoteReference w:id="156"/>
      </w:r>
      <w:r w:rsidRPr="00F90211">
        <w:rPr>
          <w:rtl/>
        </w:rPr>
        <w:t xml:space="preserve"> ויאמר המלך להמן מהר קח את הלבוש ועשה כן למרדכי היהודי היושב בשער המלך</w:t>
      </w:r>
      <w:r w:rsidRPr="00F90211">
        <w:rPr>
          <w:rStyle w:val="FootnoteReference"/>
          <w:color w:val="000000"/>
          <w:rtl/>
        </w:rPr>
        <w:footnoteReference w:id="157"/>
      </w:r>
      <w:r w:rsidRPr="00F90211">
        <w:rPr>
          <w:rtl/>
        </w:rPr>
        <w:t>, שהוא הרועה</w:t>
      </w:r>
      <w:r w:rsidRPr="00F90211">
        <w:rPr>
          <w:rStyle w:val="FootnoteReference"/>
          <w:color w:val="000000"/>
          <w:rtl/>
        </w:rPr>
        <w:footnoteReference w:id="158"/>
      </w:r>
      <w:r w:rsidRPr="00F90211">
        <w:rPr>
          <w:rtl/>
        </w:rPr>
        <w:t xml:space="preserve"> מצד של קדושה וממנו נמשך השפע לכל צאן מרעיתו כנודע</w:t>
      </w:r>
      <w:r w:rsidRPr="00F90211">
        <w:t>.</w:t>
      </w:r>
      <w:r w:rsidRPr="00F90211">
        <w:rPr>
          <w:rStyle w:val="FootnoteReference"/>
          <w:color w:val="000000"/>
        </w:rPr>
        <w:footnoteReference w:id="159"/>
      </w:r>
      <w:r w:rsidRPr="00F90211">
        <w:rPr>
          <w:rtl/>
        </w:rPr>
        <w:t xml:space="preserve"> ועי"ז ניתן כח מדת הנצח והנצחון והשלימות (שהוא ג"כ מלשון שלום שהוא משמותיו של הקב"ה, וד"ל) חזרה ליהודים. </w:t>
      </w:r>
    </w:p>
    <w:p w14:paraId="3CFA32E2" w14:textId="77777777" w:rsidR="00F90211" w:rsidRPr="00F90211" w:rsidRDefault="00F90211" w:rsidP="00F90211">
      <w:pPr>
        <w:pStyle w:val="a3"/>
        <w:bidi/>
        <w:rPr>
          <w:rtl/>
        </w:rPr>
      </w:pPr>
      <w:r w:rsidRPr="00F90211">
        <w:rPr>
          <w:rtl/>
        </w:rPr>
        <w:t>וזהו</w:t>
      </w:r>
      <w:r w:rsidRPr="00F90211">
        <w:t xml:space="preserve"> </w:t>
      </w:r>
      <w:r w:rsidRPr="00F90211">
        <w:rPr>
          <w:rtl/>
        </w:rPr>
        <w:t>גם סוד מש"כ</w:t>
      </w:r>
      <w:r w:rsidRPr="00F90211">
        <w:rPr>
          <w:rStyle w:val="FootnoteReference"/>
          <w:color w:val="000000"/>
          <w:rtl/>
        </w:rPr>
        <w:footnoteReference w:id="160"/>
      </w:r>
      <w:r w:rsidRPr="00F90211">
        <w:rPr>
          <w:rtl/>
        </w:rPr>
        <w:t xml:space="preserve"> מיד לאח"ז וישב מרדכי אל שער המלך, פי' וישב מרדכי – את מדת הנצח – אל שער המלך – לצד הקדושה וליהודים (ועי"ז חזר ג"כ מדת הנצח בשלימות להמלך, ממ"ה, כי אין מלך בלא עם כנ"ל). </w:t>
      </w:r>
    </w:p>
    <w:p w14:paraId="657EE696" w14:textId="77777777" w:rsidR="00F90211" w:rsidRPr="00F90211" w:rsidRDefault="00F90211" w:rsidP="00F90211">
      <w:pPr>
        <w:pStyle w:val="a3"/>
        <w:bidi/>
        <w:rPr>
          <w:rtl/>
        </w:rPr>
      </w:pPr>
      <w:r w:rsidRPr="00F90211">
        <w:rPr>
          <w:rtl/>
        </w:rPr>
        <w:t>וזהו גם מש"כ</w:t>
      </w:r>
      <w:r w:rsidRPr="00F90211">
        <w:rPr>
          <w:rStyle w:val="FootnoteReference"/>
          <w:color w:val="000000"/>
          <w:rtl/>
        </w:rPr>
        <w:footnoteReference w:id="161"/>
      </w:r>
      <w:r w:rsidRPr="00F90211">
        <w:rPr>
          <w:rtl/>
        </w:rPr>
        <w:t xml:space="preserve"> בפסוק שלאח"ז ויספר המן לאשתו (ה"עם" מצד הס"א כנ"ל) את כל אשר קרהו (שנאבדה לו מדת הנצח וניתן הלבו"ש למרדכי היהודי) ויאמרו לו גו' לא תוכל (לנצח בלי מדת הנצח) כי נפול תפול לפניו. </w:t>
      </w:r>
    </w:p>
    <w:p w14:paraId="23013C1D" w14:textId="2F37FDA8" w:rsidR="006F09D6" w:rsidRPr="009752FD" w:rsidRDefault="00F90211" w:rsidP="00F90211">
      <w:pPr>
        <w:bidi/>
        <w:jc w:val="center"/>
        <w:rPr>
          <w:rFonts w:ascii="Nymphette" w:eastAsia="Times New Roman" w:hAnsi="Nymphette" w:cs="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198B570B" w14:textId="5613A1B3" w:rsidR="00BD216C" w:rsidRPr="00BD216C" w:rsidRDefault="00BD216C" w:rsidP="00BD216C">
      <w:pPr>
        <w:pStyle w:val="a0"/>
        <w:rPr>
          <w:sz w:val="24"/>
          <w:szCs w:val="24"/>
          <w:rtl/>
        </w:rPr>
      </w:pPr>
      <w:bookmarkStart w:id="204" w:name="_Toc65815372"/>
      <w:r w:rsidRPr="005B0789">
        <w:rPr>
          <w:rtl/>
        </w:rPr>
        <w:t>פורים תרפ</w:t>
      </w:r>
      <w:r w:rsidRPr="002C05E2">
        <w:rPr>
          <w:bCs w:val="0"/>
          <w:rtl/>
        </w:rPr>
        <w:t>"</w:t>
      </w:r>
      <w:r w:rsidRPr="005B0789">
        <w:rPr>
          <w:rtl/>
        </w:rPr>
        <w:t>ג (גליון)</w:t>
      </w:r>
      <w:bookmarkEnd w:id="204"/>
    </w:p>
    <w:p w14:paraId="1196F753" w14:textId="77777777" w:rsidR="00BD216C" w:rsidRDefault="00BD216C" w:rsidP="00BD216C">
      <w:pPr>
        <w:pStyle w:val="a"/>
        <w:rPr>
          <w:rtl/>
        </w:rPr>
      </w:pPr>
      <w:bookmarkStart w:id="205" w:name="_Toc65815373"/>
      <w:r>
        <w:rPr>
          <w:rFonts w:hint="cs"/>
          <w:rtl/>
        </w:rPr>
        <w:t>הת' שניאור זלמן גורארי'</w:t>
      </w:r>
      <w:bookmarkEnd w:id="205"/>
    </w:p>
    <w:p w14:paraId="39928CB9" w14:textId="697CB6BD" w:rsidR="00BD216C" w:rsidRPr="005B0789" w:rsidRDefault="00BD216C" w:rsidP="00BD216C">
      <w:pPr>
        <w:pStyle w:val="a1"/>
        <w:rPr>
          <w:rFonts w:asciiTheme="minorBidi" w:eastAsia="Times New Roman" w:hAnsiTheme="minorBidi"/>
          <w:sz w:val="24"/>
          <w:szCs w:val="24"/>
          <w:rtl/>
        </w:rPr>
      </w:pPr>
      <w:r>
        <w:rPr>
          <w:rFonts w:hint="cs"/>
          <w:rtl/>
        </w:rPr>
        <w:t>תלמיד במתיבתא ליובאוויטש טורונטו</w:t>
      </w:r>
    </w:p>
    <w:p w14:paraId="586E8C81" w14:textId="0501721A" w:rsidR="00BD216C" w:rsidRPr="005B0789" w:rsidRDefault="00BD216C" w:rsidP="00BD216C">
      <w:pPr>
        <w:pStyle w:val="a3"/>
        <w:bidi/>
        <w:rPr>
          <w:rtl/>
        </w:rPr>
      </w:pPr>
      <w:r>
        <w:rPr>
          <w:rtl/>
        </w:rPr>
        <w:t>בגליון א</w:t>
      </w:r>
      <w:r>
        <w:rPr>
          <w:rFonts w:hint="cs"/>
          <w:rtl/>
        </w:rPr>
        <w:t>'</w:t>
      </w:r>
      <w:r w:rsidRPr="005B0789">
        <w:rPr>
          <w:rtl/>
        </w:rPr>
        <w:t xml:space="preserve">קצב (ע' 63) מביא הרב ב. א. 'לשמע אזן': "עס איז געווען </w:t>
      </w:r>
      <w:r w:rsidRPr="005B0789">
        <w:rPr>
          <w:b/>
          <w:bCs/>
          <w:rtl/>
        </w:rPr>
        <w:t>פורים</w:t>
      </w:r>
      <w:r w:rsidRPr="005B0789">
        <w:rPr>
          <w:rtl/>
        </w:rPr>
        <w:t xml:space="preserve">, כמדומה רפ"ו אין </w:t>
      </w:r>
      <w:r w:rsidRPr="005B0789">
        <w:rPr>
          <w:b/>
          <w:bCs/>
          <w:rtl/>
        </w:rPr>
        <w:t>לענינגראד</w:t>
      </w:r>
      <w:r w:rsidRPr="005B0789">
        <w:rPr>
          <w:rtl/>
        </w:rPr>
        <w:t xml:space="preserve">". וכתב [אחר תיבת "רפ"ו"] :"יש לתקן: </w:t>
      </w:r>
      <w:r w:rsidRPr="005B0789">
        <w:rPr>
          <w:b/>
          <w:bCs/>
          <w:rtl/>
        </w:rPr>
        <w:t>תרפ</w:t>
      </w:r>
      <w:r w:rsidRPr="002C05E2">
        <w:rPr>
          <w:b/>
          <w:rtl/>
        </w:rPr>
        <w:t>"</w:t>
      </w:r>
      <w:r w:rsidRPr="005B0789">
        <w:rPr>
          <w:b/>
          <w:bCs/>
          <w:rtl/>
        </w:rPr>
        <w:t xml:space="preserve">ג </w:t>
      </w:r>
      <w:r w:rsidRPr="005B0789">
        <w:rPr>
          <w:rtl/>
        </w:rPr>
        <w:t>או תרפ"ז".</w:t>
      </w:r>
    </w:p>
    <w:p w14:paraId="24111379" w14:textId="77777777" w:rsidR="00BD216C" w:rsidRDefault="00BD216C" w:rsidP="00BD216C">
      <w:pPr>
        <w:pStyle w:val="a3"/>
        <w:bidi/>
        <w:rPr>
          <w:rtl/>
        </w:rPr>
      </w:pPr>
      <w:r w:rsidRPr="005B0789">
        <w:rPr>
          <w:rtl/>
        </w:rPr>
        <w:t>והנה</w:t>
      </w:r>
      <w:r>
        <w:rPr>
          <w:rFonts w:hint="cs"/>
          <w:rtl/>
        </w:rPr>
        <w:t>,</w:t>
      </w:r>
      <w:r w:rsidRPr="005B0789">
        <w:rPr>
          <w:rtl/>
        </w:rPr>
        <w:t xml:space="preserve"> לא מצאתי מקור לע"ע שהי' כ"ק אדמו"ר מוהריי"צ בליענינגראד בשנת תרפ"ג. ואינו מסתבר שהי' בלענינגראד פורים תרפ"ג</w:t>
      </w:r>
      <w:r>
        <w:rPr>
          <w:rFonts w:hint="cs"/>
          <w:rtl/>
        </w:rPr>
        <w:t>,</w:t>
      </w:r>
      <w:r w:rsidRPr="005B0789">
        <w:rPr>
          <w:rtl/>
        </w:rPr>
        <w:t xml:space="preserve"> אלא בשנת תרע"ו נסע כ"ק אדמו"ר הריי"צ לרוסטוב וגר שם עד שנת תרפ"ד. ובחודש סיון [בשנה ההיא] התיישב בליענינגראד</w:t>
      </w:r>
      <w:r>
        <w:rPr>
          <w:rFonts w:hint="cs"/>
          <w:rtl/>
        </w:rPr>
        <w:t>.</w:t>
      </w:r>
    </w:p>
    <w:p w14:paraId="3E24BDEF" w14:textId="77777777" w:rsidR="00BD216C" w:rsidRPr="005B0789" w:rsidRDefault="00BD216C" w:rsidP="00BD216C">
      <w:pPr>
        <w:pStyle w:val="a3"/>
        <w:bidi/>
        <w:rPr>
          <w:rtl/>
        </w:rPr>
      </w:pPr>
      <w:r>
        <w:rPr>
          <w:rFonts w:hint="cs"/>
          <w:rtl/>
        </w:rPr>
        <w:t>וכמוש"כ ב</w:t>
      </w:r>
      <w:r w:rsidRPr="004C4947">
        <w:rPr>
          <w:rtl/>
        </w:rPr>
        <w:t>אג"ק כ"ק אדמו"ר מוהריי"צ ח"א ע' תרכה</w:t>
      </w:r>
      <w:r>
        <w:rPr>
          <w:rFonts w:hint="cs"/>
          <w:rtl/>
        </w:rPr>
        <w:t xml:space="preserve">, וז"ל: </w:t>
      </w:r>
      <w:r w:rsidRPr="005B0789">
        <w:rPr>
          <w:rtl/>
        </w:rPr>
        <w:t>"מאז בואינו לליענינגראד בעזהי״ת התרחב ת״ל ביותר ענינינו הפרטי, עס האט זיך אביסול אפ גימינטערט דיא חסידעשע ועלט, לגבי דעם ויא עס איז גיווען אין רוסטוב, ומזמן לזמן נתרבו הבאים לשמוע דא״ח, וכמעט אשר בקיץ תרפ״ד אחר חגה״ש בחבירות גדולה, אנכי באתי ב׳ שבועות קודם חגה״ש תרפ״ד, אמנם להיות כי נסעתי</w:t>
      </w:r>
      <w:r>
        <w:rPr>
          <w:rFonts w:hint="cs"/>
          <w:rtl/>
        </w:rPr>
        <w:t xml:space="preserve"> </w:t>
      </w:r>
      <w:r w:rsidRPr="005B0789">
        <w:rPr>
          <w:rtl/>
        </w:rPr>
        <w:t>מרוסטוב היתה חשאית מפני מעשה שהי׳ כי חפצו אותי לאסרני בבית הגפא״ו, ועל פי השתדלות גדולה של קומיניסטען מתונים, יהודים ונכרים, במשך חמשה שבועות פעלו אצל היו״ר של הגפא״ו אשר אעתיק מושבנו מרוסטוב, ובפחדים גדולים נסעתי עם בתי שיינא תי׳ מרוסטוב לליענינגראד, עמדנו רק באיזה ימים במאסקווא, ושם התראיתי עם אחדים מאלו שהם קרובים אל חוגי הממשלה ועצתם היתה כי אתעכב במאסקווא, אמנם לרגלי העבודה מצאתי כי טוב יותר לשבת בליענינגראד".</w:t>
      </w:r>
    </w:p>
    <w:p w14:paraId="22973D69" w14:textId="77777777" w:rsidR="00BD216C" w:rsidRPr="005B0789" w:rsidRDefault="00BD216C" w:rsidP="00BD216C">
      <w:pPr>
        <w:pStyle w:val="a3"/>
        <w:bidi/>
        <w:rPr>
          <w:rtl/>
        </w:rPr>
      </w:pPr>
      <w:r w:rsidRPr="005B0789">
        <w:rPr>
          <w:rtl/>
        </w:rPr>
        <w:t>בתח</w:t>
      </w:r>
      <w:r>
        <w:rPr>
          <w:rtl/>
        </w:rPr>
        <w:t>ילת שנת תרפ"ג נסע למאסקווא</w:t>
      </w:r>
      <w:r>
        <w:rPr>
          <w:rFonts w:hint="cs"/>
          <w:rtl/>
        </w:rPr>
        <w:t xml:space="preserve"> כמוש"כ </w:t>
      </w:r>
      <w:r w:rsidRPr="006E648E">
        <w:rPr>
          <w:rtl/>
        </w:rPr>
        <w:t>שם ע' תריז</w:t>
      </w:r>
      <w:r>
        <w:rPr>
          <w:rFonts w:hint="cs"/>
          <w:rtl/>
        </w:rPr>
        <w:t>,</w:t>
      </w:r>
      <w:r w:rsidRPr="005B0789">
        <w:rPr>
          <w:rtl/>
        </w:rPr>
        <w:t xml:space="preserve"> ובאגרת מט' מ"ח, כ"ב וכ"ו טבת תרפ"ג</w:t>
      </w:r>
      <w:r>
        <w:rPr>
          <w:rFonts w:hint="cs"/>
          <w:rtl/>
        </w:rPr>
        <w:t xml:space="preserve"> כתוב -</w:t>
      </w:r>
      <w:r w:rsidRPr="005B0789">
        <w:rPr>
          <w:rtl/>
        </w:rPr>
        <w:t xml:space="preserve"> "ראסטאוו דאן".</w:t>
      </w:r>
    </w:p>
    <w:p w14:paraId="1F1BB8D7" w14:textId="77777777" w:rsidR="00BD216C" w:rsidRPr="005B0789" w:rsidRDefault="00BD216C" w:rsidP="00BD216C">
      <w:pPr>
        <w:pStyle w:val="a3"/>
        <w:bidi/>
      </w:pPr>
      <w:r w:rsidRPr="005B0789">
        <w:rPr>
          <w:rtl/>
        </w:rPr>
        <w:t>ולכן לכאורה יש לתקן רק ל</w:t>
      </w:r>
      <w:r w:rsidRPr="005B0789">
        <w:rPr>
          <w:b/>
          <w:bCs/>
          <w:rtl/>
        </w:rPr>
        <w:t>תרפ</w:t>
      </w:r>
      <w:r w:rsidRPr="00BD216C">
        <w:rPr>
          <w:rtl/>
        </w:rPr>
        <w:t>"</w:t>
      </w:r>
      <w:r w:rsidRPr="005B0789">
        <w:rPr>
          <w:b/>
          <w:bCs/>
          <w:rtl/>
        </w:rPr>
        <w:t>ז</w:t>
      </w:r>
      <w:r w:rsidRPr="005B0789">
        <w:rPr>
          <w:rtl/>
        </w:rPr>
        <w:t>.</w:t>
      </w:r>
    </w:p>
    <w:p w14:paraId="566738B1" w14:textId="5E753265" w:rsidR="00BD216C" w:rsidRPr="00BD216C" w:rsidRDefault="00BD216C" w:rsidP="00BD216C">
      <w:pPr>
        <w:bidi/>
        <w:jc w:val="center"/>
        <w:rPr>
          <w:rtl/>
        </w:rPr>
      </w:pPr>
      <w:proofErr w:type="gramStart"/>
      <w:r w:rsidRPr="00E27970">
        <w:rPr>
          <w:rFonts w:ascii="Nymphette" w:eastAsia="Times New Roman" w:hAnsi="Nymphette" w:cs="Nymphette"/>
          <w:sz w:val="44"/>
          <w:szCs w:val="44"/>
          <w:lang w:val="en-GB" w:eastAsia="en-GB"/>
        </w:rPr>
        <w:t>g</w:t>
      </w:r>
      <w:proofErr w:type="gramEnd"/>
    </w:p>
    <w:p w14:paraId="7575FF97" w14:textId="77777777" w:rsidR="004A153D" w:rsidRPr="00BD216C" w:rsidRDefault="004A153D" w:rsidP="00BD216C">
      <w:pPr>
        <w:pStyle w:val="a0"/>
      </w:pPr>
      <w:bookmarkStart w:id="206" w:name="_Toc65815374"/>
      <w:r w:rsidRPr="00BD216C">
        <w:rPr>
          <w:rtl/>
        </w:rPr>
        <w:t>מענה לשאלות (גליון)</w:t>
      </w:r>
      <w:bookmarkEnd w:id="206"/>
    </w:p>
    <w:p w14:paraId="4ADB3765" w14:textId="77777777" w:rsidR="004A153D" w:rsidRDefault="004A153D" w:rsidP="004A153D">
      <w:pPr>
        <w:pStyle w:val="a"/>
      </w:pPr>
      <w:bookmarkStart w:id="207" w:name="_Toc65815375"/>
      <w:r>
        <w:rPr>
          <w:rtl/>
        </w:rPr>
        <w:t>הת׳ שלום דובער לו</w:t>
      </w:r>
      <w:bookmarkEnd w:id="207"/>
    </w:p>
    <w:p w14:paraId="56E8FB20" w14:textId="77777777" w:rsidR="004A153D" w:rsidRDefault="004A153D" w:rsidP="004A153D">
      <w:pPr>
        <w:pStyle w:val="a1"/>
        <w:rPr>
          <w:sz w:val="24"/>
          <w:szCs w:val="24"/>
        </w:rPr>
      </w:pPr>
      <w:r>
        <w:rPr>
          <w:rtl/>
        </w:rPr>
        <w:t>תלמיד בישיבת תות״ל המרכזית</w:t>
      </w:r>
    </w:p>
    <w:p w14:paraId="42F6E7DF" w14:textId="77777777" w:rsidR="004A153D" w:rsidRDefault="004A153D" w:rsidP="004A153D">
      <w:pPr>
        <w:pStyle w:val="a3"/>
        <w:bidi/>
      </w:pPr>
      <w:r>
        <w:rPr>
          <w:rtl/>
        </w:rPr>
        <w:t xml:space="preserve">בגליון א׳קצא </w:t>
      </w:r>
      <w:r>
        <w:rPr>
          <w:rFonts w:hint="cs"/>
          <w:rtl/>
        </w:rPr>
        <w:t>(</w:t>
      </w:r>
      <w:r>
        <w:rPr>
          <w:rtl/>
        </w:rPr>
        <w:t>ע׳ 91) כתב הרב א.</w:t>
      </w:r>
      <w:r>
        <w:rPr>
          <w:rFonts w:hint="cs"/>
          <w:rtl/>
        </w:rPr>
        <w:t xml:space="preserve"> </w:t>
      </w:r>
      <w:r>
        <w:rPr>
          <w:rtl/>
        </w:rPr>
        <w:t>מ. שיש מחברים שיש עליהם פקפוק, "ולפעמים הצ"צ נמנע מלהזכירם כגון הספר "חמדת צבי" על התקוני זוהר</w:t>
      </w:r>
      <w:r>
        <w:rPr>
          <w:rFonts w:hint="cs"/>
          <w:rtl/>
        </w:rPr>
        <w:t>".</w:t>
      </w:r>
    </w:p>
    <w:p w14:paraId="152A2969" w14:textId="77777777" w:rsidR="004A153D" w:rsidRDefault="004A153D" w:rsidP="004A153D">
      <w:pPr>
        <w:pStyle w:val="a3"/>
        <w:bidi/>
      </w:pPr>
      <w:r>
        <w:rPr>
          <w:rtl/>
        </w:rPr>
        <w:t xml:space="preserve">והנה, ספר זה הובא כמ״פ ע"י הצ״צ (כדלהלן). ואישתמטתי' לא רק ציונים אלו, אלא גם </w:t>
      </w:r>
      <w:r>
        <w:rPr>
          <w:b/>
          <w:rtl/>
        </w:rPr>
        <w:t>מכתב רבינו</w:t>
      </w:r>
      <w:r>
        <w:rPr>
          <w:rtl/>
        </w:rPr>
        <w:t xml:space="preserve"> בענין זה (אג"ק ח"ח ע' רכב</w:t>
      </w:r>
      <w:r>
        <w:rPr>
          <w:rFonts w:hint="cs"/>
          <w:rtl/>
        </w:rPr>
        <w:t xml:space="preserve"> </w:t>
      </w:r>
      <w:r>
        <w:rPr>
          <w:rtl/>
        </w:rPr>
        <w:t>-</w:t>
      </w:r>
      <w:r>
        <w:rPr>
          <w:rFonts w:hint="cs"/>
          <w:rtl/>
        </w:rPr>
        <w:t xml:space="preserve"> </w:t>
      </w:r>
      <w:r>
        <w:rPr>
          <w:rtl/>
        </w:rPr>
        <w:t>ג), במענה למי שרצה לדון ספר זה לשריפה, ש"נבהלתי גם לסברא כזו . . לספר זה בפרט הנה כיון שכ"ק אדמו"ר הצמח צדק מביאו (לקו"ת דברים כז ע"ד, רשימות איכה עמוד מ"ד)</w:t>
      </w:r>
      <w:r>
        <w:rPr>
          <w:rFonts w:hint="cs"/>
          <w:rtl/>
        </w:rPr>
        <w:t>".</w:t>
      </w:r>
    </w:p>
    <w:p w14:paraId="0D835AFE" w14:textId="77777777" w:rsidR="004A153D" w:rsidRDefault="004A153D" w:rsidP="004A153D">
      <w:pPr>
        <w:pStyle w:val="a3"/>
        <w:bidi/>
        <w:rPr>
          <w:rFonts w:asciiTheme="minorHAnsi" w:hAnsiTheme="minorHAnsi"/>
        </w:rPr>
      </w:pPr>
      <w:r>
        <w:rPr>
          <w:rtl/>
        </w:rPr>
        <w:t xml:space="preserve">והנה מכתב זה נכתב בתשי"ד, אבל מאז נדפסו עוד כתבי הצ"צ, ובהם </w:t>
      </w:r>
      <w:r>
        <w:rPr>
          <w:b/>
          <w:rtl/>
        </w:rPr>
        <w:t>עוד</w:t>
      </w:r>
      <w:r>
        <w:rPr>
          <w:rtl/>
        </w:rPr>
        <w:t xml:space="preserve"> ציונים לספר זה. ולדוגמא באוה״ת במדבר חלק ב ע׳ תקכח וחלק ג ע' תתיא. [ציונים אלו מצאתי בחיפוש מהיר באתר של ספריית אגו"ח (ששם יש כו"כ ספרי חב"ד עם מנוע חיפוש), וישנם עוד ציונים בספרים שטרם הוכנסו למאגר זה. וראה גם מה שכתב הרב הנ"ל בקובץ אלף-קס״ו ע׳ 180-1</w:t>
      </w:r>
      <w:r>
        <w:rPr>
          <w:rFonts w:hint="cs"/>
          <w:rtl/>
        </w:rPr>
        <w:t>].</w:t>
      </w:r>
      <w:r>
        <w:t xml:space="preserve"> </w:t>
      </w:r>
    </w:p>
    <w:p w14:paraId="03467E72" w14:textId="77777777" w:rsidR="004A153D" w:rsidRPr="00E41001" w:rsidRDefault="004A153D" w:rsidP="004A153D">
      <w:pPr>
        <w:pBdr>
          <w:top w:val="nil"/>
          <w:left w:val="nil"/>
          <w:bottom w:val="nil"/>
          <w:right w:val="nil"/>
          <w:between w:val="nil"/>
        </w:pBdr>
        <w:bidi/>
        <w:spacing w:after="200"/>
        <w:jc w:val="center"/>
        <w:rPr>
          <w:rFonts w:ascii="Nymphette" w:eastAsia="Times New Roman" w:hAnsi="Nymphette"/>
          <w:sz w:val="44"/>
          <w:szCs w:val="44"/>
          <w:rtl/>
          <w:lang w:val="en-GB" w:eastAsia="en-GB"/>
        </w:rPr>
      </w:pPr>
      <w:proofErr w:type="gramStart"/>
      <w:r w:rsidRPr="00E27970">
        <w:rPr>
          <w:rFonts w:ascii="Nymphette" w:eastAsia="Times New Roman" w:hAnsi="Nymphette" w:cs="Nymphette"/>
          <w:sz w:val="44"/>
          <w:szCs w:val="44"/>
          <w:lang w:val="en-GB" w:eastAsia="en-GB"/>
        </w:rPr>
        <w:t>g</w:t>
      </w:r>
      <w:proofErr w:type="gramEnd"/>
    </w:p>
    <w:p w14:paraId="22CBC283" w14:textId="77777777" w:rsidR="00BD216C" w:rsidRDefault="00BD216C" w:rsidP="00BD216C">
      <w:pPr>
        <w:pStyle w:val="a0"/>
        <w:rPr>
          <w:rtl/>
        </w:rPr>
        <w:sectPr w:rsidR="00BD216C" w:rsidSect="00710AC3">
          <w:footnotePr>
            <w:numRestart w:val="eachSect"/>
          </w:footnotePr>
          <w:type w:val="continuous"/>
          <w:pgSz w:w="7920" w:h="12240"/>
          <w:pgMar w:top="-1152" w:right="864" w:bottom="720" w:left="864" w:header="562" w:footer="0" w:gutter="0"/>
          <w:cols w:space="720"/>
          <w:docGrid w:linePitch="360"/>
        </w:sectPr>
      </w:pPr>
    </w:p>
    <w:p w14:paraId="091B04DD" w14:textId="09579FC9" w:rsidR="00BD216C" w:rsidRPr="00BD216C" w:rsidRDefault="00BD216C" w:rsidP="00BD216C">
      <w:pPr>
        <w:pStyle w:val="a0"/>
        <w:rPr>
          <w:rtl/>
        </w:rPr>
      </w:pPr>
      <w:bookmarkStart w:id="208" w:name="_Toc65815376"/>
      <w:r w:rsidRPr="00BD216C">
        <w:rPr>
          <w:rtl/>
        </w:rPr>
        <w:t>תיקון טעות בדא</w:t>
      </w:r>
      <w:r w:rsidRPr="002C05E2">
        <w:rPr>
          <w:bCs w:val="0"/>
          <w:rtl/>
        </w:rPr>
        <w:t>"</w:t>
      </w:r>
      <w:r w:rsidRPr="00BD216C">
        <w:rPr>
          <w:rtl/>
        </w:rPr>
        <w:t>פ בשיחת פורים תרפ</w:t>
      </w:r>
      <w:r w:rsidRPr="002C05E2">
        <w:rPr>
          <w:bCs w:val="0"/>
          <w:rtl/>
        </w:rPr>
        <w:t>"</w:t>
      </w:r>
      <w:r w:rsidRPr="00BD216C">
        <w:rPr>
          <w:rtl/>
        </w:rPr>
        <w:t>ו (גליון)</w:t>
      </w:r>
      <w:bookmarkEnd w:id="208"/>
    </w:p>
    <w:p w14:paraId="1312D7A5" w14:textId="77777777" w:rsidR="00BD216C" w:rsidRDefault="00BD216C" w:rsidP="00BD216C">
      <w:pPr>
        <w:pStyle w:val="a"/>
        <w:rPr>
          <w:rtl/>
        </w:rPr>
      </w:pPr>
      <w:bookmarkStart w:id="209" w:name="_Toc65815377"/>
      <w:r>
        <w:rPr>
          <w:rtl/>
        </w:rPr>
        <w:t>הת' אפרים ליב הלוי לואיס</w:t>
      </w:r>
      <w:bookmarkEnd w:id="209"/>
    </w:p>
    <w:p w14:paraId="59DA1436" w14:textId="52CB6565" w:rsidR="00BD216C" w:rsidRPr="009D75E6" w:rsidRDefault="00BD216C" w:rsidP="00BD216C">
      <w:pPr>
        <w:pStyle w:val="a1"/>
        <w:rPr>
          <w:rFonts w:ascii="FbMazal Medium" w:hAnsi="FbMazal Medium" w:cs="FbMazal Medium"/>
          <w:rtl/>
        </w:rPr>
      </w:pPr>
      <w:r w:rsidRPr="0010456F">
        <w:rPr>
          <w:rtl/>
        </w:rPr>
        <w:t>תלמיד בישיבה</w:t>
      </w:r>
    </w:p>
    <w:p w14:paraId="1E4648F1" w14:textId="77777777" w:rsidR="00BD216C" w:rsidRPr="00BD216C" w:rsidRDefault="00BD216C" w:rsidP="00BD216C">
      <w:pPr>
        <w:pStyle w:val="a3"/>
        <w:bidi/>
        <w:rPr>
          <w:rtl/>
        </w:rPr>
      </w:pPr>
      <w:r w:rsidRPr="00BD216C">
        <w:rPr>
          <w:rtl/>
        </w:rPr>
        <w:t xml:space="preserve">בשיחת אדמו"ר מהוריי"צ מפורים תרפ"ו, שי"ל לאחרונה (בקשר עם יו"ד שבט תשפ"א) מרשימת </w:t>
      </w:r>
      <w:r w:rsidRPr="00BD216C">
        <w:rPr>
          <w:b/>
          <w:bCs/>
          <w:rtl/>
        </w:rPr>
        <w:t>אחד מהשומעים</w:t>
      </w:r>
      <w:r w:rsidRPr="00BD216C">
        <w:rPr>
          <w:rtl/>
        </w:rPr>
        <w:t xml:space="preserve"> כתוב</w:t>
      </w:r>
      <w:r w:rsidRPr="00BD216C">
        <w:rPr>
          <w:rStyle w:val="FootnoteReference"/>
          <w:rtl/>
        </w:rPr>
        <w:footnoteReference w:id="162"/>
      </w:r>
      <w:r w:rsidRPr="00BD216C">
        <w:rPr>
          <w:rtl/>
        </w:rPr>
        <w:t xml:space="preserve"> "מען דארף מאכן חדרים און לערנען, כי מי יודע מי הוא הנער היושב שם. אָט ר' יקותיאל שיצא ממנו רבינו גרשום מאור הגולה שהי' שבוי בעצמו והביאוהו לטולטילא, והרביץ תורה במאראקא ובטולטילא, און אזיי ווי ר' אלחנן אביו של ר' פרץ חן...".</w:t>
      </w:r>
    </w:p>
    <w:p w14:paraId="0968F98E" w14:textId="77777777" w:rsidR="00BD216C" w:rsidRPr="00BD216C" w:rsidRDefault="00BD216C" w:rsidP="00BD216C">
      <w:pPr>
        <w:pStyle w:val="a3"/>
        <w:bidi/>
        <w:rPr>
          <w:rtl/>
        </w:rPr>
      </w:pPr>
      <w:r w:rsidRPr="00BD216C">
        <w:rPr>
          <w:rtl/>
        </w:rPr>
        <w:t>ובהערת המו"ל כתב "בכ"מ ששם אביו של רבינו גרשום: ר' יהודה (ראה אור זרוע סימן ערה. תרצג. ועוד)".</w:t>
      </w:r>
    </w:p>
    <w:p w14:paraId="1B3A7250" w14:textId="77777777" w:rsidR="00BD216C" w:rsidRPr="00BD216C" w:rsidRDefault="00BD216C" w:rsidP="00BD216C">
      <w:pPr>
        <w:pStyle w:val="11"/>
        <w:rPr>
          <w:rtl/>
        </w:rPr>
      </w:pPr>
      <w:r w:rsidRPr="00BD216C">
        <w:rPr>
          <w:rtl/>
        </w:rPr>
        <w:t>- א -</w:t>
      </w:r>
    </w:p>
    <w:p w14:paraId="2C40239B" w14:textId="77777777" w:rsidR="00BD216C" w:rsidRPr="00BD216C" w:rsidRDefault="00BD216C" w:rsidP="00BD216C">
      <w:pPr>
        <w:pStyle w:val="a3"/>
        <w:bidi/>
        <w:rPr>
          <w:rtl/>
        </w:rPr>
      </w:pPr>
      <w:r w:rsidRPr="00BD216C">
        <w:rPr>
          <w:rtl/>
        </w:rPr>
        <w:t>והנה בגליון א'קצא כתב הרב י.ש. שי' שלכאורה בפרטי הסיפור טעה מניח השיחה, וכי באמת קאי על ר' חושיאל אביו של רבינו חננאל, וכדלקמן:</w:t>
      </w:r>
    </w:p>
    <w:p w14:paraId="33A2C228" w14:textId="77777777" w:rsidR="00BD216C" w:rsidRPr="00BD216C" w:rsidRDefault="00BD216C" w:rsidP="00BD216C">
      <w:pPr>
        <w:pStyle w:val="a3"/>
        <w:bidi/>
        <w:rPr>
          <w:rtl/>
        </w:rPr>
      </w:pPr>
      <w:r w:rsidRPr="00BD216C">
        <w:rPr>
          <w:rtl/>
        </w:rPr>
        <w:t>הנ"ל הקדים שאלות אלו:</w:t>
      </w:r>
    </w:p>
    <w:p w14:paraId="05FF5200" w14:textId="77777777" w:rsidR="00BD216C" w:rsidRPr="00BD216C" w:rsidRDefault="00BD216C" w:rsidP="00BD216C">
      <w:pPr>
        <w:pStyle w:val="a3"/>
        <w:bidi/>
        <w:rPr>
          <w:rtl/>
        </w:rPr>
      </w:pPr>
      <w:r w:rsidRPr="00BD216C">
        <w:rPr>
          <w:rtl/>
        </w:rPr>
        <w:t>(א) הרי ידוע ששם אביו של רבינו גרשום היה ר' יהודה, וכפי שחותם בעצמו (ראה בספר תשובות רבינו גרשם מאור הגולה, תשט"ז). (ב) הרי לא ידוע לנו על זה שר' יהודה היה שבוי. (ג) לא ידוע לנו שהיה מיוחד בהרבצת תורה וכיו"ב. (ד) לא ידוע לנו שהיה באזורים של טולטילא ומאראקא (ואדרבה, לרוב הדעות היה רבינו גרשום ממץ (בצפון צרפת) או מיינץ).</w:t>
      </w:r>
    </w:p>
    <w:p w14:paraId="2EF978D5" w14:textId="77777777" w:rsidR="00BD216C" w:rsidRPr="00BD216C" w:rsidRDefault="00BD216C" w:rsidP="00BD216C">
      <w:pPr>
        <w:pStyle w:val="a3"/>
        <w:bidi/>
        <w:rPr>
          <w:rtl/>
        </w:rPr>
      </w:pPr>
      <w:r w:rsidRPr="00BD216C">
        <w:rPr>
          <w:rtl/>
        </w:rPr>
        <w:t>ולכן תירץ כדלקמן:</w:t>
      </w:r>
    </w:p>
    <w:p w14:paraId="339D4B03" w14:textId="77777777" w:rsidR="00BD216C" w:rsidRPr="00BD216C" w:rsidRDefault="00BD216C" w:rsidP="00BD216C">
      <w:pPr>
        <w:pStyle w:val="a3"/>
        <w:bidi/>
        <w:rPr>
          <w:rtl/>
        </w:rPr>
      </w:pPr>
      <w:r w:rsidRPr="00BD216C">
        <w:rPr>
          <w:rtl/>
        </w:rPr>
        <w:t>כי באמת הסיפור הוא על ר' חושיאל, וטעה מניח השיחה, ושמע "ר' יקותיאל" במקום "ר' חושיאל", כי שם זה דומה במאד ליקותיאל, ואינו שם מפורסם כ"כ. וא"כ, זה שכתוב בשיחה "שיצא ממנו רבינו גרשום מאור הגולה" הכוונה באמת לרבינו חננאל, כי כל הסיפור מתאים יותר להם. וכמו שהובא הסיפור של ארבעת השבויים</w:t>
      </w:r>
      <w:r w:rsidRPr="00BD216C">
        <w:rPr>
          <w:rStyle w:val="FootnoteReference"/>
          <w:rtl/>
        </w:rPr>
        <w:footnoteReference w:id="163"/>
      </w:r>
      <w:r w:rsidRPr="00BD216C">
        <w:rPr>
          <w:rtl/>
        </w:rPr>
        <w:t xml:space="preserve"> (שאחד מהם היה ר' חושיאל) בספר הקבלה להראב"ד, ובין דבריו כתב</w:t>
      </w:r>
      <w:r w:rsidRPr="00BD216C">
        <w:rPr>
          <w:rStyle w:val="FootnoteReference"/>
          <w:rtl/>
        </w:rPr>
        <w:footnoteReference w:id="164"/>
      </w:r>
      <w:r w:rsidRPr="00BD216C">
        <w:rPr>
          <w:rtl/>
        </w:rPr>
        <w:t xml:space="preserve"> "ומכר את ר' חושיאל באפריקא בחוף הים, ומשם עלה אל מדינת אלקירואן שהיתה בימים ההם חזקה מכל מדינות ישמעאל שבארץ המערב, ושם היה ר' חושיאל לראש, ושם הוליד את רבינו חננאל בנו" עוד שם</w:t>
      </w:r>
      <w:r w:rsidRPr="00BD216C">
        <w:rPr>
          <w:rStyle w:val="FootnoteReference"/>
          <w:rtl/>
        </w:rPr>
        <w:footnoteReference w:id="165"/>
      </w:r>
      <w:r w:rsidRPr="00BD216C">
        <w:rPr>
          <w:rtl/>
        </w:rPr>
        <w:t xml:space="preserve"> "אחר פטירת ר' חושיאל נסמכו במדינת אלקירואן בנו ותלמידו ר' רבינו חננאל ז"ל שקבלו מר' חושיאל" [עוד שם "ורב חננאל עשיר גדול היה שהיה באלקירואן..." ומשמע ממנו שר' חננאל גר (רוב חייו עכ"פ</w:t>
      </w:r>
      <w:r w:rsidRPr="00BD216C">
        <w:rPr>
          <w:rStyle w:val="FootnoteReference"/>
          <w:rtl/>
        </w:rPr>
        <w:footnoteReference w:id="166"/>
      </w:r>
      <w:r w:rsidRPr="00BD216C">
        <w:rPr>
          <w:rtl/>
        </w:rPr>
        <w:t>) באלקירואן].</w:t>
      </w:r>
    </w:p>
    <w:p w14:paraId="34537E71" w14:textId="77777777" w:rsidR="00BD216C" w:rsidRPr="00BD216C" w:rsidRDefault="00BD216C" w:rsidP="00BD216C">
      <w:pPr>
        <w:pStyle w:val="a3"/>
        <w:bidi/>
        <w:rPr>
          <w:rtl/>
        </w:rPr>
      </w:pPr>
      <w:r w:rsidRPr="00BD216C">
        <w:rPr>
          <w:rtl/>
        </w:rPr>
        <w:t>והנה יש עדיין בזה קושי לגבי שם המקום אליו הגיע ר' חושיאל, ולכן תירץ דיש להפוך הסדר בהשיחה, וצריך להיות "והביאוהו למאראקא, והרביץ תורה במאראקא ובטולטילא", היינו שלא הגיע לטולטילא אלא למאראקא. ומוסיף הרב הנ"ל כי מאראקא של היום היתה אלקירואן (בזה"ל "בזמנו של ר' חושיאל היתה מדינה אחת"). וזה שהרביץ תורה בטולטילא, ידוע לנו על שהיה לו קשר עם יהדות ספרד (וטולטילא נמצאת בספרד), ובפשטות הלך לשם פעם, ופתח ישיבה.</w:t>
      </w:r>
    </w:p>
    <w:p w14:paraId="0226926A" w14:textId="77777777" w:rsidR="00BD216C" w:rsidRPr="00BD216C" w:rsidRDefault="00BD216C" w:rsidP="00BD216C">
      <w:pPr>
        <w:pStyle w:val="11"/>
        <w:rPr>
          <w:rtl/>
        </w:rPr>
      </w:pPr>
      <w:r w:rsidRPr="00BD216C">
        <w:rPr>
          <w:rtl/>
        </w:rPr>
        <w:t>- ב -</w:t>
      </w:r>
    </w:p>
    <w:p w14:paraId="1CCBAC6D" w14:textId="77777777" w:rsidR="00BD216C" w:rsidRPr="00BD216C" w:rsidRDefault="00BD216C" w:rsidP="00BD216C">
      <w:pPr>
        <w:pStyle w:val="a3"/>
        <w:bidi/>
        <w:rPr>
          <w:rtl/>
        </w:rPr>
      </w:pPr>
      <w:r w:rsidRPr="00BD216C">
        <w:rPr>
          <w:rtl/>
        </w:rPr>
        <w:t>הנה לפי דבריו, טעה מניח השיחה בכל פרט ופרט של הסיפור, ורק היה נכון תוכן הסיפור שהיה אחד שבוי ופתח ישיבות.</w:t>
      </w:r>
    </w:p>
    <w:p w14:paraId="4CA282C1" w14:textId="77777777" w:rsidR="00BD216C" w:rsidRPr="00BD216C" w:rsidRDefault="00BD216C" w:rsidP="00BD216C">
      <w:pPr>
        <w:pStyle w:val="a3"/>
        <w:bidi/>
        <w:rPr>
          <w:rtl/>
        </w:rPr>
      </w:pPr>
      <w:r w:rsidRPr="00BD216C">
        <w:rPr>
          <w:rtl/>
        </w:rPr>
        <w:t>ואיני יודע האם יכולים לומר כדבריו לשנות כל פרטי הסיפור, אך הידוע לי בזה כי:</w:t>
      </w:r>
    </w:p>
    <w:p w14:paraId="117EF697" w14:textId="77777777" w:rsidR="00BD216C" w:rsidRPr="00BD216C" w:rsidRDefault="00BD216C" w:rsidP="00BD216C">
      <w:pPr>
        <w:pStyle w:val="a3"/>
        <w:bidi/>
        <w:rPr>
          <w:rtl/>
        </w:rPr>
      </w:pPr>
      <w:r w:rsidRPr="00BD216C">
        <w:rPr>
          <w:rtl/>
        </w:rPr>
        <w:t>(א) אכן, אין אנו יודעים כלל על ר' יהודה אביו של רבינו גרשום. אך במה שכתב כי "לרוב הדעות נראה שר' גרשום נולד בהעיר מץ או במיינץ" הנה שיטות אלו מובאות במבוא לספר תשובות רבינו גרשום הנ"ל (עמ' 12), ומיוסדות על זה שנקרא רבינו גרשום בשם "רבינו גרשום ממיץ"</w:t>
      </w:r>
      <w:r w:rsidRPr="00BD216C">
        <w:rPr>
          <w:rStyle w:val="FootnoteReference"/>
          <w:rtl/>
        </w:rPr>
        <w:footnoteReference w:id="167"/>
      </w:r>
      <w:r w:rsidRPr="00BD216C">
        <w:rPr>
          <w:rtl/>
        </w:rPr>
        <w:t>, אך מו"ל הספר כותב כי באמת אין לנו שום ידיעות על מקום לידת רבינו גרשום כלל עד הגיעו לעיר מגנצא ללמוד מרבו המובהק – ר' ליאונטין (ר' יהודה הכהן).</w:t>
      </w:r>
    </w:p>
    <w:p w14:paraId="4EC6B57A" w14:textId="77777777" w:rsidR="00BD216C" w:rsidRPr="00BD216C" w:rsidRDefault="00BD216C" w:rsidP="00BD216C">
      <w:pPr>
        <w:pStyle w:val="a3"/>
        <w:bidi/>
        <w:rPr>
          <w:rtl/>
        </w:rPr>
      </w:pPr>
      <w:r w:rsidRPr="00BD216C">
        <w:rPr>
          <w:rtl/>
        </w:rPr>
        <w:t>(ב) והנה יש להעיר כי לכאורה צ"ע בלשון "שיצא ממנו רבינו גרשום" ומדוע לא כתב "אביו של</w:t>
      </w:r>
      <w:bookmarkStart w:id="210" w:name="_GoBack"/>
      <w:bookmarkEnd w:id="210"/>
      <w:r w:rsidRPr="00BD216C">
        <w:rPr>
          <w:rtl/>
        </w:rPr>
        <w:t>" אם הכוונה לרבינו גרשום. ואת"ל כתיקון הרב הנ"ל עצ"ע הרי הול"ל "אביו של רבינו חננאל"?!</w:t>
      </w:r>
    </w:p>
    <w:p w14:paraId="382CF31F" w14:textId="77777777" w:rsidR="00BD216C" w:rsidRPr="00BD216C" w:rsidRDefault="00BD216C" w:rsidP="00BD216C">
      <w:pPr>
        <w:pStyle w:val="a3"/>
        <w:bidi/>
        <w:rPr>
          <w:rtl/>
        </w:rPr>
      </w:pPr>
      <w:r w:rsidRPr="00BD216C">
        <w:rPr>
          <w:rtl/>
        </w:rPr>
        <w:t xml:space="preserve">(ג) אך בזה גופא צ"ב, הרי רבינו חננאל ורבינו גרשום הם ראשונים </w:t>
      </w:r>
      <w:r w:rsidRPr="00BD216C">
        <w:rPr>
          <w:b/>
          <w:bCs/>
          <w:rtl/>
        </w:rPr>
        <w:t>מפורסמים מאד</w:t>
      </w:r>
      <w:r w:rsidRPr="00BD216C">
        <w:rPr>
          <w:rtl/>
        </w:rPr>
        <w:t>, ואיך יבלבלם מניח השיחה (מילא השם חושיאל ויקותיאל מכיון שהם דומים מאד, ולא כל מי ששמע על רבינו חננאל ידע שם אביו</w:t>
      </w:r>
      <w:r w:rsidRPr="00BD216C">
        <w:rPr>
          <w:rStyle w:val="FootnoteReference"/>
          <w:rtl/>
        </w:rPr>
        <w:footnoteReference w:id="168"/>
      </w:r>
      <w:r w:rsidRPr="00BD216C">
        <w:rPr>
          <w:rtl/>
        </w:rPr>
        <w:t>)?!</w:t>
      </w:r>
    </w:p>
    <w:p w14:paraId="2F77B205" w14:textId="77777777" w:rsidR="00BD216C" w:rsidRPr="00BD216C" w:rsidRDefault="00BD216C" w:rsidP="00BD216C">
      <w:pPr>
        <w:pStyle w:val="a3"/>
        <w:bidi/>
        <w:rPr>
          <w:rtl/>
        </w:rPr>
      </w:pPr>
      <w:r w:rsidRPr="00BD216C">
        <w:rPr>
          <w:rtl/>
        </w:rPr>
        <w:t>[גם אני מעוניין מאד לידע מהו המקור לכך שהעיר אלקירואן ומאראקא היו בזמן רבינו חושיאל מדינה אחת].</w:t>
      </w:r>
    </w:p>
    <w:p w14:paraId="1DF547C7" w14:textId="77777777" w:rsidR="00BD216C" w:rsidRPr="00BD216C" w:rsidRDefault="00BD216C" w:rsidP="00BD216C">
      <w:pPr>
        <w:pStyle w:val="a3"/>
        <w:bidi/>
        <w:rPr>
          <w:rtl/>
        </w:rPr>
      </w:pPr>
      <w:r w:rsidRPr="00BD216C">
        <w:rPr>
          <w:rtl/>
        </w:rPr>
        <w:t>ונראה לומר בב' אופנים, א) שטעה המניח בכל פרטי הסיפור. ב) שהכוונה לסיפור אחר. ומכיון שהסיפור הנ"ל של ר' חושיאל הוא הסיפור היחיד הידוע לנו (לפענ"ד) הדומה לסיפור רבינו, ע"כ היה נראה לומר שהמניח אכן טעה בכל הפרטים (שקשה מאד לומר כן).</w:t>
      </w:r>
    </w:p>
    <w:p w14:paraId="65CF6E97" w14:textId="77777777" w:rsidR="00BD216C" w:rsidRPr="00BD216C" w:rsidRDefault="00BD216C" w:rsidP="00BD216C">
      <w:pPr>
        <w:pStyle w:val="11"/>
        <w:rPr>
          <w:rtl/>
        </w:rPr>
      </w:pPr>
      <w:r w:rsidRPr="00BD216C">
        <w:rPr>
          <w:rtl/>
        </w:rPr>
        <w:t>- ג -</w:t>
      </w:r>
    </w:p>
    <w:p w14:paraId="61D273C4" w14:textId="77777777" w:rsidR="00BD216C" w:rsidRPr="00BD216C" w:rsidRDefault="00BD216C" w:rsidP="00BD216C">
      <w:pPr>
        <w:pStyle w:val="a3"/>
        <w:bidi/>
        <w:rPr>
          <w:rtl/>
        </w:rPr>
      </w:pPr>
      <w:r w:rsidRPr="00BD216C">
        <w:rPr>
          <w:rtl/>
        </w:rPr>
        <w:t>אך אולי היינו יכולים לומר ביאור אחר שבזה מתורצות כמה מהשאלות:</w:t>
      </w:r>
    </w:p>
    <w:p w14:paraId="61B00908" w14:textId="77777777" w:rsidR="00BD216C" w:rsidRPr="00BD216C" w:rsidRDefault="00BD216C" w:rsidP="00BD216C">
      <w:pPr>
        <w:pStyle w:val="a3"/>
        <w:bidi/>
        <w:rPr>
          <w:rtl/>
        </w:rPr>
      </w:pPr>
      <w:r w:rsidRPr="00BD216C">
        <w:rPr>
          <w:rtl/>
        </w:rPr>
        <w:t>הזכרנו לעיל הדיוק בלשון "שיצא ממנו" ולא "בנו של". ואולי י"ל שכ"ק אדמו"ר הריי"צ אמר "ר' חושיאל", אך המשיך "שיצא ממנו רבינו גרשום מאור הגולה" ולא אמר "אביו של רבינו חננאל". ואולי י"ל שבזה מודגשת יותר כוונת רבינו בתוכן השיחה. דהנה החיד"א כתב בשם הגדולים</w:t>
      </w:r>
      <w:r w:rsidRPr="00BD216C">
        <w:rPr>
          <w:rStyle w:val="FootnoteReference"/>
          <w:rtl/>
        </w:rPr>
        <w:footnoteReference w:id="169"/>
      </w:r>
      <w:r w:rsidRPr="00BD216C">
        <w:rPr>
          <w:rtl/>
        </w:rPr>
        <w:t xml:space="preserve"> כי רבינו גרשום קיבל מרבינו חננאל ורבינו נסים גאון</w:t>
      </w:r>
      <w:r w:rsidRPr="00BD216C">
        <w:rPr>
          <w:rStyle w:val="FootnoteReference"/>
          <w:rtl/>
        </w:rPr>
        <w:footnoteReference w:id="170"/>
      </w:r>
      <w:r w:rsidRPr="00BD216C">
        <w:rPr>
          <w:rtl/>
        </w:rPr>
        <w:t>.</w:t>
      </w:r>
    </w:p>
    <w:p w14:paraId="39576826" w14:textId="77777777" w:rsidR="00BD216C" w:rsidRPr="00BD216C" w:rsidRDefault="00BD216C" w:rsidP="00BD216C">
      <w:pPr>
        <w:pStyle w:val="a3"/>
        <w:bidi/>
        <w:rPr>
          <w:rtl/>
        </w:rPr>
      </w:pPr>
      <w:r w:rsidRPr="00BD216C">
        <w:rPr>
          <w:rtl/>
        </w:rPr>
        <w:t xml:space="preserve">ולפי"ז י"ל שזהו הלשון "שיצא ממנו [=מר' חושיאל] רבינו גרשום מאור הגולה". שהרי בכל מקום שהיה ר' חושיאל מגיע אליו, בפשטות היה מוסר את לימוד התורה לבנו רבינו חננאל. ורבינו גרשום הלך לאלקירואן, וקיבל תורה מרבינו חננאל (ורבינו נסים גאון שהיה ג"כ תלמיד ר' חושיאל), היינו שקיבל תורה </w:t>
      </w:r>
      <w:r w:rsidRPr="00BD216C">
        <w:rPr>
          <w:b/>
          <w:bCs/>
          <w:rtl/>
        </w:rPr>
        <w:t>מישיבת</w:t>
      </w:r>
      <w:r w:rsidRPr="00BD216C">
        <w:rPr>
          <w:rtl/>
        </w:rPr>
        <w:t xml:space="preserve"> ר' חושיאל, שזהו חידוש גדול יותר מבאם היה כותב רבינו חננאל.</w:t>
      </w:r>
    </w:p>
    <w:p w14:paraId="6403E0FC" w14:textId="72AFFADA" w:rsidR="0094028F" w:rsidRPr="0094028F" w:rsidRDefault="00BD216C" w:rsidP="00681F52">
      <w:pPr>
        <w:pStyle w:val="a3"/>
        <w:bidi/>
        <w:rPr>
          <w:rFonts w:cs="Times New Roman"/>
          <w:rtl/>
          <w:lang w:eastAsia="en-GB"/>
        </w:rPr>
        <w:sectPr w:rsidR="0094028F" w:rsidRPr="0094028F" w:rsidSect="00710AC3">
          <w:footnotePr>
            <w:numRestart w:val="eachSect"/>
          </w:footnotePr>
          <w:type w:val="continuous"/>
          <w:pgSz w:w="7920" w:h="12240"/>
          <w:pgMar w:top="-1152" w:right="864" w:bottom="720" w:left="864" w:header="562" w:footer="0" w:gutter="0"/>
          <w:cols w:space="720"/>
          <w:docGrid w:linePitch="360"/>
        </w:sectPr>
      </w:pPr>
      <w:r w:rsidRPr="00BD216C">
        <w:rPr>
          <w:rtl/>
        </w:rPr>
        <w:t>אך לפי"ז עצ"ע מה שכתב "והביאוהו לטולטילא, והרביץ תורה במאראקא ובטולטילא" כנ"ל.</w:t>
      </w:r>
    </w:p>
    <w:p w14:paraId="03DB0BB4" w14:textId="77777777" w:rsidR="00162011" w:rsidRDefault="00162011" w:rsidP="00162011">
      <w:pPr>
        <w:bidi/>
        <w:jc w:val="center"/>
        <w:rPr>
          <w:rFonts w:ascii="Narkisim" w:eastAsia="Times New Roman" w:hAnsi="Narkisim" w:cs="1ShefaClassic"/>
          <w:sz w:val="27"/>
          <w:szCs w:val="27"/>
        </w:rPr>
        <w:sectPr w:rsidR="00162011" w:rsidSect="00710AC3">
          <w:footnotePr>
            <w:numRestart w:val="eachSect"/>
          </w:footnotePr>
          <w:type w:val="continuous"/>
          <w:pgSz w:w="7920" w:h="12240"/>
          <w:pgMar w:top="-1152" w:right="864" w:bottom="720" w:left="864" w:header="562" w:footer="0" w:gutter="0"/>
          <w:cols w:space="720"/>
          <w:docGrid w:linePitch="360"/>
        </w:sectPr>
      </w:pPr>
    </w:p>
    <w:p w14:paraId="055C97F0" w14:textId="02036E19" w:rsidR="00162011" w:rsidRDefault="00162011" w:rsidP="00162011">
      <w:pPr>
        <w:bidi/>
        <w:jc w:val="center"/>
        <w:rPr>
          <w:rFonts w:ascii="Narkisim" w:eastAsia="Times New Roman" w:hAnsi="Narkisim" w:cs="1ShefaClassic"/>
          <w:sz w:val="27"/>
          <w:szCs w:val="27"/>
          <w:rtl/>
        </w:rPr>
      </w:pPr>
    </w:p>
    <w:p w14:paraId="4C3D97B8" w14:textId="15F748EF" w:rsidR="00162011" w:rsidRDefault="00162011" w:rsidP="00162011">
      <w:pPr>
        <w:bidi/>
        <w:jc w:val="center"/>
        <w:rPr>
          <w:rFonts w:ascii="Narkisim" w:eastAsia="Times New Roman" w:hAnsi="Narkisim" w:cs="1ShefaClassic"/>
          <w:sz w:val="28"/>
          <w:szCs w:val="28"/>
        </w:rPr>
      </w:pPr>
    </w:p>
    <w:p w14:paraId="71F25D42" w14:textId="7E5B960B" w:rsidR="00031C7E" w:rsidRDefault="00031C7E" w:rsidP="00965502">
      <w:pPr>
        <w:tabs>
          <w:tab w:val="left" w:pos="3330"/>
        </w:tabs>
        <w:rPr>
          <w:rtl/>
        </w:rPr>
      </w:pPr>
    </w:p>
    <w:p w14:paraId="79F0B0FF" w14:textId="4AB5AA6D" w:rsidR="00633A10" w:rsidRDefault="00E82F2B"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77696" behindDoc="0" locked="0" layoutInCell="1" allowOverlap="1" wp14:anchorId="1525F665" wp14:editId="6F968867">
                <wp:simplePos x="0" y="0"/>
                <wp:positionH relativeFrom="margin">
                  <wp:align>center</wp:align>
                </wp:positionH>
                <wp:positionV relativeFrom="margin">
                  <wp:align>center</wp:align>
                </wp:positionV>
                <wp:extent cx="3175000" cy="5029200"/>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3175000" cy="5029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4DFFD" w14:textId="77777777" w:rsidR="00183B63" w:rsidRPr="00DD419F" w:rsidRDefault="00183B63" w:rsidP="008D5FB4">
                            <w:pPr>
                              <w:bidi/>
                              <w:spacing w:after="120" w:line="240" w:lineRule="auto"/>
                              <w:jc w:val="center"/>
                              <w:rPr>
                                <w:rFonts w:ascii="Narkisim" w:eastAsia="Times New Roman" w:hAnsi="Narkisim" w:cs="1ShefaClassic"/>
                                <w:b/>
                                <w:bCs/>
                                <w:sz w:val="27"/>
                                <w:szCs w:val="27"/>
                                <w:rtl/>
                              </w:rPr>
                            </w:pPr>
                            <w:r w:rsidRPr="00DD419F">
                              <w:rPr>
                                <w:rFonts w:ascii="Narkisim" w:eastAsia="Times New Roman" w:hAnsi="Narkisim" w:cs="1ShefaClassic" w:hint="eastAsia"/>
                                <w:b/>
                                <w:bCs/>
                                <w:sz w:val="27"/>
                                <w:szCs w:val="27"/>
                                <w:rtl/>
                              </w:rPr>
                              <w:t>לזכות</w:t>
                            </w:r>
                          </w:p>
                          <w:p w14:paraId="0901E459" w14:textId="77777777" w:rsidR="00183B63" w:rsidRPr="00DD419F" w:rsidRDefault="00183B63" w:rsidP="008D5FB4">
                            <w:pPr>
                              <w:bidi/>
                              <w:spacing w:after="120" w:line="240" w:lineRule="auto"/>
                              <w:jc w:val="center"/>
                              <w:rPr>
                                <w:rFonts w:ascii="Narkisim" w:eastAsia="Times New Roman" w:hAnsi="Narkisim" w:cs="1ShefaClassic"/>
                                <w:sz w:val="27"/>
                                <w:szCs w:val="27"/>
                              </w:rPr>
                            </w:pPr>
                            <w:r w:rsidRPr="00DD419F">
                              <w:rPr>
                                <w:rFonts w:ascii="Narkisim" w:eastAsia="Times New Roman" w:hAnsi="Narkisim" w:cs="1ShefaClassic" w:hint="eastAsia"/>
                                <w:sz w:val="27"/>
                                <w:szCs w:val="27"/>
                                <w:rtl/>
                              </w:rPr>
                              <w:t>החתן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cs"/>
                                <w:sz w:val="27"/>
                                <w:szCs w:val="27"/>
                                <w:rtl/>
                              </w:rPr>
                              <w:t>הת'</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חיים</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שי</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שובאוו</w:t>
                            </w:r>
                          </w:p>
                          <w:p w14:paraId="28A1F27D" w14:textId="61AD12C4"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eastAsia"/>
                                <w:sz w:val="27"/>
                                <w:szCs w:val="27"/>
                                <w:rtl/>
                              </w:rPr>
                              <w:t>והכלה</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חי</w:t>
                            </w:r>
                            <w:r w:rsidRPr="00681F52">
                              <w:rPr>
                                <w:rFonts w:ascii="Narkisim" w:eastAsia="Times New Roman" w:hAnsi="Narkisim" w:cs="1ShefaClassic" w:hint="cs"/>
                                <w:b/>
                                <w:sz w:val="27"/>
                                <w:szCs w:val="27"/>
                                <w:rtl/>
                              </w:rPr>
                              <w:t xml:space="preserve"> </w:t>
                            </w:r>
                            <w:r>
                              <w:rPr>
                                <w:rFonts w:ascii="Narkisim" w:eastAsia="Times New Roman" w:hAnsi="Narkisim" w:cs="1ShefaClassic" w:hint="cs"/>
                                <w:b/>
                                <w:bCs/>
                                <w:sz w:val="27"/>
                                <w:szCs w:val="27"/>
                                <w:rtl/>
                              </w:rPr>
                              <w:t xml:space="preserve"> מושקא</w:t>
                            </w:r>
                            <w:r w:rsidRPr="00DD419F">
                              <w:rPr>
                                <w:rFonts w:ascii="Narkisim" w:eastAsia="Times New Roman" w:hAnsi="Narkisim" w:cs="1ShefaClassic"/>
                                <w:b/>
                                <w:bCs/>
                                <w:sz w:val="27"/>
                                <w:szCs w:val="27"/>
                              </w:rPr>
                              <w:t xml:space="preserve"> </w:t>
                            </w:r>
                            <w:r w:rsidRPr="00DD419F">
                              <w:rPr>
                                <w:rFonts w:ascii="Narkisim" w:eastAsia="Times New Roman" w:hAnsi="Narkisim" w:cs="1ShefaClassic" w:hint="eastAsia"/>
                                <w:sz w:val="27"/>
                                <w:szCs w:val="27"/>
                                <w:rtl/>
                              </w:rPr>
                              <w:t>תחי</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גרינבערג</w:t>
                            </w:r>
                          </w:p>
                          <w:p w14:paraId="67E07C2D" w14:textId="77777777"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eastAsia"/>
                                <w:sz w:val="27"/>
                                <w:szCs w:val="27"/>
                                <w:rtl/>
                              </w:rPr>
                              <w:t>לרגל</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בואם</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בקשרי</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השידוכין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בשעטומ</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צ</w:t>
                            </w:r>
                          </w:p>
                          <w:p w14:paraId="2A08B13A" w14:textId="77777777"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eastAsia"/>
                                <w:sz w:val="27"/>
                                <w:szCs w:val="27"/>
                                <w:rtl/>
                              </w:rPr>
                              <w:t>יה</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ר</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שיזכו</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לבנות</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בית</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נאמן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בישראל</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בנין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עדי</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עד</w:t>
                            </w:r>
                          </w:p>
                          <w:p w14:paraId="2A83C09C" w14:textId="77777777"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eastAsia"/>
                                <w:sz w:val="27"/>
                                <w:szCs w:val="27"/>
                                <w:rtl/>
                              </w:rPr>
                              <w:t>לנח</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ר</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כ</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ק</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אדמו</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ר</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cs"/>
                                <w:sz w:val="27"/>
                                <w:szCs w:val="27"/>
                                <w:rtl/>
                              </w:rPr>
                              <w:t>נשיא דורנו</w:t>
                            </w:r>
                          </w:p>
                          <w:p w14:paraId="1B80DF8A" w14:textId="6D55EC16"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cs"/>
                                <w:sz w:val="27"/>
                                <w:szCs w:val="27"/>
                                <w:rtl/>
                              </w:rPr>
                              <w:t>מתוך ברכה והצלחה בגו"ר</w:t>
                            </w:r>
                          </w:p>
                          <w:p w14:paraId="3A0C73D2" w14:textId="77777777" w:rsidR="00183B63" w:rsidRPr="00DD419F" w:rsidRDefault="00183B63" w:rsidP="008D5FB4">
                            <w:pPr>
                              <w:bidi/>
                              <w:spacing w:before="160" w:line="240" w:lineRule="auto"/>
                              <w:jc w:val="center"/>
                              <w:rPr>
                                <w:rFonts w:ascii="Narkisim" w:eastAsia="Times New Roman" w:hAnsi="Narkisim" w:cs="1ShefaClassic"/>
                                <w:sz w:val="27"/>
                                <w:szCs w:val="27"/>
                              </w:rPr>
                            </w:pPr>
                            <w:r w:rsidRPr="00DD419F">
                              <w:rPr>
                                <w:rFonts w:ascii="Narkisim" w:eastAsia="Times New Roman" w:hAnsi="Narkisim" w:cs="1ShefaClassic"/>
                                <w:sz w:val="27"/>
                                <w:szCs w:val="27"/>
                              </w:rPr>
                              <w:sym w:font="Wingdings 2" w:char="F0B2"/>
                            </w:r>
                          </w:p>
                          <w:p w14:paraId="0AC40C18" w14:textId="77777777" w:rsidR="00183B63" w:rsidRPr="00DD419F" w:rsidRDefault="00183B63" w:rsidP="008D5FB4">
                            <w:pPr>
                              <w:bidi/>
                              <w:spacing w:after="120" w:line="240" w:lineRule="auto"/>
                              <w:jc w:val="center"/>
                              <w:rPr>
                                <w:rFonts w:ascii="Narkisim" w:eastAsia="Times New Roman" w:hAnsi="Narkisim" w:cs="1ShefaClassic"/>
                                <w:b/>
                                <w:sz w:val="27"/>
                                <w:szCs w:val="27"/>
                                <w:rtl/>
                              </w:rPr>
                            </w:pPr>
                            <w:r w:rsidRPr="00DD419F">
                              <w:rPr>
                                <w:rFonts w:ascii="Narkisim" w:eastAsia="Times New Roman" w:hAnsi="Narkisim" w:cs="1ShefaClassic" w:hint="cs"/>
                                <w:b/>
                                <w:sz w:val="27"/>
                                <w:szCs w:val="27"/>
                                <w:rtl/>
                              </w:rPr>
                              <w:t>נדפס ע"י ו</w:t>
                            </w:r>
                            <w:r w:rsidRPr="00DD419F">
                              <w:rPr>
                                <w:rFonts w:ascii="Narkisim" w:eastAsia="Times New Roman" w:hAnsi="Narkisim" w:cs="1ShefaClassic" w:hint="eastAsia"/>
                                <w:b/>
                                <w:sz w:val="27"/>
                                <w:szCs w:val="27"/>
                                <w:rtl/>
                              </w:rPr>
                              <w:t>לזכות</w:t>
                            </w:r>
                            <w:r w:rsidRPr="00DD419F">
                              <w:rPr>
                                <w:rFonts w:ascii="Narkisim" w:eastAsia="Times New Roman" w:hAnsi="Narkisim" w:cs="1ShefaClassic"/>
                                <w:b/>
                                <w:sz w:val="27"/>
                                <w:szCs w:val="27"/>
                                <w:rtl/>
                              </w:rPr>
                              <w:t xml:space="preserve"> </w:t>
                            </w:r>
                            <w:r>
                              <w:rPr>
                                <w:rFonts w:ascii="Narkisim" w:eastAsia="Times New Roman" w:hAnsi="Narkisim" w:cs="1ShefaClassic" w:hint="cs"/>
                                <w:b/>
                                <w:sz w:val="27"/>
                                <w:szCs w:val="27"/>
                                <w:rtl/>
                              </w:rPr>
                              <w:t>משפחתם שיחיו</w:t>
                            </w:r>
                          </w:p>
                          <w:p w14:paraId="37B26DD1" w14:textId="1944542C" w:rsidR="00183B63" w:rsidRPr="00E82F2B" w:rsidRDefault="00183B63" w:rsidP="00E82F2B">
                            <w:pPr>
                              <w:pBdr>
                                <w:top w:val="nil"/>
                                <w:left w:val="nil"/>
                                <w:bottom w:val="nil"/>
                                <w:right w:val="nil"/>
                                <w:between w:val="nil"/>
                              </w:pBdr>
                              <w:bidi/>
                              <w:spacing w:after="200" w:line="240" w:lineRule="auto"/>
                              <w:jc w:val="center"/>
                              <w:rPr>
                                <w:rFonts w:ascii="Nymphette" w:eastAsia="Times New Roman" w:hAnsi="Nymphette"/>
                                <w:sz w:val="40"/>
                                <w:szCs w:val="40"/>
                                <w:rtl/>
                                <w:lang w:val="en-GB" w:eastAsia="en-GB"/>
                              </w:rPr>
                            </w:pPr>
                            <w:proofErr w:type="gramStart"/>
                            <w:r w:rsidRPr="00E82F2B">
                              <w:rPr>
                                <w:rFonts w:ascii="Nymphette" w:eastAsia="Times New Roman" w:hAnsi="Nymphette" w:cs="Nymphette"/>
                                <w:sz w:val="40"/>
                                <w:szCs w:val="40"/>
                                <w:lang w:val="en-GB" w:eastAsia="en-GB"/>
                              </w:rPr>
                              <w:t>g</w:t>
                            </w:r>
                            <w:proofErr w:type="gramEnd"/>
                          </w:p>
                          <w:p w14:paraId="01054E81" w14:textId="77777777" w:rsidR="00183B63" w:rsidRPr="004A65E0" w:rsidRDefault="00183B63" w:rsidP="00E82F2B">
                            <w:pPr>
                              <w:bidi/>
                              <w:spacing w:after="120" w:line="240" w:lineRule="auto"/>
                              <w:jc w:val="center"/>
                              <w:rPr>
                                <w:rFonts w:cs="1ShefaClassic"/>
                                <w:b/>
                                <w:bCs/>
                                <w:sz w:val="27"/>
                                <w:szCs w:val="27"/>
                              </w:rPr>
                            </w:pPr>
                            <w:r w:rsidRPr="004A65E0">
                              <w:rPr>
                                <w:rFonts w:cs="1ShefaClassic" w:hint="cs"/>
                                <w:b/>
                                <w:bCs/>
                                <w:sz w:val="27"/>
                                <w:szCs w:val="27"/>
                                <w:rtl/>
                              </w:rPr>
                              <w:t>לעילוי</w:t>
                            </w:r>
                            <w:r w:rsidRPr="004A65E0">
                              <w:rPr>
                                <w:rFonts w:cs="1ShefaClassic"/>
                                <w:b/>
                                <w:bCs/>
                                <w:sz w:val="27"/>
                                <w:szCs w:val="27"/>
                                <w:rtl/>
                              </w:rPr>
                              <w:t xml:space="preserve"> </w:t>
                            </w:r>
                            <w:r w:rsidRPr="004A65E0">
                              <w:rPr>
                                <w:rFonts w:cs="1ShefaClassic" w:hint="cs"/>
                                <w:b/>
                                <w:bCs/>
                                <w:sz w:val="27"/>
                                <w:szCs w:val="27"/>
                                <w:rtl/>
                              </w:rPr>
                              <w:t>נשמת</w:t>
                            </w:r>
                          </w:p>
                          <w:p w14:paraId="43A1586B" w14:textId="77777777" w:rsidR="00183B63" w:rsidRPr="00803050" w:rsidRDefault="00183B63" w:rsidP="008D5FB4">
                            <w:pPr>
                              <w:bidi/>
                              <w:spacing w:after="120" w:line="240" w:lineRule="auto"/>
                              <w:jc w:val="center"/>
                              <w:rPr>
                                <w:rFonts w:cs="1ShefaClassic"/>
                                <w:sz w:val="27"/>
                                <w:szCs w:val="27"/>
                              </w:rPr>
                            </w:pPr>
                            <w:r w:rsidRPr="00803050">
                              <w:rPr>
                                <w:rFonts w:cs="1ShefaClassic" w:hint="cs"/>
                                <w:sz w:val="27"/>
                                <w:szCs w:val="27"/>
                                <w:rtl/>
                              </w:rPr>
                              <w:t>הרה</w:t>
                            </w:r>
                            <w:r w:rsidRPr="00803050">
                              <w:rPr>
                                <w:rFonts w:cs="1ShefaClassic"/>
                                <w:sz w:val="27"/>
                                <w:szCs w:val="27"/>
                                <w:rtl/>
                              </w:rPr>
                              <w:t>"</w:t>
                            </w:r>
                            <w:r w:rsidRPr="00803050">
                              <w:rPr>
                                <w:rFonts w:cs="1ShefaClassic" w:hint="cs"/>
                                <w:sz w:val="27"/>
                                <w:szCs w:val="27"/>
                                <w:rtl/>
                              </w:rPr>
                              <w:t>ח</w:t>
                            </w:r>
                            <w:r w:rsidRPr="00803050">
                              <w:rPr>
                                <w:rFonts w:cs="1ShefaClassic"/>
                                <w:sz w:val="27"/>
                                <w:szCs w:val="27"/>
                                <w:rtl/>
                              </w:rPr>
                              <w:t xml:space="preserve"> </w:t>
                            </w:r>
                            <w:r w:rsidRPr="00803050">
                              <w:rPr>
                                <w:rFonts w:cs="1ShefaClassic" w:hint="cs"/>
                                <w:sz w:val="27"/>
                                <w:szCs w:val="27"/>
                                <w:rtl/>
                              </w:rPr>
                              <w:t>הרה</w:t>
                            </w:r>
                            <w:r w:rsidRPr="00803050">
                              <w:rPr>
                                <w:rFonts w:cs="1ShefaClassic"/>
                                <w:sz w:val="27"/>
                                <w:szCs w:val="27"/>
                                <w:rtl/>
                              </w:rPr>
                              <w:t>"</w:t>
                            </w:r>
                            <w:r w:rsidRPr="00803050">
                              <w:rPr>
                                <w:rFonts w:cs="1ShefaClassic" w:hint="cs"/>
                                <w:sz w:val="27"/>
                                <w:szCs w:val="27"/>
                                <w:rtl/>
                              </w:rPr>
                              <w:t>ת</w:t>
                            </w:r>
                            <w:r w:rsidRPr="00803050">
                              <w:rPr>
                                <w:rFonts w:cs="1ShefaClassic"/>
                                <w:sz w:val="27"/>
                                <w:szCs w:val="27"/>
                                <w:rtl/>
                              </w:rPr>
                              <w:t xml:space="preserve"> </w:t>
                            </w:r>
                            <w:r w:rsidRPr="00803050">
                              <w:rPr>
                                <w:rFonts w:cs="1ShefaClassic" w:hint="cs"/>
                                <w:sz w:val="27"/>
                                <w:szCs w:val="27"/>
                                <w:rtl/>
                              </w:rPr>
                              <w:t>מלאכתו</w:t>
                            </w:r>
                            <w:r w:rsidRPr="00803050">
                              <w:rPr>
                                <w:rFonts w:cs="1ShefaClassic"/>
                                <w:sz w:val="27"/>
                                <w:szCs w:val="27"/>
                                <w:rtl/>
                              </w:rPr>
                              <w:t xml:space="preserve"> </w:t>
                            </w:r>
                            <w:r w:rsidRPr="00803050">
                              <w:rPr>
                                <w:rFonts w:cs="1ShefaClassic" w:hint="cs"/>
                                <w:sz w:val="27"/>
                                <w:szCs w:val="27"/>
                                <w:rtl/>
                              </w:rPr>
                              <w:t>מלאכת</w:t>
                            </w:r>
                            <w:r w:rsidRPr="00803050">
                              <w:rPr>
                                <w:rFonts w:cs="1ShefaClassic"/>
                                <w:sz w:val="27"/>
                                <w:szCs w:val="27"/>
                                <w:rtl/>
                              </w:rPr>
                              <w:t xml:space="preserve"> </w:t>
                            </w:r>
                            <w:r w:rsidRPr="00803050">
                              <w:rPr>
                                <w:rFonts w:cs="1ShefaClassic" w:hint="cs"/>
                                <w:sz w:val="27"/>
                                <w:szCs w:val="27"/>
                                <w:rtl/>
                              </w:rPr>
                              <w:t>שמים</w:t>
                            </w:r>
                          </w:p>
                          <w:p w14:paraId="1FC9EB7F" w14:textId="77777777" w:rsidR="00183B63" w:rsidRPr="00803050" w:rsidRDefault="00183B63" w:rsidP="008D5FB4">
                            <w:pPr>
                              <w:bidi/>
                              <w:spacing w:after="120" w:line="240" w:lineRule="auto"/>
                              <w:jc w:val="center"/>
                              <w:rPr>
                                <w:rFonts w:cs="1ShefaClassic"/>
                                <w:sz w:val="27"/>
                                <w:szCs w:val="27"/>
                              </w:rPr>
                            </w:pPr>
                            <w:r w:rsidRPr="00803050">
                              <w:rPr>
                                <w:rFonts w:cs="1ShefaClassic" w:hint="cs"/>
                                <w:sz w:val="27"/>
                                <w:szCs w:val="27"/>
                                <w:rtl/>
                              </w:rPr>
                              <w:t>ר</w:t>
                            </w:r>
                            <w:r w:rsidRPr="00803050">
                              <w:rPr>
                                <w:rFonts w:cs="1ShefaClassic"/>
                                <w:sz w:val="27"/>
                                <w:szCs w:val="27"/>
                                <w:rtl/>
                              </w:rPr>
                              <w:t xml:space="preserve">' </w:t>
                            </w:r>
                            <w:r w:rsidRPr="00803050">
                              <w:rPr>
                                <w:rFonts w:cs="1ShefaClassic" w:hint="cs"/>
                                <w:b/>
                                <w:bCs/>
                                <w:sz w:val="27"/>
                                <w:szCs w:val="27"/>
                                <w:rtl/>
                              </w:rPr>
                              <w:t>יהושע</w:t>
                            </w:r>
                            <w:r w:rsidRPr="00803050">
                              <w:rPr>
                                <w:rFonts w:cs="1ShefaClassic"/>
                                <w:b/>
                                <w:bCs/>
                                <w:sz w:val="27"/>
                                <w:szCs w:val="27"/>
                                <w:rtl/>
                              </w:rPr>
                              <w:t xml:space="preserve"> </w:t>
                            </w:r>
                            <w:r w:rsidRPr="00803050">
                              <w:rPr>
                                <w:rFonts w:cs="1ShefaClassic" w:hint="cs"/>
                                <w:b/>
                                <w:bCs/>
                                <w:sz w:val="27"/>
                                <w:szCs w:val="27"/>
                                <w:rtl/>
                              </w:rPr>
                              <w:t>זעליג</w:t>
                            </w:r>
                          </w:p>
                          <w:p w14:paraId="205C3849" w14:textId="77777777" w:rsidR="00183B63" w:rsidRPr="00803050" w:rsidRDefault="00183B63" w:rsidP="008D5FB4">
                            <w:pPr>
                              <w:bidi/>
                              <w:spacing w:after="120" w:line="240" w:lineRule="auto"/>
                              <w:jc w:val="center"/>
                              <w:rPr>
                                <w:rFonts w:cs="1ShefaClassic"/>
                                <w:sz w:val="27"/>
                                <w:szCs w:val="27"/>
                              </w:rPr>
                            </w:pPr>
                            <w:r w:rsidRPr="00803050">
                              <w:rPr>
                                <w:rFonts w:cs="1ShefaClassic" w:hint="cs"/>
                                <w:sz w:val="27"/>
                                <w:szCs w:val="27"/>
                                <w:rtl/>
                              </w:rPr>
                              <w:t>ב</w:t>
                            </w:r>
                            <w:r w:rsidRPr="00803050">
                              <w:rPr>
                                <w:rFonts w:cs="1ShefaClassic"/>
                                <w:sz w:val="27"/>
                                <w:szCs w:val="27"/>
                                <w:rtl/>
                              </w:rPr>
                              <w:t>"</w:t>
                            </w:r>
                            <w:r w:rsidRPr="00803050">
                              <w:rPr>
                                <w:rFonts w:cs="1ShefaClassic" w:hint="cs"/>
                                <w:sz w:val="27"/>
                                <w:szCs w:val="27"/>
                                <w:rtl/>
                              </w:rPr>
                              <w:t>ר</w:t>
                            </w:r>
                            <w:r w:rsidRPr="00803050">
                              <w:rPr>
                                <w:rFonts w:cs="1ShefaClassic"/>
                                <w:sz w:val="27"/>
                                <w:szCs w:val="27"/>
                                <w:rtl/>
                              </w:rPr>
                              <w:t xml:space="preserve"> </w:t>
                            </w:r>
                            <w:r w:rsidRPr="00803050">
                              <w:rPr>
                                <w:rFonts w:cs="1ShefaClassic" w:hint="cs"/>
                                <w:b/>
                                <w:bCs/>
                                <w:sz w:val="27"/>
                                <w:szCs w:val="27"/>
                                <w:rtl/>
                              </w:rPr>
                              <w:t>משה</w:t>
                            </w:r>
                            <w:r w:rsidRPr="00803050">
                              <w:rPr>
                                <w:rFonts w:cs="1ShefaClassic"/>
                                <w:b/>
                                <w:bCs/>
                                <w:sz w:val="27"/>
                                <w:szCs w:val="27"/>
                                <w:rtl/>
                              </w:rPr>
                              <w:t xml:space="preserve"> </w:t>
                            </w:r>
                            <w:r w:rsidRPr="00803050">
                              <w:rPr>
                                <w:rFonts w:cs="1ShefaClassic" w:hint="cs"/>
                                <w:b/>
                                <w:bCs/>
                                <w:sz w:val="27"/>
                                <w:szCs w:val="27"/>
                                <w:rtl/>
                              </w:rPr>
                              <w:t>זלמן</w:t>
                            </w:r>
                            <w:r w:rsidRPr="00803050">
                              <w:rPr>
                                <w:rFonts w:cs="1ShefaClassic"/>
                                <w:b/>
                                <w:bCs/>
                                <w:sz w:val="27"/>
                                <w:szCs w:val="27"/>
                                <w:rtl/>
                              </w:rPr>
                              <w:t xml:space="preserve"> </w:t>
                            </w:r>
                            <w:r w:rsidRPr="00803050">
                              <w:rPr>
                                <w:rFonts w:cs="1ShefaClassic" w:hint="cs"/>
                                <w:b/>
                                <w:bCs/>
                                <w:sz w:val="27"/>
                                <w:szCs w:val="27"/>
                                <w:rtl/>
                              </w:rPr>
                              <w:t>הכהן</w:t>
                            </w:r>
                            <w:r w:rsidRPr="00803050">
                              <w:rPr>
                                <w:rFonts w:cs="1ShefaClassic"/>
                                <w:b/>
                                <w:bCs/>
                                <w:sz w:val="27"/>
                                <w:szCs w:val="27"/>
                                <w:rtl/>
                              </w:rPr>
                              <w:t xml:space="preserve"> </w:t>
                            </w:r>
                            <w:r w:rsidRPr="00803050">
                              <w:rPr>
                                <w:rFonts w:cs="1ShefaClassic" w:hint="cs"/>
                                <w:sz w:val="27"/>
                                <w:szCs w:val="27"/>
                                <w:rtl/>
                              </w:rPr>
                              <w:t>ע</w:t>
                            </w:r>
                            <w:r w:rsidRPr="00803050">
                              <w:rPr>
                                <w:rFonts w:cs="1ShefaClassic"/>
                                <w:sz w:val="27"/>
                                <w:szCs w:val="27"/>
                                <w:rtl/>
                              </w:rPr>
                              <w:t>"</w:t>
                            </w:r>
                            <w:r w:rsidRPr="00803050">
                              <w:rPr>
                                <w:rFonts w:cs="1ShefaClassic" w:hint="cs"/>
                                <w:sz w:val="27"/>
                                <w:szCs w:val="27"/>
                                <w:rtl/>
                              </w:rPr>
                              <w:t>ה</w:t>
                            </w:r>
                          </w:p>
                          <w:p w14:paraId="0CE8177F" w14:textId="144EFC35" w:rsidR="00183B63" w:rsidRPr="00803050" w:rsidRDefault="00183B63" w:rsidP="008D5FB4">
                            <w:pPr>
                              <w:bidi/>
                              <w:spacing w:after="120" w:line="240" w:lineRule="auto"/>
                              <w:jc w:val="center"/>
                              <w:rPr>
                                <w:rFonts w:cs="1ShefaClassic"/>
                                <w:sz w:val="27"/>
                                <w:szCs w:val="27"/>
                              </w:rPr>
                            </w:pPr>
                            <w:r w:rsidRPr="00803050">
                              <w:rPr>
                                <w:rFonts w:cs="1ShefaClassic" w:hint="cs"/>
                                <w:sz w:val="27"/>
                                <w:szCs w:val="27"/>
                                <w:rtl/>
                              </w:rPr>
                              <w:t>נלב</w:t>
                            </w:r>
                            <w:r w:rsidRPr="00803050">
                              <w:rPr>
                                <w:rFonts w:cs="1ShefaClassic"/>
                                <w:sz w:val="27"/>
                                <w:szCs w:val="27"/>
                                <w:rtl/>
                              </w:rPr>
                              <w:t>"</w:t>
                            </w:r>
                            <w:r w:rsidRPr="00803050">
                              <w:rPr>
                                <w:rFonts w:cs="1ShefaClassic" w:hint="cs"/>
                                <w:sz w:val="27"/>
                                <w:szCs w:val="27"/>
                                <w:rtl/>
                              </w:rPr>
                              <w:t>ע</w:t>
                            </w:r>
                            <w:r w:rsidRPr="00803050">
                              <w:rPr>
                                <w:rFonts w:cs="1ShefaClassic"/>
                                <w:sz w:val="27"/>
                                <w:szCs w:val="27"/>
                                <w:rtl/>
                              </w:rPr>
                              <w:t xml:space="preserve"> </w:t>
                            </w:r>
                            <w:r w:rsidRPr="00803050">
                              <w:rPr>
                                <w:rFonts w:cs="1ShefaClassic" w:hint="cs"/>
                                <w:sz w:val="27"/>
                                <w:szCs w:val="27"/>
                                <w:rtl/>
                              </w:rPr>
                              <w:t>ח</w:t>
                            </w:r>
                            <w:r w:rsidRPr="00803050">
                              <w:rPr>
                                <w:rFonts w:cs="1ShefaClassic"/>
                                <w:sz w:val="27"/>
                                <w:szCs w:val="27"/>
                                <w:rtl/>
                              </w:rPr>
                              <w:t>"</w:t>
                            </w:r>
                            <w:r w:rsidRPr="00803050">
                              <w:rPr>
                                <w:rFonts w:cs="1ShefaClassic" w:hint="cs"/>
                                <w:sz w:val="27"/>
                                <w:szCs w:val="27"/>
                                <w:rtl/>
                              </w:rPr>
                              <w:t>י</w:t>
                            </w:r>
                            <w:r w:rsidRPr="00803050">
                              <w:rPr>
                                <w:rFonts w:cs="1ShefaClassic"/>
                                <w:sz w:val="27"/>
                                <w:szCs w:val="27"/>
                                <w:rtl/>
                              </w:rPr>
                              <w:t xml:space="preserve"> </w:t>
                            </w:r>
                            <w:r w:rsidRPr="00803050">
                              <w:rPr>
                                <w:rFonts w:cs="1ShefaClassic" w:hint="cs"/>
                                <w:sz w:val="27"/>
                                <w:szCs w:val="27"/>
                                <w:rtl/>
                              </w:rPr>
                              <w:t>אדר</w:t>
                            </w:r>
                            <w:r w:rsidRPr="00803050">
                              <w:rPr>
                                <w:rFonts w:cs="1ShefaClassic"/>
                                <w:sz w:val="27"/>
                                <w:szCs w:val="27"/>
                                <w:rtl/>
                              </w:rPr>
                              <w:t xml:space="preserve"> </w:t>
                            </w:r>
                            <w:r w:rsidRPr="00803050">
                              <w:rPr>
                                <w:rFonts w:cs="1ShefaClassic" w:hint="cs"/>
                                <w:sz w:val="27"/>
                                <w:szCs w:val="27"/>
                                <w:rtl/>
                              </w:rPr>
                              <w:t>ה</w:t>
                            </w:r>
                            <w:r w:rsidRPr="00803050">
                              <w:rPr>
                                <w:rFonts w:cs="1ShefaClassic"/>
                                <w:sz w:val="27"/>
                                <w:szCs w:val="27"/>
                                <w:rtl/>
                              </w:rPr>
                              <w:t>'</w:t>
                            </w:r>
                            <w:r w:rsidRPr="00803050">
                              <w:rPr>
                                <w:rFonts w:cs="1ShefaClassic" w:hint="cs"/>
                                <w:sz w:val="27"/>
                                <w:szCs w:val="27"/>
                                <w:rtl/>
                              </w:rPr>
                              <w:t xml:space="preserve"> שנת נח"ת</w:t>
                            </w:r>
                          </w:p>
                          <w:p w14:paraId="3EDA27D9" w14:textId="77777777" w:rsidR="00183B63" w:rsidRPr="00803050" w:rsidRDefault="00183B63" w:rsidP="008D5FB4">
                            <w:pPr>
                              <w:bidi/>
                              <w:spacing w:before="160" w:line="240" w:lineRule="auto"/>
                              <w:jc w:val="center"/>
                              <w:rPr>
                                <w:rFonts w:cs="1ShefaClassic"/>
                                <w:sz w:val="27"/>
                                <w:szCs w:val="27"/>
                                <w:rtl/>
                                <w:lang w:bidi="ar-SA"/>
                              </w:rPr>
                            </w:pPr>
                            <w:r w:rsidRPr="00803050">
                              <w:rPr>
                                <w:rFonts w:cs="1ShefaClassic"/>
                                <w:sz w:val="27"/>
                                <w:szCs w:val="27"/>
                              </w:rPr>
                              <w:sym w:font="Wingdings 2" w:char="F0B2"/>
                            </w:r>
                          </w:p>
                          <w:p w14:paraId="523778F6" w14:textId="77777777" w:rsidR="00183B63" w:rsidRPr="00803050" w:rsidRDefault="00183B63" w:rsidP="008D5FB4">
                            <w:pPr>
                              <w:bidi/>
                              <w:spacing w:after="120" w:line="240" w:lineRule="auto"/>
                              <w:jc w:val="center"/>
                              <w:rPr>
                                <w:rFonts w:cs="1ShefaClassic"/>
                                <w:sz w:val="27"/>
                                <w:szCs w:val="27"/>
                                <w:rtl/>
                              </w:rPr>
                            </w:pPr>
                            <w:r w:rsidRPr="00803050">
                              <w:rPr>
                                <w:rFonts w:cs="1ShefaClassic" w:hint="cs"/>
                                <w:sz w:val="27"/>
                                <w:szCs w:val="27"/>
                                <w:rtl/>
                              </w:rPr>
                              <w:t>נדפס</w:t>
                            </w:r>
                            <w:r w:rsidRPr="00803050">
                              <w:rPr>
                                <w:rFonts w:cs="1ShefaClassic"/>
                                <w:sz w:val="27"/>
                                <w:szCs w:val="27"/>
                                <w:rtl/>
                              </w:rPr>
                              <w:t xml:space="preserve"> </w:t>
                            </w:r>
                            <w:r w:rsidRPr="00803050">
                              <w:rPr>
                                <w:rFonts w:cs="1ShefaClassic" w:hint="cs"/>
                                <w:sz w:val="27"/>
                                <w:szCs w:val="27"/>
                                <w:rtl/>
                              </w:rPr>
                              <w:t>ע</w:t>
                            </w:r>
                            <w:r w:rsidRPr="00803050">
                              <w:rPr>
                                <w:rFonts w:cs="1ShefaClassic"/>
                                <w:sz w:val="27"/>
                                <w:szCs w:val="27"/>
                                <w:rtl/>
                              </w:rPr>
                              <w:t>"</w:t>
                            </w:r>
                            <w:r w:rsidRPr="00803050">
                              <w:rPr>
                                <w:rFonts w:cs="1ShefaClassic" w:hint="cs"/>
                                <w:sz w:val="27"/>
                                <w:szCs w:val="27"/>
                                <w:rtl/>
                              </w:rPr>
                              <w:t>י ולזכות בנו</w:t>
                            </w:r>
                          </w:p>
                          <w:p w14:paraId="71B4711A" w14:textId="77777777" w:rsidR="00183B63" w:rsidRDefault="00183B63" w:rsidP="008D5FB4">
                            <w:pPr>
                              <w:bidi/>
                              <w:spacing w:after="120" w:line="240" w:lineRule="auto"/>
                              <w:jc w:val="center"/>
                              <w:rPr>
                                <w:rFonts w:cs="1ShefaClassic"/>
                                <w:sz w:val="27"/>
                                <w:szCs w:val="27"/>
                                <w:rtl/>
                              </w:rPr>
                            </w:pPr>
                            <w:r w:rsidRPr="00803050">
                              <w:rPr>
                                <w:rFonts w:cs="1ShefaClassic" w:hint="cs"/>
                                <w:sz w:val="27"/>
                                <w:szCs w:val="27"/>
                                <w:rtl/>
                              </w:rPr>
                              <w:t>הרה</w:t>
                            </w:r>
                            <w:r w:rsidRPr="00803050">
                              <w:rPr>
                                <w:rFonts w:cs="1ShefaClassic"/>
                                <w:sz w:val="27"/>
                                <w:szCs w:val="27"/>
                                <w:rtl/>
                              </w:rPr>
                              <w:t>"</w:t>
                            </w:r>
                            <w:r w:rsidRPr="00803050">
                              <w:rPr>
                                <w:rFonts w:cs="1ShefaClassic" w:hint="cs"/>
                                <w:sz w:val="27"/>
                                <w:szCs w:val="27"/>
                                <w:rtl/>
                              </w:rPr>
                              <w:t>ת</w:t>
                            </w:r>
                            <w:r w:rsidRPr="00803050">
                              <w:rPr>
                                <w:rFonts w:cs="1ShefaClassic"/>
                                <w:sz w:val="27"/>
                                <w:szCs w:val="27"/>
                                <w:rtl/>
                              </w:rPr>
                              <w:t xml:space="preserve"> </w:t>
                            </w:r>
                            <w:r w:rsidRPr="00803050">
                              <w:rPr>
                                <w:rFonts w:cs="1ShefaClassic" w:hint="cs"/>
                                <w:sz w:val="27"/>
                                <w:szCs w:val="27"/>
                                <w:rtl/>
                              </w:rPr>
                              <w:t>ר</w:t>
                            </w:r>
                            <w:r w:rsidRPr="00803050">
                              <w:rPr>
                                <w:rFonts w:cs="1ShefaClassic"/>
                                <w:sz w:val="27"/>
                                <w:szCs w:val="27"/>
                                <w:rtl/>
                              </w:rPr>
                              <w:t xml:space="preserve">' </w:t>
                            </w:r>
                            <w:r w:rsidRPr="00803050">
                              <w:rPr>
                                <w:rFonts w:cs="1ShefaClassic" w:hint="cs"/>
                                <w:b/>
                                <w:bCs/>
                                <w:sz w:val="27"/>
                                <w:szCs w:val="27"/>
                                <w:rtl/>
                              </w:rPr>
                              <w:t>יוסף</w:t>
                            </w:r>
                            <w:r w:rsidRPr="00803050">
                              <w:rPr>
                                <w:rFonts w:cs="1ShefaClassic"/>
                                <w:b/>
                                <w:bCs/>
                                <w:sz w:val="27"/>
                                <w:szCs w:val="27"/>
                                <w:rtl/>
                              </w:rPr>
                              <w:t xml:space="preserve"> </w:t>
                            </w:r>
                            <w:r w:rsidRPr="00803050">
                              <w:rPr>
                                <w:rFonts w:cs="1ShefaClassic" w:hint="cs"/>
                                <w:b/>
                                <w:bCs/>
                                <w:sz w:val="27"/>
                                <w:szCs w:val="27"/>
                                <w:rtl/>
                              </w:rPr>
                              <w:t>יצחק</w:t>
                            </w:r>
                            <w:r w:rsidRPr="00803050">
                              <w:rPr>
                                <w:rFonts w:cs="1ShefaClassic"/>
                                <w:b/>
                                <w:bCs/>
                                <w:sz w:val="27"/>
                                <w:szCs w:val="27"/>
                                <w:rtl/>
                              </w:rPr>
                              <w:t xml:space="preserve"> </w:t>
                            </w:r>
                            <w:r w:rsidRPr="00803050">
                              <w:rPr>
                                <w:rFonts w:cs="1ShefaClassic" w:hint="cs"/>
                                <w:sz w:val="27"/>
                                <w:szCs w:val="27"/>
                                <w:rtl/>
                              </w:rPr>
                              <w:t>הכהן</w:t>
                            </w:r>
                            <w:r w:rsidRPr="00803050">
                              <w:rPr>
                                <w:rFonts w:cs="1ShefaClassic"/>
                                <w:sz w:val="27"/>
                                <w:szCs w:val="27"/>
                                <w:rtl/>
                              </w:rPr>
                              <w:t xml:space="preserve"> </w:t>
                            </w:r>
                            <w:r w:rsidRPr="00803050">
                              <w:rPr>
                                <w:rFonts w:cs="1ShefaClassic" w:hint="cs"/>
                                <w:sz w:val="27"/>
                                <w:szCs w:val="27"/>
                                <w:rtl/>
                              </w:rPr>
                              <w:t>וזוגתו</w:t>
                            </w:r>
                            <w:r w:rsidRPr="00803050">
                              <w:rPr>
                                <w:rFonts w:cs="1ShefaClassic"/>
                                <w:sz w:val="27"/>
                                <w:szCs w:val="27"/>
                                <w:rtl/>
                              </w:rPr>
                              <w:t xml:space="preserve"> </w:t>
                            </w:r>
                            <w:r w:rsidRPr="00803050">
                              <w:rPr>
                                <w:rFonts w:cs="1ShefaClassic" w:hint="cs"/>
                                <w:sz w:val="27"/>
                                <w:szCs w:val="27"/>
                                <w:rtl/>
                              </w:rPr>
                              <w:t>מרת</w:t>
                            </w:r>
                            <w:r w:rsidRPr="00803050">
                              <w:rPr>
                                <w:rFonts w:cs="1ShefaClassic"/>
                                <w:sz w:val="27"/>
                                <w:szCs w:val="27"/>
                                <w:rtl/>
                              </w:rPr>
                              <w:t xml:space="preserve"> </w:t>
                            </w:r>
                            <w:r w:rsidRPr="00803050">
                              <w:rPr>
                                <w:rFonts w:cs="1ShefaClassic" w:hint="cs"/>
                                <w:b/>
                                <w:bCs/>
                                <w:sz w:val="27"/>
                                <w:szCs w:val="27"/>
                                <w:rtl/>
                              </w:rPr>
                              <w:t>תמרה</w:t>
                            </w:r>
                            <w:r w:rsidRPr="00803050">
                              <w:rPr>
                                <w:rFonts w:cs="1ShefaClassic"/>
                                <w:sz w:val="27"/>
                                <w:szCs w:val="27"/>
                                <w:rtl/>
                              </w:rPr>
                              <w:t xml:space="preserve"> </w:t>
                            </w:r>
                            <w:r w:rsidRPr="00803050">
                              <w:rPr>
                                <w:rFonts w:cs="1ShefaClassic" w:hint="cs"/>
                                <w:sz w:val="27"/>
                                <w:szCs w:val="27"/>
                                <w:rtl/>
                              </w:rPr>
                              <w:t>שיחיו</w:t>
                            </w:r>
                          </w:p>
                          <w:p w14:paraId="17D50889" w14:textId="352E4C9B" w:rsidR="00183B63" w:rsidRDefault="00183B63" w:rsidP="008D5FB4">
                            <w:pPr>
                              <w:bidi/>
                              <w:spacing w:after="120" w:line="240" w:lineRule="auto"/>
                              <w:jc w:val="center"/>
                            </w:pPr>
                            <w:r w:rsidRPr="00803050">
                              <w:rPr>
                                <w:rFonts w:cs="1ShefaClassic" w:hint="cs"/>
                                <w:b/>
                                <w:bCs/>
                                <w:sz w:val="27"/>
                                <w:szCs w:val="27"/>
                                <w:rtl/>
                              </w:rPr>
                              <w:t>כצמאן</w:t>
                            </w:r>
                          </w:p>
                          <w:p w14:paraId="62B5384C" w14:textId="77777777" w:rsidR="00183B63" w:rsidRPr="00281780" w:rsidRDefault="00183B63" w:rsidP="00BE172F">
                            <w:pPr>
                              <w:pStyle w:val="Footer"/>
                              <w:bidi/>
                              <w:spacing w:line="360" w:lineRule="auto"/>
                              <w:jc w:val="center"/>
                              <w:rPr>
                                <w:rFonts w:cs="1ShefaClassic"/>
                                <w:b/>
                                <w:bCs/>
                                <w:sz w:val="27"/>
                                <w:szCs w:val="27"/>
                              </w:rPr>
                            </w:pPr>
                          </w:p>
                          <w:p w14:paraId="5D3DB537" w14:textId="77777777" w:rsidR="00183B63" w:rsidRPr="00343660" w:rsidRDefault="00183B63" w:rsidP="00BE172F">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5F665" id="Text Box 9" o:spid="_x0000_s1032" type="#_x0000_t202" style="position:absolute;margin-left:0;margin-top:0;width:250pt;height:396pt;z-index:2516776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" fillcolor="white [3201]" stroked="f" strokeweight=".5pt">
                <v:textbox>
                  <w:txbxContent>
                    <w:p w14:paraId="6FB4DFFD" w14:textId="77777777" w:rsidR="00183B63" w:rsidRPr="00DD419F" w:rsidRDefault="00183B63" w:rsidP="008D5FB4">
                      <w:pPr>
                        <w:bidi/>
                        <w:spacing w:after="120" w:line="240" w:lineRule="auto"/>
                        <w:jc w:val="center"/>
                        <w:rPr>
                          <w:rFonts w:ascii="Narkisim" w:eastAsia="Times New Roman" w:hAnsi="Narkisim" w:cs="1ShefaClassic"/>
                          <w:b/>
                          <w:bCs/>
                          <w:sz w:val="27"/>
                          <w:szCs w:val="27"/>
                          <w:rtl/>
                        </w:rPr>
                      </w:pPr>
                      <w:r w:rsidRPr="00DD419F">
                        <w:rPr>
                          <w:rFonts w:ascii="Narkisim" w:eastAsia="Times New Roman" w:hAnsi="Narkisim" w:cs="1ShefaClassic" w:hint="eastAsia"/>
                          <w:b/>
                          <w:bCs/>
                          <w:sz w:val="27"/>
                          <w:szCs w:val="27"/>
                          <w:rtl/>
                        </w:rPr>
                        <w:t>לזכות</w:t>
                      </w:r>
                    </w:p>
                    <w:p w14:paraId="0901E459" w14:textId="77777777" w:rsidR="00183B63" w:rsidRPr="00DD419F" w:rsidRDefault="00183B63" w:rsidP="008D5FB4">
                      <w:pPr>
                        <w:bidi/>
                        <w:spacing w:after="120" w:line="240" w:lineRule="auto"/>
                        <w:jc w:val="center"/>
                        <w:rPr>
                          <w:rFonts w:ascii="Narkisim" w:eastAsia="Times New Roman" w:hAnsi="Narkisim" w:cs="1ShefaClassic"/>
                          <w:sz w:val="27"/>
                          <w:szCs w:val="27"/>
                        </w:rPr>
                      </w:pPr>
                      <w:r w:rsidRPr="00DD419F">
                        <w:rPr>
                          <w:rFonts w:ascii="Narkisim" w:eastAsia="Times New Roman" w:hAnsi="Narkisim" w:cs="1ShefaClassic" w:hint="eastAsia"/>
                          <w:sz w:val="27"/>
                          <w:szCs w:val="27"/>
                          <w:rtl/>
                        </w:rPr>
                        <w:t>החתן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cs"/>
                          <w:sz w:val="27"/>
                          <w:szCs w:val="27"/>
                          <w:rtl/>
                        </w:rPr>
                        <w:t>הת'</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חיים</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שי</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שובאוו</w:t>
                      </w:r>
                    </w:p>
                    <w:p w14:paraId="28A1F27D" w14:textId="61AD12C4"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eastAsia"/>
                          <w:sz w:val="27"/>
                          <w:szCs w:val="27"/>
                          <w:rtl/>
                        </w:rPr>
                        <w:t>והכלה</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חי</w:t>
                      </w:r>
                      <w:r w:rsidRPr="00681F52">
                        <w:rPr>
                          <w:rFonts w:ascii="Narkisim" w:eastAsia="Times New Roman" w:hAnsi="Narkisim" w:cs="1ShefaClassic" w:hint="cs"/>
                          <w:b/>
                          <w:sz w:val="27"/>
                          <w:szCs w:val="27"/>
                          <w:rtl/>
                        </w:rPr>
                        <w:t xml:space="preserve"> </w:t>
                      </w:r>
                      <w:r>
                        <w:rPr>
                          <w:rFonts w:ascii="Narkisim" w:eastAsia="Times New Roman" w:hAnsi="Narkisim" w:cs="1ShefaClassic" w:hint="cs"/>
                          <w:b/>
                          <w:bCs/>
                          <w:sz w:val="27"/>
                          <w:szCs w:val="27"/>
                          <w:rtl/>
                        </w:rPr>
                        <w:t xml:space="preserve"> מושקא</w:t>
                      </w:r>
                      <w:r w:rsidRPr="00DD419F">
                        <w:rPr>
                          <w:rFonts w:ascii="Narkisim" w:eastAsia="Times New Roman" w:hAnsi="Narkisim" w:cs="1ShefaClassic"/>
                          <w:b/>
                          <w:bCs/>
                          <w:sz w:val="27"/>
                          <w:szCs w:val="27"/>
                        </w:rPr>
                        <w:t xml:space="preserve"> </w:t>
                      </w:r>
                      <w:r w:rsidRPr="00DD419F">
                        <w:rPr>
                          <w:rFonts w:ascii="Narkisim" w:eastAsia="Times New Roman" w:hAnsi="Narkisim" w:cs="1ShefaClassic" w:hint="eastAsia"/>
                          <w:sz w:val="27"/>
                          <w:szCs w:val="27"/>
                          <w:rtl/>
                        </w:rPr>
                        <w:t>תחי</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גרינבערג</w:t>
                      </w:r>
                    </w:p>
                    <w:p w14:paraId="67E07C2D" w14:textId="77777777"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eastAsia"/>
                          <w:sz w:val="27"/>
                          <w:szCs w:val="27"/>
                          <w:rtl/>
                        </w:rPr>
                        <w:t>לרגל</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בואם</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בקשרי</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השידוכין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בשעטומ</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צ</w:t>
                      </w:r>
                    </w:p>
                    <w:p w14:paraId="2A08B13A" w14:textId="77777777"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eastAsia"/>
                          <w:sz w:val="27"/>
                          <w:szCs w:val="27"/>
                          <w:rtl/>
                        </w:rPr>
                        <w:t>יה</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ר</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שיזכו</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לבנות</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בית</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נאמן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בישראל</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בנין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עדי</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עד</w:t>
                      </w:r>
                    </w:p>
                    <w:p w14:paraId="2A83C09C" w14:textId="77777777"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eastAsia"/>
                          <w:sz w:val="27"/>
                          <w:szCs w:val="27"/>
                          <w:rtl/>
                        </w:rPr>
                        <w:t>לנח</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ר</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כ</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ק</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eastAsia"/>
                          <w:sz w:val="27"/>
                          <w:szCs w:val="27"/>
                          <w:rtl/>
                        </w:rPr>
                        <w:t>אדמו</w:t>
                      </w:r>
                      <w:r w:rsidRPr="00DD419F">
                        <w:rPr>
                          <w:rFonts w:ascii="Narkisim" w:eastAsia="Times New Roman" w:hAnsi="Narkisim" w:cs="1ShefaClassic"/>
                          <w:sz w:val="27"/>
                          <w:szCs w:val="27"/>
                          <w:rtl/>
                        </w:rPr>
                        <w:t>"</w:t>
                      </w:r>
                      <w:r w:rsidRPr="00DD419F">
                        <w:rPr>
                          <w:rFonts w:ascii="Narkisim" w:eastAsia="Times New Roman" w:hAnsi="Narkisim" w:cs="1ShefaClassic" w:hint="eastAsia"/>
                          <w:sz w:val="27"/>
                          <w:szCs w:val="27"/>
                          <w:rtl/>
                        </w:rPr>
                        <w:t>ר</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cs"/>
                          <w:sz w:val="27"/>
                          <w:szCs w:val="27"/>
                          <w:rtl/>
                        </w:rPr>
                        <w:t>נשיא דורנו</w:t>
                      </w:r>
                    </w:p>
                    <w:p w14:paraId="1B80DF8A" w14:textId="6D55EC16" w:rsidR="00183B63" w:rsidRPr="00DD419F" w:rsidRDefault="00183B63" w:rsidP="008D5FB4">
                      <w:pPr>
                        <w:bidi/>
                        <w:spacing w:after="120" w:line="240" w:lineRule="auto"/>
                        <w:jc w:val="center"/>
                        <w:rPr>
                          <w:rFonts w:ascii="Narkisim" w:eastAsia="Times New Roman" w:hAnsi="Narkisim" w:cs="1ShefaClassic"/>
                          <w:sz w:val="27"/>
                          <w:szCs w:val="27"/>
                          <w:rtl/>
                        </w:rPr>
                      </w:pPr>
                      <w:r w:rsidRPr="00DD419F">
                        <w:rPr>
                          <w:rFonts w:ascii="Narkisim" w:eastAsia="Times New Roman" w:hAnsi="Narkisim" w:cs="1ShefaClassic" w:hint="cs"/>
                          <w:sz w:val="27"/>
                          <w:szCs w:val="27"/>
                          <w:rtl/>
                        </w:rPr>
                        <w:t>מתוך ברכה והצלחה בגו"ר</w:t>
                      </w:r>
                    </w:p>
                    <w:p w14:paraId="3A0C73D2" w14:textId="77777777" w:rsidR="00183B63" w:rsidRPr="00DD419F" w:rsidRDefault="00183B63" w:rsidP="008D5FB4">
                      <w:pPr>
                        <w:bidi/>
                        <w:spacing w:before="160" w:line="240" w:lineRule="auto"/>
                        <w:jc w:val="center"/>
                        <w:rPr>
                          <w:rFonts w:ascii="Narkisim" w:eastAsia="Times New Roman" w:hAnsi="Narkisim" w:cs="1ShefaClassic"/>
                          <w:sz w:val="27"/>
                          <w:szCs w:val="27"/>
                        </w:rPr>
                      </w:pPr>
                      <w:r w:rsidRPr="00DD419F">
                        <w:rPr>
                          <w:rFonts w:ascii="Narkisim" w:eastAsia="Times New Roman" w:hAnsi="Narkisim" w:cs="1ShefaClassic"/>
                          <w:sz w:val="27"/>
                          <w:szCs w:val="27"/>
                        </w:rPr>
                        <w:sym w:font="Wingdings 2" w:char="F0B2"/>
                      </w:r>
                    </w:p>
                    <w:p w14:paraId="0AC40C18" w14:textId="77777777" w:rsidR="00183B63" w:rsidRPr="00DD419F" w:rsidRDefault="00183B63" w:rsidP="008D5FB4">
                      <w:pPr>
                        <w:bidi/>
                        <w:spacing w:after="120" w:line="240" w:lineRule="auto"/>
                        <w:jc w:val="center"/>
                        <w:rPr>
                          <w:rFonts w:ascii="Narkisim" w:eastAsia="Times New Roman" w:hAnsi="Narkisim" w:cs="1ShefaClassic"/>
                          <w:b/>
                          <w:sz w:val="27"/>
                          <w:szCs w:val="27"/>
                          <w:rtl/>
                        </w:rPr>
                      </w:pPr>
                      <w:r w:rsidRPr="00DD419F">
                        <w:rPr>
                          <w:rFonts w:ascii="Narkisim" w:eastAsia="Times New Roman" w:hAnsi="Narkisim" w:cs="1ShefaClassic" w:hint="cs"/>
                          <w:b/>
                          <w:sz w:val="27"/>
                          <w:szCs w:val="27"/>
                          <w:rtl/>
                        </w:rPr>
                        <w:t>נדפס ע"י ו</w:t>
                      </w:r>
                      <w:r w:rsidRPr="00DD419F">
                        <w:rPr>
                          <w:rFonts w:ascii="Narkisim" w:eastAsia="Times New Roman" w:hAnsi="Narkisim" w:cs="1ShefaClassic" w:hint="eastAsia"/>
                          <w:b/>
                          <w:sz w:val="27"/>
                          <w:szCs w:val="27"/>
                          <w:rtl/>
                        </w:rPr>
                        <w:t>לזכות</w:t>
                      </w:r>
                      <w:r w:rsidRPr="00DD419F">
                        <w:rPr>
                          <w:rFonts w:ascii="Narkisim" w:eastAsia="Times New Roman" w:hAnsi="Narkisim" w:cs="1ShefaClassic"/>
                          <w:b/>
                          <w:sz w:val="27"/>
                          <w:szCs w:val="27"/>
                          <w:rtl/>
                        </w:rPr>
                        <w:t xml:space="preserve"> </w:t>
                      </w:r>
                      <w:r>
                        <w:rPr>
                          <w:rFonts w:ascii="Narkisim" w:eastAsia="Times New Roman" w:hAnsi="Narkisim" w:cs="1ShefaClassic" w:hint="cs"/>
                          <w:b/>
                          <w:sz w:val="27"/>
                          <w:szCs w:val="27"/>
                          <w:rtl/>
                        </w:rPr>
                        <w:t>משפחתם שיחיו</w:t>
                      </w:r>
                    </w:p>
                    <w:p w14:paraId="37B26DD1" w14:textId="1944542C" w:rsidR="00183B63" w:rsidRPr="00E82F2B" w:rsidRDefault="00183B63" w:rsidP="00E82F2B">
                      <w:pPr>
                        <w:pBdr>
                          <w:top w:val="nil"/>
                          <w:left w:val="nil"/>
                          <w:bottom w:val="nil"/>
                          <w:right w:val="nil"/>
                          <w:between w:val="nil"/>
                        </w:pBdr>
                        <w:bidi/>
                        <w:spacing w:after="200" w:line="240" w:lineRule="auto"/>
                        <w:jc w:val="center"/>
                        <w:rPr>
                          <w:rFonts w:ascii="Nymphette" w:eastAsia="Times New Roman" w:hAnsi="Nymphette"/>
                          <w:sz w:val="40"/>
                          <w:szCs w:val="40"/>
                          <w:rtl/>
                          <w:lang w:val="en-GB" w:eastAsia="en-GB"/>
                        </w:rPr>
                      </w:pPr>
                      <w:proofErr w:type="gramStart"/>
                      <w:r w:rsidRPr="00E82F2B">
                        <w:rPr>
                          <w:rFonts w:ascii="Nymphette" w:eastAsia="Times New Roman" w:hAnsi="Nymphette" w:cs="Nymphette"/>
                          <w:sz w:val="40"/>
                          <w:szCs w:val="40"/>
                          <w:lang w:val="en-GB" w:eastAsia="en-GB"/>
                        </w:rPr>
                        <w:t>g</w:t>
                      </w:r>
                      <w:proofErr w:type="gramEnd"/>
                    </w:p>
                    <w:p w14:paraId="01054E81" w14:textId="77777777" w:rsidR="00183B63" w:rsidRPr="004A65E0" w:rsidRDefault="00183B63" w:rsidP="00E82F2B">
                      <w:pPr>
                        <w:bidi/>
                        <w:spacing w:after="120" w:line="240" w:lineRule="auto"/>
                        <w:jc w:val="center"/>
                        <w:rPr>
                          <w:rFonts w:cs="1ShefaClassic"/>
                          <w:b/>
                          <w:bCs/>
                          <w:sz w:val="27"/>
                          <w:szCs w:val="27"/>
                        </w:rPr>
                      </w:pPr>
                      <w:r w:rsidRPr="004A65E0">
                        <w:rPr>
                          <w:rFonts w:cs="1ShefaClassic" w:hint="cs"/>
                          <w:b/>
                          <w:bCs/>
                          <w:sz w:val="27"/>
                          <w:szCs w:val="27"/>
                          <w:rtl/>
                        </w:rPr>
                        <w:t>לעילוי</w:t>
                      </w:r>
                      <w:r w:rsidRPr="004A65E0">
                        <w:rPr>
                          <w:rFonts w:cs="1ShefaClassic"/>
                          <w:b/>
                          <w:bCs/>
                          <w:sz w:val="27"/>
                          <w:szCs w:val="27"/>
                          <w:rtl/>
                        </w:rPr>
                        <w:t xml:space="preserve"> </w:t>
                      </w:r>
                      <w:r w:rsidRPr="004A65E0">
                        <w:rPr>
                          <w:rFonts w:cs="1ShefaClassic" w:hint="cs"/>
                          <w:b/>
                          <w:bCs/>
                          <w:sz w:val="27"/>
                          <w:szCs w:val="27"/>
                          <w:rtl/>
                        </w:rPr>
                        <w:t>נשמת</w:t>
                      </w:r>
                    </w:p>
                    <w:p w14:paraId="43A1586B" w14:textId="77777777" w:rsidR="00183B63" w:rsidRPr="00803050" w:rsidRDefault="00183B63" w:rsidP="008D5FB4">
                      <w:pPr>
                        <w:bidi/>
                        <w:spacing w:after="120" w:line="240" w:lineRule="auto"/>
                        <w:jc w:val="center"/>
                        <w:rPr>
                          <w:rFonts w:cs="1ShefaClassic"/>
                          <w:sz w:val="27"/>
                          <w:szCs w:val="27"/>
                        </w:rPr>
                      </w:pPr>
                      <w:r w:rsidRPr="00803050">
                        <w:rPr>
                          <w:rFonts w:cs="1ShefaClassic" w:hint="cs"/>
                          <w:sz w:val="27"/>
                          <w:szCs w:val="27"/>
                          <w:rtl/>
                        </w:rPr>
                        <w:t>הרה</w:t>
                      </w:r>
                      <w:r w:rsidRPr="00803050">
                        <w:rPr>
                          <w:rFonts w:cs="1ShefaClassic"/>
                          <w:sz w:val="27"/>
                          <w:szCs w:val="27"/>
                          <w:rtl/>
                        </w:rPr>
                        <w:t>"</w:t>
                      </w:r>
                      <w:r w:rsidRPr="00803050">
                        <w:rPr>
                          <w:rFonts w:cs="1ShefaClassic" w:hint="cs"/>
                          <w:sz w:val="27"/>
                          <w:szCs w:val="27"/>
                          <w:rtl/>
                        </w:rPr>
                        <w:t>ח</w:t>
                      </w:r>
                      <w:r w:rsidRPr="00803050">
                        <w:rPr>
                          <w:rFonts w:cs="1ShefaClassic"/>
                          <w:sz w:val="27"/>
                          <w:szCs w:val="27"/>
                          <w:rtl/>
                        </w:rPr>
                        <w:t xml:space="preserve"> </w:t>
                      </w:r>
                      <w:r w:rsidRPr="00803050">
                        <w:rPr>
                          <w:rFonts w:cs="1ShefaClassic" w:hint="cs"/>
                          <w:sz w:val="27"/>
                          <w:szCs w:val="27"/>
                          <w:rtl/>
                        </w:rPr>
                        <w:t>הרה</w:t>
                      </w:r>
                      <w:r w:rsidRPr="00803050">
                        <w:rPr>
                          <w:rFonts w:cs="1ShefaClassic"/>
                          <w:sz w:val="27"/>
                          <w:szCs w:val="27"/>
                          <w:rtl/>
                        </w:rPr>
                        <w:t>"</w:t>
                      </w:r>
                      <w:r w:rsidRPr="00803050">
                        <w:rPr>
                          <w:rFonts w:cs="1ShefaClassic" w:hint="cs"/>
                          <w:sz w:val="27"/>
                          <w:szCs w:val="27"/>
                          <w:rtl/>
                        </w:rPr>
                        <w:t>ת</w:t>
                      </w:r>
                      <w:r w:rsidRPr="00803050">
                        <w:rPr>
                          <w:rFonts w:cs="1ShefaClassic"/>
                          <w:sz w:val="27"/>
                          <w:szCs w:val="27"/>
                          <w:rtl/>
                        </w:rPr>
                        <w:t xml:space="preserve"> </w:t>
                      </w:r>
                      <w:r w:rsidRPr="00803050">
                        <w:rPr>
                          <w:rFonts w:cs="1ShefaClassic" w:hint="cs"/>
                          <w:sz w:val="27"/>
                          <w:szCs w:val="27"/>
                          <w:rtl/>
                        </w:rPr>
                        <w:t>מלאכתו</w:t>
                      </w:r>
                      <w:r w:rsidRPr="00803050">
                        <w:rPr>
                          <w:rFonts w:cs="1ShefaClassic"/>
                          <w:sz w:val="27"/>
                          <w:szCs w:val="27"/>
                          <w:rtl/>
                        </w:rPr>
                        <w:t xml:space="preserve"> </w:t>
                      </w:r>
                      <w:r w:rsidRPr="00803050">
                        <w:rPr>
                          <w:rFonts w:cs="1ShefaClassic" w:hint="cs"/>
                          <w:sz w:val="27"/>
                          <w:szCs w:val="27"/>
                          <w:rtl/>
                        </w:rPr>
                        <w:t>מלאכת</w:t>
                      </w:r>
                      <w:r w:rsidRPr="00803050">
                        <w:rPr>
                          <w:rFonts w:cs="1ShefaClassic"/>
                          <w:sz w:val="27"/>
                          <w:szCs w:val="27"/>
                          <w:rtl/>
                        </w:rPr>
                        <w:t xml:space="preserve"> </w:t>
                      </w:r>
                      <w:r w:rsidRPr="00803050">
                        <w:rPr>
                          <w:rFonts w:cs="1ShefaClassic" w:hint="cs"/>
                          <w:sz w:val="27"/>
                          <w:szCs w:val="27"/>
                          <w:rtl/>
                        </w:rPr>
                        <w:t>שמים</w:t>
                      </w:r>
                    </w:p>
                    <w:p w14:paraId="1FC9EB7F" w14:textId="77777777" w:rsidR="00183B63" w:rsidRPr="00803050" w:rsidRDefault="00183B63" w:rsidP="008D5FB4">
                      <w:pPr>
                        <w:bidi/>
                        <w:spacing w:after="120" w:line="240" w:lineRule="auto"/>
                        <w:jc w:val="center"/>
                        <w:rPr>
                          <w:rFonts w:cs="1ShefaClassic"/>
                          <w:sz w:val="27"/>
                          <w:szCs w:val="27"/>
                        </w:rPr>
                      </w:pPr>
                      <w:r w:rsidRPr="00803050">
                        <w:rPr>
                          <w:rFonts w:cs="1ShefaClassic" w:hint="cs"/>
                          <w:sz w:val="27"/>
                          <w:szCs w:val="27"/>
                          <w:rtl/>
                        </w:rPr>
                        <w:t>ר</w:t>
                      </w:r>
                      <w:r w:rsidRPr="00803050">
                        <w:rPr>
                          <w:rFonts w:cs="1ShefaClassic"/>
                          <w:sz w:val="27"/>
                          <w:szCs w:val="27"/>
                          <w:rtl/>
                        </w:rPr>
                        <w:t xml:space="preserve">' </w:t>
                      </w:r>
                      <w:r w:rsidRPr="00803050">
                        <w:rPr>
                          <w:rFonts w:cs="1ShefaClassic" w:hint="cs"/>
                          <w:b/>
                          <w:bCs/>
                          <w:sz w:val="27"/>
                          <w:szCs w:val="27"/>
                          <w:rtl/>
                        </w:rPr>
                        <w:t>יהושע</w:t>
                      </w:r>
                      <w:r w:rsidRPr="00803050">
                        <w:rPr>
                          <w:rFonts w:cs="1ShefaClassic"/>
                          <w:b/>
                          <w:bCs/>
                          <w:sz w:val="27"/>
                          <w:szCs w:val="27"/>
                          <w:rtl/>
                        </w:rPr>
                        <w:t xml:space="preserve"> </w:t>
                      </w:r>
                      <w:r w:rsidRPr="00803050">
                        <w:rPr>
                          <w:rFonts w:cs="1ShefaClassic" w:hint="cs"/>
                          <w:b/>
                          <w:bCs/>
                          <w:sz w:val="27"/>
                          <w:szCs w:val="27"/>
                          <w:rtl/>
                        </w:rPr>
                        <w:t>זעליג</w:t>
                      </w:r>
                    </w:p>
                    <w:p w14:paraId="205C3849" w14:textId="77777777" w:rsidR="00183B63" w:rsidRPr="00803050" w:rsidRDefault="00183B63" w:rsidP="008D5FB4">
                      <w:pPr>
                        <w:bidi/>
                        <w:spacing w:after="120" w:line="240" w:lineRule="auto"/>
                        <w:jc w:val="center"/>
                        <w:rPr>
                          <w:rFonts w:cs="1ShefaClassic"/>
                          <w:sz w:val="27"/>
                          <w:szCs w:val="27"/>
                        </w:rPr>
                      </w:pPr>
                      <w:r w:rsidRPr="00803050">
                        <w:rPr>
                          <w:rFonts w:cs="1ShefaClassic" w:hint="cs"/>
                          <w:sz w:val="27"/>
                          <w:szCs w:val="27"/>
                          <w:rtl/>
                        </w:rPr>
                        <w:t>ב</w:t>
                      </w:r>
                      <w:r w:rsidRPr="00803050">
                        <w:rPr>
                          <w:rFonts w:cs="1ShefaClassic"/>
                          <w:sz w:val="27"/>
                          <w:szCs w:val="27"/>
                          <w:rtl/>
                        </w:rPr>
                        <w:t>"</w:t>
                      </w:r>
                      <w:r w:rsidRPr="00803050">
                        <w:rPr>
                          <w:rFonts w:cs="1ShefaClassic" w:hint="cs"/>
                          <w:sz w:val="27"/>
                          <w:szCs w:val="27"/>
                          <w:rtl/>
                        </w:rPr>
                        <w:t>ר</w:t>
                      </w:r>
                      <w:r w:rsidRPr="00803050">
                        <w:rPr>
                          <w:rFonts w:cs="1ShefaClassic"/>
                          <w:sz w:val="27"/>
                          <w:szCs w:val="27"/>
                          <w:rtl/>
                        </w:rPr>
                        <w:t xml:space="preserve"> </w:t>
                      </w:r>
                      <w:r w:rsidRPr="00803050">
                        <w:rPr>
                          <w:rFonts w:cs="1ShefaClassic" w:hint="cs"/>
                          <w:b/>
                          <w:bCs/>
                          <w:sz w:val="27"/>
                          <w:szCs w:val="27"/>
                          <w:rtl/>
                        </w:rPr>
                        <w:t>משה</w:t>
                      </w:r>
                      <w:r w:rsidRPr="00803050">
                        <w:rPr>
                          <w:rFonts w:cs="1ShefaClassic"/>
                          <w:b/>
                          <w:bCs/>
                          <w:sz w:val="27"/>
                          <w:szCs w:val="27"/>
                          <w:rtl/>
                        </w:rPr>
                        <w:t xml:space="preserve"> </w:t>
                      </w:r>
                      <w:r w:rsidRPr="00803050">
                        <w:rPr>
                          <w:rFonts w:cs="1ShefaClassic" w:hint="cs"/>
                          <w:b/>
                          <w:bCs/>
                          <w:sz w:val="27"/>
                          <w:szCs w:val="27"/>
                          <w:rtl/>
                        </w:rPr>
                        <w:t>זלמן</w:t>
                      </w:r>
                      <w:r w:rsidRPr="00803050">
                        <w:rPr>
                          <w:rFonts w:cs="1ShefaClassic"/>
                          <w:b/>
                          <w:bCs/>
                          <w:sz w:val="27"/>
                          <w:szCs w:val="27"/>
                          <w:rtl/>
                        </w:rPr>
                        <w:t xml:space="preserve"> </w:t>
                      </w:r>
                      <w:r w:rsidRPr="00803050">
                        <w:rPr>
                          <w:rFonts w:cs="1ShefaClassic" w:hint="cs"/>
                          <w:b/>
                          <w:bCs/>
                          <w:sz w:val="27"/>
                          <w:szCs w:val="27"/>
                          <w:rtl/>
                        </w:rPr>
                        <w:t>הכהן</w:t>
                      </w:r>
                      <w:r w:rsidRPr="00803050">
                        <w:rPr>
                          <w:rFonts w:cs="1ShefaClassic"/>
                          <w:b/>
                          <w:bCs/>
                          <w:sz w:val="27"/>
                          <w:szCs w:val="27"/>
                          <w:rtl/>
                        </w:rPr>
                        <w:t xml:space="preserve"> </w:t>
                      </w:r>
                      <w:r w:rsidRPr="00803050">
                        <w:rPr>
                          <w:rFonts w:cs="1ShefaClassic" w:hint="cs"/>
                          <w:sz w:val="27"/>
                          <w:szCs w:val="27"/>
                          <w:rtl/>
                        </w:rPr>
                        <w:t>ע</w:t>
                      </w:r>
                      <w:r w:rsidRPr="00803050">
                        <w:rPr>
                          <w:rFonts w:cs="1ShefaClassic"/>
                          <w:sz w:val="27"/>
                          <w:szCs w:val="27"/>
                          <w:rtl/>
                        </w:rPr>
                        <w:t>"</w:t>
                      </w:r>
                      <w:r w:rsidRPr="00803050">
                        <w:rPr>
                          <w:rFonts w:cs="1ShefaClassic" w:hint="cs"/>
                          <w:sz w:val="27"/>
                          <w:szCs w:val="27"/>
                          <w:rtl/>
                        </w:rPr>
                        <w:t>ה</w:t>
                      </w:r>
                    </w:p>
                    <w:p w14:paraId="0CE8177F" w14:textId="144EFC35" w:rsidR="00183B63" w:rsidRPr="00803050" w:rsidRDefault="00183B63" w:rsidP="008D5FB4">
                      <w:pPr>
                        <w:bidi/>
                        <w:spacing w:after="120" w:line="240" w:lineRule="auto"/>
                        <w:jc w:val="center"/>
                        <w:rPr>
                          <w:rFonts w:cs="1ShefaClassic"/>
                          <w:sz w:val="27"/>
                          <w:szCs w:val="27"/>
                        </w:rPr>
                      </w:pPr>
                      <w:r w:rsidRPr="00803050">
                        <w:rPr>
                          <w:rFonts w:cs="1ShefaClassic" w:hint="cs"/>
                          <w:sz w:val="27"/>
                          <w:szCs w:val="27"/>
                          <w:rtl/>
                        </w:rPr>
                        <w:t>נלב</w:t>
                      </w:r>
                      <w:r w:rsidRPr="00803050">
                        <w:rPr>
                          <w:rFonts w:cs="1ShefaClassic"/>
                          <w:sz w:val="27"/>
                          <w:szCs w:val="27"/>
                          <w:rtl/>
                        </w:rPr>
                        <w:t>"</w:t>
                      </w:r>
                      <w:r w:rsidRPr="00803050">
                        <w:rPr>
                          <w:rFonts w:cs="1ShefaClassic" w:hint="cs"/>
                          <w:sz w:val="27"/>
                          <w:szCs w:val="27"/>
                          <w:rtl/>
                        </w:rPr>
                        <w:t>ע</w:t>
                      </w:r>
                      <w:r w:rsidRPr="00803050">
                        <w:rPr>
                          <w:rFonts w:cs="1ShefaClassic"/>
                          <w:sz w:val="27"/>
                          <w:szCs w:val="27"/>
                          <w:rtl/>
                        </w:rPr>
                        <w:t xml:space="preserve"> </w:t>
                      </w:r>
                      <w:r w:rsidRPr="00803050">
                        <w:rPr>
                          <w:rFonts w:cs="1ShefaClassic" w:hint="cs"/>
                          <w:sz w:val="27"/>
                          <w:szCs w:val="27"/>
                          <w:rtl/>
                        </w:rPr>
                        <w:t>ח</w:t>
                      </w:r>
                      <w:r w:rsidRPr="00803050">
                        <w:rPr>
                          <w:rFonts w:cs="1ShefaClassic"/>
                          <w:sz w:val="27"/>
                          <w:szCs w:val="27"/>
                          <w:rtl/>
                        </w:rPr>
                        <w:t>"</w:t>
                      </w:r>
                      <w:r w:rsidRPr="00803050">
                        <w:rPr>
                          <w:rFonts w:cs="1ShefaClassic" w:hint="cs"/>
                          <w:sz w:val="27"/>
                          <w:szCs w:val="27"/>
                          <w:rtl/>
                        </w:rPr>
                        <w:t>י</w:t>
                      </w:r>
                      <w:r w:rsidRPr="00803050">
                        <w:rPr>
                          <w:rFonts w:cs="1ShefaClassic"/>
                          <w:sz w:val="27"/>
                          <w:szCs w:val="27"/>
                          <w:rtl/>
                        </w:rPr>
                        <w:t xml:space="preserve"> </w:t>
                      </w:r>
                      <w:r w:rsidRPr="00803050">
                        <w:rPr>
                          <w:rFonts w:cs="1ShefaClassic" w:hint="cs"/>
                          <w:sz w:val="27"/>
                          <w:szCs w:val="27"/>
                          <w:rtl/>
                        </w:rPr>
                        <w:t>אדר</w:t>
                      </w:r>
                      <w:r w:rsidRPr="00803050">
                        <w:rPr>
                          <w:rFonts w:cs="1ShefaClassic"/>
                          <w:sz w:val="27"/>
                          <w:szCs w:val="27"/>
                          <w:rtl/>
                        </w:rPr>
                        <w:t xml:space="preserve"> </w:t>
                      </w:r>
                      <w:r w:rsidRPr="00803050">
                        <w:rPr>
                          <w:rFonts w:cs="1ShefaClassic" w:hint="cs"/>
                          <w:sz w:val="27"/>
                          <w:szCs w:val="27"/>
                          <w:rtl/>
                        </w:rPr>
                        <w:t>ה</w:t>
                      </w:r>
                      <w:r w:rsidRPr="00803050">
                        <w:rPr>
                          <w:rFonts w:cs="1ShefaClassic"/>
                          <w:sz w:val="27"/>
                          <w:szCs w:val="27"/>
                          <w:rtl/>
                        </w:rPr>
                        <w:t>'</w:t>
                      </w:r>
                      <w:r w:rsidRPr="00803050">
                        <w:rPr>
                          <w:rFonts w:cs="1ShefaClassic" w:hint="cs"/>
                          <w:sz w:val="27"/>
                          <w:szCs w:val="27"/>
                          <w:rtl/>
                        </w:rPr>
                        <w:t xml:space="preserve"> שנת נח"ת</w:t>
                      </w:r>
                    </w:p>
                    <w:p w14:paraId="3EDA27D9" w14:textId="77777777" w:rsidR="00183B63" w:rsidRPr="00803050" w:rsidRDefault="00183B63" w:rsidP="008D5FB4">
                      <w:pPr>
                        <w:bidi/>
                        <w:spacing w:before="160" w:line="240" w:lineRule="auto"/>
                        <w:jc w:val="center"/>
                        <w:rPr>
                          <w:rFonts w:cs="1ShefaClassic"/>
                          <w:sz w:val="27"/>
                          <w:szCs w:val="27"/>
                          <w:rtl/>
                          <w:lang w:bidi="ar-SA"/>
                        </w:rPr>
                      </w:pPr>
                      <w:r w:rsidRPr="00803050">
                        <w:rPr>
                          <w:rFonts w:cs="1ShefaClassic"/>
                          <w:sz w:val="27"/>
                          <w:szCs w:val="27"/>
                        </w:rPr>
                        <w:sym w:font="Wingdings 2" w:char="F0B2"/>
                      </w:r>
                    </w:p>
                    <w:p w14:paraId="523778F6" w14:textId="77777777" w:rsidR="00183B63" w:rsidRPr="00803050" w:rsidRDefault="00183B63" w:rsidP="008D5FB4">
                      <w:pPr>
                        <w:bidi/>
                        <w:spacing w:after="120" w:line="240" w:lineRule="auto"/>
                        <w:jc w:val="center"/>
                        <w:rPr>
                          <w:rFonts w:cs="1ShefaClassic"/>
                          <w:sz w:val="27"/>
                          <w:szCs w:val="27"/>
                          <w:rtl/>
                        </w:rPr>
                      </w:pPr>
                      <w:r w:rsidRPr="00803050">
                        <w:rPr>
                          <w:rFonts w:cs="1ShefaClassic" w:hint="cs"/>
                          <w:sz w:val="27"/>
                          <w:szCs w:val="27"/>
                          <w:rtl/>
                        </w:rPr>
                        <w:t>נדפס</w:t>
                      </w:r>
                      <w:r w:rsidRPr="00803050">
                        <w:rPr>
                          <w:rFonts w:cs="1ShefaClassic"/>
                          <w:sz w:val="27"/>
                          <w:szCs w:val="27"/>
                          <w:rtl/>
                        </w:rPr>
                        <w:t xml:space="preserve"> </w:t>
                      </w:r>
                      <w:r w:rsidRPr="00803050">
                        <w:rPr>
                          <w:rFonts w:cs="1ShefaClassic" w:hint="cs"/>
                          <w:sz w:val="27"/>
                          <w:szCs w:val="27"/>
                          <w:rtl/>
                        </w:rPr>
                        <w:t>ע</w:t>
                      </w:r>
                      <w:r w:rsidRPr="00803050">
                        <w:rPr>
                          <w:rFonts w:cs="1ShefaClassic"/>
                          <w:sz w:val="27"/>
                          <w:szCs w:val="27"/>
                          <w:rtl/>
                        </w:rPr>
                        <w:t>"</w:t>
                      </w:r>
                      <w:r w:rsidRPr="00803050">
                        <w:rPr>
                          <w:rFonts w:cs="1ShefaClassic" w:hint="cs"/>
                          <w:sz w:val="27"/>
                          <w:szCs w:val="27"/>
                          <w:rtl/>
                        </w:rPr>
                        <w:t>י ולזכות בנו</w:t>
                      </w:r>
                    </w:p>
                    <w:p w14:paraId="71B4711A" w14:textId="77777777" w:rsidR="00183B63" w:rsidRDefault="00183B63" w:rsidP="008D5FB4">
                      <w:pPr>
                        <w:bidi/>
                        <w:spacing w:after="120" w:line="240" w:lineRule="auto"/>
                        <w:jc w:val="center"/>
                        <w:rPr>
                          <w:rFonts w:cs="1ShefaClassic"/>
                          <w:sz w:val="27"/>
                          <w:szCs w:val="27"/>
                          <w:rtl/>
                        </w:rPr>
                      </w:pPr>
                      <w:r w:rsidRPr="00803050">
                        <w:rPr>
                          <w:rFonts w:cs="1ShefaClassic" w:hint="cs"/>
                          <w:sz w:val="27"/>
                          <w:szCs w:val="27"/>
                          <w:rtl/>
                        </w:rPr>
                        <w:t>הרה</w:t>
                      </w:r>
                      <w:r w:rsidRPr="00803050">
                        <w:rPr>
                          <w:rFonts w:cs="1ShefaClassic"/>
                          <w:sz w:val="27"/>
                          <w:szCs w:val="27"/>
                          <w:rtl/>
                        </w:rPr>
                        <w:t>"</w:t>
                      </w:r>
                      <w:r w:rsidRPr="00803050">
                        <w:rPr>
                          <w:rFonts w:cs="1ShefaClassic" w:hint="cs"/>
                          <w:sz w:val="27"/>
                          <w:szCs w:val="27"/>
                          <w:rtl/>
                        </w:rPr>
                        <w:t>ת</w:t>
                      </w:r>
                      <w:r w:rsidRPr="00803050">
                        <w:rPr>
                          <w:rFonts w:cs="1ShefaClassic"/>
                          <w:sz w:val="27"/>
                          <w:szCs w:val="27"/>
                          <w:rtl/>
                        </w:rPr>
                        <w:t xml:space="preserve"> </w:t>
                      </w:r>
                      <w:r w:rsidRPr="00803050">
                        <w:rPr>
                          <w:rFonts w:cs="1ShefaClassic" w:hint="cs"/>
                          <w:sz w:val="27"/>
                          <w:szCs w:val="27"/>
                          <w:rtl/>
                        </w:rPr>
                        <w:t>ר</w:t>
                      </w:r>
                      <w:r w:rsidRPr="00803050">
                        <w:rPr>
                          <w:rFonts w:cs="1ShefaClassic"/>
                          <w:sz w:val="27"/>
                          <w:szCs w:val="27"/>
                          <w:rtl/>
                        </w:rPr>
                        <w:t xml:space="preserve">' </w:t>
                      </w:r>
                      <w:r w:rsidRPr="00803050">
                        <w:rPr>
                          <w:rFonts w:cs="1ShefaClassic" w:hint="cs"/>
                          <w:b/>
                          <w:bCs/>
                          <w:sz w:val="27"/>
                          <w:szCs w:val="27"/>
                          <w:rtl/>
                        </w:rPr>
                        <w:t>יוסף</w:t>
                      </w:r>
                      <w:r w:rsidRPr="00803050">
                        <w:rPr>
                          <w:rFonts w:cs="1ShefaClassic"/>
                          <w:b/>
                          <w:bCs/>
                          <w:sz w:val="27"/>
                          <w:szCs w:val="27"/>
                          <w:rtl/>
                        </w:rPr>
                        <w:t xml:space="preserve"> </w:t>
                      </w:r>
                      <w:r w:rsidRPr="00803050">
                        <w:rPr>
                          <w:rFonts w:cs="1ShefaClassic" w:hint="cs"/>
                          <w:b/>
                          <w:bCs/>
                          <w:sz w:val="27"/>
                          <w:szCs w:val="27"/>
                          <w:rtl/>
                        </w:rPr>
                        <w:t>יצחק</w:t>
                      </w:r>
                      <w:r w:rsidRPr="00803050">
                        <w:rPr>
                          <w:rFonts w:cs="1ShefaClassic"/>
                          <w:b/>
                          <w:bCs/>
                          <w:sz w:val="27"/>
                          <w:szCs w:val="27"/>
                          <w:rtl/>
                        </w:rPr>
                        <w:t xml:space="preserve"> </w:t>
                      </w:r>
                      <w:r w:rsidRPr="00803050">
                        <w:rPr>
                          <w:rFonts w:cs="1ShefaClassic" w:hint="cs"/>
                          <w:sz w:val="27"/>
                          <w:szCs w:val="27"/>
                          <w:rtl/>
                        </w:rPr>
                        <w:t>הכהן</w:t>
                      </w:r>
                      <w:r w:rsidRPr="00803050">
                        <w:rPr>
                          <w:rFonts w:cs="1ShefaClassic"/>
                          <w:sz w:val="27"/>
                          <w:szCs w:val="27"/>
                          <w:rtl/>
                        </w:rPr>
                        <w:t xml:space="preserve"> </w:t>
                      </w:r>
                      <w:r w:rsidRPr="00803050">
                        <w:rPr>
                          <w:rFonts w:cs="1ShefaClassic" w:hint="cs"/>
                          <w:sz w:val="27"/>
                          <w:szCs w:val="27"/>
                          <w:rtl/>
                        </w:rPr>
                        <w:t>וזוגתו</w:t>
                      </w:r>
                      <w:r w:rsidRPr="00803050">
                        <w:rPr>
                          <w:rFonts w:cs="1ShefaClassic"/>
                          <w:sz w:val="27"/>
                          <w:szCs w:val="27"/>
                          <w:rtl/>
                        </w:rPr>
                        <w:t xml:space="preserve"> </w:t>
                      </w:r>
                      <w:r w:rsidRPr="00803050">
                        <w:rPr>
                          <w:rFonts w:cs="1ShefaClassic" w:hint="cs"/>
                          <w:sz w:val="27"/>
                          <w:szCs w:val="27"/>
                          <w:rtl/>
                        </w:rPr>
                        <w:t>מרת</w:t>
                      </w:r>
                      <w:r w:rsidRPr="00803050">
                        <w:rPr>
                          <w:rFonts w:cs="1ShefaClassic"/>
                          <w:sz w:val="27"/>
                          <w:szCs w:val="27"/>
                          <w:rtl/>
                        </w:rPr>
                        <w:t xml:space="preserve"> </w:t>
                      </w:r>
                      <w:r w:rsidRPr="00803050">
                        <w:rPr>
                          <w:rFonts w:cs="1ShefaClassic" w:hint="cs"/>
                          <w:b/>
                          <w:bCs/>
                          <w:sz w:val="27"/>
                          <w:szCs w:val="27"/>
                          <w:rtl/>
                        </w:rPr>
                        <w:t>תמרה</w:t>
                      </w:r>
                      <w:r w:rsidRPr="00803050">
                        <w:rPr>
                          <w:rFonts w:cs="1ShefaClassic"/>
                          <w:sz w:val="27"/>
                          <w:szCs w:val="27"/>
                          <w:rtl/>
                        </w:rPr>
                        <w:t xml:space="preserve"> </w:t>
                      </w:r>
                      <w:r w:rsidRPr="00803050">
                        <w:rPr>
                          <w:rFonts w:cs="1ShefaClassic" w:hint="cs"/>
                          <w:sz w:val="27"/>
                          <w:szCs w:val="27"/>
                          <w:rtl/>
                        </w:rPr>
                        <w:t>שיחיו</w:t>
                      </w:r>
                    </w:p>
                    <w:p w14:paraId="17D50889" w14:textId="352E4C9B" w:rsidR="00183B63" w:rsidRDefault="00183B63" w:rsidP="008D5FB4">
                      <w:pPr>
                        <w:bidi/>
                        <w:spacing w:after="120" w:line="240" w:lineRule="auto"/>
                        <w:jc w:val="center"/>
                      </w:pPr>
                      <w:r w:rsidRPr="00803050">
                        <w:rPr>
                          <w:rFonts w:cs="1ShefaClassic" w:hint="cs"/>
                          <w:b/>
                          <w:bCs/>
                          <w:sz w:val="27"/>
                          <w:szCs w:val="27"/>
                          <w:rtl/>
                        </w:rPr>
                        <w:t>כצמאן</w:t>
                      </w:r>
                    </w:p>
                    <w:p w14:paraId="62B5384C" w14:textId="77777777" w:rsidR="00183B63" w:rsidRPr="00281780" w:rsidRDefault="00183B63" w:rsidP="00BE172F">
                      <w:pPr>
                        <w:pStyle w:val="Footer"/>
                        <w:bidi/>
                        <w:spacing w:line="360" w:lineRule="auto"/>
                        <w:jc w:val="center"/>
                        <w:rPr>
                          <w:rFonts w:cs="1ShefaClassic"/>
                          <w:b/>
                          <w:bCs/>
                          <w:sz w:val="27"/>
                          <w:szCs w:val="27"/>
                        </w:rPr>
                      </w:pPr>
                    </w:p>
                    <w:p w14:paraId="5D3DB537" w14:textId="77777777" w:rsidR="00183B63" w:rsidRPr="00343660" w:rsidRDefault="00183B63" w:rsidP="00BE172F">
                      <w:pPr>
                        <w:pStyle w:val="NormalComplexNarkisim"/>
                        <w:spacing w:after="120" w:line="264" w:lineRule="auto"/>
                        <w:rPr>
                          <w:b/>
                          <w:bCs/>
                          <w:sz w:val="27"/>
                          <w:szCs w:val="27"/>
                        </w:rPr>
                      </w:pPr>
                    </w:p>
                  </w:txbxContent>
                </v:textbox>
                <w10:wrap anchorx="margin" anchory="margin"/>
              </v:shape>
            </w:pict>
          </mc:Fallback>
        </mc:AlternateContent>
      </w:r>
    </w:p>
    <w:p w14:paraId="21C328F0" w14:textId="77777777" w:rsidR="00633A10" w:rsidRDefault="00633A10" w:rsidP="00162011">
      <w:pPr>
        <w:rPr>
          <w:rtl/>
        </w:rPr>
      </w:pPr>
    </w:p>
    <w:p w14:paraId="5706543B" w14:textId="77777777" w:rsidR="00633A10" w:rsidRDefault="00633A10" w:rsidP="00162011">
      <w:pPr>
        <w:rPr>
          <w:rtl/>
        </w:rPr>
      </w:pPr>
    </w:p>
    <w:p w14:paraId="28DA3B7E" w14:textId="77777777" w:rsidR="00633A10" w:rsidRDefault="00633A10" w:rsidP="00162011">
      <w:pPr>
        <w:rPr>
          <w:rtl/>
        </w:rPr>
      </w:pPr>
    </w:p>
    <w:p w14:paraId="5729255E" w14:textId="77777777" w:rsidR="00633A10" w:rsidRDefault="00633A10" w:rsidP="00162011">
      <w:pPr>
        <w:rPr>
          <w:rtl/>
        </w:rPr>
      </w:pPr>
    </w:p>
    <w:p w14:paraId="608B63C2" w14:textId="77777777" w:rsidR="00633A10" w:rsidRDefault="00633A10" w:rsidP="00162011">
      <w:pPr>
        <w:rPr>
          <w:rtl/>
        </w:rPr>
      </w:pPr>
    </w:p>
    <w:p w14:paraId="5E7EF6CC" w14:textId="77777777" w:rsidR="00633A10" w:rsidRDefault="00633A10" w:rsidP="00162011">
      <w:pPr>
        <w:rPr>
          <w:rtl/>
        </w:rPr>
      </w:pPr>
    </w:p>
    <w:p w14:paraId="47CECA79" w14:textId="77777777" w:rsidR="00633A10" w:rsidRDefault="00633A10" w:rsidP="00162011">
      <w:pPr>
        <w:rPr>
          <w:rtl/>
        </w:rPr>
      </w:pPr>
    </w:p>
    <w:p w14:paraId="633A600B" w14:textId="77777777" w:rsidR="00633A10" w:rsidRDefault="00633A10" w:rsidP="00162011">
      <w:pPr>
        <w:rPr>
          <w:rtl/>
        </w:rPr>
      </w:pPr>
    </w:p>
    <w:p w14:paraId="518368E7" w14:textId="77777777" w:rsidR="00633A10" w:rsidRDefault="00633A10" w:rsidP="00162011">
      <w:pPr>
        <w:rPr>
          <w:rtl/>
        </w:rPr>
      </w:pPr>
    </w:p>
    <w:p w14:paraId="395C36C4" w14:textId="77777777" w:rsidR="00633A10" w:rsidRDefault="00633A10" w:rsidP="00162011">
      <w:pPr>
        <w:rPr>
          <w:rtl/>
        </w:rPr>
      </w:pPr>
    </w:p>
    <w:p w14:paraId="21ADD6AB" w14:textId="77777777" w:rsidR="00633A10" w:rsidRDefault="00633A10" w:rsidP="00162011">
      <w:pPr>
        <w:rPr>
          <w:rtl/>
        </w:rPr>
      </w:pPr>
    </w:p>
    <w:p w14:paraId="25113351" w14:textId="77777777" w:rsidR="00633A10" w:rsidRDefault="00633A10" w:rsidP="00162011">
      <w:pPr>
        <w:rPr>
          <w:rtl/>
        </w:rPr>
      </w:pPr>
    </w:p>
    <w:p w14:paraId="1FEA720F" w14:textId="77777777" w:rsidR="00633A10" w:rsidRDefault="00633A10" w:rsidP="00162011">
      <w:pPr>
        <w:rPr>
          <w:rtl/>
        </w:rPr>
      </w:pPr>
    </w:p>
    <w:p w14:paraId="002675CE" w14:textId="77777777" w:rsidR="00633A10" w:rsidRDefault="00633A10" w:rsidP="00162011">
      <w:pPr>
        <w:rPr>
          <w:rtl/>
        </w:rPr>
      </w:pPr>
    </w:p>
    <w:p w14:paraId="5E8216D5" w14:textId="77777777" w:rsidR="00633A10" w:rsidRDefault="00633A10" w:rsidP="00162011">
      <w:pPr>
        <w:rPr>
          <w:rtl/>
        </w:rPr>
      </w:pPr>
    </w:p>
    <w:p w14:paraId="3FB2CFA8" w14:textId="77777777" w:rsidR="00633A10" w:rsidRDefault="00633A10" w:rsidP="00162011">
      <w:pPr>
        <w:rPr>
          <w:rtl/>
        </w:rPr>
      </w:pPr>
    </w:p>
    <w:p w14:paraId="49D545EF" w14:textId="77777777" w:rsidR="00633A10" w:rsidRDefault="00633A10" w:rsidP="00162011">
      <w:pPr>
        <w:rPr>
          <w:rtl/>
        </w:rPr>
      </w:pPr>
    </w:p>
    <w:p w14:paraId="15E8BCDD" w14:textId="77777777" w:rsidR="00633A10" w:rsidRDefault="00633A10" w:rsidP="00162011">
      <w:pPr>
        <w:rPr>
          <w:rtl/>
        </w:rPr>
      </w:pPr>
    </w:p>
    <w:p w14:paraId="1CA2385D" w14:textId="77777777" w:rsidR="00633A10" w:rsidRDefault="00633A10" w:rsidP="00162011">
      <w:pPr>
        <w:rPr>
          <w:rtl/>
        </w:rPr>
      </w:pPr>
    </w:p>
    <w:p w14:paraId="1659059B" w14:textId="77777777" w:rsidR="00633A10" w:rsidRDefault="00633A10" w:rsidP="00162011">
      <w:pPr>
        <w:rPr>
          <w:rtl/>
        </w:rPr>
      </w:pPr>
    </w:p>
    <w:p w14:paraId="28D7AE16" w14:textId="77777777" w:rsidR="00E82F2B" w:rsidRDefault="00E82F2B" w:rsidP="00162011">
      <w:pPr>
        <w:rPr>
          <w:rtl/>
        </w:rPr>
      </w:pPr>
    </w:p>
    <w:p w14:paraId="753E4BB6" w14:textId="258B2270" w:rsidR="00E82F2B" w:rsidRDefault="00E82F2B" w:rsidP="00162011">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95104" behindDoc="0" locked="0" layoutInCell="1" allowOverlap="1" wp14:anchorId="65B4DFAD" wp14:editId="7D08F4D1">
                <wp:simplePos x="0" y="0"/>
                <wp:positionH relativeFrom="margin">
                  <wp:align>center</wp:align>
                </wp:positionH>
                <wp:positionV relativeFrom="margin">
                  <wp:align>center</wp:align>
                </wp:positionV>
                <wp:extent cx="3233057" cy="5791200"/>
                <wp:effectExtent l="0" t="0" r="5715" b="0"/>
                <wp:wrapNone/>
                <wp:docPr id="1" name="Text Box 1"/>
                <wp:cNvGraphicFramePr/>
                <a:graphic xmlns:a="http://schemas.openxmlformats.org/drawingml/2006/main">
                  <a:graphicData uri="http://schemas.microsoft.com/office/word/2010/wordprocessingShape">
                    <wps:wsp>
                      <wps:cNvSpPr txBox="1"/>
                      <wps:spPr>
                        <a:xfrm>
                          <a:off x="0" y="0"/>
                          <a:ext cx="3233057" cy="5791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3E152" w14:textId="77777777" w:rsidR="00183B63" w:rsidRDefault="00183B63" w:rsidP="0087395C">
                            <w:pPr>
                              <w:pStyle w:val="NormalComplexNarkisim"/>
                              <w:spacing w:after="120" w:line="240" w:lineRule="auto"/>
                              <w:rPr>
                                <w:rFonts w:cs="1ShefaClassic"/>
                                <w:b/>
                                <w:bCs/>
                                <w:sz w:val="27"/>
                                <w:szCs w:val="27"/>
                              </w:rPr>
                            </w:pPr>
                            <w:r>
                              <w:rPr>
                                <w:rFonts w:cs="1ShefaClassic" w:hint="cs"/>
                                <w:b/>
                                <w:bCs/>
                                <w:sz w:val="27"/>
                                <w:szCs w:val="27"/>
                                <w:rtl/>
                              </w:rPr>
                              <w:t>לזכות</w:t>
                            </w:r>
                          </w:p>
                          <w:p w14:paraId="7B17FDEC" w14:textId="77777777" w:rsidR="00183B63" w:rsidRDefault="00183B63" w:rsidP="0087395C">
                            <w:pPr>
                              <w:pStyle w:val="NormalComplexNarkisim"/>
                              <w:spacing w:after="120" w:line="240" w:lineRule="auto"/>
                              <w:rPr>
                                <w:rFonts w:cs="1ShefaClassic"/>
                                <w:sz w:val="27"/>
                                <w:szCs w:val="27"/>
                                <w:rtl/>
                              </w:rPr>
                            </w:pPr>
                            <w:r>
                              <w:rPr>
                                <w:rFonts w:cs="1ShefaClassic" w:hint="cs"/>
                                <w:sz w:val="27"/>
                                <w:szCs w:val="27"/>
                                <w:rtl/>
                              </w:rPr>
                              <w:t xml:space="preserve">החתן הרה"ת ר' </w:t>
                            </w:r>
                            <w:r>
                              <w:rPr>
                                <w:rFonts w:cs="1ShefaClassic" w:hint="cs"/>
                                <w:b/>
                                <w:bCs/>
                                <w:sz w:val="27"/>
                                <w:szCs w:val="27"/>
                                <w:rtl/>
                              </w:rPr>
                              <w:t>יוסף יצחק</w:t>
                            </w:r>
                            <w:r>
                              <w:rPr>
                                <w:rFonts w:cs="1ShefaClassic" w:hint="cs"/>
                                <w:sz w:val="27"/>
                                <w:szCs w:val="27"/>
                                <w:rtl/>
                              </w:rPr>
                              <w:t xml:space="preserve"> שי' </w:t>
                            </w:r>
                          </w:p>
                          <w:p w14:paraId="62753F98" w14:textId="77777777" w:rsidR="00183B63" w:rsidRDefault="00183B63" w:rsidP="0087395C">
                            <w:pPr>
                              <w:pStyle w:val="NormalComplexNarkisim"/>
                              <w:spacing w:after="120" w:line="240" w:lineRule="auto"/>
                              <w:rPr>
                                <w:rFonts w:cs="1ShefaClassic"/>
                                <w:sz w:val="27"/>
                                <w:szCs w:val="27"/>
                                <w:rtl/>
                              </w:rPr>
                            </w:pPr>
                            <w:r>
                              <w:rPr>
                                <w:rFonts w:cs="1ShefaClassic" w:hint="cs"/>
                                <w:sz w:val="27"/>
                                <w:szCs w:val="27"/>
                                <w:rtl/>
                              </w:rPr>
                              <w:t xml:space="preserve">והכלה מרת </w:t>
                            </w:r>
                            <w:r>
                              <w:rPr>
                                <w:rFonts w:cs="1ShefaClassic" w:hint="cs"/>
                                <w:b/>
                                <w:bCs/>
                                <w:sz w:val="27"/>
                                <w:szCs w:val="27"/>
                                <w:rtl/>
                              </w:rPr>
                              <w:t>חנה</w:t>
                            </w:r>
                            <w:r>
                              <w:rPr>
                                <w:rFonts w:cs="1ShefaClassic" w:hint="cs"/>
                                <w:sz w:val="27"/>
                                <w:szCs w:val="27"/>
                                <w:rtl/>
                              </w:rPr>
                              <w:t xml:space="preserve"> </w:t>
                            </w:r>
                            <w:r>
                              <w:rPr>
                                <w:rFonts w:cs="1ShefaClassic" w:hint="cs"/>
                                <w:b/>
                                <w:bCs/>
                                <w:sz w:val="27"/>
                                <w:szCs w:val="27"/>
                                <w:rtl/>
                              </w:rPr>
                              <w:t xml:space="preserve">טויבא </w:t>
                            </w:r>
                            <w:r w:rsidRPr="00084135">
                              <w:rPr>
                                <w:rFonts w:cs="1ShefaClassic" w:hint="cs"/>
                                <w:sz w:val="27"/>
                                <w:szCs w:val="27"/>
                                <w:rtl/>
                              </w:rPr>
                              <w:t>תחי</w:t>
                            </w:r>
                            <w:r>
                              <w:rPr>
                                <w:rFonts w:cs="1ShefaClassic" w:hint="cs"/>
                                <w:sz w:val="27"/>
                                <w:szCs w:val="27"/>
                                <w:rtl/>
                              </w:rPr>
                              <w:t>'</w:t>
                            </w:r>
                          </w:p>
                          <w:p w14:paraId="4715839C" w14:textId="77777777" w:rsidR="00183B63" w:rsidRDefault="00183B63" w:rsidP="0087395C">
                            <w:pPr>
                              <w:pStyle w:val="NormalComplexNarkisim"/>
                              <w:spacing w:after="120" w:line="240" w:lineRule="auto"/>
                              <w:rPr>
                                <w:rFonts w:cs="1ShefaClassic"/>
                                <w:sz w:val="27"/>
                                <w:szCs w:val="27"/>
                              </w:rPr>
                            </w:pPr>
                            <w:r>
                              <w:rPr>
                                <w:rFonts w:cs="1ShefaClassic" w:hint="cs"/>
                                <w:b/>
                                <w:bCs/>
                                <w:sz w:val="27"/>
                                <w:szCs w:val="27"/>
                                <w:rtl/>
                              </w:rPr>
                              <w:t>רפפורט</w:t>
                            </w:r>
                          </w:p>
                          <w:p w14:paraId="1F66C5E6" w14:textId="77777777" w:rsidR="00183B63" w:rsidRDefault="00183B63" w:rsidP="0087395C">
                            <w:pPr>
                              <w:pStyle w:val="NormalComplexNarkisim"/>
                              <w:spacing w:after="120" w:line="240" w:lineRule="auto"/>
                              <w:rPr>
                                <w:rFonts w:cs="1ShefaClassic"/>
                                <w:sz w:val="27"/>
                                <w:szCs w:val="27"/>
                              </w:rPr>
                            </w:pPr>
                            <w:r>
                              <w:rPr>
                                <w:rFonts w:cs="1ShefaClassic" w:hint="cs"/>
                                <w:sz w:val="27"/>
                                <w:szCs w:val="27"/>
                                <w:rtl/>
                              </w:rPr>
                              <w:t xml:space="preserve"> </w:t>
                            </w:r>
                            <w:r w:rsidRPr="00AA6113">
                              <w:rPr>
                                <w:rFonts w:cs="1ShefaClassic"/>
                                <w:sz w:val="27"/>
                                <w:szCs w:val="27"/>
                                <w:rtl/>
                              </w:rPr>
                              <w:t xml:space="preserve">לרגל </w:t>
                            </w:r>
                            <w:r w:rsidRPr="00AA6113">
                              <w:rPr>
                                <w:rFonts w:cs="1ShefaClassic" w:hint="cs"/>
                                <w:sz w:val="27"/>
                                <w:szCs w:val="27"/>
                                <w:rtl/>
                              </w:rPr>
                              <w:t xml:space="preserve">נישואיהם </w:t>
                            </w:r>
                          </w:p>
                          <w:p w14:paraId="44C2D44F" w14:textId="77777777" w:rsidR="00183B63" w:rsidRDefault="00183B63" w:rsidP="0087395C">
                            <w:pPr>
                              <w:pStyle w:val="NormalComplexNarkisim"/>
                              <w:spacing w:after="120" w:line="240" w:lineRule="auto"/>
                              <w:rPr>
                                <w:rFonts w:cs="1ShefaClassic"/>
                                <w:sz w:val="27"/>
                                <w:szCs w:val="27"/>
                                <w:rtl/>
                              </w:rPr>
                            </w:pPr>
                            <w:r>
                              <w:rPr>
                                <w:rFonts w:cs="1ShefaClassic" w:hint="cs"/>
                                <w:sz w:val="27"/>
                                <w:szCs w:val="27"/>
                                <w:rtl/>
                              </w:rPr>
                              <w:t>יה"ר שיזכו לבנות בית נאמן בישראל בנין עדי עד</w:t>
                            </w:r>
                          </w:p>
                          <w:p w14:paraId="0157A6AE" w14:textId="77777777" w:rsidR="00183B63" w:rsidRPr="00614098" w:rsidRDefault="00183B63" w:rsidP="0087395C">
                            <w:pPr>
                              <w:pStyle w:val="NormalComplexNarkisim"/>
                              <w:spacing w:after="120" w:line="240" w:lineRule="auto"/>
                              <w:rPr>
                                <w:rFonts w:cs="1ShefaClassic"/>
                                <w:sz w:val="27"/>
                                <w:szCs w:val="27"/>
                                <w:rtl/>
                              </w:rPr>
                            </w:pPr>
                            <w:r w:rsidRPr="00031C7E">
                              <w:rPr>
                                <w:rFonts w:cs="1ShefaClassic" w:hint="cs"/>
                                <w:sz w:val="27"/>
                                <w:szCs w:val="27"/>
                                <w:rtl/>
                              </w:rPr>
                              <w:t xml:space="preserve">לנח"ר כ"ק אדמו"ר </w:t>
                            </w:r>
                          </w:p>
                          <w:p w14:paraId="2B6A6D3B" w14:textId="77777777" w:rsidR="00183B63" w:rsidRPr="00E82F2B" w:rsidRDefault="00183B63" w:rsidP="0087395C">
                            <w:pPr>
                              <w:pBdr>
                                <w:top w:val="nil"/>
                                <w:left w:val="nil"/>
                                <w:bottom w:val="nil"/>
                                <w:right w:val="nil"/>
                                <w:between w:val="nil"/>
                              </w:pBdr>
                              <w:bidi/>
                              <w:spacing w:before="200" w:after="200" w:line="240" w:lineRule="auto"/>
                              <w:jc w:val="center"/>
                              <w:rPr>
                                <w:rFonts w:ascii="Nymphette" w:eastAsia="Times New Roman" w:hAnsi="Nymphette"/>
                                <w:sz w:val="40"/>
                                <w:szCs w:val="40"/>
                                <w:rtl/>
                                <w:lang w:val="en-GB" w:eastAsia="en-GB"/>
                              </w:rPr>
                            </w:pPr>
                            <w:proofErr w:type="gramStart"/>
                            <w:r w:rsidRPr="00E82F2B">
                              <w:rPr>
                                <w:rFonts w:ascii="Nymphette" w:eastAsia="Times New Roman" w:hAnsi="Nymphette" w:cs="Nymphette"/>
                                <w:sz w:val="40"/>
                                <w:szCs w:val="40"/>
                                <w:lang w:val="en-GB" w:eastAsia="en-GB"/>
                              </w:rPr>
                              <w:t>g</w:t>
                            </w:r>
                            <w:proofErr w:type="gramEnd"/>
                          </w:p>
                          <w:p w14:paraId="45DCF51F" w14:textId="77777777" w:rsidR="00183B63" w:rsidRPr="00DD419F" w:rsidRDefault="00183B63" w:rsidP="0066770C">
                            <w:pPr>
                              <w:bidi/>
                              <w:spacing w:after="120" w:line="240" w:lineRule="auto"/>
                              <w:jc w:val="center"/>
                              <w:rPr>
                                <w:rFonts w:ascii="Narkisim" w:eastAsia="Times New Roman" w:hAnsi="Narkisim" w:cs="1ShefaClassic"/>
                                <w:b/>
                                <w:bCs/>
                                <w:sz w:val="27"/>
                                <w:szCs w:val="27"/>
                                <w:rtl/>
                              </w:rPr>
                            </w:pPr>
                            <w:r w:rsidRPr="00DD419F">
                              <w:rPr>
                                <w:rFonts w:ascii="Narkisim" w:eastAsia="Times New Roman" w:hAnsi="Narkisim" w:cs="1ShefaClassic" w:hint="eastAsia"/>
                                <w:b/>
                                <w:bCs/>
                                <w:sz w:val="27"/>
                                <w:szCs w:val="27"/>
                                <w:rtl/>
                              </w:rPr>
                              <w:t>לזכות</w:t>
                            </w:r>
                          </w:p>
                          <w:p w14:paraId="48B48244" w14:textId="77777777" w:rsidR="00183B63" w:rsidRPr="00DD419F" w:rsidRDefault="00183B63" w:rsidP="0066770C">
                            <w:pPr>
                              <w:bidi/>
                              <w:spacing w:after="120" w:line="240" w:lineRule="auto"/>
                              <w:jc w:val="center"/>
                              <w:rPr>
                                <w:rFonts w:ascii="Narkisim" w:eastAsia="Times New Roman" w:hAnsi="Narkisim" w:cs="1ShefaClassic"/>
                                <w:sz w:val="27"/>
                                <w:szCs w:val="27"/>
                              </w:rPr>
                            </w:pPr>
                            <w:r w:rsidRPr="00DD419F">
                              <w:rPr>
                                <w:rFonts w:ascii="Narkisim" w:eastAsia="Times New Roman" w:hAnsi="Narkisim" w:cs="1ShefaClassic" w:hint="eastAsia"/>
                                <w:sz w:val="27"/>
                                <w:szCs w:val="27"/>
                                <w:rtl/>
                              </w:rPr>
                              <w:t>החתן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cs"/>
                                <w:sz w:val="27"/>
                                <w:szCs w:val="27"/>
                                <w:rtl/>
                              </w:rPr>
                              <w:t>ה</w:t>
                            </w:r>
                            <w:r>
                              <w:rPr>
                                <w:rFonts w:ascii="Narkisim" w:eastAsia="Times New Roman" w:hAnsi="Narkisim" w:cs="1ShefaClassic" w:hint="cs"/>
                                <w:sz w:val="27"/>
                                <w:szCs w:val="27"/>
                                <w:rtl/>
                              </w:rPr>
                              <w:t>רה"ת ר'</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ברוך שמואל</w:t>
                            </w:r>
                            <w:r w:rsidRPr="00DD419F">
                              <w:rPr>
                                <w:rFonts w:ascii="Narkisim" w:eastAsia="Times New Roman" w:hAnsi="Narkisim" w:cs="1ShefaClassic"/>
                                <w:sz w:val="27"/>
                                <w:szCs w:val="27"/>
                                <w:rtl/>
                              </w:rPr>
                              <w:t xml:space="preserve"> </w:t>
                            </w:r>
                            <w:r>
                              <w:rPr>
                                <w:rFonts w:ascii="Narkisim" w:eastAsia="Times New Roman" w:hAnsi="Narkisim" w:cs="1ShefaClassic" w:hint="cs"/>
                                <w:sz w:val="27"/>
                                <w:szCs w:val="27"/>
                                <w:rtl/>
                              </w:rPr>
                              <w:t>שי'</w:t>
                            </w:r>
                          </w:p>
                          <w:p w14:paraId="4FF6375B" w14:textId="77777777" w:rsidR="00183B63" w:rsidRDefault="00183B63" w:rsidP="0066770C">
                            <w:pPr>
                              <w:bidi/>
                              <w:spacing w:after="120" w:line="240" w:lineRule="auto"/>
                              <w:jc w:val="center"/>
                              <w:rPr>
                                <w:rFonts w:ascii="Narkisim" w:eastAsia="Times New Roman" w:hAnsi="Narkisim" w:cs="1ShefaClassic"/>
                                <w:b/>
                                <w:bCs/>
                                <w:sz w:val="27"/>
                                <w:szCs w:val="27"/>
                                <w:rtl/>
                              </w:rPr>
                            </w:pPr>
                            <w:r w:rsidRPr="00DD419F">
                              <w:rPr>
                                <w:rFonts w:ascii="Narkisim" w:eastAsia="Times New Roman" w:hAnsi="Narkisim" w:cs="1ShefaClassic" w:hint="eastAsia"/>
                                <w:sz w:val="27"/>
                                <w:szCs w:val="27"/>
                                <w:rtl/>
                              </w:rPr>
                              <w:t>והכלה</w:t>
                            </w:r>
                            <w:r w:rsidRPr="00DD419F">
                              <w:rPr>
                                <w:rFonts w:ascii="Narkisim" w:eastAsia="Times New Roman" w:hAnsi="Narkisim" w:cs="1ShefaClassic"/>
                                <w:sz w:val="27"/>
                                <w:szCs w:val="27"/>
                                <w:rtl/>
                              </w:rPr>
                              <w:t xml:space="preserve"> </w:t>
                            </w:r>
                            <w:r>
                              <w:rPr>
                                <w:rFonts w:ascii="Narkisim" w:eastAsia="Times New Roman" w:hAnsi="Narkisim" w:cs="1ShefaClassic" w:hint="cs"/>
                                <w:sz w:val="27"/>
                                <w:szCs w:val="27"/>
                                <w:rtl/>
                              </w:rPr>
                              <w:t xml:space="preserve">מרת </w:t>
                            </w:r>
                            <w:r w:rsidRPr="007A4A8D">
                              <w:rPr>
                                <w:rFonts w:ascii="Narkisim" w:eastAsia="Times New Roman" w:hAnsi="Narkisim" w:cs="1ShefaClassic" w:hint="cs"/>
                                <w:b/>
                                <w:bCs/>
                                <w:sz w:val="27"/>
                                <w:szCs w:val="27"/>
                                <w:rtl/>
                              </w:rPr>
                              <w:t>גבריאלה נעמי</w:t>
                            </w:r>
                            <w:r>
                              <w:rPr>
                                <w:rFonts w:ascii="Narkisim" w:eastAsia="Times New Roman" w:hAnsi="Narkisim" w:cs="1ShefaClassic" w:hint="cs"/>
                                <w:b/>
                                <w:bCs/>
                                <w:sz w:val="27"/>
                                <w:szCs w:val="27"/>
                                <w:rtl/>
                              </w:rPr>
                              <w:t xml:space="preserve"> </w:t>
                            </w:r>
                            <w:r>
                              <w:rPr>
                                <w:rFonts w:ascii="Narkisim" w:eastAsia="Times New Roman" w:hAnsi="Narkisim" w:cs="1ShefaClassic" w:hint="cs"/>
                                <w:sz w:val="27"/>
                                <w:szCs w:val="27"/>
                                <w:rtl/>
                              </w:rPr>
                              <w:t>תחי'</w:t>
                            </w:r>
                          </w:p>
                          <w:p w14:paraId="33B670EE" w14:textId="77777777" w:rsidR="00183B63" w:rsidRPr="00DD419F" w:rsidRDefault="00183B63" w:rsidP="0066770C">
                            <w:pPr>
                              <w:bidi/>
                              <w:spacing w:after="120" w:line="240" w:lineRule="auto"/>
                              <w:jc w:val="center"/>
                              <w:rPr>
                                <w:rFonts w:ascii="Narkisim" w:eastAsia="Times New Roman" w:hAnsi="Narkisim" w:cs="1ShefaClassic"/>
                                <w:sz w:val="27"/>
                                <w:szCs w:val="27"/>
                                <w:rtl/>
                              </w:rPr>
                            </w:pPr>
                            <w:r>
                              <w:rPr>
                                <w:rFonts w:ascii="Narkisim" w:eastAsia="Times New Roman" w:hAnsi="Narkisim" w:cs="1ShefaClassic" w:hint="cs"/>
                                <w:b/>
                                <w:bCs/>
                                <w:sz w:val="27"/>
                                <w:szCs w:val="27"/>
                                <w:rtl/>
                              </w:rPr>
                              <w:t>קיובמאן</w:t>
                            </w:r>
                          </w:p>
                          <w:p w14:paraId="79173040" w14:textId="77777777" w:rsidR="00183B63" w:rsidRDefault="00183B63" w:rsidP="0066770C">
                            <w:pPr>
                              <w:pStyle w:val="NormalComplexNarkisim"/>
                              <w:spacing w:after="120" w:line="240" w:lineRule="auto"/>
                              <w:rPr>
                                <w:rFonts w:cs="1ShefaClassic"/>
                                <w:sz w:val="27"/>
                                <w:szCs w:val="27"/>
                              </w:rPr>
                            </w:pPr>
                            <w:r w:rsidRPr="00AA6113">
                              <w:rPr>
                                <w:rFonts w:cs="1ShefaClassic"/>
                                <w:sz w:val="27"/>
                                <w:szCs w:val="27"/>
                                <w:rtl/>
                              </w:rPr>
                              <w:t xml:space="preserve">לרגל </w:t>
                            </w:r>
                            <w:r w:rsidRPr="00AA6113">
                              <w:rPr>
                                <w:rFonts w:cs="1ShefaClassic" w:hint="cs"/>
                                <w:sz w:val="27"/>
                                <w:szCs w:val="27"/>
                                <w:rtl/>
                              </w:rPr>
                              <w:t xml:space="preserve">נישואיהם </w:t>
                            </w:r>
                            <w:r>
                              <w:rPr>
                                <w:rFonts w:cs="1ShefaClassic" w:hint="cs"/>
                                <w:sz w:val="27"/>
                                <w:szCs w:val="27"/>
                                <w:rtl/>
                              </w:rPr>
                              <w:t>ביום כ' אדר</w:t>
                            </w:r>
                          </w:p>
                          <w:p w14:paraId="09A306A2" w14:textId="77777777" w:rsidR="00183B63" w:rsidRDefault="00183B63" w:rsidP="0066770C">
                            <w:pPr>
                              <w:pStyle w:val="NormalComplexNarkisim"/>
                              <w:spacing w:after="120" w:line="240" w:lineRule="auto"/>
                              <w:rPr>
                                <w:rFonts w:cs="1ShefaClassic"/>
                                <w:sz w:val="27"/>
                                <w:szCs w:val="27"/>
                                <w:rtl/>
                              </w:rPr>
                            </w:pPr>
                            <w:r>
                              <w:rPr>
                                <w:rFonts w:cs="1ShefaClassic" w:hint="cs"/>
                                <w:sz w:val="27"/>
                                <w:szCs w:val="27"/>
                                <w:rtl/>
                              </w:rPr>
                              <w:t>יה"ר שיזכו לבנות בית נאמן בישראל בנין עדי עד</w:t>
                            </w:r>
                          </w:p>
                          <w:p w14:paraId="4E42203C" w14:textId="77777777" w:rsidR="00183B63" w:rsidRPr="00031C7E" w:rsidRDefault="00183B63" w:rsidP="0066770C">
                            <w:pPr>
                              <w:pStyle w:val="NormalComplexNarkisim"/>
                              <w:spacing w:after="120" w:line="240" w:lineRule="auto"/>
                              <w:rPr>
                                <w:rFonts w:cs="1ShefaClassic"/>
                                <w:sz w:val="27"/>
                                <w:szCs w:val="27"/>
                                <w:rtl/>
                              </w:rPr>
                            </w:pPr>
                            <w:r w:rsidRPr="00031C7E">
                              <w:rPr>
                                <w:rFonts w:cs="1ShefaClassic" w:hint="cs"/>
                                <w:sz w:val="27"/>
                                <w:szCs w:val="27"/>
                                <w:rtl/>
                              </w:rPr>
                              <w:t xml:space="preserve">לנח"ר כ"ק אדמו"ר </w:t>
                            </w:r>
                          </w:p>
                          <w:p w14:paraId="59DB7E27" w14:textId="77777777" w:rsidR="00183B63" w:rsidRPr="00031C7E" w:rsidRDefault="00183B63" w:rsidP="0066770C">
                            <w:pPr>
                              <w:pStyle w:val="NormalComplexNarkisim"/>
                              <w:spacing w:after="120" w:line="240" w:lineRule="auto"/>
                              <w:rPr>
                                <w:rFonts w:cs="1ShefaClassic"/>
                                <w:sz w:val="27"/>
                                <w:szCs w:val="27"/>
                                <w:rtl/>
                              </w:rPr>
                            </w:pPr>
                            <w:r w:rsidRPr="00031C7E">
                              <w:rPr>
                                <w:rFonts w:cs="1ShefaClassic" w:hint="cs"/>
                                <w:sz w:val="27"/>
                                <w:szCs w:val="27"/>
                                <w:rtl/>
                              </w:rPr>
                              <w:t xml:space="preserve">מתוך ברכה והצלחה בגו"ר </w:t>
                            </w:r>
                          </w:p>
                          <w:p w14:paraId="54838EA2" w14:textId="77777777" w:rsidR="00183B63" w:rsidRPr="00DD419F" w:rsidRDefault="00183B63" w:rsidP="0066770C">
                            <w:pPr>
                              <w:bidi/>
                              <w:spacing w:before="160" w:line="240" w:lineRule="auto"/>
                              <w:jc w:val="center"/>
                              <w:rPr>
                                <w:rFonts w:ascii="Narkisim" w:eastAsia="Times New Roman" w:hAnsi="Narkisim" w:cs="1ShefaClassic"/>
                                <w:sz w:val="27"/>
                                <w:szCs w:val="27"/>
                              </w:rPr>
                            </w:pPr>
                            <w:r w:rsidRPr="00DD419F">
                              <w:rPr>
                                <w:rFonts w:ascii="Narkisim" w:eastAsia="Times New Roman" w:hAnsi="Narkisim" w:cs="1ShefaClassic"/>
                                <w:sz w:val="27"/>
                                <w:szCs w:val="27"/>
                              </w:rPr>
                              <w:sym w:font="Wingdings 2" w:char="F0B2"/>
                            </w:r>
                          </w:p>
                          <w:p w14:paraId="5603CF57" w14:textId="77777777" w:rsidR="00183B63" w:rsidRDefault="00183B63" w:rsidP="0066770C">
                            <w:pPr>
                              <w:bidi/>
                              <w:spacing w:after="120" w:line="240"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ולזכות אבי החתן</w:t>
                            </w:r>
                          </w:p>
                          <w:p w14:paraId="6B362B6C" w14:textId="77777777" w:rsidR="00183B63" w:rsidRDefault="00183B63" w:rsidP="0066770C">
                            <w:pPr>
                              <w:bidi/>
                              <w:spacing w:after="120" w:line="240"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 xml:space="preserve">הרה"ת ר' </w:t>
                            </w:r>
                            <w:r w:rsidRPr="005040F6">
                              <w:rPr>
                                <w:rFonts w:ascii="Narkisim" w:eastAsia="Times New Roman" w:hAnsi="Narkisim" w:cs="1ShefaClassic" w:hint="cs"/>
                                <w:bCs/>
                                <w:sz w:val="27"/>
                                <w:szCs w:val="27"/>
                                <w:rtl/>
                              </w:rPr>
                              <w:t>אליעזר שמאי</w:t>
                            </w:r>
                            <w:r>
                              <w:rPr>
                                <w:rFonts w:ascii="Narkisim" w:eastAsia="Times New Roman" w:hAnsi="Narkisim" w:cs="1ShefaClassic" w:hint="cs"/>
                                <w:b/>
                                <w:sz w:val="27"/>
                                <w:szCs w:val="27"/>
                                <w:rtl/>
                              </w:rPr>
                              <w:t xml:space="preserve"> שי'</w:t>
                            </w:r>
                          </w:p>
                          <w:p w14:paraId="182CC0E1" w14:textId="77777777" w:rsidR="00183B63" w:rsidRPr="00DD419F" w:rsidRDefault="00183B63" w:rsidP="0066770C">
                            <w:pPr>
                              <w:bidi/>
                              <w:spacing w:after="120" w:line="240"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מתוך הוקרה על עזרתו הרבה בהוצאת הקובץ לאור</w:t>
                            </w:r>
                          </w:p>
                          <w:p w14:paraId="09C37D31" w14:textId="77777777" w:rsidR="00183B63" w:rsidRPr="00DD419F" w:rsidRDefault="00183B63" w:rsidP="0087395C">
                            <w:pPr>
                              <w:bidi/>
                              <w:spacing w:before="160" w:line="240" w:lineRule="auto"/>
                              <w:jc w:val="center"/>
                              <w:rPr>
                                <w:rFonts w:ascii="Narkisim" w:eastAsia="Times New Roman" w:hAnsi="Narkisim" w:cs="1ShefaClassic"/>
                                <w:sz w:val="27"/>
                                <w:szCs w:val="27"/>
                              </w:rPr>
                            </w:pPr>
                            <w:r w:rsidRPr="00DD419F">
                              <w:rPr>
                                <w:rFonts w:ascii="Narkisim" w:eastAsia="Times New Roman" w:hAnsi="Narkisim" w:cs="1ShefaClassic"/>
                                <w:sz w:val="27"/>
                                <w:szCs w:val="27"/>
                              </w:rPr>
                              <w:sym w:font="Wingdings 2" w:char="F0B2"/>
                            </w:r>
                          </w:p>
                          <w:p w14:paraId="23383458" w14:textId="77777777" w:rsidR="00183B63" w:rsidRDefault="00183B63" w:rsidP="0066770C">
                            <w:pPr>
                              <w:bidi/>
                              <w:spacing w:before="160" w:after="120" w:line="240" w:lineRule="auto"/>
                              <w:jc w:val="center"/>
                            </w:pPr>
                            <w:r>
                              <w:rPr>
                                <w:rFonts w:ascii="Calibri" w:eastAsia="Calibri" w:hAnsi="Calibri" w:cs="1ShefaClassic" w:hint="cs"/>
                                <w:sz w:val="27"/>
                                <w:szCs w:val="27"/>
                                <w:rtl/>
                              </w:rPr>
                              <w:t>הוקדש ע"י המערכת</w:t>
                            </w:r>
                          </w:p>
                          <w:p w14:paraId="0F046326" w14:textId="77777777" w:rsidR="00183B63" w:rsidRPr="00281780" w:rsidRDefault="00183B63" w:rsidP="00E82F2B">
                            <w:pPr>
                              <w:pStyle w:val="Footer"/>
                              <w:bidi/>
                              <w:spacing w:line="360" w:lineRule="auto"/>
                              <w:jc w:val="center"/>
                              <w:rPr>
                                <w:rFonts w:cs="1ShefaClassic"/>
                                <w:b/>
                                <w:bCs/>
                                <w:sz w:val="27"/>
                                <w:szCs w:val="27"/>
                              </w:rPr>
                            </w:pPr>
                          </w:p>
                          <w:p w14:paraId="365C58D6" w14:textId="77777777" w:rsidR="00183B63" w:rsidRPr="00343660" w:rsidRDefault="00183B63" w:rsidP="00E82F2B">
                            <w:pPr>
                              <w:pStyle w:val="NormalComplexNarkisim"/>
                              <w:spacing w:after="120" w:line="264" w:lineRule="auto"/>
                              <w:rPr>
                                <w:b/>
                                <w:bCs/>
                                <w:sz w:val="27"/>
                                <w:szCs w:val="2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4DFAD" id="Text Box 1" o:spid="_x0000_s1033" type="#_x0000_t202" style="position:absolute;margin-left:0;margin-top:0;width:254.55pt;height:456pt;z-index:2516951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" fillcolor="white [3201]" stroked="f" strokeweight=".5pt">
                <v:textbox>
                  <w:txbxContent>
                    <w:p w14:paraId="64F3E152" w14:textId="77777777" w:rsidR="00183B63" w:rsidRDefault="00183B63" w:rsidP="0087395C">
                      <w:pPr>
                        <w:pStyle w:val="NormalComplexNarkisim"/>
                        <w:spacing w:after="120" w:line="240" w:lineRule="auto"/>
                        <w:rPr>
                          <w:rFonts w:cs="1ShefaClassic"/>
                          <w:b/>
                          <w:bCs/>
                          <w:sz w:val="27"/>
                          <w:szCs w:val="27"/>
                        </w:rPr>
                      </w:pPr>
                      <w:r>
                        <w:rPr>
                          <w:rFonts w:cs="1ShefaClassic" w:hint="cs"/>
                          <w:b/>
                          <w:bCs/>
                          <w:sz w:val="27"/>
                          <w:szCs w:val="27"/>
                          <w:rtl/>
                        </w:rPr>
                        <w:t>לזכות</w:t>
                      </w:r>
                    </w:p>
                    <w:p w14:paraId="7B17FDEC" w14:textId="77777777" w:rsidR="00183B63" w:rsidRDefault="00183B63" w:rsidP="0087395C">
                      <w:pPr>
                        <w:pStyle w:val="NormalComplexNarkisim"/>
                        <w:spacing w:after="120" w:line="240" w:lineRule="auto"/>
                        <w:rPr>
                          <w:rFonts w:cs="1ShefaClassic"/>
                          <w:sz w:val="27"/>
                          <w:szCs w:val="27"/>
                          <w:rtl/>
                        </w:rPr>
                      </w:pPr>
                      <w:r>
                        <w:rPr>
                          <w:rFonts w:cs="1ShefaClassic" w:hint="cs"/>
                          <w:sz w:val="27"/>
                          <w:szCs w:val="27"/>
                          <w:rtl/>
                        </w:rPr>
                        <w:t xml:space="preserve">החתן הרה"ת ר' </w:t>
                      </w:r>
                      <w:r>
                        <w:rPr>
                          <w:rFonts w:cs="1ShefaClassic" w:hint="cs"/>
                          <w:b/>
                          <w:bCs/>
                          <w:sz w:val="27"/>
                          <w:szCs w:val="27"/>
                          <w:rtl/>
                        </w:rPr>
                        <w:t>יוסף יצחק</w:t>
                      </w:r>
                      <w:r>
                        <w:rPr>
                          <w:rFonts w:cs="1ShefaClassic" w:hint="cs"/>
                          <w:sz w:val="27"/>
                          <w:szCs w:val="27"/>
                          <w:rtl/>
                        </w:rPr>
                        <w:t xml:space="preserve"> שי' </w:t>
                      </w:r>
                    </w:p>
                    <w:p w14:paraId="62753F98" w14:textId="77777777" w:rsidR="00183B63" w:rsidRDefault="00183B63" w:rsidP="0087395C">
                      <w:pPr>
                        <w:pStyle w:val="NormalComplexNarkisim"/>
                        <w:spacing w:after="120" w:line="240" w:lineRule="auto"/>
                        <w:rPr>
                          <w:rFonts w:cs="1ShefaClassic"/>
                          <w:sz w:val="27"/>
                          <w:szCs w:val="27"/>
                          <w:rtl/>
                        </w:rPr>
                      </w:pPr>
                      <w:r>
                        <w:rPr>
                          <w:rFonts w:cs="1ShefaClassic" w:hint="cs"/>
                          <w:sz w:val="27"/>
                          <w:szCs w:val="27"/>
                          <w:rtl/>
                        </w:rPr>
                        <w:t xml:space="preserve">והכלה מרת </w:t>
                      </w:r>
                      <w:r>
                        <w:rPr>
                          <w:rFonts w:cs="1ShefaClassic" w:hint="cs"/>
                          <w:b/>
                          <w:bCs/>
                          <w:sz w:val="27"/>
                          <w:szCs w:val="27"/>
                          <w:rtl/>
                        </w:rPr>
                        <w:t>חנה</w:t>
                      </w:r>
                      <w:r>
                        <w:rPr>
                          <w:rFonts w:cs="1ShefaClassic" w:hint="cs"/>
                          <w:sz w:val="27"/>
                          <w:szCs w:val="27"/>
                          <w:rtl/>
                        </w:rPr>
                        <w:t xml:space="preserve"> </w:t>
                      </w:r>
                      <w:r>
                        <w:rPr>
                          <w:rFonts w:cs="1ShefaClassic" w:hint="cs"/>
                          <w:b/>
                          <w:bCs/>
                          <w:sz w:val="27"/>
                          <w:szCs w:val="27"/>
                          <w:rtl/>
                        </w:rPr>
                        <w:t xml:space="preserve">טויבא </w:t>
                      </w:r>
                      <w:r w:rsidRPr="00084135">
                        <w:rPr>
                          <w:rFonts w:cs="1ShefaClassic" w:hint="cs"/>
                          <w:sz w:val="27"/>
                          <w:szCs w:val="27"/>
                          <w:rtl/>
                        </w:rPr>
                        <w:t>תחי</w:t>
                      </w:r>
                      <w:r>
                        <w:rPr>
                          <w:rFonts w:cs="1ShefaClassic" w:hint="cs"/>
                          <w:sz w:val="27"/>
                          <w:szCs w:val="27"/>
                          <w:rtl/>
                        </w:rPr>
                        <w:t>'</w:t>
                      </w:r>
                    </w:p>
                    <w:p w14:paraId="4715839C" w14:textId="77777777" w:rsidR="00183B63" w:rsidRDefault="00183B63" w:rsidP="0087395C">
                      <w:pPr>
                        <w:pStyle w:val="NormalComplexNarkisim"/>
                        <w:spacing w:after="120" w:line="240" w:lineRule="auto"/>
                        <w:rPr>
                          <w:rFonts w:cs="1ShefaClassic"/>
                          <w:sz w:val="27"/>
                          <w:szCs w:val="27"/>
                        </w:rPr>
                      </w:pPr>
                      <w:r>
                        <w:rPr>
                          <w:rFonts w:cs="1ShefaClassic" w:hint="cs"/>
                          <w:b/>
                          <w:bCs/>
                          <w:sz w:val="27"/>
                          <w:szCs w:val="27"/>
                          <w:rtl/>
                        </w:rPr>
                        <w:t>רפפורט</w:t>
                      </w:r>
                    </w:p>
                    <w:p w14:paraId="1F66C5E6" w14:textId="77777777" w:rsidR="00183B63" w:rsidRDefault="00183B63" w:rsidP="0087395C">
                      <w:pPr>
                        <w:pStyle w:val="NormalComplexNarkisim"/>
                        <w:spacing w:after="120" w:line="240" w:lineRule="auto"/>
                        <w:rPr>
                          <w:rFonts w:cs="1ShefaClassic"/>
                          <w:sz w:val="27"/>
                          <w:szCs w:val="27"/>
                        </w:rPr>
                      </w:pPr>
                      <w:r>
                        <w:rPr>
                          <w:rFonts w:cs="1ShefaClassic" w:hint="cs"/>
                          <w:sz w:val="27"/>
                          <w:szCs w:val="27"/>
                          <w:rtl/>
                        </w:rPr>
                        <w:t xml:space="preserve"> </w:t>
                      </w:r>
                      <w:r w:rsidRPr="00AA6113">
                        <w:rPr>
                          <w:rFonts w:cs="1ShefaClassic"/>
                          <w:sz w:val="27"/>
                          <w:szCs w:val="27"/>
                          <w:rtl/>
                        </w:rPr>
                        <w:t xml:space="preserve">לרגל </w:t>
                      </w:r>
                      <w:r w:rsidRPr="00AA6113">
                        <w:rPr>
                          <w:rFonts w:cs="1ShefaClassic" w:hint="cs"/>
                          <w:sz w:val="27"/>
                          <w:szCs w:val="27"/>
                          <w:rtl/>
                        </w:rPr>
                        <w:t xml:space="preserve">נישואיהם </w:t>
                      </w:r>
                    </w:p>
                    <w:p w14:paraId="44C2D44F" w14:textId="77777777" w:rsidR="00183B63" w:rsidRDefault="00183B63" w:rsidP="0087395C">
                      <w:pPr>
                        <w:pStyle w:val="NormalComplexNarkisim"/>
                        <w:spacing w:after="120" w:line="240" w:lineRule="auto"/>
                        <w:rPr>
                          <w:rFonts w:cs="1ShefaClassic"/>
                          <w:sz w:val="27"/>
                          <w:szCs w:val="27"/>
                          <w:rtl/>
                        </w:rPr>
                      </w:pPr>
                      <w:r>
                        <w:rPr>
                          <w:rFonts w:cs="1ShefaClassic" w:hint="cs"/>
                          <w:sz w:val="27"/>
                          <w:szCs w:val="27"/>
                          <w:rtl/>
                        </w:rPr>
                        <w:t>יה"ר שיזכו לבנות בית נאמן בישראל בנין עדי עד</w:t>
                      </w:r>
                    </w:p>
                    <w:p w14:paraId="0157A6AE" w14:textId="77777777" w:rsidR="00183B63" w:rsidRPr="00614098" w:rsidRDefault="00183B63" w:rsidP="0087395C">
                      <w:pPr>
                        <w:pStyle w:val="NormalComplexNarkisim"/>
                        <w:spacing w:after="120" w:line="240" w:lineRule="auto"/>
                        <w:rPr>
                          <w:rFonts w:cs="1ShefaClassic"/>
                          <w:sz w:val="27"/>
                          <w:szCs w:val="27"/>
                          <w:rtl/>
                        </w:rPr>
                      </w:pPr>
                      <w:r w:rsidRPr="00031C7E">
                        <w:rPr>
                          <w:rFonts w:cs="1ShefaClassic" w:hint="cs"/>
                          <w:sz w:val="27"/>
                          <w:szCs w:val="27"/>
                          <w:rtl/>
                        </w:rPr>
                        <w:t xml:space="preserve">לנח"ר כ"ק אדמו"ר </w:t>
                      </w:r>
                    </w:p>
                    <w:p w14:paraId="2B6A6D3B" w14:textId="77777777" w:rsidR="00183B63" w:rsidRPr="00E82F2B" w:rsidRDefault="00183B63" w:rsidP="0087395C">
                      <w:pPr>
                        <w:pBdr>
                          <w:top w:val="nil"/>
                          <w:left w:val="nil"/>
                          <w:bottom w:val="nil"/>
                          <w:right w:val="nil"/>
                          <w:between w:val="nil"/>
                        </w:pBdr>
                        <w:bidi/>
                        <w:spacing w:before="200" w:after="200" w:line="240" w:lineRule="auto"/>
                        <w:jc w:val="center"/>
                        <w:rPr>
                          <w:rFonts w:ascii="Nymphette" w:eastAsia="Times New Roman" w:hAnsi="Nymphette"/>
                          <w:sz w:val="40"/>
                          <w:szCs w:val="40"/>
                          <w:rtl/>
                          <w:lang w:val="en-GB" w:eastAsia="en-GB"/>
                        </w:rPr>
                      </w:pPr>
                      <w:proofErr w:type="gramStart"/>
                      <w:r w:rsidRPr="00E82F2B">
                        <w:rPr>
                          <w:rFonts w:ascii="Nymphette" w:eastAsia="Times New Roman" w:hAnsi="Nymphette" w:cs="Nymphette"/>
                          <w:sz w:val="40"/>
                          <w:szCs w:val="40"/>
                          <w:lang w:val="en-GB" w:eastAsia="en-GB"/>
                        </w:rPr>
                        <w:t>g</w:t>
                      </w:r>
                      <w:proofErr w:type="gramEnd"/>
                    </w:p>
                    <w:p w14:paraId="45DCF51F" w14:textId="77777777" w:rsidR="00183B63" w:rsidRPr="00DD419F" w:rsidRDefault="00183B63" w:rsidP="0066770C">
                      <w:pPr>
                        <w:bidi/>
                        <w:spacing w:after="120" w:line="240" w:lineRule="auto"/>
                        <w:jc w:val="center"/>
                        <w:rPr>
                          <w:rFonts w:ascii="Narkisim" w:eastAsia="Times New Roman" w:hAnsi="Narkisim" w:cs="1ShefaClassic"/>
                          <w:b/>
                          <w:bCs/>
                          <w:sz w:val="27"/>
                          <w:szCs w:val="27"/>
                          <w:rtl/>
                        </w:rPr>
                      </w:pPr>
                      <w:r w:rsidRPr="00DD419F">
                        <w:rPr>
                          <w:rFonts w:ascii="Narkisim" w:eastAsia="Times New Roman" w:hAnsi="Narkisim" w:cs="1ShefaClassic" w:hint="eastAsia"/>
                          <w:b/>
                          <w:bCs/>
                          <w:sz w:val="27"/>
                          <w:szCs w:val="27"/>
                          <w:rtl/>
                        </w:rPr>
                        <w:t>לזכות</w:t>
                      </w:r>
                    </w:p>
                    <w:p w14:paraId="48B48244" w14:textId="77777777" w:rsidR="00183B63" w:rsidRPr="00DD419F" w:rsidRDefault="00183B63" w:rsidP="0066770C">
                      <w:pPr>
                        <w:bidi/>
                        <w:spacing w:after="120" w:line="240" w:lineRule="auto"/>
                        <w:jc w:val="center"/>
                        <w:rPr>
                          <w:rFonts w:ascii="Narkisim" w:eastAsia="Times New Roman" w:hAnsi="Narkisim" w:cs="1ShefaClassic"/>
                          <w:sz w:val="27"/>
                          <w:szCs w:val="27"/>
                        </w:rPr>
                      </w:pPr>
                      <w:r w:rsidRPr="00DD419F">
                        <w:rPr>
                          <w:rFonts w:ascii="Narkisim" w:eastAsia="Times New Roman" w:hAnsi="Narkisim" w:cs="1ShefaClassic" w:hint="eastAsia"/>
                          <w:sz w:val="27"/>
                          <w:szCs w:val="27"/>
                          <w:rtl/>
                        </w:rPr>
                        <w:t>החתן</w:t>
                      </w:r>
                      <w:r w:rsidRPr="00DD419F">
                        <w:rPr>
                          <w:rFonts w:ascii="Narkisim" w:eastAsia="Times New Roman" w:hAnsi="Narkisim" w:cs="1ShefaClassic"/>
                          <w:sz w:val="27"/>
                          <w:szCs w:val="27"/>
                          <w:rtl/>
                        </w:rPr>
                        <w:t xml:space="preserve"> </w:t>
                      </w:r>
                      <w:r w:rsidRPr="00DD419F">
                        <w:rPr>
                          <w:rFonts w:ascii="Narkisim" w:eastAsia="Times New Roman" w:hAnsi="Narkisim" w:cs="1ShefaClassic" w:hint="cs"/>
                          <w:sz w:val="27"/>
                          <w:szCs w:val="27"/>
                          <w:rtl/>
                        </w:rPr>
                        <w:t>ה</w:t>
                      </w:r>
                      <w:r>
                        <w:rPr>
                          <w:rFonts w:ascii="Narkisim" w:eastAsia="Times New Roman" w:hAnsi="Narkisim" w:cs="1ShefaClassic" w:hint="cs"/>
                          <w:sz w:val="27"/>
                          <w:szCs w:val="27"/>
                          <w:rtl/>
                        </w:rPr>
                        <w:t>רה"ת ר'</w:t>
                      </w:r>
                      <w:r w:rsidRPr="00DD419F">
                        <w:rPr>
                          <w:rFonts w:ascii="Narkisim" w:eastAsia="Times New Roman" w:hAnsi="Narkisim" w:cs="1ShefaClassic"/>
                          <w:sz w:val="27"/>
                          <w:szCs w:val="27"/>
                          <w:rtl/>
                        </w:rPr>
                        <w:t xml:space="preserve"> </w:t>
                      </w:r>
                      <w:r>
                        <w:rPr>
                          <w:rFonts w:ascii="Narkisim" w:eastAsia="Times New Roman" w:hAnsi="Narkisim" w:cs="1ShefaClassic" w:hint="cs"/>
                          <w:b/>
                          <w:bCs/>
                          <w:sz w:val="27"/>
                          <w:szCs w:val="27"/>
                          <w:rtl/>
                        </w:rPr>
                        <w:t>ברוך שמואל</w:t>
                      </w:r>
                      <w:r w:rsidRPr="00DD419F">
                        <w:rPr>
                          <w:rFonts w:ascii="Narkisim" w:eastAsia="Times New Roman" w:hAnsi="Narkisim" w:cs="1ShefaClassic"/>
                          <w:sz w:val="27"/>
                          <w:szCs w:val="27"/>
                          <w:rtl/>
                        </w:rPr>
                        <w:t xml:space="preserve"> </w:t>
                      </w:r>
                      <w:r>
                        <w:rPr>
                          <w:rFonts w:ascii="Narkisim" w:eastAsia="Times New Roman" w:hAnsi="Narkisim" w:cs="1ShefaClassic" w:hint="cs"/>
                          <w:sz w:val="27"/>
                          <w:szCs w:val="27"/>
                          <w:rtl/>
                        </w:rPr>
                        <w:t>שי'</w:t>
                      </w:r>
                    </w:p>
                    <w:p w14:paraId="4FF6375B" w14:textId="77777777" w:rsidR="00183B63" w:rsidRDefault="00183B63" w:rsidP="0066770C">
                      <w:pPr>
                        <w:bidi/>
                        <w:spacing w:after="120" w:line="240" w:lineRule="auto"/>
                        <w:jc w:val="center"/>
                        <w:rPr>
                          <w:rFonts w:ascii="Narkisim" w:eastAsia="Times New Roman" w:hAnsi="Narkisim" w:cs="1ShefaClassic"/>
                          <w:b/>
                          <w:bCs/>
                          <w:sz w:val="27"/>
                          <w:szCs w:val="27"/>
                          <w:rtl/>
                        </w:rPr>
                      </w:pPr>
                      <w:r w:rsidRPr="00DD419F">
                        <w:rPr>
                          <w:rFonts w:ascii="Narkisim" w:eastAsia="Times New Roman" w:hAnsi="Narkisim" w:cs="1ShefaClassic" w:hint="eastAsia"/>
                          <w:sz w:val="27"/>
                          <w:szCs w:val="27"/>
                          <w:rtl/>
                        </w:rPr>
                        <w:t>והכלה</w:t>
                      </w:r>
                      <w:r w:rsidRPr="00DD419F">
                        <w:rPr>
                          <w:rFonts w:ascii="Narkisim" w:eastAsia="Times New Roman" w:hAnsi="Narkisim" w:cs="1ShefaClassic"/>
                          <w:sz w:val="27"/>
                          <w:szCs w:val="27"/>
                          <w:rtl/>
                        </w:rPr>
                        <w:t xml:space="preserve"> </w:t>
                      </w:r>
                      <w:r>
                        <w:rPr>
                          <w:rFonts w:ascii="Narkisim" w:eastAsia="Times New Roman" w:hAnsi="Narkisim" w:cs="1ShefaClassic" w:hint="cs"/>
                          <w:sz w:val="27"/>
                          <w:szCs w:val="27"/>
                          <w:rtl/>
                        </w:rPr>
                        <w:t xml:space="preserve">מרת </w:t>
                      </w:r>
                      <w:r w:rsidRPr="007A4A8D">
                        <w:rPr>
                          <w:rFonts w:ascii="Narkisim" w:eastAsia="Times New Roman" w:hAnsi="Narkisim" w:cs="1ShefaClassic" w:hint="cs"/>
                          <w:b/>
                          <w:bCs/>
                          <w:sz w:val="27"/>
                          <w:szCs w:val="27"/>
                          <w:rtl/>
                        </w:rPr>
                        <w:t>גבריאלה נעמי</w:t>
                      </w:r>
                      <w:r>
                        <w:rPr>
                          <w:rFonts w:ascii="Narkisim" w:eastAsia="Times New Roman" w:hAnsi="Narkisim" w:cs="1ShefaClassic" w:hint="cs"/>
                          <w:b/>
                          <w:bCs/>
                          <w:sz w:val="27"/>
                          <w:szCs w:val="27"/>
                          <w:rtl/>
                        </w:rPr>
                        <w:t xml:space="preserve"> </w:t>
                      </w:r>
                      <w:r>
                        <w:rPr>
                          <w:rFonts w:ascii="Narkisim" w:eastAsia="Times New Roman" w:hAnsi="Narkisim" w:cs="1ShefaClassic" w:hint="cs"/>
                          <w:sz w:val="27"/>
                          <w:szCs w:val="27"/>
                          <w:rtl/>
                        </w:rPr>
                        <w:t>תחי'</w:t>
                      </w:r>
                    </w:p>
                    <w:p w14:paraId="33B670EE" w14:textId="77777777" w:rsidR="00183B63" w:rsidRPr="00DD419F" w:rsidRDefault="00183B63" w:rsidP="0066770C">
                      <w:pPr>
                        <w:bidi/>
                        <w:spacing w:after="120" w:line="240" w:lineRule="auto"/>
                        <w:jc w:val="center"/>
                        <w:rPr>
                          <w:rFonts w:ascii="Narkisim" w:eastAsia="Times New Roman" w:hAnsi="Narkisim" w:cs="1ShefaClassic"/>
                          <w:sz w:val="27"/>
                          <w:szCs w:val="27"/>
                          <w:rtl/>
                        </w:rPr>
                      </w:pPr>
                      <w:r>
                        <w:rPr>
                          <w:rFonts w:ascii="Narkisim" w:eastAsia="Times New Roman" w:hAnsi="Narkisim" w:cs="1ShefaClassic" w:hint="cs"/>
                          <w:b/>
                          <w:bCs/>
                          <w:sz w:val="27"/>
                          <w:szCs w:val="27"/>
                          <w:rtl/>
                        </w:rPr>
                        <w:t>קיובמאן</w:t>
                      </w:r>
                    </w:p>
                    <w:p w14:paraId="79173040" w14:textId="77777777" w:rsidR="00183B63" w:rsidRDefault="00183B63" w:rsidP="0066770C">
                      <w:pPr>
                        <w:pStyle w:val="NormalComplexNarkisim"/>
                        <w:spacing w:after="120" w:line="240" w:lineRule="auto"/>
                        <w:rPr>
                          <w:rFonts w:cs="1ShefaClassic"/>
                          <w:sz w:val="27"/>
                          <w:szCs w:val="27"/>
                        </w:rPr>
                      </w:pPr>
                      <w:r w:rsidRPr="00AA6113">
                        <w:rPr>
                          <w:rFonts w:cs="1ShefaClassic"/>
                          <w:sz w:val="27"/>
                          <w:szCs w:val="27"/>
                          <w:rtl/>
                        </w:rPr>
                        <w:t xml:space="preserve">לרגל </w:t>
                      </w:r>
                      <w:r w:rsidRPr="00AA6113">
                        <w:rPr>
                          <w:rFonts w:cs="1ShefaClassic" w:hint="cs"/>
                          <w:sz w:val="27"/>
                          <w:szCs w:val="27"/>
                          <w:rtl/>
                        </w:rPr>
                        <w:t xml:space="preserve">נישואיהם </w:t>
                      </w:r>
                      <w:r>
                        <w:rPr>
                          <w:rFonts w:cs="1ShefaClassic" w:hint="cs"/>
                          <w:sz w:val="27"/>
                          <w:szCs w:val="27"/>
                          <w:rtl/>
                        </w:rPr>
                        <w:t>ביום כ' אדר</w:t>
                      </w:r>
                    </w:p>
                    <w:p w14:paraId="09A306A2" w14:textId="77777777" w:rsidR="00183B63" w:rsidRDefault="00183B63" w:rsidP="0066770C">
                      <w:pPr>
                        <w:pStyle w:val="NormalComplexNarkisim"/>
                        <w:spacing w:after="120" w:line="240" w:lineRule="auto"/>
                        <w:rPr>
                          <w:rFonts w:cs="1ShefaClassic"/>
                          <w:sz w:val="27"/>
                          <w:szCs w:val="27"/>
                          <w:rtl/>
                        </w:rPr>
                      </w:pPr>
                      <w:r>
                        <w:rPr>
                          <w:rFonts w:cs="1ShefaClassic" w:hint="cs"/>
                          <w:sz w:val="27"/>
                          <w:szCs w:val="27"/>
                          <w:rtl/>
                        </w:rPr>
                        <w:t>יה"ר שיזכו לבנות בית נאמן בישראל בנין עדי עד</w:t>
                      </w:r>
                    </w:p>
                    <w:p w14:paraId="4E42203C" w14:textId="77777777" w:rsidR="00183B63" w:rsidRPr="00031C7E" w:rsidRDefault="00183B63" w:rsidP="0066770C">
                      <w:pPr>
                        <w:pStyle w:val="NormalComplexNarkisim"/>
                        <w:spacing w:after="120" w:line="240" w:lineRule="auto"/>
                        <w:rPr>
                          <w:rFonts w:cs="1ShefaClassic"/>
                          <w:sz w:val="27"/>
                          <w:szCs w:val="27"/>
                          <w:rtl/>
                        </w:rPr>
                      </w:pPr>
                      <w:r w:rsidRPr="00031C7E">
                        <w:rPr>
                          <w:rFonts w:cs="1ShefaClassic" w:hint="cs"/>
                          <w:sz w:val="27"/>
                          <w:szCs w:val="27"/>
                          <w:rtl/>
                        </w:rPr>
                        <w:t xml:space="preserve">לנח"ר כ"ק אדמו"ר </w:t>
                      </w:r>
                    </w:p>
                    <w:p w14:paraId="59DB7E27" w14:textId="77777777" w:rsidR="00183B63" w:rsidRPr="00031C7E" w:rsidRDefault="00183B63" w:rsidP="0066770C">
                      <w:pPr>
                        <w:pStyle w:val="NormalComplexNarkisim"/>
                        <w:spacing w:after="120" w:line="240" w:lineRule="auto"/>
                        <w:rPr>
                          <w:rFonts w:cs="1ShefaClassic"/>
                          <w:sz w:val="27"/>
                          <w:szCs w:val="27"/>
                          <w:rtl/>
                        </w:rPr>
                      </w:pPr>
                      <w:r w:rsidRPr="00031C7E">
                        <w:rPr>
                          <w:rFonts w:cs="1ShefaClassic" w:hint="cs"/>
                          <w:sz w:val="27"/>
                          <w:szCs w:val="27"/>
                          <w:rtl/>
                        </w:rPr>
                        <w:t xml:space="preserve">מתוך ברכה והצלחה בגו"ר </w:t>
                      </w:r>
                    </w:p>
                    <w:p w14:paraId="54838EA2" w14:textId="77777777" w:rsidR="00183B63" w:rsidRPr="00DD419F" w:rsidRDefault="00183B63" w:rsidP="0066770C">
                      <w:pPr>
                        <w:bidi/>
                        <w:spacing w:before="160" w:line="240" w:lineRule="auto"/>
                        <w:jc w:val="center"/>
                        <w:rPr>
                          <w:rFonts w:ascii="Narkisim" w:eastAsia="Times New Roman" w:hAnsi="Narkisim" w:cs="1ShefaClassic"/>
                          <w:sz w:val="27"/>
                          <w:szCs w:val="27"/>
                        </w:rPr>
                      </w:pPr>
                      <w:r w:rsidRPr="00DD419F">
                        <w:rPr>
                          <w:rFonts w:ascii="Narkisim" w:eastAsia="Times New Roman" w:hAnsi="Narkisim" w:cs="1ShefaClassic"/>
                          <w:sz w:val="27"/>
                          <w:szCs w:val="27"/>
                        </w:rPr>
                        <w:sym w:font="Wingdings 2" w:char="F0B2"/>
                      </w:r>
                    </w:p>
                    <w:p w14:paraId="5603CF57" w14:textId="77777777" w:rsidR="00183B63" w:rsidRDefault="00183B63" w:rsidP="0066770C">
                      <w:pPr>
                        <w:bidi/>
                        <w:spacing w:after="120" w:line="240"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ולזכות אבי החתן</w:t>
                      </w:r>
                    </w:p>
                    <w:p w14:paraId="6B362B6C" w14:textId="77777777" w:rsidR="00183B63" w:rsidRDefault="00183B63" w:rsidP="0066770C">
                      <w:pPr>
                        <w:bidi/>
                        <w:spacing w:after="120" w:line="240"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 xml:space="preserve">הרה"ת ר' </w:t>
                      </w:r>
                      <w:r w:rsidRPr="005040F6">
                        <w:rPr>
                          <w:rFonts w:ascii="Narkisim" w:eastAsia="Times New Roman" w:hAnsi="Narkisim" w:cs="1ShefaClassic" w:hint="cs"/>
                          <w:bCs/>
                          <w:sz w:val="27"/>
                          <w:szCs w:val="27"/>
                          <w:rtl/>
                        </w:rPr>
                        <w:t>אליעזר שמאי</w:t>
                      </w:r>
                      <w:r>
                        <w:rPr>
                          <w:rFonts w:ascii="Narkisim" w:eastAsia="Times New Roman" w:hAnsi="Narkisim" w:cs="1ShefaClassic" w:hint="cs"/>
                          <w:b/>
                          <w:sz w:val="27"/>
                          <w:szCs w:val="27"/>
                          <w:rtl/>
                        </w:rPr>
                        <w:t xml:space="preserve"> שי'</w:t>
                      </w:r>
                    </w:p>
                    <w:p w14:paraId="182CC0E1" w14:textId="77777777" w:rsidR="00183B63" w:rsidRPr="00DD419F" w:rsidRDefault="00183B63" w:rsidP="0066770C">
                      <w:pPr>
                        <w:bidi/>
                        <w:spacing w:after="120" w:line="240" w:lineRule="auto"/>
                        <w:jc w:val="center"/>
                        <w:rPr>
                          <w:rFonts w:ascii="Narkisim" w:eastAsia="Times New Roman" w:hAnsi="Narkisim" w:cs="1ShefaClassic"/>
                          <w:b/>
                          <w:sz w:val="27"/>
                          <w:szCs w:val="27"/>
                          <w:rtl/>
                        </w:rPr>
                      </w:pPr>
                      <w:r>
                        <w:rPr>
                          <w:rFonts w:ascii="Narkisim" w:eastAsia="Times New Roman" w:hAnsi="Narkisim" w:cs="1ShefaClassic" w:hint="cs"/>
                          <w:b/>
                          <w:sz w:val="27"/>
                          <w:szCs w:val="27"/>
                          <w:rtl/>
                        </w:rPr>
                        <w:t>מתוך הוקרה על עזרתו הרבה בהוצאת הקובץ לאור</w:t>
                      </w:r>
                    </w:p>
                    <w:p w14:paraId="09C37D31" w14:textId="77777777" w:rsidR="00183B63" w:rsidRPr="00DD419F" w:rsidRDefault="00183B63" w:rsidP="0087395C">
                      <w:pPr>
                        <w:bidi/>
                        <w:spacing w:before="160" w:line="240" w:lineRule="auto"/>
                        <w:jc w:val="center"/>
                        <w:rPr>
                          <w:rFonts w:ascii="Narkisim" w:eastAsia="Times New Roman" w:hAnsi="Narkisim" w:cs="1ShefaClassic"/>
                          <w:sz w:val="27"/>
                          <w:szCs w:val="27"/>
                        </w:rPr>
                      </w:pPr>
                      <w:r w:rsidRPr="00DD419F">
                        <w:rPr>
                          <w:rFonts w:ascii="Narkisim" w:eastAsia="Times New Roman" w:hAnsi="Narkisim" w:cs="1ShefaClassic"/>
                          <w:sz w:val="27"/>
                          <w:szCs w:val="27"/>
                        </w:rPr>
                        <w:sym w:font="Wingdings 2" w:char="F0B2"/>
                      </w:r>
                    </w:p>
                    <w:p w14:paraId="23383458" w14:textId="77777777" w:rsidR="00183B63" w:rsidRDefault="00183B63" w:rsidP="0066770C">
                      <w:pPr>
                        <w:bidi/>
                        <w:spacing w:before="160" w:after="120" w:line="240" w:lineRule="auto"/>
                        <w:jc w:val="center"/>
                      </w:pPr>
                      <w:r>
                        <w:rPr>
                          <w:rFonts w:ascii="Calibri" w:eastAsia="Calibri" w:hAnsi="Calibri" w:cs="1ShefaClassic" w:hint="cs"/>
                          <w:sz w:val="27"/>
                          <w:szCs w:val="27"/>
                          <w:rtl/>
                        </w:rPr>
                        <w:t>הוקדש ע"י המערכת</w:t>
                      </w:r>
                    </w:p>
                    <w:p w14:paraId="0F046326" w14:textId="77777777" w:rsidR="00183B63" w:rsidRPr="00281780" w:rsidRDefault="00183B63" w:rsidP="00E82F2B">
                      <w:pPr>
                        <w:pStyle w:val="Footer"/>
                        <w:bidi/>
                        <w:spacing w:line="360" w:lineRule="auto"/>
                        <w:jc w:val="center"/>
                        <w:rPr>
                          <w:rFonts w:cs="1ShefaClassic"/>
                          <w:b/>
                          <w:bCs/>
                          <w:sz w:val="27"/>
                          <w:szCs w:val="27"/>
                        </w:rPr>
                      </w:pPr>
                    </w:p>
                    <w:p w14:paraId="365C58D6" w14:textId="77777777" w:rsidR="00183B63" w:rsidRPr="00343660" w:rsidRDefault="00183B63" w:rsidP="00E82F2B">
                      <w:pPr>
                        <w:pStyle w:val="NormalComplexNarkisim"/>
                        <w:spacing w:after="120" w:line="264" w:lineRule="auto"/>
                        <w:rPr>
                          <w:b/>
                          <w:bCs/>
                          <w:sz w:val="27"/>
                          <w:szCs w:val="27"/>
                        </w:rPr>
                      </w:pPr>
                    </w:p>
                  </w:txbxContent>
                </v:textbox>
                <w10:wrap anchorx="margin" anchory="margin"/>
              </v:shape>
            </w:pict>
          </mc:Fallback>
        </mc:AlternateContent>
      </w:r>
    </w:p>
    <w:p w14:paraId="7038B929" w14:textId="382C27D0" w:rsidR="0087395C" w:rsidRDefault="0087395C" w:rsidP="00965502"/>
    <w:p w14:paraId="11001C53" w14:textId="77777777" w:rsidR="0087395C" w:rsidRDefault="0087395C">
      <w:r>
        <w:br w:type="page"/>
      </w:r>
    </w:p>
    <w:p w14:paraId="5111EFDF" w14:textId="67B7530B" w:rsidR="000B51DD" w:rsidRDefault="0087395C" w:rsidP="00965502">
      <w:pPr>
        <w:rPr>
          <w:rtl/>
        </w:rPr>
      </w:pPr>
      <w:r>
        <w:rPr>
          <w:rFonts w:ascii="Narkisim" w:eastAsia="Times New Roman" w:hAnsi="Narkisim" w:cs="1ShefaClassic"/>
          <w:noProof/>
          <w:sz w:val="28"/>
          <w:szCs w:val="28"/>
          <w:rtl/>
        </w:rPr>
        <mc:AlternateContent>
          <mc:Choice Requires="wps">
            <w:drawing>
              <wp:anchor distT="0" distB="0" distL="114300" distR="114300" simplePos="0" relativeHeight="251697152" behindDoc="0" locked="0" layoutInCell="1" allowOverlap="1" wp14:anchorId="7EF9C879" wp14:editId="54B5043E">
                <wp:simplePos x="0" y="0"/>
                <wp:positionH relativeFrom="margin">
                  <wp:posOffset>365760</wp:posOffset>
                </wp:positionH>
                <wp:positionV relativeFrom="margin">
                  <wp:posOffset>1029426</wp:posOffset>
                </wp:positionV>
                <wp:extent cx="3200400" cy="4876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3200400" cy="4876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0AAB6" w14:textId="77777777" w:rsidR="00183B63" w:rsidRPr="006A0E8E" w:rsidRDefault="00183B63" w:rsidP="00CD1E66">
                            <w:pPr>
                              <w:bidi/>
                              <w:spacing w:after="120" w:line="240" w:lineRule="auto"/>
                              <w:jc w:val="center"/>
                              <w:rPr>
                                <w:rFonts w:cs="1ShefaClassic"/>
                                <w:b/>
                                <w:bCs/>
                                <w:sz w:val="27"/>
                                <w:szCs w:val="27"/>
                                <w:rtl/>
                              </w:rPr>
                            </w:pPr>
                            <w:r w:rsidRPr="006A0E8E">
                              <w:rPr>
                                <w:rFonts w:cs="1ShefaClassic" w:hint="cs"/>
                                <w:b/>
                                <w:bCs/>
                                <w:sz w:val="27"/>
                                <w:szCs w:val="27"/>
                                <w:rtl/>
                              </w:rPr>
                              <w:t>לעילוי נשמת</w:t>
                            </w:r>
                          </w:p>
                          <w:p w14:paraId="33E1C569"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האשה החשובה</w:t>
                            </w:r>
                          </w:p>
                          <w:p w14:paraId="775F16F2"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 xml:space="preserve">מרת </w:t>
                            </w:r>
                            <w:r w:rsidRPr="006A0E8E">
                              <w:rPr>
                                <w:rFonts w:cs="1ShefaClassic" w:hint="cs"/>
                                <w:b/>
                                <w:bCs/>
                                <w:sz w:val="27"/>
                                <w:szCs w:val="27"/>
                                <w:rtl/>
                              </w:rPr>
                              <w:t>חנה מרים</w:t>
                            </w:r>
                            <w:r w:rsidRPr="006A0E8E">
                              <w:rPr>
                                <w:rFonts w:cs="1ShefaClassic" w:hint="cs"/>
                                <w:sz w:val="27"/>
                                <w:szCs w:val="27"/>
                                <w:rtl/>
                              </w:rPr>
                              <w:t xml:space="preserve"> בת ר' </w:t>
                            </w:r>
                            <w:r w:rsidRPr="006A0E8E">
                              <w:rPr>
                                <w:rFonts w:cs="1ShefaClassic" w:hint="cs"/>
                                <w:b/>
                                <w:bCs/>
                                <w:sz w:val="27"/>
                                <w:szCs w:val="27"/>
                                <w:rtl/>
                              </w:rPr>
                              <w:t>משה</w:t>
                            </w:r>
                            <w:r w:rsidRPr="006A0E8E">
                              <w:rPr>
                                <w:rFonts w:cs="1ShefaClassic" w:hint="cs"/>
                                <w:sz w:val="27"/>
                                <w:szCs w:val="27"/>
                                <w:rtl/>
                              </w:rPr>
                              <w:t xml:space="preserve"> ע"ה</w:t>
                            </w:r>
                          </w:p>
                          <w:p w14:paraId="16003EE6"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נלב"ע תענית אסתר ה'תשנ"ז</w:t>
                            </w:r>
                          </w:p>
                          <w:p w14:paraId="2279B022" w14:textId="77777777" w:rsidR="00183B63" w:rsidRPr="006A0E8E" w:rsidRDefault="00183B63" w:rsidP="00CD1E66">
                            <w:pPr>
                              <w:bidi/>
                              <w:spacing w:after="120" w:line="240" w:lineRule="auto"/>
                              <w:jc w:val="center"/>
                              <w:rPr>
                                <w:rFonts w:cs="1ShefaClassic"/>
                                <w:b/>
                                <w:bCs/>
                                <w:sz w:val="27"/>
                                <w:szCs w:val="27"/>
                                <w:rtl/>
                              </w:rPr>
                            </w:pPr>
                            <w:r w:rsidRPr="006A0E8E">
                              <w:rPr>
                                <w:rFonts w:cs="1ShefaClassic" w:hint="cs"/>
                                <w:b/>
                                <w:bCs/>
                                <w:sz w:val="27"/>
                                <w:szCs w:val="27"/>
                                <w:rtl/>
                              </w:rPr>
                              <w:t>ת. נ. צ. ב. ה.</w:t>
                            </w:r>
                          </w:p>
                          <w:p w14:paraId="3166D322" w14:textId="77777777" w:rsidR="00183B63" w:rsidRPr="00B50AB3" w:rsidRDefault="00183B63" w:rsidP="00CD1E66">
                            <w:pPr>
                              <w:pStyle w:val="NormalComplexNarkisim"/>
                              <w:spacing w:before="160" w:after="160" w:line="240" w:lineRule="auto"/>
                              <w:rPr>
                                <w:sz w:val="26"/>
                                <w:szCs w:val="26"/>
                                <w:rtl/>
                              </w:rPr>
                            </w:pPr>
                            <w:r w:rsidRPr="00B50AB3">
                              <w:rPr>
                                <w:sz w:val="26"/>
                                <w:szCs w:val="26"/>
                              </w:rPr>
                              <w:sym w:font="Wingdings 2" w:char="F0B2"/>
                            </w:r>
                          </w:p>
                          <w:p w14:paraId="50BE7D77"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נדפס ע"י בנה</w:t>
                            </w:r>
                          </w:p>
                          <w:p w14:paraId="36E02E53" w14:textId="77777777" w:rsidR="00183B63" w:rsidRPr="006A0E8E" w:rsidRDefault="00183B63" w:rsidP="00CD1E66">
                            <w:pPr>
                              <w:bidi/>
                              <w:spacing w:after="120" w:line="240" w:lineRule="auto"/>
                              <w:jc w:val="center"/>
                              <w:rPr>
                                <w:rFonts w:cs="1ShefaClassic"/>
                                <w:b/>
                                <w:bCs/>
                                <w:sz w:val="27"/>
                                <w:szCs w:val="27"/>
                                <w:rtl/>
                              </w:rPr>
                            </w:pPr>
                            <w:r w:rsidRPr="006A0E8E">
                              <w:rPr>
                                <w:rFonts w:cs="1ShefaClassic" w:hint="cs"/>
                                <w:sz w:val="27"/>
                                <w:szCs w:val="27"/>
                                <w:rtl/>
                              </w:rPr>
                              <w:t xml:space="preserve">הרה"ת ר' </w:t>
                            </w:r>
                            <w:r w:rsidRPr="006A0E8E">
                              <w:rPr>
                                <w:rFonts w:cs="1ShefaClassic" w:hint="cs"/>
                                <w:b/>
                                <w:bCs/>
                                <w:sz w:val="27"/>
                                <w:szCs w:val="27"/>
                                <w:rtl/>
                              </w:rPr>
                              <w:t>אהרן</w:t>
                            </w:r>
                            <w:r w:rsidRPr="006A0E8E">
                              <w:rPr>
                                <w:rFonts w:cs="1ShefaClassic" w:hint="cs"/>
                                <w:sz w:val="27"/>
                                <w:szCs w:val="27"/>
                                <w:rtl/>
                              </w:rPr>
                              <w:t xml:space="preserve"> וזוגתו מרת </w:t>
                            </w:r>
                            <w:r w:rsidRPr="006A0E8E">
                              <w:rPr>
                                <w:rFonts w:cs="1ShefaClassic" w:hint="cs"/>
                                <w:b/>
                                <w:bCs/>
                                <w:sz w:val="27"/>
                                <w:szCs w:val="27"/>
                                <w:rtl/>
                              </w:rPr>
                              <w:t>מינא</w:t>
                            </w:r>
                          </w:p>
                          <w:p w14:paraId="515DF5CD"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ומשפחתם שיחיו</w:t>
                            </w:r>
                          </w:p>
                          <w:p w14:paraId="1CAB9689" w14:textId="77777777" w:rsidR="00183B63" w:rsidRPr="00CD196E" w:rsidRDefault="00183B63" w:rsidP="00CD1E66">
                            <w:pPr>
                              <w:bidi/>
                              <w:spacing w:after="120" w:line="240" w:lineRule="auto"/>
                              <w:jc w:val="center"/>
                              <w:rPr>
                                <w:rFonts w:cs="1ShefaClassic"/>
                                <w:b/>
                                <w:bCs/>
                                <w:sz w:val="27"/>
                                <w:szCs w:val="27"/>
                                <w:rtl/>
                              </w:rPr>
                            </w:pPr>
                            <w:r w:rsidRPr="006A0E8E">
                              <w:rPr>
                                <w:rFonts w:cs="1ShefaClassic" w:hint="cs"/>
                                <w:b/>
                                <w:bCs/>
                                <w:sz w:val="27"/>
                                <w:szCs w:val="27"/>
                                <w:rtl/>
                              </w:rPr>
                              <w:t>שפוטץ</w:t>
                            </w:r>
                          </w:p>
                          <w:p w14:paraId="7DBAD02B" w14:textId="77777777" w:rsidR="00183B63" w:rsidRPr="00E82F2B" w:rsidRDefault="00183B63" w:rsidP="00681F52">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E82F2B">
                              <w:rPr>
                                <w:rFonts w:ascii="Nymphette" w:eastAsia="Times New Roman" w:hAnsi="Nymphette" w:cs="Nymphette"/>
                                <w:sz w:val="40"/>
                                <w:szCs w:val="40"/>
                                <w:lang w:val="en-GB" w:eastAsia="en-GB"/>
                              </w:rPr>
                              <w:t>g</w:t>
                            </w:r>
                            <w:proofErr w:type="gramEnd"/>
                          </w:p>
                          <w:p w14:paraId="2EC01CD6" w14:textId="5EE86B52" w:rsidR="00183B63" w:rsidRDefault="00183B63" w:rsidP="00CD1E66">
                            <w:pPr>
                              <w:pStyle w:val="Footer"/>
                              <w:bidi/>
                              <w:spacing w:after="120"/>
                              <w:jc w:val="center"/>
                              <w:rPr>
                                <w:rFonts w:cs="1ShefaClassic" w:hint="cs"/>
                                <w:b/>
                                <w:bCs/>
                                <w:sz w:val="27"/>
                                <w:szCs w:val="27"/>
                                <w:rtl/>
                              </w:rPr>
                            </w:pPr>
                            <w:r>
                              <w:rPr>
                                <w:rFonts w:cs="1ShefaClassic" w:hint="cs"/>
                                <w:b/>
                                <w:bCs/>
                                <w:sz w:val="27"/>
                                <w:szCs w:val="27"/>
                                <w:rtl/>
                              </w:rPr>
                              <w:t>לזכות</w:t>
                            </w:r>
                          </w:p>
                          <w:p w14:paraId="009DA0A1" w14:textId="6815F764" w:rsidR="00183B63" w:rsidRDefault="00183B63" w:rsidP="00CD1E66">
                            <w:pPr>
                              <w:pStyle w:val="Footer"/>
                              <w:bidi/>
                              <w:spacing w:after="120"/>
                              <w:jc w:val="center"/>
                              <w:rPr>
                                <w:rFonts w:cs="1ShefaClassic" w:hint="cs"/>
                                <w:sz w:val="27"/>
                                <w:szCs w:val="27"/>
                                <w:rtl/>
                              </w:rPr>
                            </w:pPr>
                            <w:r>
                              <w:rPr>
                                <w:rFonts w:cs="1ShefaClassic" w:hint="cs"/>
                                <w:sz w:val="27"/>
                                <w:szCs w:val="27"/>
                                <w:rtl/>
                              </w:rPr>
                              <w:t xml:space="preserve">הרה"ת ר' </w:t>
                            </w:r>
                            <w:r w:rsidRPr="00CD1E66">
                              <w:rPr>
                                <w:rFonts w:cs="1ShefaClassic" w:hint="cs"/>
                                <w:b/>
                                <w:bCs/>
                                <w:sz w:val="27"/>
                                <w:szCs w:val="27"/>
                                <w:rtl/>
                              </w:rPr>
                              <w:t xml:space="preserve">מנחם מענדל </w:t>
                            </w:r>
                            <w:r>
                              <w:rPr>
                                <w:rFonts w:cs="1ShefaClassic" w:hint="cs"/>
                                <w:sz w:val="27"/>
                                <w:szCs w:val="27"/>
                                <w:rtl/>
                              </w:rPr>
                              <w:t>וזוגתו שיחיו</w:t>
                            </w:r>
                          </w:p>
                          <w:p w14:paraId="13DC4946" w14:textId="13F83E12" w:rsidR="00183B63" w:rsidRPr="00CD1E66" w:rsidRDefault="00183B63" w:rsidP="00CD1E66">
                            <w:pPr>
                              <w:pStyle w:val="Footer"/>
                              <w:bidi/>
                              <w:spacing w:after="120"/>
                              <w:jc w:val="center"/>
                              <w:rPr>
                                <w:rFonts w:cs="1ShefaClassic"/>
                                <w:b/>
                                <w:bCs/>
                                <w:sz w:val="27"/>
                                <w:szCs w:val="27"/>
                                <w:rtl/>
                              </w:rPr>
                            </w:pPr>
                            <w:r w:rsidRPr="00CD1E66">
                              <w:rPr>
                                <w:rFonts w:cs="1ShefaClassic" w:hint="cs"/>
                                <w:b/>
                                <w:bCs/>
                                <w:sz w:val="27"/>
                                <w:szCs w:val="27"/>
                                <w:rtl/>
                              </w:rPr>
                              <w:t>גלזמן</w:t>
                            </w:r>
                          </w:p>
                          <w:p w14:paraId="2DC0B6DC" w14:textId="51BC3F6E" w:rsidR="00183B63" w:rsidRDefault="00183B63" w:rsidP="00CD1E66">
                            <w:pPr>
                              <w:pStyle w:val="Footer"/>
                              <w:bidi/>
                              <w:spacing w:after="120"/>
                              <w:jc w:val="center"/>
                              <w:rPr>
                                <w:rFonts w:cs="1ShefaClassic" w:hint="cs"/>
                                <w:sz w:val="27"/>
                                <w:szCs w:val="27"/>
                                <w:rtl/>
                              </w:rPr>
                            </w:pPr>
                            <w:r>
                              <w:rPr>
                                <w:rFonts w:cs="1ShefaClassic" w:hint="cs"/>
                                <w:sz w:val="27"/>
                                <w:szCs w:val="27"/>
                                <w:rtl/>
                              </w:rPr>
                              <w:t>שירוו רוב נחת מילדיהם</w:t>
                            </w:r>
                          </w:p>
                          <w:p w14:paraId="3FA255A4" w14:textId="43CEA9EF" w:rsidR="00183B63" w:rsidRDefault="00183B63" w:rsidP="00CD1E66">
                            <w:pPr>
                              <w:pStyle w:val="Footer"/>
                              <w:bidi/>
                              <w:spacing w:after="120"/>
                              <w:jc w:val="center"/>
                              <w:rPr>
                                <w:rFonts w:cs="1ShefaClassic"/>
                                <w:sz w:val="27"/>
                                <w:szCs w:val="27"/>
                                <w:rtl/>
                              </w:rPr>
                            </w:pPr>
                            <w:r>
                              <w:rPr>
                                <w:rFonts w:cs="1ShefaClassic" w:hint="cs"/>
                                <w:sz w:val="27"/>
                                <w:szCs w:val="27"/>
                                <w:rtl/>
                              </w:rPr>
                              <w:t>ויצליחו בכל מעשה ידיהם בגו"ר</w:t>
                            </w:r>
                          </w:p>
                          <w:p w14:paraId="7B4EC2A5" w14:textId="77777777" w:rsidR="00183B63" w:rsidRPr="00064E37" w:rsidRDefault="00183B63" w:rsidP="00CD1E66">
                            <w:pPr>
                              <w:pStyle w:val="NormalComplexNarkisim"/>
                              <w:spacing w:before="160" w:after="160" w:line="240" w:lineRule="auto"/>
                              <w:rPr>
                                <w:sz w:val="26"/>
                                <w:szCs w:val="26"/>
                                <w:rtl/>
                              </w:rPr>
                            </w:pPr>
                            <w:r w:rsidRPr="00064E37">
                              <w:rPr>
                                <w:sz w:val="26"/>
                                <w:szCs w:val="26"/>
                              </w:rPr>
                              <w:sym w:font="Wingdings 2" w:char="F0B2"/>
                            </w:r>
                          </w:p>
                          <w:p w14:paraId="1B1F114A" w14:textId="3F8C2064" w:rsidR="00183B63" w:rsidRPr="00343660" w:rsidRDefault="00183B63" w:rsidP="00CD1E66">
                            <w:pPr>
                              <w:pStyle w:val="Footer"/>
                              <w:bidi/>
                              <w:spacing w:after="120"/>
                              <w:jc w:val="center"/>
                              <w:rPr>
                                <w:b/>
                                <w:bCs/>
                                <w:sz w:val="27"/>
                                <w:szCs w:val="27"/>
                              </w:rPr>
                            </w:pPr>
                            <w:r w:rsidRPr="00CD1E66">
                              <w:rPr>
                                <w:rFonts w:cs="1ShefaClassic" w:hint="cs"/>
                                <w:sz w:val="27"/>
                                <w:szCs w:val="27"/>
                                <w:rtl/>
                              </w:rPr>
                              <w:t>הוקדש ע"י אחיו חבר המערכת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9C879" id="Text Box 7" o:spid="_x0000_s1034" type="#_x0000_t202" style="position:absolute;margin-left:28.8pt;margin-top:81.05pt;width:252pt;height:384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" fillcolor="white [3201]" stroked="f" strokeweight=".5pt">
                <v:textbox>
                  <w:txbxContent>
                    <w:p w14:paraId="0840AAB6" w14:textId="77777777" w:rsidR="00183B63" w:rsidRPr="006A0E8E" w:rsidRDefault="00183B63" w:rsidP="00CD1E66">
                      <w:pPr>
                        <w:bidi/>
                        <w:spacing w:after="120" w:line="240" w:lineRule="auto"/>
                        <w:jc w:val="center"/>
                        <w:rPr>
                          <w:rFonts w:cs="1ShefaClassic"/>
                          <w:b/>
                          <w:bCs/>
                          <w:sz w:val="27"/>
                          <w:szCs w:val="27"/>
                          <w:rtl/>
                        </w:rPr>
                      </w:pPr>
                      <w:r w:rsidRPr="006A0E8E">
                        <w:rPr>
                          <w:rFonts w:cs="1ShefaClassic" w:hint="cs"/>
                          <w:b/>
                          <w:bCs/>
                          <w:sz w:val="27"/>
                          <w:szCs w:val="27"/>
                          <w:rtl/>
                        </w:rPr>
                        <w:t>לעילוי נשמת</w:t>
                      </w:r>
                    </w:p>
                    <w:p w14:paraId="33E1C569"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האשה החשובה</w:t>
                      </w:r>
                    </w:p>
                    <w:p w14:paraId="775F16F2"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 xml:space="preserve">מרת </w:t>
                      </w:r>
                      <w:r w:rsidRPr="006A0E8E">
                        <w:rPr>
                          <w:rFonts w:cs="1ShefaClassic" w:hint="cs"/>
                          <w:b/>
                          <w:bCs/>
                          <w:sz w:val="27"/>
                          <w:szCs w:val="27"/>
                          <w:rtl/>
                        </w:rPr>
                        <w:t>חנה מרים</w:t>
                      </w:r>
                      <w:r w:rsidRPr="006A0E8E">
                        <w:rPr>
                          <w:rFonts w:cs="1ShefaClassic" w:hint="cs"/>
                          <w:sz w:val="27"/>
                          <w:szCs w:val="27"/>
                          <w:rtl/>
                        </w:rPr>
                        <w:t xml:space="preserve"> בת ר' </w:t>
                      </w:r>
                      <w:r w:rsidRPr="006A0E8E">
                        <w:rPr>
                          <w:rFonts w:cs="1ShefaClassic" w:hint="cs"/>
                          <w:b/>
                          <w:bCs/>
                          <w:sz w:val="27"/>
                          <w:szCs w:val="27"/>
                          <w:rtl/>
                        </w:rPr>
                        <w:t>משה</w:t>
                      </w:r>
                      <w:r w:rsidRPr="006A0E8E">
                        <w:rPr>
                          <w:rFonts w:cs="1ShefaClassic" w:hint="cs"/>
                          <w:sz w:val="27"/>
                          <w:szCs w:val="27"/>
                          <w:rtl/>
                        </w:rPr>
                        <w:t xml:space="preserve"> ע"ה</w:t>
                      </w:r>
                    </w:p>
                    <w:p w14:paraId="16003EE6"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נלב"ע תענית אסתר ה'תשנ"ז</w:t>
                      </w:r>
                    </w:p>
                    <w:p w14:paraId="2279B022" w14:textId="77777777" w:rsidR="00183B63" w:rsidRPr="006A0E8E" w:rsidRDefault="00183B63" w:rsidP="00CD1E66">
                      <w:pPr>
                        <w:bidi/>
                        <w:spacing w:after="120" w:line="240" w:lineRule="auto"/>
                        <w:jc w:val="center"/>
                        <w:rPr>
                          <w:rFonts w:cs="1ShefaClassic"/>
                          <w:b/>
                          <w:bCs/>
                          <w:sz w:val="27"/>
                          <w:szCs w:val="27"/>
                          <w:rtl/>
                        </w:rPr>
                      </w:pPr>
                      <w:r w:rsidRPr="006A0E8E">
                        <w:rPr>
                          <w:rFonts w:cs="1ShefaClassic" w:hint="cs"/>
                          <w:b/>
                          <w:bCs/>
                          <w:sz w:val="27"/>
                          <w:szCs w:val="27"/>
                          <w:rtl/>
                        </w:rPr>
                        <w:t>ת. נ. צ. ב. ה.</w:t>
                      </w:r>
                    </w:p>
                    <w:p w14:paraId="3166D322" w14:textId="77777777" w:rsidR="00183B63" w:rsidRPr="00B50AB3" w:rsidRDefault="00183B63" w:rsidP="00CD1E66">
                      <w:pPr>
                        <w:pStyle w:val="NormalComplexNarkisim"/>
                        <w:spacing w:before="160" w:after="160" w:line="240" w:lineRule="auto"/>
                        <w:rPr>
                          <w:sz w:val="26"/>
                          <w:szCs w:val="26"/>
                          <w:rtl/>
                        </w:rPr>
                      </w:pPr>
                      <w:r w:rsidRPr="00B50AB3">
                        <w:rPr>
                          <w:sz w:val="26"/>
                          <w:szCs w:val="26"/>
                        </w:rPr>
                        <w:sym w:font="Wingdings 2" w:char="F0B2"/>
                      </w:r>
                    </w:p>
                    <w:p w14:paraId="50BE7D77"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נדפס ע"י בנה</w:t>
                      </w:r>
                    </w:p>
                    <w:p w14:paraId="36E02E53" w14:textId="77777777" w:rsidR="00183B63" w:rsidRPr="006A0E8E" w:rsidRDefault="00183B63" w:rsidP="00CD1E66">
                      <w:pPr>
                        <w:bidi/>
                        <w:spacing w:after="120" w:line="240" w:lineRule="auto"/>
                        <w:jc w:val="center"/>
                        <w:rPr>
                          <w:rFonts w:cs="1ShefaClassic"/>
                          <w:b/>
                          <w:bCs/>
                          <w:sz w:val="27"/>
                          <w:szCs w:val="27"/>
                          <w:rtl/>
                        </w:rPr>
                      </w:pPr>
                      <w:r w:rsidRPr="006A0E8E">
                        <w:rPr>
                          <w:rFonts w:cs="1ShefaClassic" w:hint="cs"/>
                          <w:sz w:val="27"/>
                          <w:szCs w:val="27"/>
                          <w:rtl/>
                        </w:rPr>
                        <w:t xml:space="preserve">הרה"ת ר' </w:t>
                      </w:r>
                      <w:r w:rsidRPr="006A0E8E">
                        <w:rPr>
                          <w:rFonts w:cs="1ShefaClassic" w:hint="cs"/>
                          <w:b/>
                          <w:bCs/>
                          <w:sz w:val="27"/>
                          <w:szCs w:val="27"/>
                          <w:rtl/>
                        </w:rPr>
                        <w:t>אהרן</w:t>
                      </w:r>
                      <w:r w:rsidRPr="006A0E8E">
                        <w:rPr>
                          <w:rFonts w:cs="1ShefaClassic" w:hint="cs"/>
                          <w:sz w:val="27"/>
                          <w:szCs w:val="27"/>
                          <w:rtl/>
                        </w:rPr>
                        <w:t xml:space="preserve"> וזוגתו מרת </w:t>
                      </w:r>
                      <w:r w:rsidRPr="006A0E8E">
                        <w:rPr>
                          <w:rFonts w:cs="1ShefaClassic" w:hint="cs"/>
                          <w:b/>
                          <w:bCs/>
                          <w:sz w:val="27"/>
                          <w:szCs w:val="27"/>
                          <w:rtl/>
                        </w:rPr>
                        <w:t>מינא</w:t>
                      </w:r>
                    </w:p>
                    <w:p w14:paraId="515DF5CD" w14:textId="77777777" w:rsidR="00183B63" w:rsidRPr="006A0E8E" w:rsidRDefault="00183B63" w:rsidP="00CD1E66">
                      <w:pPr>
                        <w:bidi/>
                        <w:spacing w:after="120" w:line="240" w:lineRule="auto"/>
                        <w:jc w:val="center"/>
                        <w:rPr>
                          <w:rFonts w:cs="1ShefaClassic"/>
                          <w:sz w:val="27"/>
                          <w:szCs w:val="27"/>
                          <w:rtl/>
                        </w:rPr>
                      </w:pPr>
                      <w:r w:rsidRPr="006A0E8E">
                        <w:rPr>
                          <w:rFonts w:cs="1ShefaClassic" w:hint="cs"/>
                          <w:sz w:val="27"/>
                          <w:szCs w:val="27"/>
                          <w:rtl/>
                        </w:rPr>
                        <w:t>ומשפחתם שיחיו</w:t>
                      </w:r>
                    </w:p>
                    <w:p w14:paraId="1CAB9689" w14:textId="77777777" w:rsidR="00183B63" w:rsidRPr="00CD196E" w:rsidRDefault="00183B63" w:rsidP="00CD1E66">
                      <w:pPr>
                        <w:bidi/>
                        <w:spacing w:after="120" w:line="240" w:lineRule="auto"/>
                        <w:jc w:val="center"/>
                        <w:rPr>
                          <w:rFonts w:cs="1ShefaClassic"/>
                          <w:b/>
                          <w:bCs/>
                          <w:sz w:val="27"/>
                          <w:szCs w:val="27"/>
                          <w:rtl/>
                        </w:rPr>
                      </w:pPr>
                      <w:r w:rsidRPr="006A0E8E">
                        <w:rPr>
                          <w:rFonts w:cs="1ShefaClassic" w:hint="cs"/>
                          <w:b/>
                          <w:bCs/>
                          <w:sz w:val="27"/>
                          <w:szCs w:val="27"/>
                          <w:rtl/>
                        </w:rPr>
                        <w:t>שפוטץ</w:t>
                      </w:r>
                    </w:p>
                    <w:p w14:paraId="7DBAD02B" w14:textId="77777777" w:rsidR="00183B63" w:rsidRPr="00E82F2B" w:rsidRDefault="00183B63" w:rsidP="00681F52">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proofErr w:type="gramStart"/>
                      <w:r w:rsidRPr="00E82F2B">
                        <w:rPr>
                          <w:rFonts w:ascii="Nymphette" w:eastAsia="Times New Roman" w:hAnsi="Nymphette" w:cs="Nymphette"/>
                          <w:sz w:val="40"/>
                          <w:szCs w:val="40"/>
                          <w:lang w:val="en-GB" w:eastAsia="en-GB"/>
                        </w:rPr>
                        <w:t>g</w:t>
                      </w:r>
                      <w:proofErr w:type="gramEnd"/>
                    </w:p>
                    <w:p w14:paraId="2EC01CD6" w14:textId="5EE86B52" w:rsidR="00183B63" w:rsidRDefault="00183B63" w:rsidP="00CD1E66">
                      <w:pPr>
                        <w:pStyle w:val="Footer"/>
                        <w:bidi/>
                        <w:spacing w:after="120"/>
                        <w:jc w:val="center"/>
                        <w:rPr>
                          <w:rFonts w:cs="1ShefaClassic" w:hint="cs"/>
                          <w:b/>
                          <w:bCs/>
                          <w:sz w:val="27"/>
                          <w:szCs w:val="27"/>
                          <w:rtl/>
                        </w:rPr>
                      </w:pPr>
                      <w:r>
                        <w:rPr>
                          <w:rFonts w:cs="1ShefaClassic" w:hint="cs"/>
                          <w:b/>
                          <w:bCs/>
                          <w:sz w:val="27"/>
                          <w:szCs w:val="27"/>
                          <w:rtl/>
                        </w:rPr>
                        <w:t>לזכות</w:t>
                      </w:r>
                    </w:p>
                    <w:p w14:paraId="009DA0A1" w14:textId="6815F764" w:rsidR="00183B63" w:rsidRDefault="00183B63" w:rsidP="00CD1E66">
                      <w:pPr>
                        <w:pStyle w:val="Footer"/>
                        <w:bidi/>
                        <w:spacing w:after="120"/>
                        <w:jc w:val="center"/>
                        <w:rPr>
                          <w:rFonts w:cs="1ShefaClassic" w:hint="cs"/>
                          <w:sz w:val="27"/>
                          <w:szCs w:val="27"/>
                          <w:rtl/>
                        </w:rPr>
                      </w:pPr>
                      <w:r>
                        <w:rPr>
                          <w:rFonts w:cs="1ShefaClassic" w:hint="cs"/>
                          <w:sz w:val="27"/>
                          <w:szCs w:val="27"/>
                          <w:rtl/>
                        </w:rPr>
                        <w:t xml:space="preserve">הרה"ת ר' </w:t>
                      </w:r>
                      <w:r w:rsidRPr="00CD1E66">
                        <w:rPr>
                          <w:rFonts w:cs="1ShefaClassic" w:hint="cs"/>
                          <w:b/>
                          <w:bCs/>
                          <w:sz w:val="27"/>
                          <w:szCs w:val="27"/>
                          <w:rtl/>
                        </w:rPr>
                        <w:t xml:space="preserve">מנחם מענדל </w:t>
                      </w:r>
                      <w:r>
                        <w:rPr>
                          <w:rFonts w:cs="1ShefaClassic" w:hint="cs"/>
                          <w:sz w:val="27"/>
                          <w:szCs w:val="27"/>
                          <w:rtl/>
                        </w:rPr>
                        <w:t>וזוגתו שיחיו</w:t>
                      </w:r>
                    </w:p>
                    <w:p w14:paraId="13DC4946" w14:textId="13F83E12" w:rsidR="00183B63" w:rsidRPr="00CD1E66" w:rsidRDefault="00183B63" w:rsidP="00CD1E66">
                      <w:pPr>
                        <w:pStyle w:val="Footer"/>
                        <w:bidi/>
                        <w:spacing w:after="120"/>
                        <w:jc w:val="center"/>
                        <w:rPr>
                          <w:rFonts w:cs="1ShefaClassic"/>
                          <w:b/>
                          <w:bCs/>
                          <w:sz w:val="27"/>
                          <w:szCs w:val="27"/>
                          <w:rtl/>
                        </w:rPr>
                      </w:pPr>
                      <w:r w:rsidRPr="00CD1E66">
                        <w:rPr>
                          <w:rFonts w:cs="1ShefaClassic" w:hint="cs"/>
                          <w:b/>
                          <w:bCs/>
                          <w:sz w:val="27"/>
                          <w:szCs w:val="27"/>
                          <w:rtl/>
                        </w:rPr>
                        <w:t>גלזמן</w:t>
                      </w:r>
                    </w:p>
                    <w:p w14:paraId="2DC0B6DC" w14:textId="51BC3F6E" w:rsidR="00183B63" w:rsidRDefault="00183B63" w:rsidP="00CD1E66">
                      <w:pPr>
                        <w:pStyle w:val="Footer"/>
                        <w:bidi/>
                        <w:spacing w:after="120"/>
                        <w:jc w:val="center"/>
                        <w:rPr>
                          <w:rFonts w:cs="1ShefaClassic" w:hint="cs"/>
                          <w:sz w:val="27"/>
                          <w:szCs w:val="27"/>
                          <w:rtl/>
                        </w:rPr>
                      </w:pPr>
                      <w:r>
                        <w:rPr>
                          <w:rFonts w:cs="1ShefaClassic" w:hint="cs"/>
                          <w:sz w:val="27"/>
                          <w:szCs w:val="27"/>
                          <w:rtl/>
                        </w:rPr>
                        <w:t>שירוו רוב נחת מילדיהם</w:t>
                      </w:r>
                    </w:p>
                    <w:p w14:paraId="3FA255A4" w14:textId="43CEA9EF" w:rsidR="00183B63" w:rsidRDefault="00183B63" w:rsidP="00CD1E66">
                      <w:pPr>
                        <w:pStyle w:val="Footer"/>
                        <w:bidi/>
                        <w:spacing w:after="120"/>
                        <w:jc w:val="center"/>
                        <w:rPr>
                          <w:rFonts w:cs="1ShefaClassic"/>
                          <w:sz w:val="27"/>
                          <w:szCs w:val="27"/>
                          <w:rtl/>
                        </w:rPr>
                      </w:pPr>
                      <w:r>
                        <w:rPr>
                          <w:rFonts w:cs="1ShefaClassic" w:hint="cs"/>
                          <w:sz w:val="27"/>
                          <w:szCs w:val="27"/>
                          <w:rtl/>
                        </w:rPr>
                        <w:t>ויצליחו בכל מעשה ידיהם בגו"ר</w:t>
                      </w:r>
                    </w:p>
                    <w:p w14:paraId="7B4EC2A5" w14:textId="77777777" w:rsidR="00183B63" w:rsidRPr="00064E37" w:rsidRDefault="00183B63" w:rsidP="00CD1E66">
                      <w:pPr>
                        <w:pStyle w:val="NormalComplexNarkisim"/>
                        <w:spacing w:before="160" w:after="160" w:line="240" w:lineRule="auto"/>
                        <w:rPr>
                          <w:sz w:val="26"/>
                          <w:szCs w:val="26"/>
                          <w:rtl/>
                        </w:rPr>
                      </w:pPr>
                      <w:r w:rsidRPr="00064E37">
                        <w:rPr>
                          <w:sz w:val="26"/>
                          <w:szCs w:val="26"/>
                        </w:rPr>
                        <w:sym w:font="Wingdings 2" w:char="F0B2"/>
                      </w:r>
                    </w:p>
                    <w:p w14:paraId="1B1F114A" w14:textId="3F8C2064" w:rsidR="00183B63" w:rsidRPr="00343660" w:rsidRDefault="00183B63" w:rsidP="00CD1E66">
                      <w:pPr>
                        <w:pStyle w:val="Footer"/>
                        <w:bidi/>
                        <w:spacing w:after="120"/>
                        <w:jc w:val="center"/>
                        <w:rPr>
                          <w:b/>
                          <w:bCs/>
                          <w:sz w:val="27"/>
                          <w:szCs w:val="27"/>
                        </w:rPr>
                      </w:pPr>
                      <w:r w:rsidRPr="00CD1E66">
                        <w:rPr>
                          <w:rFonts w:cs="1ShefaClassic" w:hint="cs"/>
                          <w:sz w:val="27"/>
                          <w:szCs w:val="27"/>
                          <w:rtl/>
                        </w:rPr>
                        <w:t>הוקדש ע"י אחיו חבר המערכת</w:t>
                      </w:r>
                    </w:p>
                  </w:txbxContent>
                </v:textbox>
                <w10:wrap anchorx="margin" anchory="margin"/>
              </v:shape>
            </w:pict>
          </mc:Fallback>
        </mc:AlternateContent>
      </w:r>
    </w:p>
    <w:sectPr w:rsidR="000B51DD" w:rsidSect="00965502">
      <w:headerReference w:type="even" r:id="rId13"/>
      <w:headerReference w:type="default" r:id="rId14"/>
      <w:footnotePr>
        <w:numRestart w:val="eachSect"/>
      </w:footnotePr>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1E4C3A" w14:textId="77777777" w:rsidR="00183B63" w:rsidRDefault="00183B63" w:rsidP="00E27970">
      <w:pPr>
        <w:spacing w:after="0" w:line="240" w:lineRule="auto"/>
      </w:pPr>
      <w:r>
        <w:separator/>
      </w:r>
    </w:p>
  </w:endnote>
  <w:endnote w:type="continuationSeparator" w:id="0">
    <w:p w14:paraId="22C9514D" w14:textId="77777777" w:rsidR="00183B63" w:rsidRDefault="00183B63"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Ruehl">
    <w:panose1 w:val="020E0503060101010101"/>
    <w:charset w:val="B1"/>
    <w:family w:val="auto"/>
    <w:pitch w:val="variable"/>
    <w:sig w:usb0="00000801" w:usb1="00000000" w:usb2="00000000" w:usb3="00000000" w:csb0="00000020" w:csb1="00000000"/>
  </w:font>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Vilna Breslov">
    <w:altName w:val="Times New Roman"/>
    <w:charset w:val="B1"/>
    <w:family w:val="auto"/>
    <w:pitch w:val="variable"/>
    <w:sig w:usb0="00000800" w:usb1="00000000" w:usb2="00000000" w:usb3="00000000" w:csb0="00000020" w:csb1="00000000"/>
  </w:font>
  <w:font w:name="1Extrim">
    <w:panose1 w:val="00000000000000000000"/>
    <w:charset w:val="B1"/>
    <w:family w:val="auto"/>
    <w:pitch w:val="variable"/>
    <w:sig w:usb0="00000801" w:usb1="0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TopType Mantova">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David Libre">
    <w:altName w:val="Times New Roman"/>
    <w:charset w:val="00"/>
    <w:family w:val="auto"/>
    <w:pitch w:val="default"/>
  </w:font>
  <w:font w:name="FbFRealBelet Regular">
    <w:panose1 w:val="02020603050405020304"/>
    <w:charset w:val="00"/>
    <w:family w:val="roman"/>
    <w:pitch w:val="variable"/>
    <w:sig w:usb0="80000827" w:usb1="50000000" w:usb2="00000000" w:usb3="00000000" w:csb0="00000021" w:csb1="00000000"/>
  </w:font>
  <w:font w:name="Courier New">
    <w:panose1 w:val="02070309020205020404"/>
    <w:charset w:val="00"/>
    <w:family w:val="modern"/>
    <w:pitch w:val="fixed"/>
    <w:sig w:usb0="20000A87" w:usb1="00000000" w:usb2="00000000" w:usb3="00000000" w:csb0="000001BF" w:csb1="00000000"/>
  </w:font>
  <w:font w:name="FbMazal Medium">
    <w:altName w:val="Times New Roman"/>
    <w:charset w:val="00"/>
    <w:family w:val="roman"/>
    <w:pitch w:val="variable"/>
    <w:sig w:usb0="00000000" w:usb1="5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1FDDA" w14:textId="77777777" w:rsidR="00183B63" w:rsidRDefault="00183B63" w:rsidP="00905A61">
      <w:pPr>
        <w:bidi/>
        <w:spacing w:after="0" w:line="240" w:lineRule="auto"/>
      </w:pPr>
      <w:r>
        <w:separator/>
      </w:r>
    </w:p>
  </w:footnote>
  <w:footnote w:type="continuationSeparator" w:id="0">
    <w:p w14:paraId="6138971C" w14:textId="77777777" w:rsidR="00183B63" w:rsidRDefault="00183B63" w:rsidP="00905A61">
      <w:pPr>
        <w:bidi/>
        <w:spacing w:after="0" w:line="240" w:lineRule="auto"/>
      </w:pPr>
      <w:r>
        <w:continuationSeparator/>
      </w:r>
    </w:p>
  </w:footnote>
  <w:footnote w:type="continuationNotice" w:id="1">
    <w:p w14:paraId="42AD3930" w14:textId="77777777" w:rsidR="00183B63" w:rsidRDefault="00183B63" w:rsidP="00905A61">
      <w:pPr>
        <w:bidi/>
        <w:spacing w:after="0" w:line="240" w:lineRule="auto"/>
      </w:pPr>
    </w:p>
  </w:footnote>
  <w:footnote w:id="2">
    <w:p w14:paraId="032E5190" w14:textId="481C4792" w:rsidR="00183B63" w:rsidRDefault="00183B63" w:rsidP="00C61B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לע"נ אבי מורי הרב יצחק בן הרב אליעזר צבי זאב ע"ה, בקשר ליום היארצייט י"ח אדר. תנצב"ה. ויה"ר שתומ"י ממש נזכה לקיום היעודים בלע המות לנצח וגו' הקיצו ורננו שוכני עפר וגו'. </w:t>
      </w:r>
    </w:p>
  </w:footnote>
  <w:footnote w:id="3">
    <w:p w14:paraId="22FBB5C4" w14:textId="4D2B9BF1" w:rsidR="00183B63" w:rsidRPr="00901DF2" w:rsidRDefault="00183B63" w:rsidP="00C61B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 xml:space="preserve">וראה גם לקו"ש חי"ח ע' 394 ואילך בביאור הענין "כיון שהיו חוזרין התחיל אביו מונה כל המסעות וכו'", איך שלע"ל יראו בגלוי איך שכל הירידות היו בפנימיות חלק מן העליות. ע"ש. </w:t>
      </w:r>
    </w:p>
  </w:footnote>
  <w:footnote w:id="4">
    <w:p w14:paraId="2D78D961" w14:textId="542D281E" w:rsidR="00183B63" w:rsidRDefault="00183B63" w:rsidP="00C61B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סה"ש תשמ"ח ח"ב ע' 547 הערה 63. ע"ש. ומזה משמע דלא כמ"ש בשו"ת הרדב"ז סי' תרס"ו בביאור מאח"ז שכל הנביאים וכתובים יתבטלו לע"ל, דמכיון שהנביאים נסדרו על הצרות, וכל דברים אלו ישתכחו ויתבטלו לע"ל. אמנם אין זה סתירה תוכנית, כי הרדב"ז מדבר על הענין כפשוטו דהיינו חיצוניות הצרות וכאן מבואר שנראה הטוב הפנימי שבהצרות. וע"ע מה שכתבבי בענין ביטול הנו"כ בגליונות א'עה, א'עז, א'פא.</w:t>
      </w:r>
    </w:p>
  </w:footnote>
  <w:footnote w:id="5">
    <w:p w14:paraId="1038190F" w14:textId="6DD841AD" w:rsidR="00183B63" w:rsidRDefault="00183B63" w:rsidP="00C61B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 xml:space="preserve">סה"ש תש"נ ח"ב ע' 345 הערה 51. ע"ש. וצע"ק מלקו"ש ח"ו ע' 371 הערה ד"ה וזכרם. </w:t>
      </w:r>
    </w:p>
  </w:footnote>
  <w:footnote w:id="6">
    <w:p w14:paraId="53261E7A" w14:textId="093568E4" w:rsidR="00183B63" w:rsidRDefault="00183B63" w:rsidP="00C61B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וכן הצ"צ האריך בדרך זו ברשימותיו על מגילת איכה. וראה גם ד"ה איכה תשל"א, ציון במשפט תשל"ד.</w:t>
      </w:r>
    </w:p>
  </w:footnote>
  <w:footnote w:id="7">
    <w:p w14:paraId="786C19D7" w14:textId="1D1FB277" w:rsidR="00183B63" w:rsidRDefault="00183B63" w:rsidP="00C61B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 xml:space="preserve">תורת מנחם תשמ"ח ח"ג ע' 242. ועפ"ז יש לתווך מ"ש בכ"מ שלע"ל לוחות הראשונות יחזרו לקדמותן (ראה הנסמן בגליון הקודם), עם המשמעות בסה"ש תשנ"א ח"ב ע' 548 הערה 143 שמשמע שגם לע"ל יהי' הענין דשברי לוחות, שלכאו' י"ל הכוונה שיהי' המעלה (וההתפכות לטוב) של שברי לוחות, כפי שמבאר שם שזהו הענין של עבודת התשובה </w:t>
      </w:r>
    </w:p>
  </w:footnote>
  <w:footnote w:id="8">
    <w:p w14:paraId="6628400B" w14:textId="0261B579" w:rsidR="00183B63" w:rsidRDefault="00183B63" w:rsidP="00C61B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לקו"ש ח"ט ע' 241. וראה גם לקו"ש חט"ו ע' 414 ואילך בארוכה.</w:t>
      </w:r>
    </w:p>
  </w:footnote>
  <w:footnote w:id="9">
    <w:p w14:paraId="312DD86A" w14:textId="1C70CD79" w:rsidR="00183B63" w:rsidRDefault="00183B63" w:rsidP="00C61B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 xml:space="preserve">ראה בד"ה זאת התורה אדם עטר"ת, תרפ"ב, תשמ"ז. סה"ש תשמ"ט ח"א ע' 8-9 ובהערות שם. </w:t>
      </w:r>
    </w:p>
  </w:footnote>
  <w:footnote w:id="10">
    <w:p w14:paraId="6830B56F" w14:textId="0C3FAC0F" w:rsidR="00183B63" w:rsidRDefault="00183B63" w:rsidP="00B115DD">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בבא מציעא פה, ב.</w:t>
      </w:r>
    </w:p>
  </w:footnote>
  <w:footnote w:id="11">
    <w:p w14:paraId="2FAD6267" w14:textId="669E0F08" w:rsidR="00183B63" w:rsidRDefault="00183B63" w:rsidP="00B115DD">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ד"ה כי מטא.</w:t>
      </w:r>
    </w:p>
  </w:footnote>
  <w:footnote w:id="12">
    <w:p w14:paraId="29A4E5A8" w14:textId="33B01AB3" w:rsidR="00183B63" w:rsidRDefault="00183B63" w:rsidP="00B115DD">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ואין להקשות, הרי לא הזכיר טל אלא גשם? ראה בחידושי הרמב"ן על אתר שמבאר, שתחית המתים נפעלת ע"י גשם.</w:t>
      </w:r>
    </w:p>
  </w:footnote>
  <w:footnote w:id="13">
    <w:p w14:paraId="360B2883" w14:textId="6744EC9D" w:rsidR="00183B63" w:rsidRDefault="00183B63" w:rsidP="00B115DD">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תורת מנחם מאמרים מלוקט ח"ג עמ' רכב.</w:t>
      </w:r>
    </w:p>
  </w:footnote>
  <w:footnote w:id="14">
    <w:p w14:paraId="651DF232" w14:textId="4E7BFEAD" w:rsidR="00183B63" w:rsidRDefault="00183B63" w:rsidP="00B115DD">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ס"ג.</w:t>
      </w:r>
    </w:p>
  </w:footnote>
  <w:footnote w:id="15">
    <w:p w14:paraId="48E14261" w14:textId="630DCFA2" w:rsidR="00183B63" w:rsidRDefault="00183B63" w:rsidP="00B115DD">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ראה הערה 46 שכמו שתחית המתים מוכרחת להגיע אחרי גן עדן, עד"ז גילוי הענין השני בתחית המתים מוכרח להגיע אחרי הענין הראשון (ובערה 19 מוכיח זאת מכך שהמשנה 'כל ישראל' מביאה את כל הפסוק 'ועמך כולם צדיקים', ע"ש).</w:t>
      </w:r>
    </w:p>
  </w:footnote>
  <w:footnote w:id="16">
    <w:p w14:paraId="04BC5164" w14:textId="758340A0" w:rsidR="00183B63" w:rsidRDefault="00183B63" w:rsidP="00B115DD">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חידושי הר"ן, הריטב"א והרמב"ן.</w:t>
      </w:r>
    </w:p>
  </w:footnote>
  <w:footnote w:id="17">
    <w:p w14:paraId="478B2E1D" w14:textId="53A0D91E" w:rsidR="00183B63" w:rsidRDefault="00183B63" w:rsidP="00B115DD">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ישעיהו כו, יט.</w:t>
      </w:r>
    </w:p>
  </w:footnote>
  <w:footnote w:id="18">
    <w:p w14:paraId="4174DEA2" w14:textId="37743C3B" w:rsidR="00183B63" w:rsidRDefault="00183B63" w:rsidP="00B115DD">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פרק ל"ו.</w:t>
      </w:r>
    </w:p>
  </w:footnote>
  <w:footnote w:id="19">
    <w:p w14:paraId="3B8DCD5C" w14:textId="1A79D01C" w:rsidR="00183B63" w:rsidRDefault="00183B63" w:rsidP="00B115DD">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ראה לעיל הערה 3, ומביא שם הרמב"ן שהקב"ה החיה אותם בגשם, ומוכיח זאת מהפסוק "גשם נדבות תניף אלוקים".</w:t>
      </w:r>
    </w:p>
  </w:footnote>
  <w:footnote w:id="20">
    <w:p w14:paraId="4A0C1A76" w14:textId="7893A7B3" w:rsidR="00183B63" w:rsidRPr="00206DC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sidRPr="00206DC3">
        <w:rPr>
          <w:rtl/>
        </w:rPr>
        <w:t xml:space="preserve"> </w:t>
      </w:r>
      <w:r w:rsidRPr="00206DC3">
        <w:rPr>
          <w:rFonts w:hint="cs"/>
          <w:rtl/>
        </w:rPr>
        <w:t>לד, ב.</w:t>
      </w:r>
    </w:p>
  </w:footnote>
  <w:footnote w:id="21">
    <w:p w14:paraId="4D600B1D" w14:textId="25249CB4" w:rsidR="00183B63" w:rsidRPr="00206DC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sidRPr="00206DC3">
        <w:rPr>
          <w:rtl/>
        </w:rPr>
        <w:t xml:space="preserve"> </w:t>
      </w:r>
      <w:r w:rsidRPr="00206DC3">
        <w:rPr>
          <w:rFonts w:hint="cs"/>
          <w:rtl/>
        </w:rPr>
        <w:t>ישעי' סד, ג.</w:t>
      </w:r>
    </w:p>
  </w:footnote>
  <w:footnote w:id="22">
    <w:p w14:paraId="7897471A" w14:textId="76AFED44" w:rsidR="00183B63" w:rsidRPr="00206DC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sidRPr="00206DC3">
        <w:rPr>
          <w:rtl/>
        </w:rPr>
        <w:t xml:space="preserve"> </w:t>
      </w:r>
      <w:r w:rsidRPr="00206DC3">
        <w:rPr>
          <w:rFonts w:hint="cs"/>
          <w:rtl/>
        </w:rPr>
        <w:t>הל' תשובה פ"ח ה"ז. ראה לחם משנה שם.</w:t>
      </w:r>
    </w:p>
  </w:footnote>
  <w:footnote w:id="23">
    <w:p w14:paraId="5E8F9C0A" w14:textId="4893FDED" w:rsidR="00183B63" w:rsidRPr="00206DC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sidRPr="00206DC3">
        <w:rPr>
          <w:rtl/>
        </w:rPr>
        <w:t xml:space="preserve"> </w:t>
      </w:r>
      <w:r w:rsidRPr="00206DC3">
        <w:rPr>
          <w:rFonts w:hint="cs"/>
          <w:rtl/>
        </w:rPr>
        <w:t>שם ספ"ט. הל' מלך המשיח פי"ב ה"ב.</w:t>
      </w:r>
    </w:p>
  </w:footnote>
  <w:footnote w:id="24">
    <w:p w14:paraId="4662258B" w14:textId="2D2EB878" w:rsidR="00183B63" w:rsidRPr="00206DC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sidRPr="00206DC3">
        <w:rPr>
          <w:rtl/>
        </w:rPr>
        <w:t xml:space="preserve"> </w:t>
      </w:r>
      <w:r w:rsidRPr="00206DC3">
        <w:rPr>
          <w:rFonts w:hint="cs"/>
          <w:rtl/>
        </w:rPr>
        <w:t>לקו"ש חכ"ז ע' 191 ואילך. וראה שם סי"ד.</w:t>
      </w:r>
    </w:p>
  </w:footnote>
  <w:footnote w:id="25">
    <w:p w14:paraId="3E470D47" w14:textId="46FF9DCF" w:rsidR="00183B63" w:rsidRPr="00206DC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sidRPr="00206DC3">
        <w:rPr>
          <w:rtl/>
        </w:rPr>
        <w:t xml:space="preserve"> </w:t>
      </w:r>
      <w:r w:rsidRPr="00206DC3">
        <w:rPr>
          <w:rFonts w:hint="cs"/>
          <w:rtl/>
        </w:rPr>
        <w:t>כג, ב. הובא בלקו"ש שם הערה 65 בשוה"ג.</w:t>
      </w:r>
    </w:p>
  </w:footnote>
  <w:footnote w:id="26">
    <w:p w14:paraId="46D53715" w14:textId="156E9C69" w:rsidR="00183B63" w:rsidRPr="00206DC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sidRPr="00206DC3">
        <w:rPr>
          <w:rtl/>
        </w:rPr>
        <w:t xml:space="preserve"> </w:t>
      </w:r>
      <w:r w:rsidRPr="00206DC3">
        <w:rPr>
          <w:rFonts w:hint="cs"/>
          <w:rtl/>
        </w:rPr>
        <w:t>סג, א.</w:t>
      </w:r>
    </w:p>
  </w:footnote>
  <w:footnote w:id="27">
    <w:p w14:paraId="7CAEF5BE" w14:textId="11390EEF" w:rsidR="00183B63" w:rsidRDefault="00183B63" w:rsidP="00B115DD">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וכ"מ מאריכות הלשון "פליגא כו' מסייע . . היינו כו' פליגא".</w:t>
      </w:r>
    </w:p>
  </w:footnote>
  <w:footnote w:id="28">
    <w:p w14:paraId="5F168769" w14:textId="4580D882" w:rsidR="00183B63" w:rsidRDefault="00183B63" w:rsidP="00B115DD">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ראה פסחים סח, א. סנהדרין צא, ב.</w:t>
      </w:r>
    </w:p>
  </w:footnote>
  <w:footnote w:id="29">
    <w:p w14:paraId="7E55BE0D" w14:textId="1C1F1613"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ראה גם מה שכתב בקובץ הערות וביאורים גל' א'כז (ש"פ מקץ תשע"ב).</w:t>
      </w:r>
    </w:p>
  </w:footnote>
  <w:footnote w:id="30">
    <w:p w14:paraId="3A69030A" w14:textId="32296626"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ראה לקו"ש שם ס"ט. וראה גם לקו"ש חט"ו ע' 418 הערה 56.</w:t>
      </w:r>
    </w:p>
  </w:footnote>
  <w:footnote w:id="31">
    <w:p w14:paraId="69A67C75" w14:textId="3ED19AEC"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הל' תשובה פ"ח ה"ב.</w:t>
      </w:r>
    </w:p>
  </w:footnote>
  <w:footnote w:id="32">
    <w:p w14:paraId="33018EF0" w14:textId="1C9BAC7D"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ראה לקו"ש חכ"ז שם ובהערה 62. וש"נ.</w:t>
      </w:r>
    </w:p>
  </w:footnote>
  <w:footnote w:id="33">
    <w:p w14:paraId="5DD55F62" w14:textId="5A517F0C"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להג"ר אלעזר רוקח (לבוב, תקמ"ט), הל' תשובה רפ"ח.</w:t>
      </w:r>
    </w:p>
  </w:footnote>
  <w:footnote w:id="34">
    <w:p w14:paraId="5DB91668" w14:textId="72A4F15E"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קלד, ב ואילך.</w:t>
      </w:r>
    </w:p>
  </w:footnote>
  <w:footnote w:id="35">
    <w:p w14:paraId="209D6B86" w14:textId="10A0D116"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 xml:space="preserve">אבל צע"ק, שהרי הכרעת החסידות היא שעוה"ב הוא עולם התחי' (נסמן בלקו"ש שם). ולהעיר מסהמ"צ להצ"צ (הובא שם): "וכ"ה האמת ע"פ </w:t>
      </w:r>
      <w:r w:rsidRPr="00E131C6">
        <w:rPr>
          <w:rFonts w:hint="cs"/>
          <w:b/>
          <w:bCs/>
          <w:rtl/>
        </w:rPr>
        <w:t>הקבלה</w:t>
      </w:r>
      <w:r>
        <w:rPr>
          <w:rFonts w:hint="cs"/>
          <w:rtl/>
        </w:rPr>
        <w:t>". וכ"מ מכ"מ בדא"ח ששיטה זו היא שיטת הקבלה.</w:t>
      </w:r>
    </w:p>
  </w:footnote>
  <w:footnote w:id="36">
    <w:p w14:paraId="5232C20E" w14:textId="066AF401"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שו"ת הרדב"ז ח"ב סי' תתלב.</w:t>
      </w:r>
    </w:p>
  </w:footnote>
  <w:footnote w:id="37">
    <w:p w14:paraId="004B6CC8" w14:textId="629E991D"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sidRPr="00B433B2">
        <w:rPr>
          <w:rtl/>
        </w:rPr>
        <w:t xml:space="preserve"> </w:t>
      </w:r>
      <w:r w:rsidRPr="00B433B2">
        <w:rPr>
          <w:rFonts w:hint="cs"/>
          <w:rtl/>
        </w:rPr>
        <w:t xml:space="preserve">נדפס בלקו"ש חי"ד ע' 361. ראה גם לקו"ש חכ"ז שם הערה 82 (הובאה לקמן הערה </w:t>
      </w:r>
      <w:r w:rsidRPr="00B433B2">
        <w:t>2</w:t>
      </w:r>
      <w:r>
        <w:rPr>
          <w:rFonts w:hint="cs"/>
          <w:rtl/>
        </w:rPr>
        <w:t>2</w:t>
      </w:r>
      <w:r w:rsidRPr="00B433B2">
        <w:rPr>
          <w:rFonts w:hint="cs"/>
          <w:rtl/>
        </w:rPr>
        <w:t>).</w:t>
      </w:r>
    </w:p>
  </w:footnote>
  <w:footnote w:id="38">
    <w:p w14:paraId="6898D207" w14:textId="2BB44EDE"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לקו"ש חכ"ז שם סט"ו.</w:t>
      </w:r>
    </w:p>
  </w:footnote>
  <w:footnote w:id="39">
    <w:p w14:paraId="49BE382D" w14:textId="6E7F6A80"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הל' תשובה פ"ז ה"ד.</w:t>
      </w:r>
    </w:p>
  </w:footnote>
  <w:footnote w:id="40">
    <w:p w14:paraId="217DF236" w14:textId="24271017" w:rsidR="00183B63" w:rsidRDefault="00183B63" w:rsidP="00B115DD">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ההדגשה אינה במקור.</w:t>
      </w:r>
    </w:p>
  </w:footnote>
  <w:footnote w:id="41">
    <w:p w14:paraId="77C1CF9D" w14:textId="024DF82A"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 xml:space="preserve">טעמו של הרמב"ם לפסוק כרב אבהו (וכן מובא בפשיטות בכמה מקומות בדא"ח) </w:t>
      </w:r>
      <w:r>
        <w:rPr>
          <w:rtl/>
        </w:rPr>
        <w:t>–</w:t>
      </w:r>
      <w:r>
        <w:rPr>
          <w:rFonts w:hint="cs"/>
          <w:rtl/>
        </w:rPr>
        <w:t xml:space="preserve"> ראה לקו"ש חי"ד ע' 361 ואילך.</w:t>
      </w:r>
    </w:p>
  </w:footnote>
  <w:footnote w:id="42">
    <w:p w14:paraId="6146BD9C" w14:textId="27473C2D" w:rsidR="00183B63" w:rsidRDefault="00183B63" w:rsidP="00B115DD">
      <w:pPr>
        <w:pStyle w:val="FootnoteText"/>
      </w:pPr>
      <w:r w:rsidRPr="00C61B6B">
        <w:rPr>
          <w:rStyle w:val="FootnoteReference"/>
          <w:vertAlign w:val="baseline"/>
          <w:rtl/>
        </w:rPr>
        <w:footnoteRef/>
      </w:r>
      <w:r w:rsidRPr="00C61B6B">
        <w:rPr>
          <w:rStyle w:val="FootnoteReference"/>
          <w:vertAlign w:val="baseline"/>
          <w:rtl/>
        </w:rPr>
        <w:t>)</w:t>
      </w:r>
      <w:r>
        <w:rPr>
          <w:rtl/>
        </w:rPr>
        <w:t xml:space="preserve"> </w:t>
      </w:r>
      <w:r>
        <w:rPr>
          <w:rFonts w:hint="cs"/>
          <w:rtl/>
        </w:rPr>
        <w:t>סי"ד.</w:t>
      </w:r>
    </w:p>
  </w:footnote>
  <w:footnote w:id="43">
    <w:p w14:paraId="71E4E202" w14:textId="082AA71C" w:rsidR="00183B63" w:rsidRDefault="00183B63" w:rsidP="00B115DD">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סה"ש תנש"א ח"א ע' 103.</w:t>
      </w:r>
    </w:p>
  </w:footnote>
  <w:footnote w:id="44">
    <w:p w14:paraId="74BF6CD8" w14:textId="7259BE9C" w:rsidR="00183B63" w:rsidRDefault="00183B63" w:rsidP="00B115DD">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ושם מציין לשיחה הנ"ל בלקו"ש חכ"ז.</w:t>
      </w:r>
    </w:p>
  </w:footnote>
  <w:footnote w:id="45">
    <w:p w14:paraId="61B10AA9" w14:textId="0BAAB023" w:rsidR="00183B63" w:rsidRPr="00B4297F" w:rsidRDefault="00183B63" w:rsidP="00B4297F">
      <w:pPr>
        <w:pStyle w:val="FootnoteText"/>
        <w:rPr>
          <w:rtl/>
        </w:rPr>
      </w:pPr>
      <w:r w:rsidRPr="00C61B6B">
        <w:rPr>
          <w:rStyle w:val="FootnoteReference"/>
          <w:vertAlign w:val="baseline"/>
        </w:rPr>
        <w:footnoteRef/>
      </w:r>
      <w:r w:rsidRPr="00C61B6B">
        <w:rPr>
          <w:rStyle w:val="FootnoteReference"/>
          <w:vertAlign w:val="baseline"/>
          <w:rtl/>
        </w:rPr>
        <w:t>)</w:t>
      </w:r>
      <w:r w:rsidRPr="00B4297F">
        <w:rPr>
          <w:rtl/>
        </w:rPr>
        <w:t xml:space="preserve"> </w:t>
      </w:r>
      <w:r w:rsidRPr="00B4297F">
        <w:rPr>
          <w:rFonts w:hint="cs"/>
          <w:rtl/>
        </w:rPr>
        <w:t>לעילוי נשמת בתנו הנערה היקרה לאה מינדל ע"ה בקשר ליום היארצייט ביום כ"ט אדר, יה"ר שיקויים היעוד ד"והקיצו ורננו שוכני עפר" בקרוב ממש והיא בתוכם.</w:t>
      </w:r>
    </w:p>
  </w:footnote>
  <w:footnote w:id="46">
    <w:p w14:paraId="5FF2EFD3" w14:textId="329020E1" w:rsidR="00183B63" w:rsidRPr="00B4297F" w:rsidRDefault="00183B63" w:rsidP="00B4297F">
      <w:pPr>
        <w:pStyle w:val="FootnoteText"/>
      </w:pPr>
      <w:r w:rsidRPr="00C61B6B">
        <w:rPr>
          <w:rStyle w:val="FootnoteReference"/>
          <w:vertAlign w:val="baseline"/>
        </w:rPr>
        <w:footnoteRef/>
      </w:r>
      <w:r w:rsidRPr="00C61B6B">
        <w:rPr>
          <w:rStyle w:val="FootnoteReference"/>
          <w:vertAlign w:val="baseline"/>
          <w:rtl/>
        </w:rPr>
        <w:t>)</w:t>
      </w:r>
      <w:r w:rsidRPr="00B4297F">
        <w:rPr>
          <w:rtl/>
        </w:rPr>
        <w:t xml:space="preserve"> </w:t>
      </w:r>
      <w:r w:rsidRPr="00B4297F">
        <w:rPr>
          <w:rFonts w:hint="cs"/>
          <w:rtl/>
        </w:rPr>
        <w:t>נראה שסב"ל דבארון ליכא איסור דלא תעשון אתי (דאם ישנה איסור זה אי"ז הילכתא למשיחא דוקא) ולא כהמנ"ח מצוה צ"ה שהובא בהערה 29 עי"ש, וראה הערה 28 ובס' תורת הקודש ח"ב סי' י"ב ואכמ"ל.</w:t>
      </w:r>
    </w:p>
  </w:footnote>
  <w:footnote w:id="47">
    <w:p w14:paraId="6EBFA010" w14:textId="3F62DD77" w:rsidR="00183B63" w:rsidRPr="0019132F" w:rsidRDefault="00183B63" w:rsidP="007A335E">
      <w:pPr>
        <w:pStyle w:val="FootnoteText"/>
      </w:pPr>
      <w:r w:rsidRPr="00C61B6B">
        <w:rPr>
          <w:rStyle w:val="FootnoteReference"/>
          <w:vertAlign w:val="baseline"/>
        </w:rPr>
        <w:footnoteRef/>
      </w:r>
      <w:r w:rsidRPr="00C61B6B">
        <w:rPr>
          <w:rStyle w:val="FootnoteReference"/>
          <w:vertAlign w:val="baseline"/>
          <w:rtl/>
        </w:rPr>
        <w:t>)</w:t>
      </w:r>
      <w:r w:rsidRPr="0019132F">
        <w:rPr>
          <w:rtl/>
        </w:rPr>
        <w:t xml:space="preserve"> </w:t>
      </w:r>
      <w:r w:rsidRPr="0019132F">
        <w:rPr>
          <w:rFonts w:hint="cs"/>
          <w:rtl/>
        </w:rPr>
        <w:t>אלא שמהלשון "</w:t>
      </w:r>
      <w:r w:rsidRPr="0019132F">
        <w:rPr>
          <w:rFonts w:hint="cs"/>
          <w:b/>
          <w:bCs/>
          <w:rtl/>
        </w:rPr>
        <w:t>קען</w:t>
      </w:r>
      <w:r w:rsidRPr="0019132F">
        <w:rPr>
          <w:rFonts w:hint="cs"/>
          <w:rtl/>
        </w:rPr>
        <w:t xml:space="preserve"> ער דעריבער לערנען אין דעם פסוק "לאמר" כדעת ר"י", משמע שכל הפסוק הולך כדעת ר"י, אבל לאידך, מהדיוק בפנים שכתב רק "על לאו לאו", לכאו' מוכח שהכונה רק לענין "על לאו לאו".</w:t>
      </w:r>
    </w:p>
  </w:footnote>
  <w:footnote w:id="48">
    <w:p w14:paraId="07408DA5" w14:textId="75594B8F" w:rsidR="00183B63" w:rsidRPr="00D10B0F" w:rsidRDefault="00183B63" w:rsidP="00D10B0F">
      <w:pPr>
        <w:pStyle w:val="FootnoteText"/>
        <w:rPr>
          <w:rtl/>
        </w:rPr>
      </w:pPr>
      <w:r w:rsidRPr="00C61B6B">
        <w:footnoteRef/>
      </w:r>
      <w:r w:rsidRPr="00C61B6B">
        <w:rPr>
          <w:rtl/>
        </w:rPr>
        <w:t>)</w:t>
      </w:r>
      <w:r>
        <w:rPr>
          <w:rFonts w:hint="cs"/>
          <w:rtl/>
        </w:rPr>
        <w:t xml:space="preserve"> </w:t>
      </w:r>
      <w:r w:rsidRPr="00D10B0F">
        <w:rPr>
          <w:rtl/>
        </w:rPr>
        <w:t>וראה במחצית השקל</w:t>
      </w:r>
      <w:r w:rsidRPr="00D10B0F">
        <w:rPr>
          <w:rFonts w:hint="cs"/>
          <w:rtl/>
        </w:rPr>
        <w:t xml:space="preserve"> (סי' תכט סק"ח)</w:t>
      </w:r>
      <w:r w:rsidRPr="00D10B0F">
        <w:rPr>
          <w:rtl/>
        </w:rPr>
        <w:t xml:space="preserve"> שנדחק ליישב.</w:t>
      </w:r>
    </w:p>
  </w:footnote>
  <w:footnote w:id="49">
    <w:p w14:paraId="52869722" w14:textId="5007ADC1" w:rsidR="00183B63" w:rsidRPr="00D10B0F" w:rsidRDefault="00183B63" w:rsidP="00D10B0F">
      <w:pPr>
        <w:pStyle w:val="FootnoteText"/>
        <w:rPr>
          <w:shd w:val="clear" w:color="auto" w:fill="FFFFFF"/>
          <w:rtl/>
        </w:rPr>
      </w:pPr>
      <w:r w:rsidRPr="00C61B6B">
        <w:footnoteRef/>
      </w:r>
      <w:r w:rsidRPr="00C61B6B">
        <w:rPr>
          <w:rtl/>
        </w:rPr>
        <w:t>)</w:t>
      </w:r>
      <w:r>
        <w:rPr>
          <w:rFonts w:hint="cs"/>
          <w:rtl/>
        </w:rPr>
        <w:t xml:space="preserve"> </w:t>
      </w:r>
      <w:r w:rsidRPr="00D10B0F">
        <w:rPr>
          <w:shd w:val="clear" w:color="auto" w:fill="FFFFFF"/>
          <w:rtl/>
        </w:rPr>
        <w:t>בקונטרס השלחן (להרא"ח נאה)</w:t>
      </w:r>
      <w:r w:rsidRPr="00D10B0F">
        <w:rPr>
          <w:shd w:val="clear" w:color="auto" w:fill="FFFFFF"/>
        </w:rPr>
        <w:t xml:space="preserve"> </w:t>
      </w:r>
      <w:r w:rsidRPr="00D10B0F">
        <w:rPr>
          <w:shd w:val="clear" w:color="auto" w:fill="FFFFFF"/>
          <w:rtl/>
        </w:rPr>
        <w:t>הגי' ב"ש במקום ב"ה. (וכ"כ בס' הגהות אליעזר – הועתק בהוספות לשו"ע אדה"ז הוצאת קה"ת תשה, א).</w:t>
      </w:r>
    </w:p>
    <w:p w14:paraId="1060C2EE" w14:textId="77777777" w:rsidR="00183B63" w:rsidRPr="00D10B0F" w:rsidRDefault="00183B63" w:rsidP="00D10B0F">
      <w:pPr>
        <w:pStyle w:val="FootnoteText"/>
        <w:rPr>
          <w:color w:val="222222"/>
          <w:rtl/>
        </w:rPr>
      </w:pPr>
      <w:r w:rsidRPr="00D10B0F">
        <w:rPr>
          <w:shd w:val="clear" w:color="auto" w:fill="FFFFFF"/>
          <w:rtl/>
        </w:rPr>
        <w:t xml:space="preserve">אבל בלק"ש חלק כח עמ' 26 הע' 26 כתב: </w:t>
      </w:r>
      <w:r w:rsidRPr="00D10B0F">
        <w:rPr>
          <w:b/>
          <w:bCs/>
          <w:shd w:val="clear" w:color="auto" w:fill="FFFFFF"/>
          <w:rtl/>
        </w:rPr>
        <w:t>דוחק להגיה כן בשו</w:t>
      </w:r>
      <w:r w:rsidRPr="00D10B0F">
        <w:rPr>
          <w:shd w:val="clear" w:color="auto" w:fill="FFFFFF"/>
          <w:rtl/>
        </w:rPr>
        <w:t>"</w:t>
      </w:r>
      <w:r w:rsidRPr="00D10B0F">
        <w:rPr>
          <w:b/>
          <w:bCs/>
          <w:shd w:val="clear" w:color="auto" w:fill="FFFFFF"/>
          <w:rtl/>
        </w:rPr>
        <w:t>ע מאחר שכ</w:t>
      </w:r>
      <w:r w:rsidRPr="00D10B0F">
        <w:rPr>
          <w:shd w:val="clear" w:color="auto" w:fill="FFFFFF"/>
          <w:rtl/>
        </w:rPr>
        <w:t>"</w:t>
      </w:r>
      <w:r w:rsidRPr="00D10B0F">
        <w:rPr>
          <w:b/>
          <w:bCs/>
          <w:shd w:val="clear" w:color="auto" w:fill="FFFFFF"/>
          <w:rtl/>
        </w:rPr>
        <w:t>ה בכל הדפוסים שתח</w:t>
      </w:r>
      <w:r w:rsidRPr="00D10B0F">
        <w:rPr>
          <w:shd w:val="clear" w:color="auto" w:fill="FFFFFF"/>
          <w:rtl/>
        </w:rPr>
        <w:t>"</w:t>
      </w:r>
      <w:r w:rsidRPr="00D10B0F">
        <w:rPr>
          <w:b/>
          <w:bCs/>
          <w:shd w:val="clear" w:color="auto" w:fill="FFFFFF"/>
          <w:rtl/>
        </w:rPr>
        <w:t>י</w:t>
      </w:r>
      <w:r w:rsidRPr="00D10B0F">
        <w:rPr>
          <w:shd w:val="clear" w:color="auto" w:fill="FFFFFF"/>
          <w:rtl/>
        </w:rPr>
        <w:t>.</w:t>
      </w:r>
    </w:p>
  </w:footnote>
  <w:footnote w:id="50">
    <w:p w14:paraId="6B22D430" w14:textId="1CBDCDFD" w:rsidR="00183B63" w:rsidRPr="00D10B0F" w:rsidRDefault="00183B63" w:rsidP="00D10B0F">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D10B0F">
        <w:rPr>
          <w:rFonts w:hint="cs"/>
          <w:rtl/>
        </w:rPr>
        <w:t>וכהמשך להמעשה שלפני זה בהלל הזקן שהביא עולתו לעזרה לסמוך עלי' ביום טוב, שגם שם "חברו עליו תלמידי שמאי הזקן".</w:t>
      </w:r>
    </w:p>
  </w:footnote>
  <w:footnote w:id="51">
    <w:p w14:paraId="32332A54" w14:textId="78D8DD2D" w:rsidR="00183B63" w:rsidRPr="00D10B0F" w:rsidRDefault="00183B63" w:rsidP="00D10B0F">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D10B0F">
        <w:rPr>
          <w:rtl/>
        </w:rPr>
        <w:t>דכיון שהלכה כב"ה, לא היה שכיח כ"כ שיקפידו ע"ז בית שמאי.</w:t>
      </w:r>
    </w:p>
  </w:footnote>
  <w:footnote w:id="52">
    <w:p w14:paraId="6FEB99C7" w14:textId="6E2495FC" w:rsidR="00183B63" w:rsidRPr="00D10B0F" w:rsidRDefault="00183B63" w:rsidP="00D10B0F">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D10B0F">
        <w:rPr>
          <w:rtl/>
        </w:rPr>
        <w:t>אבל משיצאת בת קול לעולם הלכה כדברי בית הלל. וכל העובר על דברי בית הלל חייב מיתה (ירושלמי ברכות פ"א ה"ד. יבמות ספ"א). ולהעיר שבסדור רב עמרם גאון צד 5 "ובתלמוד א"י בענין אותה הלכה רב נחמן בר יצחק אמר עשה כדברי בית שמאי חייב מיתה אמר רבי טרפון אני הייתי בא בדרך והטיתי לקרות כדברי כ"ש וסכנתי בעצמי כו'". ולפנינו ליתא בירושלמי המאמר של רב נחמן בר יצחק.</w:t>
      </w:r>
      <w:r w:rsidRPr="00D10B0F">
        <w:rPr>
          <w:b/>
          <w:bCs/>
          <w:color w:val="444444"/>
          <w:shd w:val="clear" w:color="auto" w:fill="FFFFFF"/>
          <w:rtl/>
        </w:rPr>
        <w:t xml:space="preserve"> </w:t>
      </w:r>
    </w:p>
  </w:footnote>
  <w:footnote w:id="53">
    <w:p w14:paraId="3C774926" w14:textId="67583B02" w:rsidR="00183B63" w:rsidRPr="00D10B0F" w:rsidRDefault="00183B63" w:rsidP="00D10B0F">
      <w:pPr>
        <w:pStyle w:val="FootnoteText"/>
        <w:rPr>
          <w:rtl/>
        </w:rPr>
      </w:pPr>
      <w:r w:rsidRPr="00C61B6B">
        <w:footnoteRef/>
      </w:r>
      <w:r w:rsidRPr="00C61B6B">
        <w:rPr>
          <w:rtl/>
        </w:rPr>
        <w:t>)</w:t>
      </w:r>
      <w:r>
        <w:rPr>
          <w:rFonts w:hint="cs"/>
          <w:rtl/>
        </w:rPr>
        <w:t xml:space="preserve"> </w:t>
      </w:r>
      <w:r w:rsidRPr="00D10B0F">
        <w:rPr>
          <w:rtl/>
        </w:rPr>
        <w:t>ראה ירושלמי ברכות פ"א סוף הלכה ד (ועד"ז בספ"א דיבמות): "תני יצאה בת קול . . הלכה כבית הלל . . ביבנה יצאה בת קול". ובפני משה שם: "כשהיו סנהדרין קבועין ביבנה".</w:t>
      </w:r>
    </w:p>
  </w:footnote>
  <w:footnote w:id="54">
    <w:p w14:paraId="473E1956" w14:textId="1A3443B1" w:rsidR="00183B63" w:rsidRPr="00D10B0F" w:rsidRDefault="00183B63" w:rsidP="00D10B0F">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D10B0F">
        <w:rPr>
          <w:rtl/>
        </w:rPr>
        <w:t>ראה תוס' ברכות נב ע"א.</w:t>
      </w:r>
    </w:p>
  </w:footnote>
  <w:footnote w:id="55">
    <w:p w14:paraId="345ECC9D" w14:textId="76AEAAE9" w:rsidR="00183B63" w:rsidRPr="00D10B0F" w:rsidRDefault="00183B63" w:rsidP="00D10B0F">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D10B0F">
        <w:rPr>
          <w:rtl/>
        </w:rPr>
        <w:t>עירובין יג ע"ב.</w:t>
      </w:r>
    </w:p>
  </w:footnote>
  <w:footnote w:id="56">
    <w:p w14:paraId="33DC6ABE" w14:textId="4DCCF8D0" w:rsidR="00183B63" w:rsidRPr="00D10B0F" w:rsidRDefault="00183B63" w:rsidP="00D10B0F">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D10B0F">
        <w:rPr>
          <w:rtl/>
        </w:rPr>
        <w:t>שם.</w:t>
      </w:r>
    </w:p>
  </w:footnote>
  <w:footnote w:id="57">
    <w:p w14:paraId="3F87927A" w14:textId="2A80E431" w:rsidR="00183B63" w:rsidRPr="00086C4E" w:rsidRDefault="00183B63" w:rsidP="00086C4E">
      <w:pPr>
        <w:pStyle w:val="FootnoteText"/>
        <w:ind w:firstLine="284"/>
        <w:rPr>
          <w:rFonts w:eastAsia="Calibri"/>
        </w:rPr>
      </w:pPr>
      <w:r w:rsidRPr="00C61B6B">
        <w:rPr>
          <w:rFonts w:eastAsia="Calibri"/>
        </w:rPr>
        <w:footnoteRef/>
      </w:r>
      <w:r w:rsidRPr="00C61B6B">
        <w:rPr>
          <w:rFonts w:eastAsia="Calibri"/>
          <w:rtl/>
        </w:rPr>
        <w:t>)</w:t>
      </w:r>
      <w:r w:rsidRPr="00086C4E">
        <w:rPr>
          <w:rFonts w:eastAsia="Calibri"/>
          <w:rtl/>
        </w:rPr>
        <w:t xml:space="preserve"> נדפס בימי בראשית ע' 390 ב-ד. הוצאה חדשה של סה"מ תשי"א (קה"ת, תשס"ו ואילך) ע' </w:t>
      </w:r>
      <w:r w:rsidRPr="00086C4E">
        <w:rPr>
          <w:rFonts w:eastAsia="Calibri"/>
        </w:rPr>
        <w:t>VIII</w:t>
      </w:r>
      <w:r w:rsidRPr="00086C4E">
        <w:rPr>
          <w:rFonts w:eastAsia="Calibri"/>
          <w:rtl/>
        </w:rPr>
        <w:t>, ופענוחו בע' 257.</w:t>
      </w:r>
    </w:p>
  </w:footnote>
  <w:footnote w:id="58">
    <w:p w14:paraId="4F0B39F2" w14:textId="1100DC04" w:rsidR="00183B63" w:rsidRPr="00086C4E" w:rsidRDefault="00183B63" w:rsidP="00086C4E">
      <w:pPr>
        <w:pStyle w:val="FootnoteText"/>
        <w:ind w:firstLine="284"/>
        <w:rPr>
          <w:rFonts w:eastAsia="Calibri"/>
        </w:rPr>
      </w:pPr>
      <w:r w:rsidRPr="00C61B6B">
        <w:rPr>
          <w:rFonts w:eastAsia="Calibri"/>
        </w:rPr>
        <w:footnoteRef/>
      </w:r>
      <w:r w:rsidRPr="00C61B6B">
        <w:rPr>
          <w:rFonts w:eastAsia="Calibri"/>
          <w:rtl/>
        </w:rPr>
        <w:t>)</w:t>
      </w:r>
      <w:r w:rsidRPr="00086C4E">
        <w:rPr>
          <w:rFonts w:eastAsia="Calibri"/>
          <w:rtl/>
        </w:rPr>
        <w:t xml:space="preserve"> ע' 81 ואילך. הוצאה ראשונה של תורת מנחם ח"ב (קה"ת, תשנ"ד) ע' רסב ואילך. צילום ההנחה עם התיקונים נדפס בקובץ יה"מ גליון תשיז ע' 14-15.</w:t>
      </w:r>
    </w:p>
  </w:footnote>
  <w:footnote w:id="59">
    <w:p w14:paraId="7CBADAC4" w14:textId="0A70FC99" w:rsidR="00183B63" w:rsidRPr="00086C4E" w:rsidRDefault="00183B63" w:rsidP="00086C4E">
      <w:pPr>
        <w:pStyle w:val="FootnoteText"/>
        <w:ind w:firstLine="284"/>
        <w:rPr>
          <w:rFonts w:eastAsia="Calibri"/>
        </w:rPr>
      </w:pPr>
      <w:r w:rsidRPr="00C61B6B">
        <w:rPr>
          <w:rFonts w:eastAsia="Calibri"/>
        </w:rPr>
        <w:footnoteRef/>
      </w:r>
      <w:r w:rsidRPr="00C61B6B">
        <w:rPr>
          <w:rFonts w:eastAsia="Calibri"/>
          <w:rtl/>
        </w:rPr>
        <w:t>)</w:t>
      </w:r>
      <w:r w:rsidRPr="00086C4E">
        <w:rPr>
          <w:rFonts w:eastAsia="Calibri"/>
          <w:rtl/>
        </w:rPr>
        <w:t xml:space="preserve"> בפענוח בסה"מ חיברו הקטע השני והשלישי, אבל בצילום הכתי"ק נראה ברור שהוא קטע חדש.</w:t>
      </w:r>
    </w:p>
  </w:footnote>
  <w:footnote w:id="60">
    <w:p w14:paraId="276799F3" w14:textId="642C4D26" w:rsidR="00183B63" w:rsidRPr="00086C4E" w:rsidRDefault="00183B63" w:rsidP="00086C4E">
      <w:pPr>
        <w:pStyle w:val="FootnoteText"/>
        <w:ind w:firstLine="284"/>
        <w:rPr>
          <w:rFonts w:eastAsia="Calibri"/>
        </w:rPr>
      </w:pPr>
      <w:r w:rsidRPr="00C61B6B">
        <w:rPr>
          <w:rFonts w:eastAsia="Calibri"/>
        </w:rPr>
        <w:footnoteRef/>
      </w:r>
      <w:r w:rsidRPr="00C61B6B">
        <w:rPr>
          <w:rFonts w:eastAsia="Calibri"/>
          <w:rtl/>
        </w:rPr>
        <w:t>)</w:t>
      </w:r>
      <w:r w:rsidRPr="00086C4E">
        <w:rPr>
          <w:rFonts w:eastAsia="Calibri"/>
          <w:rtl/>
        </w:rPr>
        <w:t xml:space="preserve"> צ"ע הפירוש בזה, ואולי צ"ל: ה"ה (וכמו שכתבו בפענוח בסה"מ). או שהכוונה: ה"ז גורם שמתפאר.</w:t>
      </w:r>
    </w:p>
  </w:footnote>
  <w:footnote w:id="61">
    <w:p w14:paraId="4C89C5C9" w14:textId="05780251" w:rsidR="00183B63" w:rsidRPr="00086C4E" w:rsidRDefault="00183B63" w:rsidP="00086C4E">
      <w:pPr>
        <w:pStyle w:val="FootnoteText"/>
        <w:ind w:firstLine="284"/>
        <w:rPr>
          <w:rFonts w:eastAsia="Calibri"/>
        </w:rPr>
      </w:pPr>
      <w:r w:rsidRPr="00C61B6B">
        <w:rPr>
          <w:rFonts w:eastAsia="Calibri"/>
        </w:rPr>
        <w:footnoteRef/>
      </w:r>
      <w:r w:rsidRPr="00C61B6B">
        <w:rPr>
          <w:rFonts w:eastAsia="Calibri"/>
          <w:rtl/>
        </w:rPr>
        <w:t>)</w:t>
      </w:r>
      <w:r w:rsidRPr="00086C4E">
        <w:rPr>
          <w:rFonts w:eastAsia="Calibri"/>
          <w:rtl/>
        </w:rPr>
        <w:t xml:space="preserve"> עד כאן ישנם תיקונים בכתי"ק.</w:t>
      </w:r>
    </w:p>
  </w:footnote>
  <w:footnote w:id="62">
    <w:p w14:paraId="5C7586EF" w14:textId="06143AF0" w:rsidR="00183B63" w:rsidRPr="00086C4E" w:rsidRDefault="00183B63" w:rsidP="00086C4E">
      <w:pPr>
        <w:pStyle w:val="FootnoteText"/>
        <w:ind w:firstLine="284"/>
        <w:rPr>
          <w:rFonts w:eastAsia="Calibri"/>
        </w:rPr>
      </w:pPr>
      <w:r w:rsidRPr="00C61B6B">
        <w:rPr>
          <w:rFonts w:eastAsia="Calibri"/>
        </w:rPr>
        <w:footnoteRef/>
      </w:r>
      <w:r w:rsidRPr="00C61B6B">
        <w:rPr>
          <w:rFonts w:eastAsia="Calibri"/>
          <w:rtl/>
        </w:rPr>
        <w:t>)</w:t>
      </w:r>
      <w:r w:rsidRPr="00086C4E">
        <w:rPr>
          <w:rFonts w:eastAsia="Calibri"/>
          <w:rtl/>
        </w:rPr>
        <w:t xml:space="preserve"> ראה מכתב י"ב מנ"א תשי"ב (לקו"ש חי"ד ע' 225. אג"ק ח"ו ע' רסב): "בנוגע לשאלתו אם מותר להפסיק בתפלה בביטוי מלות נוספות . . אין בזה חילוק בין לה"ק וזרגון, כי החשש הוא מפני ההפסק . . אין דעתי נוחה הימנה . ." (ע"ש שמביא הסברא להתיר ומסתייג הימנה, ומציין לכמה ספרים הדנים בזה). מכתב משנת תשכ"ו (לקו"ש חכ"ד ע' 261. אג"ק ח"ו ע' רכז).</w:t>
      </w:r>
    </w:p>
  </w:footnote>
  <w:footnote w:id="63">
    <w:p w14:paraId="23C673A4" w14:textId="3075CF6A" w:rsidR="00183B63" w:rsidRPr="00086C4E" w:rsidRDefault="00183B63" w:rsidP="00086C4E">
      <w:pPr>
        <w:pStyle w:val="FootnoteText"/>
        <w:ind w:firstLine="284"/>
        <w:rPr>
          <w:rFonts w:eastAsia="Calibri"/>
        </w:rPr>
      </w:pPr>
      <w:r w:rsidRPr="00C61B6B">
        <w:rPr>
          <w:rFonts w:eastAsia="Calibri"/>
        </w:rPr>
        <w:footnoteRef/>
      </w:r>
      <w:r w:rsidRPr="00C61B6B">
        <w:rPr>
          <w:rFonts w:eastAsia="Calibri"/>
          <w:rtl/>
        </w:rPr>
        <w:t>)</w:t>
      </w:r>
      <w:r w:rsidRPr="00086C4E">
        <w:rPr>
          <w:rFonts w:eastAsia="Calibri"/>
          <w:rtl/>
        </w:rPr>
        <w:t xml:space="preserve"> ראה שמועות וסיפורים (להרה"ת ר' רפאל נחמן הכהן ע"ה) ח"א ע' 118 (בהוצאה הראשונה – ע' עד) מה שסיפר החזן רמ"מ וואלאסוב – שא' התנאים שאמר לו כ"ק אדמו"ר (מהורש"ב) נ"ע לפני שהחל לעבוד כחזן הי' "ניט איבער זאגען צוויי מאל א ווארט כדרך החזנים" (שלא יחזור פעמיים על אותה תיבה כדרך החזנים). וראה האוסרים והמתירים בחקרי המנהגים ח"א ע' עו ואילך.</w:t>
      </w:r>
    </w:p>
  </w:footnote>
  <w:footnote w:id="64">
    <w:p w14:paraId="0F4F14E0" w14:textId="2BE8277E" w:rsidR="00183B63" w:rsidRPr="00086C4E" w:rsidRDefault="00183B63" w:rsidP="00086C4E">
      <w:pPr>
        <w:pStyle w:val="FootnoteText"/>
        <w:ind w:firstLine="284"/>
        <w:rPr>
          <w:rFonts w:eastAsia="Calibri"/>
        </w:rPr>
      </w:pPr>
      <w:r w:rsidRPr="00C61B6B">
        <w:rPr>
          <w:rFonts w:eastAsia="Calibri"/>
        </w:rPr>
        <w:footnoteRef/>
      </w:r>
      <w:r w:rsidRPr="00C61B6B">
        <w:rPr>
          <w:rFonts w:eastAsia="Calibri"/>
          <w:rtl/>
        </w:rPr>
        <w:t>)</w:t>
      </w:r>
      <w:r w:rsidRPr="00086C4E">
        <w:rPr>
          <w:rFonts w:eastAsia="Calibri"/>
          <w:rtl/>
        </w:rPr>
        <w:t xml:space="preserve"> או </w:t>
      </w:r>
      <w:r>
        <w:rPr>
          <w:rFonts w:eastAsia="Calibri" w:hint="cs"/>
          <w:rtl/>
        </w:rPr>
        <w:t>כיו"ב.</w:t>
      </w:r>
    </w:p>
  </w:footnote>
  <w:footnote w:id="65">
    <w:p w14:paraId="67E094FD" w14:textId="2228AA97" w:rsidR="00183B63" w:rsidRPr="0090407B" w:rsidRDefault="00183B63" w:rsidP="00086C4E">
      <w:pPr>
        <w:pStyle w:val="FootnoteText"/>
        <w:ind w:firstLine="284"/>
        <w:rPr>
          <w:rFonts w:ascii="Calibri" w:eastAsia="Calibri" w:hAnsi="Calibri" w:cs="FbFRealBelet Regular"/>
        </w:rPr>
      </w:pPr>
      <w:r w:rsidRPr="00C61B6B">
        <w:rPr>
          <w:rFonts w:eastAsia="Calibri"/>
        </w:rPr>
        <w:footnoteRef/>
      </w:r>
      <w:r w:rsidRPr="00C61B6B">
        <w:rPr>
          <w:rFonts w:eastAsia="Calibri"/>
          <w:rtl/>
        </w:rPr>
        <w:t>)</w:t>
      </w:r>
      <w:r w:rsidRPr="00086C4E">
        <w:rPr>
          <w:rFonts w:eastAsia="Calibri"/>
          <w:rtl/>
        </w:rPr>
        <w:t xml:space="preserve"> בפשטות צ"ל: נעלית, וכפי שתיקנו גם בהוצאה החדשה.</w:t>
      </w:r>
    </w:p>
  </w:footnote>
  <w:footnote w:id="66">
    <w:p w14:paraId="406599C0" w14:textId="0B6879ED" w:rsidR="00183B63" w:rsidRPr="00D10B0F" w:rsidRDefault="00183B63" w:rsidP="00C97384">
      <w:pPr>
        <w:pStyle w:val="FootnoteText"/>
        <w:rPr>
          <w:rtl/>
        </w:rPr>
      </w:pPr>
      <w:r w:rsidRPr="00C61B6B">
        <w:rPr>
          <w:rStyle w:val="FootnoteReference"/>
          <w:vertAlign w:val="baseline"/>
        </w:rPr>
        <w:footnoteRef/>
      </w:r>
      <w:r w:rsidRPr="00C61B6B">
        <w:rPr>
          <w:rStyle w:val="FootnoteReference"/>
          <w:vertAlign w:val="baseline"/>
          <w:rtl/>
        </w:rPr>
        <w:t>)</w:t>
      </w:r>
      <w:r w:rsidRPr="00D10B0F">
        <w:rPr>
          <w:rtl/>
        </w:rPr>
        <w:t xml:space="preserve"> </w:t>
      </w:r>
      <w:r w:rsidRPr="00D10B0F">
        <w:rPr>
          <w:rtl/>
        </w:rPr>
        <w:t>מאגרת טו בשבט תשכ"ח</w:t>
      </w:r>
      <w:r w:rsidRPr="00D10B0F">
        <w:t>.</w:t>
      </w:r>
    </w:p>
  </w:footnote>
  <w:footnote w:id="67">
    <w:p w14:paraId="14C8253B" w14:textId="77777777" w:rsidR="00183B63" w:rsidRDefault="00183B63" w:rsidP="00E51DFE">
      <w:pPr>
        <w:pStyle w:val="FootnoteText"/>
      </w:pPr>
      <w:r w:rsidRPr="00D10B0F">
        <w:rPr>
          <w:rStyle w:val="FootnoteReference"/>
          <w:vertAlign w:val="baseline"/>
          <w:rtl/>
        </w:rPr>
        <w:t>*)</w:t>
      </w:r>
      <w:r w:rsidRPr="00D10B0F">
        <w:rPr>
          <w:rtl/>
        </w:rPr>
        <w:t xml:space="preserve"> לעילוי נשמת דודתי היקרה </w:t>
      </w:r>
      <w:r w:rsidRPr="00D10B0F">
        <w:rPr>
          <w:b/>
          <w:bCs/>
          <w:rtl/>
        </w:rPr>
        <w:t>חנה צביה</w:t>
      </w:r>
      <w:r w:rsidRPr="00D10B0F">
        <w:rPr>
          <w:rtl/>
        </w:rPr>
        <w:t xml:space="preserve"> בת יבלחט</w:t>
      </w:r>
      <w:r>
        <w:rPr>
          <w:rFonts w:hint="cs"/>
          <w:rtl/>
        </w:rPr>
        <w:t xml:space="preserve">"א יוסף יצחק שי' </w:t>
      </w:r>
      <w:r>
        <w:rPr>
          <w:rFonts w:hint="cs"/>
          <w:b/>
          <w:bCs/>
          <w:rtl/>
        </w:rPr>
        <w:t>קופרמן</w:t>
      </w:r>
      <w:r>
        <w:rPr>
          <w:rFonts w:hint="cs"/>
          <w:rtl/>
        </w:rPr>
        <w:t xml:space="preserve"> נלב"ע י"ד אדר </w:t>
      </w:r>
      <w:r>
        <w:rPr>
          <w:rtl/>
        </w:rPr>
        <w:t>–</w:t>
      </w:r>
      <w:r>
        <w:rPr>
          <w:rFonts w:hint="cs"/>
          <w:rtl/>
        </w:rPr>
        <w:t xml:space="preserve"> פורים תשע"ה.</w:t>
      </w:r>
    </w:p>
  </w:footnote>
  <w:footnote w:id="68">
    <w:p w14:paraId="6969341B" w14:textId="340A795D" w:rsidR="00183B63" w:rsidRDefault="00183B63" w:rsidP="00806B70">
      <w:pPr>
        <w:pStyle w:val="FootnoteText"/>
      </w:pPr>
      <w:r w:rsidRPr="00806B70">
        <w:rPr>
          <w:rStyle w:val="FootnoteReference"/>
          <w:vertAlign w:val="baseline"/>
        </w:rPr>
        <w:t>1</w:t>
      </w:r>
      <w:r w:rsidRPr="00806B70">
        <w:rPr>
          <w:rStyle w:val="FootnoteReference"/>
          <w:vertAlign w:val="baseline"/>
          <w:rtl/>
        </w:rPr>
        <w:t>)</w:t>
      </w:r>
      <w:r w:rsidRPr="00806B70">
        <w:rPr>
          <w:rtl/>
        </w:rPr>
        <w:t xml:space="preserve"> </w:t>
      </w:r>
      <w:r w:rsidRPr="00806B70">
        <w:rPr>
          <w:rFonts w:hint="cs"/>
          <w:rtl/>
        </w:rPr>
        <w:t>ש"</w:t>
      </w:r>
      <w:r>
        <w:rPr>
          <w:rFonts w:hint="cs"/>
          <w:rtl/>
        </w:rPr>
        <w:t>פ משפטים ה'תש"ל אות ג' (בלתי מוגה).</w:t>
      </w:r>
    </w:p>
  </w:footnote>
  <w:footnote w:id="69">
    <w:p w14:paraId="571F86D8" w14:textId="15E2F6D7" w:rsidR="00183B63" w:rsidRDefault="00183B63" w:rsidP="00E51DFE">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ד"ה כתב בספר המצוות.</w:t>
      </w:r>
    </w:p>
  </w:footnote>
  <w:footnote w:id="70">
    <w:p w14:paraId="6F8500FB" w14:textId="4964AE5A" w:rsidR="00183B63" w:rsidRDefault="00183B63" w:rsidP="00E51DFE">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שיחות קודש תש"ל עמ' 501.</w:t>
      </w:r>
    </w:p>
  </w:footnote>
  <w:footnote w:id="71">
    <w:p w14:paraId="5C838854" w14:textId="7746671B" w:rsidR="00183B63" w:rsidRDefault="00183B63" w:rsidP="00E51DFE">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תהילים קי"ח ט"ז ורש"י שם.</w:t>
      </w:r>
    </w:p>
  </w:footnote>
  <w:footnote w:id="72">
    <w:p w14:paraId="3D11F521" w14:textId="7BD7AD22" w:rsidR="00183B63" w:rsidRDefault="00183B63" w:rsidP="00E51DFE">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כו"כ מקומות בש"ס (יומא יז, ב ועוד).</w:t>
      </w:r>
    </w:p>
  </w:footnote>
  <w:footnote w:id="73">
    <w:p w14:paraId="74F5BB11" w14:textId="54ACA395" w:rsidR="00183B63" w:rsidRDefault="00183B63" w:rsidP="00E51DFE">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רמב"ם הל' ת"ת פ"ו ה"ה.</w:t>
      </w:r>
    </w:p>
  </w:footnote>
  <w:footnote w:id="74">
    <w:p w14:paraId="12167157" w14:textId="0B86CDF6" w:rsidR="00183B63" w:rsidRDefault="00183B63" w:rsidP="00E51DFE">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שמות טו, ו ורש"י שם.</w:t>
      </w:r>
    </w:p>
  </w:footnote>
  <w:footnote w:id="75">
    <w:p w14:paraId="0206DB52" w14:textId="4380FEFC" w:rsidR="00183B63" w:rsidRDefault="00183B63" w:rsidP="00E51DFE">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שמואל א יא, יב.</w:t>
      </w:r>
    </w:p>
  </w:footnote>
  <w:footnote w:id="76">
    <w:p w14:paraId="5C187B8E" w14:textId="330999EB" w:rsidR="00183B63" w:rsidRDefault="00183B63" w:rsidP="00E51DFE">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ברכות סב, א.</w:t>
      </w:r>
    </w:p>
  </w:footnote>
  <w:footnote w:id="77">
    <w:p w14:paraId="3248DB38" w14:textId="640CFE95" w:rsidR="00183B63" w:rsidRPr="00EB46D2" w:rsidRDefault="00183B63" w:rsidP="00DE190D">
      <w:pPr>
        <w:pStyle w:val="FootnoteText"/>
      </w:pPr>
      <w:r w:rsidRPr="00C61B6B">
        <w:footnoteRef/>
      </w:r>
      <w:r w:rsidRPr="00C61B6B">
        <w:rPr>
          <w:rtl/>
        </w:rPr>
        <w:t>)</w:t>
      </w:r>
      <w:r w:rsidRPr="00EB46D2">
        <w:rPr>
          <w:rFonts w:eastAsia="Arial Unicode MS"/>
          <w:rtl/>
          <w:lang w:val="he-IL"/>
        </w:rPr>
        <w:t xml:space="preserve"> ולהעיר מלשון רש״י בכתובות שם בד״ה ״</w:t>
      </w:r>
      <w:r w:rsidRPr="00EB46D2">
        <w:rPr>
          <w:rFonts w:eastAsia="Arial Unicode MS"/>
          <w:b/>
          <w:bCs/>
          <w:rtl/>
          <w:lang w:val="he-IL"/>
        </w:rPr>
        <w:t>שלא</w:t>
      </w:r>
      <w:r w:rsidRPr="00EB46D2">
        <w:rPr>
          <w:rFonts w:eastAsia="Arial Unicode MS"/>
          <w:rtl/>
          <w:lang w:val="he-IL"/>
        </w:rPr>
        <w:t xml:space="preserve"> יהרהר ביום וכו׳״, וככל הנראה כך היתה גירסתו בגמ׳ שם. זאת ועוד, בלשון רש״י שם הרי ליכא תיבת ״אדם״, וכפי שהוא בגירסת הגמ׳ שלפנינו בע״ז ובכתובת שם, ונמצא לפ״ז כי לשון רש״י בכתובות שם קרוב יותר ללשון אדה״ז בתניא. אולם בגמ׳ שלפנינו בכתובות שם הלשון הוא ״אל יהרהר אדם״, ולפ״ז הלשון בע״ז הוא קרוב יותר ללשון אדה״ז. וראה עוד בהערות הבאות.</w:t>
      </w:r>
    </w:p>
  </w:footnote>
  <w:footnote w:id="78">
    <w:p w14:paraId="300EBBA7" w14:textId="5999E928" w:rsidR="00183B63" w:rsidRPr="00EB46D2" w:rsidRDefault="00183B63" w:rsidP="00DE190D">
      <w:pPr>
        <w:pStyle w:val="FootnoteText"/>
      </w:pPr>
      <w:r w:rsidRPr="00C61B6B">
        <w:footnoteRef/>
      </w:r>
      <w:r w:rsidRPr="00C61B6B">
        <w:rPr>
          <w:rtl/>
        </w:rPr>
        <w:t>)</w:t>
      </w:r>
      <w:r w:rsidRPr="00EB46D2">
        <w:rPr>
          <w:rFonts w:eastAsia="Arial Unicode MS"/>
          <w:rtl/>
          <w:lang w:val="he-IL"/>
        </w:rPr>
        <w:t xml:space="preserve"> ולהעיר גם משו״ת צפנת פענח להגאון הרוגצ׳ובי ז״ל, הוצאת ירושלים תשכ״ה סימן ו, בתו״ד שכתב וז״ל ״ועיין בהך דכתובות דף מ״ו ע״א בלאו דונשמרת, ותוס׳ ע״ז דף כ׳ ע״ב וחולין דף ל״ז ע״ב [=הכוונה לתוס׳ שם ד״ה שלא הרהרתי ביום] דאיסור מה״ת בגדר לאו״. ועד״ז כתב בצפנת פענח לב״ק דף מח, א וז״ל ״וגרם ללאו דונשמרת דכתובות דף מ״ו וע״ז וחולין דף ל״ז וב״ב דף קס״ד ע״ב דזה איסור תורה״.</w:t>
      </w:r>
    </w:p>
    <w:p w14:paraId="4041B402" w14:textId="77777777" w:rsidR="00183B63" w:rsidRPr="00EB46D2" w:rsidRDefault="00183B63" w:rsidP="00DE190D">
      <w:pPr>
        <w:pStyle w:val="FootnoteText"/>
      </w:pPr>
      <w:r w:rsidRPr="00EB46D2">
        <w:rPr>
          <w:rFonts w:eastAsia="Arial Unicode MS"/>
          <w:rtl/>
          <w:lang w:val="he-IL"/>
        </w:rPr>
        <w:t xml:space="preserve">ומבואר שנקט כציון הראשון הך דכתובות שם, והיינו בפשטות משום שכן משם מבואר </w:t>
      </w:r>
      <w:r w:rsidRPr="00EB46D2">
        <w:rPr>
          <w:rFonts w:eastAsia="Arial Unicode MS"/>
          <w:b/>
          <w:bCs/>
          <w:rtl/>
          <w:lang w:val="he-IL"/>
        </w:rPr>
        <w:t>להדיא</w:t>
      </w:r>
      <w:r w:rsidRPr="00EB46D2">
        <w:rPr>
          <w:rFonts w:eastAsia="Arial Unicode MS"/>
          <w:rtl/>
          <w:lang w:val="he-IL"/>
        </w:rPr>
        <w:t xml:space="preserve"> דהוי בגדר </w:t>
      </w:r>
      <w:r w:rsidRPr="00EB46D2">
        <w:rPr>
          <w:rFonts w:eastAsia="Arial Unicode MS"/>
          <w:b/>
          <w:bCs/>
          <w:rtl/>
          <w:lang w:val="he-IL"/>
        </w:rPr>
        <w:t>לאו ואיסור מה״ת</w:t>
      </w:r>
      <w:r w:rsidRPr="00EB46D2">
        <w:rPr>
          <w:rFonts w:eastAsia="Arial Unicode MS"/>
          <w:rtl/>
          <w:lang w:val="he-IL"/>
        </w:rPr>
        <w:t>, וכמבואר בתוס׳ לע״ז שם, וכנ״ל בפנים.</w:t>
      </w:r>
    </w:p>
  </w:footnote>
  <w:footnote w:id="79">
    <w:p w14:paraId="33A38F5D" w14:textId="13024798" w:rsidR="00183B63" w:rsidRPr="00EB46D2" w:rsidRDefault="00183B63" w:rsidP="00DE190D">
      <w:pPr>
        <w:pStyle w:val="FootnoteText"/>
      </w:pPr>
      <w:r w:rsidRPr="00C61B6B">
        <w:footnoteRef/>
      </w:r>
      <w:r w:rsidRPr="00C61B6B">
        <w:rPr>
          <w:rtl/>
        </w:rPr>
        <w:t>)</w:t>
      </w:r>
      <w:r w:rsidRPr="00EB46D2">
        <w:rPr>
          <w:rFonts w:eastAsia="Arial Unicode MS"/>
          <w:rtl/>
          <w:lang w:val="he-IL"/>
        </w:rPr>
        <w:t xml:space="preserve"> ואולי היה מקום לומר עוד בזה, שבמה שהעתיק רבינו המילים ״שלא יהרהר </w:t>
      </w:r>
      <w:r w:rsidRPr="00EB46D2">
        <w:rPr>
          <w:rFonts w:eastAsia="Arial Unicode MS"/>
          <w:b/>
          <w:bCs/>
          <w:rtl/>
          <w:lang w:val="he-IL"/>
        </w:rPr>
        <w:t>כו</w:t>
      </w:r>
      <w:r w:rsidRPr="00EB46D2">
        <w:rPr>
          <w:rFonts w:eastAsia="Arial Unicode MS"/>
          <w:rtl/>
          <w:lang w:val="he-IL"/>
        </w:rPr>
        <w:t xml:space="preserve">׳״, היינו, שהוסיף תיבת ״כו׳״, וע״ז ציין לע״ז ולכתובות שם, נתכוון רבינו בזה לרמז </w:t>
      </w:r>
      <w:r w:rsidRPr="00EB46D2">
        <w:rPr>
          <w:rFonts w:eastAsia="Arial Unicode MS"/>
          <w:b/>
          <w:bCs/>
          <w:rtl/>
          <w:lang w:val="he-IL"/>
        </w:rPr>
        <w:t>גם</w:t>
      </w:r>
      <w:r w:rsidRPr="00EB46D2">
        <w:rPr>
          <w:rFonts w:eastAsia="Arial Unicode MS"/>
          <w:rtl/>
          <w:lang w:val="he-IL"/>
        </w:rPr>
        <w:t xml:space="preserve"> דלשון אדה״ז ״שלא יהרהר ביום״ [היינו, מחד ״שלא יהרהר״, ולא ״אל יהרהר״, ומאידך שהשמיט אדה״ז תיבת ״אדם״], מקורו הוא מע״ז ומכתובות שם, כלומר, מצירוף</w:t>
      </w:r>
      <w:r w:rsidRPr="00EB46D2">
        <w:rPr>
          <w:rFonts w:eastAsia="Arial Unicode MS"/>
          <w:b/>
          <w:bCs/>
          <w:rtl/>
          <w:lang w:val="he-IL"/>
        </w:rPr>
        <w:t xml:space="preserve"> הגמ</w:t>
      </w:r>
      <w:r w:rsidRPr="00EB46D2">
        <w:rPr>
          <w:rFonts w:eastAsia="Arial Unicode MS"/>
          <w:rtl/>
          <w:lang w:val="he-IL"/>
        </w:rPr>
        <w:t>׳</w:t>
      </w:r>
      <w:r w:rsidRPr="00EB46D2">
        <w:rPr>
          <w:rFonts w:eastAsia="Arial Unicode MS"/>
          <w:b/>
          <w:bCs/>
          <w:rtl/>
          <w:lang w:val="he-IL"/>
        </w:rPr>
        <w:t xml:space="preserve"> דע</w:t>
      </w:r>
      <w:r w:rsidRPr="00EB46D2">
        <w:rPr>
          <w:rFonts w:eastAsia="Arial Unicode MS"/>
          <w:rtl/>
          <w:lang w:val="he-IL"/>
        </w:rPr>
        <w:t>״</w:t>
      </w:r>
      <w:r w:rsidRPr="00EB46D2">
        <w:rPr>
          <w:rFonts w:eastAsia="Arial Unicode MS"/>
          <w:b/>
          <w:bCs/>
          <w:rtl/>
          <w:lang w:val="he-IL"/>
        </w:rPr>
        <w:t>ז</w:t>
      </w:r>
      <w:r w:rsidRPr="00EB46D2">
        <w:rPr>
          <w:rFonts w:eastAsia="Arial Unicode MS"/>
          <w:rtl/>
          <w:lang w:val="he-IL"/>
        </w:rPr>
        <w:t xml:space="preserve"> שם [בה הובא הלשון ״שלא יהרהר״, ולא ״אל יהרהר״ כבגמ׳ כתובות שלפנינו] </w:t>
      </w:r>
      <w:r w:rsidRPr="00EB46D2">
        <w:rPr>
          <w:rFonts w:eastAsia="Arial Unicode MS"/>
          <w:b/>
          <w:bCs/>
          <w:rtl/>
          <w:lang w:val="he-IL"/>
        </w:rPr>
        <w:t>ומפרש</w:t>
      </w:r>
      <w:r w:rsidRPr="00EB46D2">
        <w:rPr>
          <w:rFonts w:eastAsia="Arial Unicode MS"/>
          <w:rtl/>
          <w:lang w:val="he-IL"/>
        </w:rPr>
        <w:t>״</w:t>
      </w:r>
      <w:r w:rsidRPr="00EB46D2">
        <w:rPr>
          <w:rFonts w:eastAsia="Arial Unicode MS"/>
          <w:b/>
          <w:bCs/>
          <w:rtl/>
          <w:lang w:val="he-IL"/>
        </w:rPr>
        <w:t>י לכתובות</w:t>
      </w:r>
      <w:r w:rsidRPr="00EB46D2">
        <w:rPr>
          <w:rFonts w:eastAsia="Arial Unicode MS"/>
          <w:rtl/>
          <w:lang w:val="he-IL"/>
        </w:rPr>
        <w:t xml:space="preserve"> שם [בו גם לא הובא תיבת ״אדם״]. ודוחק, דא״כ היה מציין לכאורה בפירוש לפרש״י.</w:t>
      </w:r>
    </w:p>
  </w:footnote>
  <w:footnote w:id="80">
    <w:p w14:paraId="24BFA613" w14:textId="51FC3C93" w:rsidR="00183B63" w:rsidRPr="00EB46D2" w:rsidRDefault="00183B63" w:rsidP="00DE190D">
      <w:pPr>
        <w:pStyle w:val="FootnoteText"/>
      </w:pPr>
      <w:r w:rsidRPr="00C61B6B">
        <w:footnoteRef/>
      </w:r>
      <w:r w:rsidRPr="00C61B6B">
        <w:rPr>
          <w:rtl/>
        </w:rPr>
        <w:t>)</w:t>
      </w:r>
      <w:r w:rsidRPr="00EB46D2">
        <w:rPr>
          <w:rFonts w:eastAsia="Arial Unicode MS"/>
          <w:rtl/>
          <w:lang w:val="he-IL"/>
        </w:rPr>
        <w:t xml:space="preserve"> ולמש״כ בהערה הקודמת, אולי היה מקום לומר באו״א מהמבואר בפנים, דבעצם כוונת אדה״ז היא אכן לכתובות שם, אשר משם דוקא ״מוכח״ דהוי בגדר ״אזהרת התורה״, וכוונת אדה״ז בלשונו הוא בעצם לגירסתו של </w:t>
      </w:r>
      <w:r w:rsidRPr="00EB46D2">
        <w:rPr>
          <w:rFonts w:eastAsia="Arial Unicode MS"/>
          <w:b/>
          <w:bCs/>
          <w:rtl/>
          <w:lang w:val="he-IL"/>
        </w:rPr>
        <w:t>רש</w:t>
      </w:r>
      <w:r w:rsidRPr="00EB46D2">
        <w:rPr>
          <w:rFonts w:eastAsia="Arial Unicode MS"/>
          <w:rtl/>
          <w:lang w:val="he-IL"/>
        </w:rPr>
        <w:t>״</w:t>
      </w:r>
      <w:r w:rsidRPr="00EB46D2">
        <w:rPr>
          <w:rFonts w:eastAsia="Arial Unicode MS"/>
          <w:b/>
          <w:bCs/>
          <w:rtl/>
          <w:lang w:val="he-IL"/>
        </w:rPr>
        <w:t xml:space="preserve">י </w:t>
      </w:r>
      <w:r w:rsidRPr="00EB46D2">
        <w:rPr>
          <w:rFonts w:eastAsia="Arial Unicode MS"/>
          <w:rtl/>
          <w:lang w:val="he-IL"/>
        </w:rPr>
        <w:t>בכתובות שם [והרי כנ״ל, לשון אדה״ז ״שלא יהרהר ביום״ הוא ממש כלשון רש״י בכתובות שם]. אלא שמפשטות דברי רבינו בהציון לע״ז וכתובות לא משמע כן.</w:t>
      </w:r>
    </w:p>
  </w:footnote>
  <w:footnote w:id="81">
    <w:p w14:paraId="37CEA856" w14:textId="3575BF21" w:rsidR="00183B63" w:rsidRPr="002D5416" w:rsidRDefault="00183B63" w:rsidP="005C7779">
      <w:pPr>
        <w:pStyle w:val="FootnoteText"/>
        <w:rPr>
          <w:rtl/>
        </w:rPr>
      </w:pPr>
      <w:r w:rsidRPr="00C61B6B">
        <w:rPr>
          <w:rStyle w:val="FootnoteReference"/>
          <w:vertAlign w:val="baseline"/>
        </w:rPr>
        <w:footnoteRef/>
      </w:r>
      <w:r w:rsidRPr="00C61B6B">
        <w:rPr>
          <w:rStyle w:val="FootnoteReference"/>
          <w:vertAlign w:val="baseline"/>
          <w:rtl/>
        </w:rPr>
        <w:t>)</w:t>
      </w:r>
      <w:r w:rsidRPr="002D5416">
        <w:rPr>
          <w:rFonts w:hint="cs"/>
          <w:rtl/>
        </w:rPr>
        <w:t xml:space="preserve"> </w:t>
      </w:r>
      <w:r w:rsidRPr="002D5416">
        <w:rPr>
          <w:rFonts w:hint="cs"/>
          <w:b/>
          <w:bCs/>
          <w:rtl/>
        </w:rPr>
        <w:t>הערת המערכת:</w:t>
      </w:r>
      <w:r>
        <w:rPr>
          <w:rFonts w:hint="cs"/>
          <w:b/>
          <w:bCs/>
          <w:rtl/>
        </w:rPr>
        <w:t xml:space="preserve"> </w:t>
      </w:r>
      <w:r>
        <w:rPr>
          <w:rFonts w:hint="cs"/>
          <w:rtl/>
        </w:rPr>
        <w:t>ומסיים שם וז"ל: "ואם לא כוונו תוס' לזה צ"ע באמת למה לא כ"כ וד"ק</w:t>
      </w:r>
      <w:r w:rsidRPr="00017238">
        <w:rPr>
          <w:rFonts w:hint="cs"/>
          <w:rtl/>
        </w:rPr>
        <w:t>"</w:t>
      </w:r>
      <w:r>
        <w:rPr>
          <w:rFonts w:hint="cs"/>
          <w:rtl/>
        </w:rPr>
        <w:t>.</w:t>
      </w:r>
    </w:p>
  </w:footnote>
  <w:footnote w:id="82">
    <w:p w14:paraId="6752DEB9" w14:textId="0D104C9A" w:rsidR="00183B63" w:rsidRPr="00C97AE2" w:rsidRDefault="00183B63" w:rsidP="000271EB">
      <w:pPr>
        <w:pStyle w:val="FootnoteText"/>
        <w:rPr>
          <w:rtl/>
        </w:rPr>
      </w:pPr>
      <w:r w:rsidRPr="00C61B6B">
        <w:rPr>
          <w:rStyle w:val="FootnoteReference"/>
          <w:vertAlign w:val="baseline"/>
        </w:rPr>
        <w:footnoteRef/>
      </w:r>
      <w:r w:rsidRPr="00C61B6B">
        <w:rPr>
          <w:rStyle w:val="FootnoteReference"/>
          <w:vertAlign w:val="baseline"/>
          <w:rtl/>
        </w:rPr>
        <w:t>)</w:t>
      </w:r>
      <w:r w:rsidRPr="00C97AE2">
        <w:rPr>
          <w:rFonts w:hint="cs"/>
          <w:rtl/>
        </w:rPr>
        <w:t xml:space="preserve"> </w:t>
      </w:r>
      <w:r w:rsidRPr="00C97AE2">
        <w:rPr>
          <w:rtl/>
        </w:rPr>
        <w:t>וכמה פעמים הרגשנו כן בדברי כ״ק אדמו״ר כשהיה משנה בשיחותיו בהתוועדות בהביאו לשון הכתוב שבפסוקים, וכן מובא בשולחן מנחם סימן מא מתורת מנחם חלק מג ע׳ 16, אבל ראה שם בהערות שיש לצדד להיתר</w:t>
      </w:r>
      <w:r w:rsidRPr="00C97AE2">
        <w:rPr>
          <w:rFonts w:hint="cs"/>
          <w:rtl/>
        </w:rPr>
        <w:t>.</w:t>
      </w:r>
    </w:p>
  </w:footnote>
  <w:footnote w:id="83">
    <w:p w14:paraId="74753A6A" w14:textId="5EF14A9B" w:rsidR="00183B63" w:rsidRPr="00C6584E" w:rsidRDefault="00183B63" w:rsidP="003D56CD">
      <w:pPr>
        <w:pStyle w:val="FootnoteText"/>
        <w:rPr>
          <w:rtl/>
        </w:rPr>
      </w:pPr>
      <w:r w:rsidRPr="00C61B6B">
        <w:rPr>
          <w:rStyle w:val="FootnoteReference"/>
          <w:vertAlign w:val="baseline"/>
        </w:rPr>
        <w:footnoteRef/>
      </w:r>
      <w:r w:rsidRPr="00C61B6B">
        <w:rPr>
          <w:rStyle w:val="FootnoteReference"/>
          <w:vertAlign w:val="baseline"/>
          <w:rtl/>
        </w:rPr>
        <w:t>)</w:t>
      </w:r>
      <w:r w:rsidRPr="00C6584E">
        <w:rPr>
          <w:rtl/>
        </w:rPr>
        <w:t xml:space="preserve"> </w:t>
      </w:r>
      <w:r w:rsidRPr="00C6584E">
        <w:rPr>
          <w:b/>
          <w:bCs/>
          <w:rtl/>
        </w:rPr>
        <w:t>הערת המערכת:</w:t>
      </w:r>
      <w:r w:rsidRPr="00C6584E">
        <w:rPr>
          <w:rtl/>
        </w:rPr>
        <w:t xml:space="preserve"> האם בדעת הכותב שזה שאור פנימי אינו נמשך בתוך הקליפות זהו סתם?! הרי לאור פנימי צריך להיות כלי, ובשביל להיות כלי לאלקות צריך להיות בטל, וממילא קליפות שהם יש - בעצם אינו כלי לחיות אלוקי, וא"כ מה זה יועיל שמצד חטא נתבלבלו הסדר שע"פ קו המדה, אפילו אם יימשך לתוכם – מ"מ לא נעשו עי"ז כלי להאור. אא"כ בדעת הכותב שע"י החטא נפעל ענין של נמנע נמנעות ולכן אלקות שענינו אמת ו"אין עוד מלבדו" יימשך לדבר שענינו יש?!</w:t>
      </w:r>
    </w:p>
    <w:p w14:paraId="504EEE0A" w14:textId="77777777" w:rsidR="00183B63" w:rsidRPr="00C6584E" w:rsidRDefault="00183B63" w:rsidP="003D56CD">
      <w:pPr>
        <w:pStyle w:val="FootnoteText"/>
        <w:rPr>
          <w:rtl/>
        </w:rPr>
      </w:pPr>
      <w:r w:rsidRPr="00C6584E">
        <w:rPr>
          <w:rtl/>
        </w:rPr>
        <w:t>אבל עיין מש"כ בגליון א'קפט, נדפס גליון על הערה זו, תחת הכותרת (השגוי') "בענין נוטל א' מס' בחליו (גליון)". ונראה שטעה קצת הכותב שם בקושיית הרב, אבל מתרץ קושייתו. עיי"ש.</w:t>
      </w:r>
    </w:p>
  </w:footnote>
  <w:footnote w:id="84">
    <w:p w14:paraId="7F0EE772" w14:textId="659F3C75" w:rsidR="00183B63" w:rsidRPr="00C6584E" w:rsidRDefault="00183B63" w:rsidP="003D56CD">
      <w:pPr>
        <w:pStyle w:val="FootnoteText"/>
        <w:rPr>
          <w:rtl/>
        </w:rPr>
      </w:pPr>
      <w:r w:rsidRPr="00C61B6B">
        <w:rPr>
          <w:rStyle w:val="FootnoteReference"/>
          <w:vertAlign w:val="baseline"/>
        </w:rPr>
        <w:footnoteRef/>
      </w:r>
      <w:r w:rsidRPr="00C61B6B">
        <w:rPr>
          <w:rStyle w:val="FootnoteReference"/>
          <w:vertAlign w:val="baseline"/>
          <w:rtl/>
        </w:rPr>
        <w:t>)</w:t>
      </w:r>
      <w:r w:rsidRPr="00C6584E">
        <w:rPr>
          <w:rtl/>
        </w:rPr>
        <w:t xml:space="preserve"> </w:t>
      </w:r>
      <w:r w:rsidRPr="00C6584E">
        <w:rPr>
          <w:b/>
          <w:bCs/>
          <w:rtl/>
        </w:rPr>
        <w:t xml:space="preserve">הערת המערכת: </w:t>
      </w:r>
      <w:r w:rsidRPr="00C6584E">
        <w:rPr>
          <w:rtl/>
        </w:rPr>
        <w:t xml:space="preserve">בל' הרב: "מבואר שמצד </w:t>
      </w:r>
      <w:r w:rsidRPr="00C6584E">
        <w:rPr>
          <w:b/>
          <w:bCs/>
          <w:rtl/>
        </w:rPr>
        <w:t>גדלות המוחין</w:t>
      </w:r>
      <w:r w:rsidRPr="00C6584E">
        <w:rPr>
          <w:rtl/>
        </w:rPr>
        <w:t xml:space="preserve"> הכעס הוא בתוקף יותר" ו"איך ייתכן לומר שכעס היא מדה חיובית המחוייבת </w:t>
      </w:r>
      <w:r w:rsidRPr="00C6584E">
        <w:rPr>
          <w:b/>
          <w:bCs/>
          <w:rtl/>
        </w:rPr>
        <w:t>מצד גדלות המוחין?</w:t>
      </w:r>
      <w:r w:rsidRPr="00C6584E">
        <w:rPr>
          <w:rtl/>
        </w:rPr>
        <w:t>" "והצעתי לבאר שאכן אין זו מעלה..."</w:t>
      </w:r>
    </w:p>
    <w:p w14:paraId="79D1FD3E" w14:textId="40799A35" w:rsidR="00183B63" w:rsidRPr="00C6584E" w:rsidRDefault="00183B63" w:rsidP="003D56CD">
      <w:pPr>
        <w:pStyle w:val="FootnoteText"/>
        <w:rPr>
          <w:rtl/>
        </w:rPr>
      </w:pPr>
      <w:r w:rsidRPr="00C6584E">
        <w:rPr>
          <w:rtl/>
        </w:rPr>
        <w:t>"ואם לדעתו הפלפול ל</w:t>
      </w:r>
      <w:r>
        <w:rPr>
          <w:rtl/>
        </w:rPr>
        <w:t>חינם, הנה לענ"ד אין זה פשוט כ"כ</w:t>
      </w:r>
      <w:r w:rsidRPr="00C6584E">
        <w:rPr>
          <w:rtl/>
        </w:rPr>
        <w:t>"</w:t>
      </w:r>
      <w:r>
        <w:rPr>
          <w:rFonts w:hint="cs"/>
          <w:rtl/>
        </w:rPr>
        <w:t>.</w:t>
      </w:r>
      <w:r w:rsidRPr="00C6584E">
        <w:rPr>
          <w:rtl/>
        </w:rPr>
        <w:t xml:space="preserve"> אלא שכנראה רצה הכותב להדגיש עוה"פ שלדעתו הפילפול הוא לחנם.</w:t>
      </w:r>
    </w:p>
  </w:footnote>
  <w:footnote w:id="85">
    <w:p w14:paraId="492E07FD" w14:textId="7CC1AE41" w:rsidR="00183B63" w:rsidRDefault="00183B63">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sidRPr="00C6584E">
        <w:rPr>
          <w:color w:val="000000"/>
          <w:rtl/>
        </w:rPr>
        <w:t>ע' כז-הוצאה חדשה</w:t>
      </w:r>
      <w:r>
        <w:rPr>
          <w:rFonts w:hint="cs"/>
          <w:color w:val="000000"/>
          <w:rtl/>
        </w:rPr>
        <w:t>.</w:t>
      </w:r>
    </w:p>
  </w:footnote>
  <w:footnote w:id="86">
    <w:p w14:paraId="2FB2D1AB" w14:textId="41EC4DF2" w:rsidR="00183B63" w:rsidRPr="00C6584E" w:rsidRDefault="00183B63" w:rsidP="0030788B">
      <w:pPr>
        <w:pStyle w:val="FootnoteText"/>
        <w:rPr>
          <w:rtl/>
        </w:rPr>
      </w:pPr>
      <w:r w:rsidRPr="00C61B6B">
        <w:rPr>
          <w:rStyle w:val="FootnoteReference"/>
          <w:vertAlign w:val="baseline"/>
        </w:rPr>
        <w:footnoteRef/>
      </w:r>
      <w:r w:rsidRPr="00C61B6B">
        <w:rPr>
          <w:rStyle w:val="FootnoteReference"/>
          <w:vertAlign w:val="baseline"/>
          <w:rtl/>
        </w:rPr>
        <w:t>)</w:t>
      </w:r>
      <w:r w:rsidRPr="00C6584E">
        <w:rPr>
          <w:rtl/>
        </w:rPr>
        <w:t xml:space="preserve"> </w:t>
      </w:r>
      <w:r w:rsidRPr="00C6584E">
        <w:rPr>
          <w:b/>
          <w:bCs/>
          <w:rtl/>
        </w:rPr>
        <w:t xml:space="preserve">הערת המערכת: </w:t>
      </w:r>
      <w:r w:rsidRPr="00C6584E">
        <w:rPr>
          <w:rtl/>
        </w:rPr>
        <w:t>בל' הרב:</w:t>
      </w:r>
      <w:r w:rsidRPr="00C6584E">
        <w:rPr>
          <w:b/>
          <w:bCs/>
          <w:rtl/>
        </w:rPr>
        <w:t xml:space="preserve"> </w:t>
      </w:r>
      <w:r w:rsidRPr="00B7523C">
        <w:rPr>
          <w:rtl/>
        </w:rPr>
        <w:t>"</w:t>
      </w:r>
      <w:r w:rsidRPr="00C6584E">
        <w:rPr>
          <w:rtl/>
        </w:rPr>
        <w:t>גם כאן כמובן כל דבריו נכונים ופשוטים,</w:t>
      </w:r>
      <w:r w:rsidRPr="00C6584E">
        <w:rPr>
          <w:b/>
          <w:bCs/>
          <w:rtl/>
        </w:rPr>
        <w:t xml:space="preserve"> </w:t>
      </w:r>
      <w:r w:rsidRPr="00C6584E">
        <w:rPr>
          <w:rtl/>
        </w:rPr>
        <w:t xml:space="preserve">השאלה היתה לא על תוכן העניין אלא על לשון המאמר (ע' סו בהוצאה החדשה) שמביא </w:t>
      </w:r>
      <w:r w:rsidRPr="00C6584E">
        <w:rPr>
          <w:b/>
          <w:bCs/>
          <w:rtl/>
        </w:rPr>
        <w:t>מקור</w:t>
      </w:r>
      <w:r w:rsidRPr="00C6584E">
        <w:rPr>
          <w:rtl/>
        </w:rPr>
        <w:t xml:space="preserve"> לכך שהחיות האלקי בא מהתורה מהפסוק "כי הוא חייך"", פירוש, שמהו ה</w:t>
      </w:r>
      <w:r w:rsidRPr="00C6584E">
        <w:rPr>
          <w:b/>
          <w:bCs/>
          <w:rtl/>
        </w:rPr>
        <w:t xml:space="preserve">מקור </w:t>
      </w:r>
      <w:r w:rsidRPr="00C6584E">
        <w:rPr>
          <w:rtl/>
        </w:rPr>
        <w:t>מהפסוק ש</w:t>
      </w:r>
      <w:r w:rsidRPr="00C6584E">
        <w:rPr>
          <w:b/>
          <w:bCs/>
          <w:rtl/>
        </w:rPr>
        <w:t xml:space="preserve">תורה ובחינת החכמה </w:t>
      </w:r>
      <w:r w:rsidRPr="00C6584E">
        <w:rPr>
          <w:rtl/>
        </w:rPr>
        <w:t>היא המשפעת חיות בנשמות ישראל, (לא שבכלל "הוא" – הקב"ה – "חייך" דנשמות ישראל שאליהם מדבר הפסוק, דזהו פירוש הפשוט בהפסוק, ולכאורה לא טעה בזה הרב הנ"ל)</w:t>
      </w:r>
      <w:r w:rsidRPr="00B7523C">
        <w:rPr>
          <w:rFonts w:hint="cs"/>
          <w:rtl/>
        </w:rPr>
        <w:t>.</w:t>
      </w:r>
    </w:p>
  </w:footnote>
  <w:footnote w:id="87">
    <w:p w14:paraId="71374568" w14:textId="4B8B0330" w:rsidR="00183B63" w:rsidRPr="00414CF9" w:rsidRDefault="00183B63" w:rsidP="00266E83">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414CF9">
        <w:rPr>
          <w:rFonts w:hint="cs"/>
          <w:rtl/>
        </w:rPr>
        <w:t>ע' קל בהוצאה החדשה.</w:t>
      </w:r>
    </w:p>
  </w:footnote>
  <w:footnote w:id="88">
    <w:p w14:paraId="706E9DB1" w14:textId="56E94D54" w:rsidR="00183B63" w:rsidRPr="00414CF9" w:rsidRDefault="00183B63" w:rsidP="00266E83">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414CF9">
        <w:rPr>
          <w:rFonts w:hint="cs"/>
          <w:rtl/>
        </w:rPr>
        <w:t>ע' ט.</w:t>
      </w:r>
    </w:p>
  </w:footnote>
  <w:footnote w:id="89">
    <w:p w14:paraId="5EA47354" w14:textId="59B9DC08" w:rsidR="00183B63" w:rsidRPr="00BA7C3B" w:rsidRDefault="00183B63" w:rsidP="00266E83">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BA7C3B">
        <w:rPr>
          <w:rFonts w:hint="cs"/>
          <w:rtl/>
        </w:rPr>
        <w:t>ומצויין בהערה 50 בהוצאה החדשה שמקור משל זה הוא בסה"מ תקס"ה, ושם - שמקורו הוא מהרב המגיד.</w:t>
      </w:r>
    </w:p>
  </w:footnote>
  <w:footnote w:id="90">
    <w:p w14:paraId="65E94A3C" w14:textId="4C1EF714" w:rsidR="00183B63" w:rsidRDefault="00183B63" w:rsidP="0094028F">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673424">
        <w:rPr>
          <w:rFonts w:hint="cs"/>
          <w:rtl/>
        </w:rPr>
        <w:t>שלמדנו בשיעור היומי בשבוע זה</w:t>
      </w:r>
      <w:r>
        <w:rPr>
          <w:rFonts w:hint="cs"/>
          <w:rtl/>
        </w:rPr>
        <w:t>.</w:t>
      </w:r>
    </w:p>
  </w:footnote>
  <w:footnote w:id="91">
    <w:p w14:paraId="41D1CF24" w14:textId="7C1D39A4" w:rsidR="00183B63" w:rsidRDefault="00183B63" w:rsidP="0094028F">
      <w:pPr>
        <w:pStyle w:val="FootnoteText"/>
        <w:rPr>
          <w:rtl/>
        </w:rPr>
      </w:pPr>
      <w:r w:rsidRPr="00C61B6B">
        <w:rPr>
          <w:rStyle w:val="FootnoteReference"/>
          <w:vertAlign w:val="baseline"/>
        </w:rPr>
        <w:footnoteRef/>
      </w:r>
      <w:r w:rsidRPr="00C61B6B">
        <w:rPr>
          <w:rStyle w:val="FootnoteReference"/>
          <w:vertAlign w:val="baseline"/>
          <w:rtl/>
        </w:rPr>
        <w:t>)</w:t>
      </w:r>
      <w:r>
        <w:t xml:space="preserve"> </w:t>
      </w:r>
      <w:r w:rsidRPr="007C2EA2">
        <w:rPr>
          <w:rFonts w:hint="cs"/>
          <w:rtl/>
        </w:rPr>
        <w:t>ויש לציין לדברי ה'משך חכמה' בפרשת שמיני (ויקרא יא, לה) שדרכו זו של הרמב"ם מדוייק היטיב בפסוק; דמקור הדין לרבות ידים של כלי חרס הוא בפסוק שם "טמאים הם וטמאים יהיו לכם", ונמצא דמרומז אופן טומאתם</w:t>
      </w:r>
      <w:r>
        <w:rPr>
          <w:rFonts w:hint="cs"/>
          <w:rtl/>
        </w:rPr>
        <w:t xml:space="preserve"> </w:t>
      </w:r>
      <w:r w:rsidRPr="007C2EA2">
        <w:rPr>
          <w:rFonts w:hint="cs"/>
          <w:rtl/>
        </w:rPr>
        <w:t xml:space="preserve">בפסוק: כאשר הכלים נהיו טמאים </w:t>
      </w:r>
      <w:r w:rsidRPr="007C2EA2">
        <w:rPr>
          <w:rtl/>
        </w:rPr>
        <w:t>–</w:t>
      </w:r>
      <w:r w:rsidRPr="007C2EA2">
        <w:rPr>
          <w:rFonts w:hint="cs"/>
          <w:rtl/>
        </w:rPr>
        <w:t xml:space="preserve">"טמאים הם", אז גם הידות נהיו טמאים </w:t>
      </w:r>
      <w:r w:rsidRPr="007C2EA2">
        <w:rPr>
          <w:rtl/>
        </w:rPr>
        <w:t>–</w:t>
      </w:r>
      <w:r w:rsidRPr="007C2EA2">
        <w:rPr>
          <w:rFonts w:hint="cs"/>
          <w:rtl/>
        </w:rPr>
        <w:t xml:space="preserve"> "טמאים יהיו לכם". והיינו שרק בדרך זה נתרבו הכלים להטמא, ולא באופן שהם יטמאו </w:t>
      </w:r>
      <w:r>
        <w:rPr>
          <w:rFonts w:hint="cs"/>
          <w:rtl/>
        </w:rPr>
        <w:t>קודם ויביאו את הטומאה לכלי עצמו</w:t>
      </w:r>
      <w:r w:rsidRPr="007C2EA2">
        <w:rPr>
          <w:rFonts w:hint="cs"/>
          <w:rtl/>
        </w:rPr>
        <w:t>.</w:t>
      </w:r>
    </w:p>
  </w:footnote>
  <w:footnote w:id="92">
    <w:p w14:paraId="29046EC6" w14:textId="4DCF68C4" w:rsidR="00183B63" w:rsidRPr="00263CAC" w:rsidRDefault="00183B63" w:rsidP="00ED2BDD">
      <w:pPr>
        <w:pStyle w:val="FootnoteText"/>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תהילים לה,י.</w:t>
      </w:r>
    </w:p>
  </w:footnote>
  <w:footnote w:id="93">
    <w:p w14:paraId="2A1A5B7A" w14:textId="1197A6A0" w:rsidR="00183B63" w:rsidRPr="00263CAC" w:rsidRDefault="00183B63" w:rsidP="00ED2BDD">
      <w:pPr>
        <w:pStyle w:val="FootnoteText"/>
        <w:rPr>
          <w:rtl/>
        </w:rPr>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סי' כד</w:t>
      </w:r>
      <w:r>
        <w:rPr>
          <w:rtl/>
        </w:rPr>
        <w:t xml:space="preserve"> </w:t>
      </w:r>
      <w:r w:rsidRPr="00263CAC">
        <w:rPr>
          <w:rtl/>
        </w:rPr>
        <w:t>ס"ד.</w:t>
      </w:r>
    </w:p>
  </w:footnote>
  <w:footnote w:id="94">
    <w:p w14:paraId="50341DFA" w14:textId="66AC0F0A" w:rsidR="00183B63" w:rsidRPr="00263CAC" w:rsidRDefault="00183B63" w:rsidP="00ED2BDD">
      <w:pPr>
        <w:pStyle w:val="FootnoteText"/>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 xml:space="preserve">מקורו ממג"א שם ס"ק א בשם כתבי האריז"ל, פרי עץ חיים שער הבריאה פרקים כו,כח, ובשער הכוונות דף טז טור ב. </w:t>
      </w:r>
    </w:p>
  </w:footnote>
  <w:footnote w:id="95">
    <w:p w14:paraId="7A6EE4AC" w14:textId="4C6954E2" w:rsidR="00183B63" w:rsidRPr="00263CAC" w:rsidRDefault="00183B63" w:rsidP="00ED2BDD">
      <w:pPr>
        <w:pStyle w:val="FootnoteText"/>
        <w:rPr>
          <w:rtl/>
        </w:rPr>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שער הכוונות, דרוש ח' מדרושי כוונת ק"ש, דף כז טור ב' ודף כח טור א.</w:t>
      </w:r>
    </w:p>
  </w:footnote>
  <w:footnote w:id="96">
    <w:p w14:paraId="0B47870F" w14:textId="5D055A32" w:rsidR="00183B63" w:rsidRPr="00263CAC" w:rsidRDefault="00183B63" w:rsidP="00ED2BDD">
      <w:pPr>
        <w:pStyle w:val="FootnoteText"/>
        <w:rPr>
          <w:rtl/>
        </w:rPr>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עמ' 18. נדפס לפני י"א ניסן תנש"א, והמנהגים בו הם "מהשנים הכי אחרונות". בשולי ה'פתח דבר' מופיעה הבהרה, שנכתבו בקובץ זה "דברים כהווייתן" - כולל מנהגים שנהג הרבי, אף שכתב בעצמו (הוראה לרבים) לנהוג להיפך, עיי"ש.</w:t>
      </w:r>
    </w:p>
  </w:footnote>
  <w:footnote w:id="97">
    <w:p w14:paraId="52150591" w14:textId="0FD2F5F1" w:rsidR="00183B63" w:rsidRPr="00263CAC" w:rsidRDefault="00183B63" w:rsidP="00ED2BDD">
      <w:pPr>
        <w:pStyle w:val="FootnoteText"/>
        <w:rPr>
          <w:rtl/>
        </w:rPr>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אלא ששם מדובר על נישוק ב'ולא תתורו' וב'ונחמדים לעד' בלבד, והרבי היה מנשק (ככתוב בס' המנהגים, מ'היום יום' כב סיון) בתיבות: ציצית, ציצית, לציצית, אמת, קיימת, לעד.</w:t>
      </w:r>
    </w:p>
  </w:footnote>
  <w:footnote w:id="98">
    <w:p w14:paraId="0B837195" w14:textId="4CB3D9B4" w:rsidR="00183B63" w:rsidRPr="00263CAC" w:rsidRDefault="00183B63" w:rsidP="00ED2BDD">
      <w:pPr>
        <w:pStyle w:val="FootnoteText"/>
        <w:rPr>
          <w:rtl/>
        </w:rPr>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הרה"ח ר' יהודה ליב גרונר ע"ה - שהי' עורך-משותף של ס' המנהגים - מסר לי שהרבי בחר איזה חלק מהרשימה יודפס בספר המנהגים (הרשימה המלאה נדפסה בשבועון 'כפר חב"ד' גיליון 555 עמ' 39).</w:t>
      </w:r>
    </w:p>
  </w:footnote>
  <w:footnote w:id="99">
    <w:p w14:paraId="4CA915CE" w14:textId="1E996D28" w:rsidR="00183B63" w:rsidRPr="00263CAC" w:rsidRDefault="00183B63" w:rsidP="00ED2BDD">
      <w:pPr>
        <w:pStyle w:val="FootnoteText"/>
        <w:rPr>
          <w:rtl/>
        </w:rPr>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כפי שכתב הרבי בפתק לקראת הדפסתו.</w:t>
      </w:r>
    </w:p>
  </w:footnote>
  <w:footnote w:id="100">
    <w:p w14:paraId="0DB64DEA" w14:textId="41046DF8" w:rsidR="00183B63" w:rsidRPr="00263CAC" w:rsidRDefault="00183B63" w:rsidP="00ED2BDD">
      <w:pPr>
        <w:pStyle w:val="FootnoteText"/>
        <w:rPr>
          <w:rtl/>
        </w:rPr>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ראה באג"ק כרך כ עמ' לט.</w:t>
      </w:r>
    </w:p>
  </w:footnote>
  <w:footnote w:id="101">
    <w:p w14:paraId="25D7C7D3" w14:textId="3D02978F" w:rsidR="00183B63" w:rsidRPr="00263CAC" w:rsidRDefault="00183B63" w:rsidP="00ED2BDD">
      <w:pPr>
        <w:pStyle w:val="FootnoteText"/>
        <w:rPr>
          <w:rtl/>
        </w:rPr>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לראשונה מופיעה הדפסתו מחדש בארה"ב, במכתב הרבי מיום ג' ויחי תש"ז, אג"ק ח"ב עמ' קפט.</w:t>
      </w:r>
    </w:p>
  </w:footnote>
  <w:footnote w:id="102">
    <w:p w14:paraId="6219BDDF" w14:textId="0CF2D33B" w:rsidR="00183B63" w:rsidRPr="00263CAC" w:rsidRDefault="00183B63" w:rsidP="00ED2BDD">
      <w:pPr>
        <w:pStyle w:val="FootnoteText"/>
        <w:rPr>
          <w:rtl/>
        </w:rPr>
      </w:pPr>
      <w:r w:rsidRPr="00C61B6B">
        <w:rPr>
          <w:rStyle w:val="FootnoteReference"/>
          <w:vertAlign w:val="baseline"/>
        </w:rPr>
        <w:footnoteRef/>
      </w:r>
      <w:r w:rsidRPr="00C61B6B">
        <w:rPr>
          <w:rStyle w:val="FootnoteReference"/>
          <w:vertAlign w:val="baseline"/>
          <w:rtl/>
        </w:rPr>
        <w:t>)</w:t>
      </w:r>
      <w:r w:rsidRPr="00263CAC">
        <w:rPr>
          <w:rtl/>
        </w:rPr>
        <w:t xml:space="preserve"> </w:t>
      </w:r>
      <w:r w:rsidRPr="00263CAC">
        <w:rPr>
          <w:rtl/>
        </w:rPr>
        <w:t>תאריך הקדמת המו"ל - ח"י אלול תשכ"ו. כמדומני שנדפס בשנת תשכ"ז.</w:t>
      </w:r>
    </w:p>
  </w:footnote>
  <w:footnote w:id="103">
    <w:p w14:paraId="09C2549F" w14:textId="4A015FBC" w:rsidR="00183B63" w:rsidRPr="001C1D67" w:rsidRDefault="00183B63" w:rsidP="001C1D67">
      <w:pPr>
        <w:pStyle w:val="FootnoteText"/>
        <w:rPr>
          <w:rtl/>
        </w:rPr>
      </w:pPr>
      <w:r w:rsidRPr="00C61B6B">
        <w:footnoteRef/>
      </w:r>
      <w:r w:rsidRPr="00C61B6B">
        <w:rPr>
          <w:rtl/>
        </w:rPr>
        <w:t>)</w:t>
      </w:r>
      <w:r w:rsidRPr="001C1D67">
        <w:rPr>
          <w:rFonts w:hint="cs"/>
          <w:rtl/>
        </w:rPr>
        <w:t xml:space="preserve"> ו</w:t>
      </w:r>
      <w:r w:rsidRPr="001C1D67">
        <w:rPr>
          <w:rtl/>
        </w:rPr>
        <w:t xml:space="preserve">להעיר מדברי הט"ז </w:t>
      </w:r>
      <w:r w:rsidRPr="001C1D67">
        <w:rPr>
          <w:rFonts w:hint="cs"/>
          <w:rtl/>
        </w:rPr>
        <w:t>ש</w:t>
      </w:r>
      <w:r w:rsidRPr="001C1D67">
        <w:rPr>
          <w:rtl/>
        </w:rPr>
        <w:t xml:space="preserve">כתב </w:t>
      </w:r>
      <w:r w:rsidRPr="001C1D67">
        <w:rPr>
          <w:rFonts w:hint="cs"/>
          <w:rtl/>
        </w:rPr>
        <w:t>ש</w:t>
      </w:r>
      <w:r w:rsidRPr="001C1D67">
        <w:rPr>
          <w:rtl/>
        </w:rPr>
        <w:t>ה</w:t>
      </w:r>
      <w:r w:rsidRPr="001C1D67">
        <w:rPr>
          <w:rFonts w:hint="cs"/>
          <w:rtl/>
        </w:rPr>
        <w:t>ב</w:t>
      </w:r>
      <w:r w:rsidRPr="001C1D67">
        <w:rPr>
          <w:rtl/>
        </w:rPr>
        <w:t xml:space="preserve">רכה קאי על מה שיבער </w:t>
      </w:r>
      <w:r w:rsidRPr="001C1D67">
        <w:rPr>
          <w:rFonts w:hint="cs"/>
          <w:rtl/>
        </w:rPr>
        <w:t>למחר</w:t>
      </w:r>
      <w:r w:rsidRPr="001C1D67">
        <w:rPr>
          <w:rtl/>
        </w:rPr>
        <w:t xml:space="preserve"> בודאי מה שישייר מאכילתו</w:t>
      </w:r>
      <w:r w:rsidRPr="001C1D67">
        <w:rPr>
          <w:rFonts w:hint="cs"/>
          <w:rtl/>
        </w:rPr>
        <w:t>,</w:t>
      </w:r>
      <w:r w:rsidRPr="001C1D67">
        <w:rPr>
          <w:rtl/>
        </w:rPr>
        <w:t xml:space="preserve"> אלא שמהיום מתחיל ע"י הבדיקה</w:t>
      </w:r>
      <w:r w:rsidRPr="001C1D67">
        <w:rPr>
          <w:rFonts w:hint="cs"/>
          <w:rtl/>
        </w:rPr>
        <w:t>.</w:t>
      </w:r>
      <w:r w:rsidRPr="001C1D67">
        <w:rPr>
          <w:rtl/>
        </w:rPr>
        <w:t xml:space="preserve"> </w:t>
      </w:r>
      <w:r w:rsidRPr="001C1D67">
        <w:rPr>
          <w:rFonts w:hint="cs"/>
          <w:rtl/>
        </w:rPr>
        <w:t>ו</w:t>
      </w:r>
      <w:r w:rsidRPr="001C1D67">
        <w:rPr>
          <w:rtl/>
        </w:rPr>
        <w:t>ע</w:t>
      </w:r>
      <w:r w:rsidRPr="001C1D67">
        <w:rPr>
          <w:rFonts w:hint="cs"/>
          <w:rtl/>
        </w:rPr>
        <w:t>"</w:t>
      </w:r>
      <w:r w:rsidRPr="001C1D67">
        <w:rPr>
          <w:rtl/>
        </w:rPr>
        <w:t>ש שלדעת הט"ז יותר טוב שלא ל</w:t>
      </w:r>
      <w:r w:rsidRPr="001C1D67">
        <w:rPr>
          <w:rFonts w:hint="cs"/>
          <w:rtl/>
        </w:rPr>
        <w:t>ה</w:t>
      </w:r>
      <w:r w:rsidRPr="001C1D67">
        <w:rPr>
          <w:rtl/>
        </w:rPr>
        <w:t>ניח הפתיתין שמ</w:t>
      </w:r>
      <w:r w:rsidRPr="001C1D67">
        <w:rPr>
          <w:rFonts w:hint="cs"/>
          <w:rtl/>
        </w:rPr>
        <w:t>א</w:t>
      </w:r>
      <w:r w:rsidRPr="001C1D67">
        <w:rPr>
          <w:rtl/>
        </w:rPr>
        <w:t xml:space="preserve"> יאבד</w:t>
      </w:r>
      <w:r w:rsidRPr="001C1D67">
        <w:rPr>
          <w:rFonts w:hint="cs"/>
          <w:rtl/>
        </w:rPr>
        <w:t xml:space="preserve">. </w:t>
      </w:r>
      <w:r w:rsidRPr="001C1D67">
        <w:rPr>
          <w:rtl/>
        </w:rPr>
        <w:t xml:space="preserve">וקצת צ"ע דמהיכי תיתי לי' להט"ז שלכולם ישייר חמץ באכילתם ער"פ שיהי' </w:t>
      </w:r>
      <w:r w:rsidRPr="001C1D67">
        <w:rPr>
          <w:rFonts w:hint="cs"/>
          <w:rtl/>
        </w:rPr>
        <w:t xml:space="preserve">להם </w:t>
      </w:r>
      <w:r w:rsidRPr="001C1D67">
        <w:rPr>
          <w:rtl/>
        </w:rPr>
        <w:t xml:space="preserve">מה לשרוף? </w:t>
      </w:r>
      <w:r w:rsidRPr="001C1D67">
        <w:rPr>
          <w:rFonts w:hint="cs"/>
          <w:rtl/>
        </w:rPr>
        <w:t>ואדרבה</w:t>
      </w:r>
      <w:r w:rsidRPr="001C1D67">
        <w:rPr>
          <w:rtl/>
        </w:rPr>
        <w:t xml:space="preserve"> הנסיון מוכיח שמזהרין מאד שלא יהיו חמץ בבית וכו' וצ"ע - ואולי לזה כיוון רבינו בכתבן דמנהג ישראל תורה </w:t>
      </w:r>
      <w:r w:rsidRPr="001C1D67">
        <w:rPr>
          <w:rFonts w:hint="cs"/>
          <w:rtl/>
        </w:rPr>
        <w:t>ה</w:t>
      </w:r>
      <w:r w:rsidRPr="001C1D67">
        <w:rPr>
          <w:rtl/>
        </w:rPr>
        <w:t>יא ודו"ק</w:t>
      </w:r>
      <w:r w:rsidRPr="001C1D67">
        <w:rPr>
          <w:rFonts w:hint="cs"/>
          <w:rtl/>
        </w:rPr>
        <w:t>.</w:t>
      </w:r>
    </w:p>
  </w:footnote>
  <w:footnote w:id="104">
    <w:p w14:paraId="0D5F404B" w14:textId="45EC8E5D" w:rsidR="00183B63" w:rsidRPr="00CB6E67" w:rsidRDefault="00183B63" w:rsidP="00CB6E67">
      <w:pPr>
        <w:pStyle w:val="FootnoteText"/>
        <w:rPr>
          <w:rtl/>
        </w:rPr>
      </w:pPr>
      <w:r w:rsidRPr="00C61B6B">
        <w:rPr>
          <w:rStyle w:val="FootnoteReference"/>
          <w:vertAlign w:val="baseline"/>
        </w:rPr>
        <w:footnoteRef/>
      </w:r>
      <w:r w:rsidRPr="00C61B6B">
        <w:rPr>
          <w:rStyle w:val="FootnoteReference"/>
          <w:vertAlign w:val="baseline"/>
          <w:rtl/>
        </w:rPr>
        <w:t>)</w:t>
      </w:r>
      <w:r w:rsidRPr="00CB6E67">
        <w:rPr>
          <w:rFonts w:hint="cs"/>
          <w:rtl/>
        </w:rPr>
        <w:t xml:space="preserve"> </w:t>
      </w:r>
      <w:r w:rsidRPr="00CB6E67">
        <w:rPr>
          <w:rFonts w:hint="cs"/>
          <w:rtl/>
        </w:rPr>
        <w:t>ושיטת</w:t>
      </w:r>
      <w:r w:rsidRPr="00CB6E67">
        <w:rPr>
          <w:rtl/>
        </w:rPr>
        <w:t xml:space="preserve"> </w:t>
      </w:r>
      <w:r w:rsidRPr="00CB6E67">
        <w:rPr>
          <w:rFonts w:hint="cs"/>
          <w:rtl/>
        </w:rPr>
        <w:t>הרמב</w:t>
      </w:r>
      <w:r w:rsidRPr="00CB6E67">
        <w:rPr>
          <w:rtl/>
        </w:rPr>
        <w:t>"</w:t>
      </w:r>
      <w:r w:rsidRPr="00CB6E67">
        <w:rPr>
          <w:rFonts w:hint="cs"/>
          <w:rtl/>
        </w:rPr>
        <w:t>ם</w:t>
      </w:r>
      <w:r w:rsidRPr="00CB6E67">
        <w:rPr>
          <w:rtl/>
        </w:rPr>
        <w:t xml:space="preserve"> </w:t>
      </w:r>
      <w:r w:rsidRPr="00CB6E67">
        <w:rPr>
          <w:rFonts w:hint="cs"/>
          <w:rtl/>
        </w:rPr>
        <w:t>בזה</w:t>
      </w:r>
      <w:r w:rsidRPr="00CB6E67">
        <w:rPr>
          <w:rtl/>
        </w:rPr>
        <w:t xml:space="preserve"> </w:t>
      </w:r>
      <w:r w:rsidRPr="00CB6E67">
        <w:rPr>
          <w:rFonts w:hint="cs"/>
          <w:rtl/>
        </w:rPr>
        <w:t>ראה</w:t>
      </w:r>
      <w:r w:rsidRPr="00CB6E67">
        <w:rPr>
          <w:rtl/>
        </w:rPr>
        <w:t xml:space="preserve"> </w:t>
      </w:r>
      <w:r w:rsidRPr="00CB6E67">
        <w:rPr>
          <w:rFonts w:hint="cs"/>
          <w:rtl/>
        </w:rPr>
        <w:t>ב</w:t>
      </w:r>
      <w:r w:rsidRPr="00CB6E67">
        <w:rPr>
          <w:rtl/>
        </w:rPr>
        <w:t>'</w:t>
      </w:r>
      <w:r w:rsidRPr="00CB6E67">
        <w:rPr>
          <w:rFonts w:hint="cs"/>
          <w:rtl/>
        </w:rPr>
        <w:t>מראה</w:t>
      </w:r>
      <w:r w:rsidRPr="00CB6E67">
        <w:rPr>
          <w:rtl/>
        </w:rPr>
        <w:t xml:space="preserve"> </w:t>
      </w:r>
      <w:r w:rsidRPr="00CB6E67">
        <w:rPr>
          <w:rFonts w:hint="cs"/>
          <w:rtl/>
        </w:rPr>
        <w:t>פנים</w:t>
      </w:r>
      <w:r w:rsidRPr="00CB6E67">
        <w:rPr>
          <w:rtl/>
        </w:rPr>
        <w:t xml:space="preserve">' </w:t>
      </w:r>
      <w:r w:rsidRPr="00CB6E67">
        <w:rPr>
          <w:rFonts w:hint="cs"/>
          <w:rtl/>
        </w:rPr>
        <w:t>כאן</w:t>
      </w:r>
      <w:r w:rsidRPr="00CB6E67">
        <w:rPr>
          <w:rtl/>
        </w:rPr>
        <w:t xml:space="preserve"> </w:t>
      </w:r>
      <w:r w:rsidRPr="00CB6E67">
        <w:rPr>
          <w:rFonts w:hint="cs"/>
          <w:rtl/>
        </w:rPr>
        <w:t>בירושלמי</w:t>
      </w:r>
      <w:r w:rsidRPr="00CB6E67">
        <w:rPr>
          <w:rtl/>
        </w:rPr>
        <w:t xml:space="preserve"> </w:t>
      </w:r>
      <w:r w:rsidRPr="00CB6E67">
        <w:rPr>
          <w:rFonts w:hint="cs"/>
          <w:rtl/>
        </w:rPr>
        <w:t>וב</w:t>
      </w:r>
      <w:r w:rsidRPr="00CB6E67">
        <w:rPr>
          <w:rtl/>
        </w:rPr>
        <w:t>'</w:t>
      </w:r>
      <w:r w:rsidRPr="00CB6E67">
        <w:rPr>
          <w:rFonts w:hint="cs"/>
          <w:rtl/>
        </w:rPr>
        <w:t>משנה</w:t>
      </w:r>
      <w:r w:rsidRPr="00CB6E67">
        <w:rPr>
          <w:rtl/>
        </w:rPr>
        <w:t xml:space="preserve"> </w:t>
      </w:r>
      <w:r w:rsidRPr="00CB6E67">
        <w:rPr>
          <w:rFonts w:hint="cs"/>
          <w:rtl/>
        </w:rPr>
        <w:t>למלך</w:t>
      </w:r>
      <w:r w:rsidRPr="00CB6E67">
        <w:rPr>
          <w:rtl/>
        </w:rPr>
        <w:t xml:space="preserve">' </w:t>
      </w:r>
      <w:r w:rsidRPr="00CB6E67">
        <w:rPr>
          <w:rFonts w:hint="cs"/>
          <w:rtl/>
        </w:rPr>
        <w:t>הלכות</w:t>
      </w:r>
      <w:r w:rsidRPr="00CB6E67">
        <w:rPr>
          <w:rtl/>
        </w:rPr>
        <w:t xml:space="preserve"> </w:t>
      </w:r>
      <w:r w:rsidRPr="00CB6E67">
        <w:rPr>
          <w:rFonts w:hint="cs"/>
          <w:rtl/>
        </w:rPr>
        <w:t>תרומות</w:t>
      </w:r>
      <w:r w:rsidRPr="00CB6E67">
        <w:rPr>
          <w:rtl/>
        </w:rPr>
        <w:t xml:space="preserve"> (</w:t>
      </w:r>
      <w:r w:rsidRPr="00CB6E67">
        <w:rPr>
          <w:rFonts w:hint="cs"/>
          <w:rtl/>
        </w:rPr>
        <w:t>פ</w:t>
      </w:r>
      <w:r w:rsidRPr="00CB6E67">
        <w:rPr>
          <w:rtl/>
        </w:rPr>
        <w:t>"</w:t>
      </w:r>
      <w:r w:rsidRPr="00CB6E67">
        <w:rPr>
          <w:rFonts w:hint="cs"/>
          <w:rtl/>
        </w:rPr>
        <w:t>ג</w:t>
      </w:r>
      <w:r w:rsidRPr="00CB6E67">
        <w:rPr>
          <w:rtl/>
        </w:rPr>
        <w:t xml:space="preserve"> </w:t>
      </w:r>
      <w:r w:rsidRPr="00CB6E67">
        <w:rPr>
          <w:rFonts w:hint="cs"/>
          <w:rtl/>
        </w:rPr>
        <w:t>ה</w:t>
      </w:r>
      <w:r w:rsidRPr="00CB6E67">
        <w:rPr>
          <w:rtl/>
        </w:rPr>
        <w:t>"</w:t>
      </w:r>
      <w:r w:rsidRPr="00CB6E67">
        <w:rPr>
          <w:rFonts w:hint="cs"/>
          <w:rtl/>
        </w:rPr>
        <w:t>ו</w:t>
      </w:r>
      <w:r w:rsidRPr="00CB6E67">
        <w:rPr>
          <w:rtl/>
        </w:rPr>
        <w:t>).</w:t>
      </w:r>
      <w:r w:rsidRPr="00CB6E67">
        <w:t xml:space="preserve"> </w:t>
      </w:r>
    </w:p>
  </w:footnote>
  <w:footnote w:id="105">
    <w:p w14:paraId="7EC88BE6" w14:textId="0BAB6319"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שמות ג, טז.</w:t>
      </w:r>
      <w:r w:rsidRPr="000B1782">
        <w:t xml:space="preserve"> </w:t>
      </w:r>
    </w:p>
  </w:footnote>
  <w:footnote w:id="106">
    <w:p w14:paraId="6EABEDD7" w14:textId="204505B9"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 xml:space="preserve">יא, טז. </w:t>
      </w:r>
    </w:p>
  </w:footnote>
  <w:footnote w:id="107">
    <w:p w14:paraId="54D0318A" w14:textId="6E96CECB"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ה, א.</w:t>
      </w:r>
      <w:r w:rsidRPr="000B1782">
        <w:t xml:space="preserve"> </w:t>
      </w:r>
    </w:p>
  </w:footnote>
  <w:footnote w:id="108">
    <w:p w14:paraId="52094C48" w14:textId="4FECC5B4"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כד, א-ב.</w:t>
      </w:r>
      <w:r w:rsidRPr="000B1782">
        <w:t xml:space="preserve"> </w:t>
      </w:r>
    </w:p>
  </w:footnote>
  <w:footnote w:id="109">
    <w:p w14:paraId="49C03521" w14:textId="41C579EB"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טו, כז.</w:t>
      </w:r>
    </w:p>
  </w:footnote>
  <w:footnote w:id="110">
    <w:p w14:paraId="6DC31E0F" w14:textId="54E2D1D2"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בהעלותך יא, טז.</w:t>
      </w:r>
      <w:r w:rsidRPr="000B1782">
        <w:t xml:space="preserve"> </w:t>
      </w:r>
    </w:p>
  </w:footnote>
  <w:footnote w:id="111">
    <w:p w14:paraId="716514F1" w14:textId="7F0F40C8"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כד, י ד"ה ויראו את א-לקי ישראל.</w:t>
      </w:r>
      <w:r w:rsidRPr="000B1782">
        <w:t xml:space="preserve"> </w:t>
      </w:r>
    </w:p>
  </w:footnote>
  <w:footnote w:id="112">
    <w:p w14:paraId="4DE1462E" w14:textId="4A5B417C"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יא, כו ד"ה והמה בכתובים.</w:t>
      </w:r>
    </w:p>
  </w:footnote>
  <w:footnote w:id="113">
    <w:p w14:paraId="564E2A73" w14:textId="692D5BE9"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 xml:space="preserve">יט, לג ד"ה ותשכב את אבי'. </w:t>
      </w:r>
    </w:p>
  </w:footnote>
  <w:footnote w:id="114">
    <w:p w14:paraId="0FBF7285" w14:textId="6075C8B6"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ד, יח ד"ה את פני הפרוכת.</w:t>
      </w:r>
    </w:p>
  </w:footnote>
  <w:footnote w:id="115">
    <w:p w14:paraId="3E990BA5" w14:textId="089E570C" w:rsidR="00183B63" w:rsidRPr="000B1782" w:rsidRDefault="00183B63" w:rsidP="000B1782">
      <w:pPr>
        <w:pStyle w:val="FootnoteText"/>
        <w:rPr>
          <w:rtl/>
        </w:rPr>
      </w:pPr>
      <w:r w:rsidRPr="00C61B6B">
        <w:rPr>
          <w:rStyle w:val="FootnoteReference"/>
          <w:vertAlign w:val="baseline"/>
        </w:rPr>
        <w:footnoteRef/>
      </w:r>
      <w:r w:rsidRPr="00C61B6B">
        <w:rPr>
          <w:rStyle w:val="FootnoteReference"/>
          <w:vertAlign w:val="baseline"/>
          <w:rtl/>
        </w:rPr>
        <w:t>)</w:t>
      </w:r>
      <w:r w:rsidRPr="000B1782">
        <w:rPr>
          <w:rtl/>
        </w:rPr>
        <w:t xml:space="preserve"> </w:t>
      </w:r>
      <w:r w:rsidRPr="000B1782">
        <w:rPr>
          <w:rtl/>
        </w:rPr>
        <w:t>כג, יז ד"ה ושרי מואב אתו.</w:t>
      </w:r>
    </w:p>
  </w:footnote>
  <w:footnote w:id="116">
    <w:p w14:paraId="3D63EA07" w14:textId="6AF45962" w:rsidR="00183B63" w:rsidRDefault="00183B63" w:rsidP="004A153D">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צד, א.</w:t>
      </w:r>
    </w:p>
  </w:footnote>
  <w:footnote w:id="117">
    <w:p w14:paraId="3D15E3BD" w14:textId="2FB2251B" w:rsidR="00183B63" w:rsidRDefault="00183B63" w:rsidP="004A153D">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ד"ה שהחי.</w:t>
      </w:r>
    </w:p>
  </w:footnote>
  <w:footnote w:id="118">
    <w:p w14:paraId="0BCE914C" w14:textId="488A009C" w:rsidR="00183B63" w:rsidRDefault="00183B63" w:rsidP="004A153D">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אות לג.</w:t>
      </w:r>
    </w:p>
  </w:footnote>
  <w:footnote w:id="119">
    <w:p w14:paraId="0EA8B69A" w14:textId="2A575422"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האדר"ת שם.</w:t>
      </w:r>
    </w:p>
  </w:footnote>
  <w:footnote w:id="120">
    <w:p w14:paraId="7971E8F1" w14:textId="06E4D904"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שם.</w:t>
      </w:r>
    </w:p>
  </w:footnote>
  <w:footnote w:id="121">
    <w:p w14:paraId="22024BD4" w14:textId="1282A797"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פסחים נד, א.</w:t>
      </w:r>
    </w:p>
  </w:footnote>
  <w:footnote w:id="122">
    <w:p w14:paraId="4D23DB9B" w14:textId="28DECD37"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 xml:space="preserve">שו"ת ציץ אליעזר חלק י"ג, סימן לב. </w:t>
      </w:r>
    </w:p>
  </w:footnote>
  <w:footnote w:id="123">
    <w:p w14:paraId="73ACB01B" w14:textId="49B7F3B4"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שם.</w:t>
      </w:r>
    </w:p>
  </w:footnote>
  <w:footnote w:id="124">
    <w:p w14:paraId="42ED041A" w14:textId="3370F87A"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סח, א.</w:t>
      </w:r>
    </w:p>
  </w:footnote>
  <w:footnote w:id="125">
    <w:p w14:paraId="19C342DF" w14:textId="13F261D9"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להעיר מהערוך לנר מס' סוכה מט, א, קטע המתחיל "מודה נמי", שכותב "וצ"ל, כיון דכל דבר קשה אינו נחלק ברגע א', אלא מעט מעט, ולכן באפוד לא השתמשו בשמיר רק לבקע, וכשנתבקע סלקו אותו קודם שנחלק האבן לגמרי. אבל באבני המקדש הניחו אותו עד שנחלק האבן".</w:t>
      </w:r>
    </w:p>
  </w:footnote>
  <w:footnote w:id="126">
    <w:p w14:paraId="72E92E4A" w14:textId="363FFA5A"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מח, ב.</w:t>
      </w:r>
    </w:p>
  </w:footnote>
  <w:footnote w:id="127">
    <w:p w14:paraId="76A1BF72" w14:textId="6106E2D9" w:rsidR="00183B63" w:rsidRPr="00A37B28"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ועיין במהרש"א גיטין סח, ב, ד"ה לשרא דימא: "אולי שהשמיר ניתן ביד שר של ים . . דאילו ניתן לבני אדם להשתמש בו, היו עוקרין בו הרים ושאר דבר להזיק".</w:t>
      </w:r>
    </w:p>
  </w:footnote>
  <w:footnote w:id="128">
    <w:p w14:paraId="363A6E47" w14:textId="1C489A6E"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סח, ב, תוד"ה איכא שמיר.</w:t>
      </w:r>
    </w:p>
  </w:footnote>
  <w:footnote w:id="129">
    <w:p w14:paraId="7AA568FD" w14:textId="4E8C0B23"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Pr>
          <w:rFonts w:hint="cs"/>
          <w:rtl/>
        </w:rPr>
        <w:t>ונחלקו בזה עם הפענח רזא (ועוד ראשונים), פרשת תצוה פרק כח, יא, שכתב "צ"ע שבבית שני לא הי' שמיר במה נחקקו".</w:t>
      </w:r>
    </w:p>
  </w:footnote>
  <w:footnote w:id="130">
    <w:p w14:paraId="3CF55E57" w14:textId="4E99D946" w:rsidR="00183B63" w:rsidRDefault="00183B63" w:rsidP="00494F6B">
      <w:pPr>
        <w:pStyle w:val="FootnoteText"/>
      </w:pPr>
      <w:r w:rsidRPr="004B5BC4">
        <w:rPr>
          <w:rStyle w:val="FootnoteReference"/>
          <w:vertAlign w:val="baseline"/>
          <w:rtl/>
        </w:rPr>
        <w:t>*</w:t>
      </w:r>
      <w:r w:rsidRPr="004B5BC4">
        <w:rPr>
          <w:rFonts w:hint="cs"/>
          <w:rtl/>
        </w:rPr>
        <w:t>)</w:t>
      </w:r>
      <w:r>
        <w:rPr>
          <w:rtl/>
        </w:rPr>
        <w:t xml:space="preserve"> </w:t>
      </w:r>
      <w:r>
        <w:rPr>
          <w:rFonts w:hint="cs"/>
          <w:rtl/>
        </w:rPr>
        <w:t>לעילוי נשמת שמעון ב"ר דוד בלומין ז"ל, נלב"ע ל' שבט תשע"א.</w:t>
      </w:r>
    </w:p>
  </w:footnote>
  <w:footnote w:id="131">
    <w:p w14:paraId="2C310088" w14:textId="27D6A04F"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סנהדרין נ"ח ע"ב ושם.</w:t>
      </w:r>
    </w:p>
  </w:footnote>
  <w:footnote w:id="132">
    <w:p w14:paraId="6EEE1B79" w14:textId="6F45C870" w:rsidR="00183B63" w:rsidRDefault="00183B63" w:rsidP="00494F6B">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חידושי אגדות שם.</w:t>
      </w:r>
    </w:p>
  </w:footnote>
  <w:footnote w:id="133">
    <w:p w14:paraId="3FA0E865" w14:textId="74A01A1A"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להרא"ד לאוואוט, פי"ז אות כ"ט.</w:t>
      </w:r>
    </w:p>
  </w:footnote>
  <w:footnote w:id="134">
    <w:p w14:paraId="1B0032DA" w14:textId="22DB3C8D" w:rsidR="00183B63" w:rsidRDefault="00183B63" w:rsidP="00494F6B">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ראב"ע, מהר"ל מפראג ועוד.</w:t>
      </w:r>
    </w:p>
  </w:footnote>
  <w:footnote w:id="135">
    <w:p w14:paraId="71AB8599" w14:textId="7E9E355F" w:rsidR="00183B63" w:rsidRDefault="00183B63" w:rsidP="00494F6B">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סי' רע"א, סעיף ג.</w:t>
      </w:r>
    </w:p>
  </w:footnote>
  <w:footnote w:id="136">
    <w:p w14:paraId="5C312575" w14:textId="5A5D46C5" w:rsidR="00183B63" w:rsidRDefault="00183B63" w:rsidP="00494F6B">
      <w:pPr>
        <w:pStyle w:val="FootnoteText"/>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פסחים קה, א.</w:t>
      </w:r>
    </w:p>
  </w:footnote>
  <w:footnote w:id="137">
    <w:p w14:paraId="6476E27A" w14:textId="1695D4DD"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תו"א שמות נג, ד.</w:t>
      </w:r>
    </w:p>
  </w:footnote>
  <w:footnote w:id="138">
    <w:p w14:paraId="3FDB4E84" w14:textId="1007DF85" w:rsidR="00183B63" w:rsidRDefault="00183B63" w:rsidP="00494F6B">
      <w:pPr>
        <w:pStyle w:val="FootnoteText"/>
        <w:rPr>
          <w:rtl/>
        </w:rPr>
      </w:pPr>
      <w:r w:rsidRPr="00C61B6B">
        <w:rPr>
          <w:rStyle w:val="FootnoteReference"/>
          <w:vertAlign w:val="baseline"/>
        </w:rPr>
        <w:footnoteRef/>
      </w:r>
      <w:r w:rsidRPr="00C61B6B">
        <w:rPr>
          <w:rStyle w:val="FootnoteReference"/>
          <w:vertAlign w:val="baseline"/>
          <w:rtl/>
        </w:rPr>
        <w:t>)</w:t>
      </w:r>
      <w:r>
        <w:rPr>
          <w:rtl/>
        </w:rPr>
        <w:t xml:space="preserve"> </w:t>
      </w:r>
      <w:r>
        <w:rPr>
          <w:rFonts w:hint="cs"/>
          <w:rtl/>
        </w:rPr>
        <w:t>תורת מנחם ח"ד (תשי"ב) עמ' 96.</w:t>
      </w:r>
    </w:p>
  </w:footnote>
  <w:footnote w:id="139">
    <w:p w14:paraId="44A70DD9" w14:textId="459F5CCC" w:rsidR="00183B63" w:rsidRPr="00617119" w:rsidRDefault="00183B63" w:rsidP="00617119">
      <w:pPr>
        <w:pStyle w:val="FootnoteText"/>
        <w:rPr>
          <w:rtl/>
        </w:rPr>
      </w:pPr>
      <w:r w:rsidRPr="00C61B6B">
        <w:rPr>
          <w:rStyle w:val="FootnoteReference"/>
          <w:rFonts w:ascii="FrankRuehl" w:hAnsi="FrankRuehl" w:cs="FrankRuehl"/>
          <w:vertAlign w:val="baseline"/>
        </w:rPr>
        <w:footnoteRef/>
      </w:r>
      <w:r w:rsidRPr="00C61B6B">
        <w:rPr>
          <w:rStyle w:val="FootnoteReference"/>
          <w:rFonts w:ascii="FrankRuehl" w:hAnsi="FrankRuehl" w:cs="FrankRuehl"/>
          <w:vertAlign w:val="baseline"/>
          <w:rtl/>
        </w:rPr>
        <w:t>)</w:t>
      </w:r>
      <w:r>
        <w:rPr>
          <w:rFonts w:hint="cs"/>
          <w:rtl/>
        </w:rPr>
        <w:t xml:space="preserve"> </w:t>
      </w:r>
      <w:r w:rsidRPr="00617119">
        <w:rPr>
          <w:rtl/>
        </w:rPr>
        <w:t>אסתר א, א.</w:t>
      </w:r>
    </w:p>
  </w:footnote>
  <w:footnote w:id="140">
    <w:p w14:paraId="57CB26F5" w14:textId="63DA2045" w:rsidR="00183B63" w:rsidRPr="00617119" w:rsidRDefault="00183B63" w:rsidP="00BD216C">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617119">
        <w:rPr>
          <w:rtl/>
        </w:rPr>
        <w:t>ראה במד"ר עה"פ דלפי"ז למה נאמר קכ"ז מדינות והלא קכ"ו הן, ע"ש.</w:t>
      </w:r>
    </w:p>
  </w:footnote>
  <w:footnote w:id="141">
    <w:p w14:paraId="27A258C7" w14:textId="2A71970D" w:rsidR="00183B63" w:rsidRPr="00617119" w:rsidRDefault="00183B63" w:rsidP="00BD216C">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617119">
        <w:rPr>
          <w:rtl/>
        </w:rPr>
        <w:t>ועייג"כ במד"ר ובמפרשים עה"פ שתירצו מזה ע"ד הפשט והדרש. וע"ד דא"ח ראה בד"ה ויהיו חיי שרה תרל״א (בהוספות ע׳ שיא הוצאת קה״ת, תשמ״ט).</w:t>
      </w:r>
    </w:p>
  </w:footnote>
  <w:footnote w:id="142">
    <w:p w14:paraId="3360FCA1" w14:textId="76F7E666" w:rsidR="00183B63" w:rsidRPr="00F90211" w:rsidRDefault="00183B63" w:rsidP="00F90211">
      <w:pPr>
        <w:pStyle w:val="FootnoteText"/>
        <w:rPr>
          <w:rtl/>
        </w:rPr>
      </w:pPr>
      <w:r w:rsidRPr="00C61B6B">
        <w:rPr>
          <w:rStyle w:val="FootnoteReference"/>
          <w:rFonts w:ascii="FrankRuehl" w:hAnsi="FrankRuehl" w:cs="FrankRuehl"/>
          <w:vertAlign w:val="baseline"/>
        </w:rPr>
        <w:footnoteRef/>
      </w:r>
      <w:r w:rsidRPr="00C61B6B">
        <w:rPr>
          <w:rStyle w:val="FootnoteReference"/>
          <w:rFonts w:ascii="FrankRuehl" w:hAnsi="FrankRuehl" w:cs="FrankRuehl"/>
          <w:vertAlign w:val="baseline"/>
          <w:rtl/>
        </w:rPr>
        <w:t>)</w:t>
      </w:r>
      <w:r>
        <w:rPr>
          <w:rFonts w:hint="cs"/>
          <w:rtl/>
        </w:rPr>
        <w:t xml:space="preserve"> </w:t>
      </w:r>
      <w:r w:rsidRPr="00F90211">
        <w:rPr>
          <w:rtl/>
        </w:rPr>
        <w:t>רא"ג בסנהדרין ד"כ ע"ב. ועיין בלקו"ש חט"ז ע' 3, ובהנסמן שם.</w:t>
      </w:r>
    </w:p>
  </w:footnote>
  <w:footnote w:id="143">
    <w:p w14:paraId="5060E434" w14:textId="0554ED88"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 xml:space="preserve">הובא במאו"א ע' א אות קפב. ורא"ג מחיר יין להרמ"א עה"פ </w:t>
      </w:r>
      <w:r>
        <w:rPr>
          <w:rtl/>
        </w:rPr>
        <w:t>אסתר א, יב-יג, מרקאנטי ויצא כט,</w:t>
      </w:r>
      <w:r>
        <w:rPr>
          <w:rFonts w:cs="Cambria" w:hint="cs"/>
          <w:rtl/>
        </w:rPr>
        <w:t> </w:t>
      </w:r>
      <w:r w:rsidRPr="00F90211">
        <w:rPr>
          <w:rtl/>
        </w:rPr>
        <w:t>י ("באגדה אמרו"). ועוד.</w:t>
      </w:r>
    </w:p>
  </w:footnote>
  <w:footnote w:id="144">
    <w:p w14:paraId="301F8552" w14:textId="53F9B574"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ראה זהר תרומה דקס"ז ע"ב. ועוד.</w:t>
      </w:r>
    </w:p>
  </w:footnote>
  <w:footnote w:id="145">
    <w:p w14:paraId="444A59E1" w14:textId="5BB8A082"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מגילה ד"י ע"ב.</w:t>
      </w:r>
    </w:p>
  </w:footnote>
  <w:footnote w:id="146">
    <w:p w14:paraId="7366E454" w14:textId="08BCDACA"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 xml:space="preserve">ראה זהר ח"א בהשמטות דרנ"ט ע"ב. וע"ש גם במש"נ בסוד מש"כ והגית בו יומם ולילה, שענין יום בפ"ע הוא ענין של פירוד מכנסת ישראל הנקראת לילה וגורם מות ח"ו, ע"ש ודו"ק. </w:t>
      </w:r>
    </w:p>
  </w:footnote>
  <w:footnote w:id="147">
    <w:p w14:paraId="4D525151" w14:textId="2535522E"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רבינו בחיי עה"פ וישב לח, ל. שם ר"פ בלק. כד הקמח ר"ה (ב) ד"ה ועוד (בהוצאת שעוועל – ע' שעט). ספר החיים (לאחי המהר"ל) ספר גאולה וישועה פ"ב. עמק המלך שער א (שער שעשועי המלך) רפ"א. שעהיוה"א רפ"ז (פא, ב). אגה"ק ס"כ (קל, ב). לקו"ת שם פז, סע"ג. וראה פרקי דר"א פ"ג. רבינו בחיי עה"פ וירא כב, יג</w:t>
      </w:r>
      <w:r w:rsidRPr="00F90211">
        <w:t>.</w:t>
      </w:r>
    </w:p>
  </w:footnote>
  <w:footnote w:id="148">
    <w:p w14:paraId="6A06725B" w14:textId="5280229B"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הודו מלשון הודאה וכל הודו הוא בהוד (עיין בתקו"ז תיקון י"ג, דכ"ח ע"ב בסופו).</w:t>
      </w:r>
    </w:p>
  </w:footnote>
  <w:footnote w:id="149">
    <w:p w14:paraId="145DF669" w14:textId="4F04BECD"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קה"י ע' כוש.</w:t>
      </w:r>
    </w:p>
  </w:footnote>
  <w:footnote w:id="150">
    <w:p w14:paraId="73C2DC74" w14:textId="4EBAD086"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ראה קובץ הערות וביאורים אהלי תורה שנה לח גליון יב [אלף-קכד] שיו"ל לק' י"א ניסן – חגה"פ ה'תשע"ז.</w:t>
      </w:r>
    </w:p>
  </w:footnote>
  <w:footnote w:id="151">
    <w:p w14:paraId="159044D4" w14:textId="47159B99"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 xml:space="preserve">שארה דא מזונא מסטרא דימינא דמתמן כל מזונא קא אתיא (זהר תיקון ס"ט בהג"ה ד"ק ע"ב), פי' שמקור המזון מחכמה נפקת (צד הימין) הנמשך מאורייתא שהוא חכמתו של הקב"ה). ובהמשך שם דק"ב ע"א: ומזונא דנשמתא אורייתא. </w:t>
      </w:r>
    </w:p>
  </w:footnote>
  <w:footnote w:id="152">
    <w:p w14:paraId="5AAD4810" w14:textId="40FEBA1B" w:rsidR="00183B63" w:rsidRPr="00F90211" w:rsidRDefault="00183B63" w:rsidP="00F90211">
      <w:pPr>
        <w:pStyle w:val="FootnoteText"/>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אסתר ו, ח.</w:t>
      </w:r>
    </w:p>
  </w:footnote>
  <w:footnote w:id="153">
    <w:p w14:paraId="44B27FDA" w14:textId="495F03CC"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נ', נ"צ, נצ"ח.</w:t>
      </w:r>
    </w:p>
  </w:footnote>
  <w:footnote w:id="154">
    <w:p w14:paraId="0EDFB992" w14:textId="6EF6A317"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וכן בעולם התהו המלך דנצח נק' שמלה שהוא לבוש (קה"י מע' שמלה ממשרקה). וכן ענני הכבוד שהם כמו בחי' לבושים והיו מגהצים את הלבושים הם בבחי' נצח (ע"ח שער הארת המוחין. ועיין במ"ח מס' לאה פ"ג מ"ד. וברש"י בפס' שמלתך לא בלתה מעליך כו' (עקב ח, ד). וראה עוד מזה בתולוי"צ לש"ס ברשימה לסנהדרין ס"ע קע"ד ואילך (הובא ונתבאר ג"כ בתפארת לוי"צ ח"ה ע' ס).</w:t>
      </w:r>
    </w:p>
  </w:footnote>
  <w:footnote w:id="155">
    <w:p w14:paraId="37DED4AE" w14:textId="7CE9D13C"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שם ו, ו.</w:t>
      </w:r>
    </w:p>
  </w:footnote>
  <w:footnote w:id="156">
    <w:p w14:paraId="7A91EB5A" w14:textId="1C51480F" w:rsidR="00183B63" w:rsidRPr="00F90211" w:rsidRDefault="00183B63" w:rsidP="00F90211">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שם ו, י.</w:t>
      </w:r>
    </w:p>
  </w:footnote>
  <w:footnote w:id="157">
    <w:p w14:paraId="4AFEDB39" w14:textId="71E65A0A" w:rsidR="00183B63" w:rsidRPr="00F90211" w:rsidRDefault="00183B63" w:rsidP="00617119">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לכאורה הי' לו לאחשורוש לאמר סתם "היושב בשער" ופשיטא הי' שכוונתו לשער שלו, ומהו אמרו "שער המלך" כשהוא בעצמו המלך. וי"ל כבפנים, שקאי על ממ"ה, דהיינו למרדכי היהודי היושב מצד הקדושה, ואחשורוש כיוון למקור כח מלכותו כב"ו, כמו שאומרים בברכת המלכים "שנתן מכבודו לבשר ודם".</w:t>
      </w:r>
    </w:p>
  </w:footnote>
  <w:footnote w:id="158">
    <w:p w14:paraId="2E2CF98B" w14:textId="5D433C4F" w:rsidR="00183B63" w:rsidRPr="00F90211" w:rsidRDefault="00183B63" w:rsidP="00617119">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משה הי' רעיא מהימנא וכמו"כ אתפשטותא דמשה שבכל דור (תקו"ז תס"ט דקי"ב, א. קיד, א), וכמארז"ל שמרדכי בדורו כמשה בדורו (אסת"ר פ"ו, ב).</w:t>
      </w:r>
    </w:p>
  </w:footnote>
  <w:footnote w:id="159">
    <w:p w14:paraId="0E6E0930" w14:textId="3C6FF8A8" w:rsidR="00183B63" w:rsidRPr="00F90211" w:rsidRDefault="00183B63" w:rsidP="00617119">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כמ"ש (במשה רבינו) אנכי עומד בין ה' וביניכם (דברים ה, ה), וממנו היא יניקה וחיות שלהם (ראה אג"ק ח"ג תרלה. ועוד). ובלשון רש"י (חוקת כא, כא) הנשיא הוא הכל.</w:t>
      </w:r>
    </w:p>
  </w:footnote>
  <w:footnote w:id="160">
    <w:p w14:paraId="2E63390D" w14:textId="4F0183CE" w:rsidR="00183B63" w:rsidRPr="00F90211" w:rsidRDefault="00183B63" w:rsidP="00617119">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שם ו, יב.</w:t>
      </w:r>
    </w:p>
  </w:footnote>
  <w:footnote w:id="161">
    <w:p w14:paraId="2F906D8F" w14:textId="5B61F6EC" w:rsidR="00183B63" w:rsidRPr="00F90211" w:rsidRDefault="00183B63" w:rsidP="00617119">
      <w:pPr>
        <w:pStyle w:val="FootnoteText"/>
        <w:rPr>
          <w:rtl/>
        </w:rPr>
      </w:pPr>
      <w:r w:rsidRPr="00C61B6B">
        <w:rPr>
          <w:rStyle w:val="FootnoteReference"/>
          <w:vertAlign w:val="baseline"/>
        </w:rPr>
        <w:footnoteRef/>
      </w:r>
      <w:r w:rsidRPr="00C61B6B">
        <w:rPr>
          <w:rStyle w:val="FootnoteReference"/>
          <w:vertAlign w:val="baseline"/>
          <w:rtl/>
        </w:rPr>
        <w:t>)</w:t>
      </w:r>
      <w:r>
        <w:rPr>
          <w:rFonts w:hint="cs"/>
          <w:rtl/>
        </w:rPr>
        <w:t xml:space="preserve"> </w:t>
      </w:r>
      <w:r w:rsidRPr="00F90211">
        <w:rPr>
          <w:rtl/>
        </w:rPr>
        <w:t>שם ו, יג.</w:t>
      </w:r>
    </w:p>
  </w:footnote>
  <w:footnote w:id="162">
    <w:p w14:paraId="5B4DB8F5" w14:textId="49A23BF4" w:rsidR="00183B63" w:rsidRPr="00BD216C" w:rsidRDefault="00183B63" w:rsidP="00BD216C">
      <w:pPr>
        <w:pStyle w:val="FootnoteText"/>
        <w:rPr>
          <w:rtl/>
        </w:rPr>
      </w:pPr>
      <w:r w:rsidRPr="00C61B6B">
        <w:footnoteRef/>
      </w:r>
      <w:r w:rsidRPr="00C61B6B">
        <w:rPr>
          <w:rtl/>
        </w:rPr>
        <w:t>)</w:t>
      </w:r>
      <w:r w:rsidRPr="00C4792B">
        <w:rPr>
          <w:rtl/>
        </w:rPr>
        <w:t xml:space="preserve"> </w:t>
      </w:r>
      <w:r>
        <w:rPr>
          <w:rFonts w:hint="cs"/>
          <w:rtl/>
        </w:rPr>
        <w:t>ע' ה</w:t>
      </w:r>
      <w:r w:rsidRPr="00BD216C">
        <w:rPr>
          <w:rtl/>
        </w:rPr>
        <w:t>.</w:t>
      </w:r>
    </w:p>
  </w:footnote>
  <w:footnote w:id="163">
    <w:p w14:paraId="4FBD6FF6" w14:textId="624B9F61" w:rsidR="00183B63" w:rsidRPr="00BD216C" w:rsidRDefault="00183B63" w:rsidP="00C4792B">
      <w:pPr>
        <w:pStyle w:val="FootnoteText"/>
        <w:rPr>
          <w:rtl/>
        </w:rPr>
      </w:pPr>
      <w:r w:rsidRPr="00C61B6B">
        <w:rPr>
          <w:rStyle w:val="FootnoteReference"/>
          <w:vertAlign w:val="baseline"/>
        </w:rPr>
        <w:footnoteRef/>
      </w:r>
      <w:r w:rsidRPr="00C61B6B">
        <w:rPr>
          <w:rStyle w:val="FootnoteReference"/>
          <w:vertAlign w:val="baseline"/>
          <w:rtl/>
        </w:rPr>
        <w:t>)</w:t>
      </w:r>
      <w:r w:rsidRPr="00BD216C">
        <w:rPr>
          <w:rtl/>
        </w:rPr>
        <w:t xml:space="preserve"> </w:t>
      </w:r>
      <w:r w:rsidRPr="00BD216C">
        <w:rPr>
          <w:rtl/>
        </w:rPr>
        <w:t>דברי ישראל וקורות הימים לנויבייאר עמ' 67.</w:t>
      </w:r>
    </w:p>
  </w:footnote>
  <w:footnote w:id="164">
    <w:p w14:paraId="317D0BDB" w14:textId="6E2FCBBE" w:rsidR="00183B63" w:rsidRPr="00BD216C" w:rsidRDefault="00183B63" w:rsidP="00C4792B">
      <w:pPr>
        <w:pStyle w:val="FootnoteText"/>
        <w:rPr>
          <w:rtl/>
        </w:rPr>
      </w:pPr>
      <w:r w:rsidRPr="00C61B6B">
        <w:rPr>
          <w:rStyle w:val="FootnoteReference"/>
          <w:vertAlign w:val="baseline"/>
        </w:rPr>
        <w:footnoteRef/>
      </w:r>
      <w:r w:rsidRPr="00C61B6B">
        <w:rPr>
          <w:rStyle w:val="FootnoteReference"/>
          <w:vertAlign w:val="baseline"/>
          <w:rtl/>
        </w:rPr>
        <w:t>)</w:t>
      </w:r>
      <w:r w:rsidRPr="00BD216C">
        <w:rPr>
          <w:rtl/>
        </w:rPr>
        <w:t xml:space="preserve"> </w:t>
      </w:r>
      <w:r w:rsidRPr="00BD216C">
        <w:rPr>
          <w:rtl/>
        </w:rPr>
        <w:t>שם עמ' 68.</w:t>
      </w:r>
    </w:p>
  </w:footnote>
  <w:footnote w:id="165">
    <w:p w14:paraId="253CA215" w14:textId="0B52C522" w:rsidR="00183B63" w:rsidRPr="00BD216C" w:rsidRDefault="00183B63" w:rsidP="00C4792B">
      <w:pPr>
        <w:pStyle w:val="FootnoteText"/>
        <w:rPr>
          <w:rtl/>
        </w:rPr>
      </w:pPr>
      <w:r w:rsidRPr="00C61B6B">
        <w:rPr>
          <w:rStyle w:val="FootnoteReference"/>
          <w:vertAlign w:val="baseline"/>
        </w:rPr>
        <w:footnoteRef/>
      </w:r>
      <w:r w:rsidRPr="00C61B6B">
        <w:rPr>
          <w:rStyle w:val="FootnoteReference"/>
          <w:vertAlign w:val="baseline"/>
          <w:rtl/>
        </w:rPr>
        <w:t>)</w:t>
      </w:r>
      <w:r w:rsidRPr="00BD216C">
        <w:rPr>
          <w:rtl/>
        </w:rPr>
        <w:t xml:space="preserve"> </w:t>
      </w:r>
      <w:r w:rsidRPr="00BD216C">
        <w:rPr>
          <w:rtl/>
        </w:rPr>
        <w:t>עמ' 73.</w:t>
      </w:r>
    </w:p>
  </w:footnote>
  <w:footnote w:id="166">
    <w:p w14:paraId="2222CB15" w14:textId="126D9868" w:rsidR="00183B63" w:rsidRPr="00BD216C" w:rsidRDefault="00183B63" w:rsidP="00C4792B">
      <w:pPr>
        <w:pStyle w:val="FootnoteText"/>
        <w:rPr>
          <w:rtl/>
        </w:rPr>
      </w:pPr>
      <w:r w:rsidRPr="00C61B6B">
        <w:rPr>
          <w:rStyle w:val="FootnoteReference"/>
          <w:vertAlign w:val="baseline"/>
        </w:rPr>
        <w:footnoteRef/>
      </w:r>
      <w:r w:rsidRPr="00C61B6B">
        <w:rPr>
          <w:rStyle w:val="FootnoteReference"/>
          <w:vertAlign w:val="baseline"/>
          <w:rtl/>
        </w:rPr>
        <w:t>)</w:t>
      </w:r>
      <w:r w:rsidRPr="00BD216C">
        <w:rPr>
          <w:rtl/>
        </w:rPr>
        <w:t xml:space="preserve"> </w:t>
      </w:r>
      <w:r w:rsidRPr="00BD216C">
        <w:rPr>
          <w:rtl/>
        </w:rPr>
        <w:t xml:space="preserve">יש מהראשונים הקוראים </w:t>
      </w:r>
      <w:r w:rsidRPr="00BD216C">
        <w:rPr>
          <w:rFonts w:hint="cs"/>
          <w:rtl/>
        </w:rPr>
        <w:t>ל</w:t>
      </w:r>
      <w:r w:rsidRPr="00BD216C">
        <w:rPr>
          <w:rtl/>
        </w:rPr>
        <w:t>רבינו חננאל בשם רבינו חננאל מרומי, ולכן י"א שעבר באמצע חייו לגור לרומי לזמן מעט.</w:t>
      </w:r>
    </w:p>
  </w:footnote>
  <w:footnote w:id="167">
    <w:p w14:paraId="2BD5BB19" w14:textId="28B42B06" w:rsidR="00183B63" w:rsidRPr="00BD216C" w:rsidRDefault="00183B63" w:rsidP="00C4792B">
      <w:pPr>
        <w:pStyle w:val="FootnoteText"/>
        <w:rPr>
          <w:rtl/>
        </w:rPr>
      </w:pPr>
      <w:r w:rsidRPr="00C61B6B">
        <w:rPr>
          <w:rStyle w:val="FootnoteReference"/>
          <w:vertAlign w:val="baseline"/>
        </w:rPr>
        <w:footnoteRef/>
      </w:r>
      <w:r w:rsidRPr="00C61B6B">
        <w:rPr>
          <w:rStyle w:val="FootnoteReference"/>
          <w:vertAlign w:val="baseline"/>
          <w:rtl/>
        </w:rPr>
        <w:t>)</w:t>
      </w:r>
      <w:r w:rsidRPr="00BD216C">
        <w:rPr>
          <w:rtl/>
        </w:rPr>
        <w:t xml:space="preserve"> </w:t>
      </w:r>
      <w:r w:rsidRPr="00BD216C">
        <w:rPr>
          <w:rtl/>
        </w:rPr>
        <w:t>ספר הישר סי' תר"ך. ועוד (נסמן במבוא לתשובות ר"ג עמ' 12). ועי' רמב"ן ב"מ עא, ב "רבינו גרשום הצרפתי".</w:t>
      </w:r>
    </w:p>
  </w:footnote>
  <w:footnote w:id="168">
    <w:p w14:paraId="41777916" w14:textId="22C5CC5B" w:rsidR="00183B63" w:rsidRPr="00BD216C" w:rsidRDefault="00183B63" w:rsidP="00C4792B">
      <w:pPr>
        <w:pStyle w:val="FootnoteText"/>
        <w:rPr>
          <w:rtl/>
        </w:rPr>
      </w:pPr>
      <w:r w:rsidRPr="00C61B6B">
        <w:rPr>
          <w:rStyle w:val="FootnoteReference"/>
          <w:vertAlign w:val="baseline"/>
        </w:rPr>
        <w:footnoteRef/>
      </w:r>
      <w:r w:rsidRPr="00C61B6B">
        <w:rPr>
          <w:rStyle w:val="FootnoteReference"/>
          <w:vertAlign w:val="baseline"/>
          <w:rtl/>
        </w:rPr>
        <w:t>)</w:t>
      </w:r>
      <w:r w:rsidRPr="00BD216C">
        <w:rPr>
          <w:rtl/>
        </w:rPr>
        <w:t xml:space="preserve"> </w:t>
      </w:r>
      <w:r w:rsidRPr="00BD216C">
        <w:rPr>
          <w:rtl/>
        </w:rPr>
        <w:t>וכאן המקום להעיר על טעות נוס</w:t>
      </w:r>
      <w:r w:rsidRPr="00BD216C">
        <w:rPr>
          <w:rFonts w:hint="cs"/>
          <w:rtl/>
        </w:rPr>
        <w:t>פת</w:t>
      </w:r>
      <w:r w:rsidRPr="00BD216C">
        <w:rPr>
          <w:rtl/>
        </w:rPr>
        <w:t xml:space="preserve"> בשיחה הנ"ל שכתב סיפור על בעל השדי חמד משנת תרס"ח, וצ"ע (כפי שהעיר המו"ל שם) </w:t>
      </w:r>
      <w:r w:rsidRPr="00BD216C">
        <w:rPr>
          <w:rFonts w:hint="cs"/>
          <w:rtl/>
        </w:rPr>
        <w:t>ש</w:t>
      </w:r>
      <w:r w:rsidRPr="00BD216C">
        <w:rPr>
          <w:rtl/>
        </w:rPr>
        <w:t>הרי נפטר בתרס"ה.</w:t>
      </w:r>
    </w:p>
  </w:footnote>
  <w:footnote w:id="169">
    <w:p w14:paraId="1F6D1404" w14:textId="7F381C69" w:rsidR="00183B63" w:rsidRPr="00BD216C" w:rsidRDefault="00183B63" w:rsidP="00C4792B">
      <w:pPr>
        <w:pStyle w:val="FootnoteText"/>
        <w:rPr>
          <w:rtl/>
        </w:rPr>
      </w:pPr>
      <w:r w:rsidRPr="00C61B6B">
        <w:rPr>
          <w:rStyle w:val="FootnoteReference"/>
          <w:vertAlign w:val="baseline"/>
        </w:rPr>
        <w:footnoteRef/>
      </w:r>
      <w:r w:rsidRPr="00C61B6B">
        <w:rPr>
          <w:rStyle w:val="FootnoteReference"/>
          <w:vertAlign w:val="baseline"/>
          <w:rtl/>
        </w:rPr>
        <w:t>)</w:t>
      </w:r>
      <w:r w:rsidRPr="00BD216C">
        <w:rPr>
          <w:rtl/>
        </w:rPr>
        <w:t xml:space="preserve"> </w:t>
      </w:r>
      <w:r w:rsidRPr="00BD216C">
        <w:rPr>
          <w:rtl/>
        </w:rPr>
        <w:t>ערך רבינו גרשום ב"ר יהודה מאור הגולה. בשם הצמח דוד (שנת ד'תת"י, הוצאת ווארשא תרל"ח עמ' 48).</w:t>
      </w:r>
    </w:p>
  </w:footnote>
  <w:footnote w:id="170">
    <w:p w14:paraId="36A59AD2" w14:textId="59FB4237" w:rsidR="00183B63" w:rsidRPr="00BD216C" w:rsidRDefault="00183B63" w:rsidP="00C4792B">
      <w:pPr>
        <w:pStyle w:val="FootnoteText"/>
        <w:rPr>
          <w:rtl/>
        </w:rPr>
      </w:pPr>
      <w:r w:rsidRPr="00C61B6B">
        <w:rPr>
          <w:rStyle w:val="FootnoteReference"/>
          <w:vertAlign w:val="baseline"/>
        </w:rPr>
        <w:footnoteRef/>
      </w:r>
      <w:r w:rsidRPr="00C61B6B">
        <w:rPr>
          <w:rStyle w:val="FootnoteReference"/>
          <w:vertAlign w:val="baseline"/>
          <w:rtl/>
        </w:rPr>
        <w:t>)</w:t>
      </w:r>
      <w:r w:rsidRPr="00BD216C">
        <w:rPr>
          <w:rtl/>
        </w:rPr>
        <w:t xml:space="preserve"> </w:t>
      </w:r>
      <w:r w:rsidRPr="00BD216C">
        <w:rPr>
          <w:rtl/>
        </w:rPr>
        <w:t xml:space="preserve">וראה ספר שמות חכמים עמ' נט הע' 15 שכתב שצ"ע שהרי לא ידוע לנו שהיה רבינו גרשום באפריקה. אך כמובא </w:t>
      </w:r>
      <w:r w:rsidRPr="00BD216C">
        <w:rPr>
          <w:rFonts w:hint="cs"/>
          <w:rtl/>
        </w:rPr>
        <w:t>ב</w:t>
      </w:r>
      <w:r w:rsidRPr="00BD216C">
        <w:rPr>
          <w:rtl/>
        </w:rPr>
        <w:t xml:space="preserve">פנים (אות א') לא ידוע לנו על רבינו גרשום קודם הגיעו למגנצא, וא"כ יש אפשרות לומר שהלך לאפריקה (וכן לבבל לקבל מרב האי). אך יש לעיין קצת </w:t>
      </w:r>
      <w:r w:rsidRPr="00BD216C">
        <w:rPr>
          <w:rFonts w:hint="cs"/>
          <w:rtl/>
        </w:rPr>
        <w:t xml:space="preserve">בזה </w:t>
      </w:r>
      <w:r w:rsidRPr="00BD216C">
        <w:rPr>
          <w:rtl/>
        </w:rPr>
        <w:t xml:space="preserve">שהרי על פי התאריכים הידועים לנו נפטר רבינו גרשום בשנת ד'ת"ת (ראה שו"ת מהרש"ל סי' כט), ורבינו חננאל בשנת ד'תת"י (ראה סה"ד). ואולי לפי"ז היה רבינו גרשום מבוגר קצת מרבינו חננאל [ובפרט ע"פ </w:t>
      </w:r>
      <w:r w:rsidRPr="00BD216C">
        <w:rPr>
          <w:rFonts w:hint="cs"/>
          <w:rtl/>
        </w:rPr>
        <w:t>ה</w:t>
      </w:r>
      <w:r w:rsidRPr="00BD216C">
        <w:rPr>
          <w:rtl/>
        </w:rPr>
        <w:t xml:space="preserve">תאריכים שהחוקרים מביאים </w:t>
      </w:r>
      <w:r w:rsidRPr="00BD216C">
        <w:rPr>
          <w:rFonts w:hint="cs"/>
          <w:rtl/>
        </w:rPr>
        <w:t>ש</w:t>
      </w:r>
      <w:r w:rsidRPr="00BD216C">
        <w:rPr>
          <w:rtl/>
        </w:rPr>
        <w:t xml:space="preserve">רבינו גרשום נולד </w:t>
      </w:r>
      <w:r w:rsidRPr="00BD216C">
        <w:rPr>
          <w:rFonts w:hint="cs"/>
          <w:rtl/>
        </w:rPr>
        <w:t xml:space="preserve">בשנת </w:t>
      </w:r>
      <w:r w:rsidRPr="00BD216C">
        <w:rPr>
          <w:rtl/>
        </w:rPr>
        <w:t xml:space="preserve">ד'תשכ"ה, ונפטר </w:t>
      </w:r>
      <w:r w:rsidRPr="00BD216C">
        <w:rPr>
          <w:rFonts w:hint="cs"/>
          <w:rtl/>
        </w:rPr>
        <w:t>ב</w:t>
      </w:r>
      <w:r w:rsidRPr="00BD216C">
        <w:rPr>
          <w:rtl/>
        </w:rPr>
        <w:t xml:space="preserve">תשפ"ח, ורבינו חננאל נולד </w:t>
      </w:r>
      <w:r w:rsidRPr="00BD216C">
        <w:rPr>
          <w:rFonts w:hint="cs"/>
          <w:rtl/>
        </w:rPr>
        <w:t>ב</w:t>
      </w:r>
      <w:r w:rsidRPr="00BD216C">
        <w:rPr>
          <w:rtl/>
        </w:rPr>
        <w:t xml:space="preserve">תשמ"ה או תש"ס ונפטר </w:t>
      </w:r>
      <w:r w:rsidRPr="00BD216C">
        <w:rPr>
          <w:rFonts w:hint="cs"/>
          <w:rtl/>
        </w:rPr>
        <w:t>ב</w:t>
      </w:r>
      <w:r w:rsidRPr="00BD216C">
        <w:rPr>
          <w:rtl/>
        </w:rPr>
        <w:t>תתט"ו (ראה מבוא לרבינו חננאל עה"ת, מהדורת רח"ד שעוועל, ושמות חכמים ערך רבינו חננאל, ובעוד כ"מ]. וצ"ע.</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6E2AB" w14:textId="2A2EC06A" w:rsidR="00183B63" w:rsidRDefault="00183B63" w:rsidP="003B7146">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569062341"/>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8B6BB2">
          <w:rPr>
            <w:rFonts w:ascii="FbSfaradi Medium" w:hAnsi="FbSfaradi Medium" w:cs="AAd_LivornaB4"/>
            <w:noProof/>
            <w:sz w:val="28"/>
            <w:szCs w:val="28"/>
          </w:rPr>
          <w:t>16</w:t>
        </w:r>
        <w:r w:rsidRPr="00BF2C14">
          <w:rPr>
            <w:rFonts w:ascii="FbSfaradi Medium" w:hAnsi="FbSfaradi Medium" w:cs="AAd_LivornaB4"/>
            <w:sz w:val="28"/>
            <w:szCs w:val="28"/>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29F1E" w14:textId="08206F1E" w:rsidR="00183B63" w:rsidRDefault="00183B63" w:rsidP="0030275C">
    <w:sdt>
      <w:sdtPr>
        <w:id w:val="-806162082"/>
        <w:docPartObj>
          <w:docPartGallery w:val="Page Numbers (Top of Page)"/>
          <w:docPartUnique/>
        </w:docPartObj>
      </w:sdtPr>
      <w:sdtEndPr>
        <w:rPr>
          <w:rFonts w:ascii="FbSfaradi Medium" w:hAnsi="FbSfaradi Medium" w:cs="AAd_LivornaB4"/>
          <w:sz w:val="28"/>
          <w:szCs w:val="28"/>
        </w:rPr>
      </w:sdtEndPr>
      <w:sdtContent>
        <w:r w:rsidRPr="0013455E">
          <w:rPr>
            <w:rFonts w:ascii="FbSfaradi Medium" w:hAnsi="FbSfaradi Medium" w:cs="AAd_LivornaB4"/>
            <w:sz w:val="28"/>
            <w:szCs w:val="28"/>
          </w:rPr>
          <w:fldChar w:fldCharType="begin"/>
        </w:r>
        <w:r w:rsidRPr="0013455E">
          <w:rPr>
            <w:rFonts w:ascii="FbSfaradi Medium" w:hAnsi="FbSfaradi Medium" w:cs="AAd_LivornaB4"/>
            <w:sz w:val="28"/>
            <w:szCs w:val="28"/>
          </w:rPr>
          <w:instrText xml:space="preserve"> PAGE   \* MERGEFORMAT </w:instrText>
        </w:r>
        <w:r w:rsidRPr="0013455E">
          <w:rPr>
            <w:rFonts w:ascii="FbSfaradi Medium" w:hAnsi="FbSfaradi Medium" w:cs="AAd_LivornaB4"/>
            <w:sz w:val="28"/>
            <w:szCs w:val="28"/>
          </w:rPr>
          <w:fldChar w:fldCharType="separate"/>
        </w:r>
        <w:r w:rsidR="008B6BB2">
          <w:rPr>
            <w:rFonts w:ascii="FbSfaradi Medium" w:hAnsi="FbSfaradi Medium" w:cs="AAd_LivornaB4"/>
            <w:noProof/>
            <w:sz w:val="28"/>
            <w:szCs w:val="28"/>
          </w:rPr>
          <w:t>93</w:t>
        </w:r>
        <w:r w:rsidRPr="0013455E">
          <w:rPr>
            <w:rFonts w:ascii="FbSfaradi Medium" w:hAnsi="FbSfaradi Medium" w:cs="AAd_LivornaB4"/>
            <w:sz w:val="28"/>
            <w:szCs w:val="28"/>
          </w:rPr>
          <w:fldChar w:fldCharType="end"/>
        </w:r>
      </w:sdtContent>
    </w:sdt>
    <w:r w:rsidRPr="0013455E">
      <w:rPr>
        <w:rFonts w:ascii="FbSfaradi Medium" w:hAnsi="FbSfaradi Medium" w:cs="AAd_LivornaB4"/>
        <w:sz w:val="28"/>
        <w:szCs w:val="28"/>
      </w:rPr>
      <w:t xml:space="preserve"> </w:t>
    </w:r>
    <w:r>
      <w:ptab w:relativeTo="margin" w:alignment="center" w:leader="none"/>
    </w:r>
    <w:r>
      <w:rPr>
        <w:rFonts w:ascii="FbSfaradi Medium" w:hAnsi="FbSfaradi Medium" w:cs="FbSfaradi Medium" w:hint="cs"/>
        <w:sz w:val="28"/>
        <w:szCs w:val="28"/>
        <w:rtl/>
      </w:rPr>
      <w:t xml:space="preserve">ש"פ תשא </w:t>
    </w:r>
    <w:r>
      <w:rPr>
        <w:rFonts w:ascii="FbSfaradi Medium" w:hAnsi="FbSfaradi Medium" w:cs="FbSfaradi Medium"/>
        <w:sz w:val="28"/>
        <w:szCs w:val="28"/>
        <w:rtl/>
      </w:rPr>
      <w:t>–</w:t>
    </w:r>
    <w:r>
      <w:rPr>
        <w:rFonts w:ascii="FbSfaradi Medium" w:hAnsi="FbSfaradi Medium" w:cs="FbSfaradi Medium" w:hint="cs"/>
        <w:sz w:val="28"/>
        <w:szCs w:val="28"/>
        <w:rtl/>
      </w:rPr>
      <w:t xml:space="preserve"> פרה</w:t>
    </w:r>
    <w:r w:rsidRPr="00A97331">
      <w:rPr>
        <w:rFonts w:ascii="FbSfaradi Medium" w:hAnsi="FbSfaradi Medium" w:cs="FbSfaradi Medium"/>
        <w:sz w:val="28"/>
        <w:szCs w:val="28"/>
        <w:rtl/>
      </w:rPr>
      <w:t xml:space="preserve"> ה'תשפ"א</w:t>
    </w:r>
    <w:r>
      <w:rPr>
        <w:rFonts w:ascii="FbSfaradi Medium" w:hAnsi="FbSfaradi Medium" w:cs="AAd_LivornaB4"/>
        <w:b/>
        <w:bCs/>
        <w:sz w:val="28"/>
        <w:szCs w:val="28"/>
        <w:rtl/>
      </w:rPr>
      <w:t xml:space="preserve"> </w:t>
    </w:r>
    <w: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39289" w14:textId="77777777" w:rsidR="00183B63" w:rsidRDefault="00183B63" w:rsidP="00C670C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63947375"/>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8B6BB2">
          <w:rPr>
            <w:rFonts w:ascii="FbSfaradi Medium" w:hAnsi="FbSfaradi Medium" w:cs="AAd_LivornaB4"/>
            <w:noProof/>
            <w:sz w:val="28"/>
            <w:szCs w:val="28"/>
          </w:rPr>
          <w:t>92</w:t>
        </w:r>
        <w:r w:rsidRPr="00BF2C14">
          <w:rPr>
            <w:rFonts w:ascii="FbSfaradi Medium" w:hAnsi="FbSfaradi Medium" w:cs="AAd_LivornaB4"/>
            <w:sz w:val="28"/>
            <w:szCs w:val="28"/>
          </w:rPr>
          <w:fldChar w:fldCharType="end"/>
        </w:r>
      </w:sdtContent>
    </w:sdt>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83B63" w:rsidRPr="00425748" w14:paraId="6762B3BA" w14:textId="77777777" w:rsidTr="00B01447">
      <w:trPr>
        <w:trHeight w:val="180"/>
      </w:trPr>
      <w:tc>
        <w:tcPr>
          <w:tcW w:w="1008" w:type="dxa"/>
          <w:vAlign w:val="center"/>
        </w:tcPr>
        <w:p w14:paraId="68601FD3" w14:textId="77777777" w:rsidR="00183B63" w:rsidRPr="002F63A9" w:rsidRDefault="00183B63"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14:paraId="4AB1E29B" w14:textId="77777777" w:rsidR="00183B63" w:rsidRPr="00D25874" w:rsidRDefault="00183B63" w:rsidP="0057110B">
          <w:pPr>
            <w:tabs>
              <w:tab w:val="center" w:pos="4680"/>
              <w:tab w:val="right" w:pos="9360"/>
            </w:tabs>
            <w:spacing w:after="0" w:line="240" w:lineRule="auto"/>
            <w:jc w:val="center"/>
            <w:rPr>
              <w:rFonts w:ascii="FbSfaradi Medium" w:hAnsi="FbSfaradi Medium" w:cs="AAd_LivornaB4"/>
              <w:sz w:val="28"/>
              <w:szCs w:val="28"/>
              <w:rtl/>
            </w:rPr>
          </w:pPr>
        </w:p>
      </w:tc>
      <w:tc>
        <w:tcPr>
          <w:tcW w:w="1008" w:type="dxa"/>
          <w:vAlign w:val="center"/>
        </w:tcPr>
        <w:p w14:paraId="254F1EF0" w14:textId="77777777" w:rsidR="00183B63" w:rsidRPr="00425748" w:rsidRDefault="00183B63" w:rsidP="0057110B">
          <w:pPr>
            <w:tabs>
              <w:tab w:val="center" w:pos="4680"/>
              <w:tab w:val="right" w:pos="9360"/>
            </w:tabs>
            <w:spacing w:after="0" w:line="240" w:lineRule="auto"/>
            <w:jc w:val="right"/>
            <w:rPr>
              <w:rFonts w:ascii="FbSfaradi Medium" w:hAnsi="FbSfaradi Medium" w:cs="FbSfaradi Medium"/>
              <w:sz w:val="36"/>
              <w:szCs w:val="32"/>
              <w:rtl/>
            </w:rPr>
          </w:pPr>
        </w:p>
      </w:tc>
    </w:tr>
  </w:tbl>
  <w:p w14:paraId="5095DEE8" w14:textId="77777777" w:rsidR="00183B63" w:rsidRDefault="00183B6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83B63" w:rsidRPr="00425748" w14:paraId="7C3E9121" w14:textId="77777777" w:rsidTr="0057110B">
      <w:trPr>
        <w:trHeight w:val="80"/>
      </w:trPr>
      <w:tc>
        <w:tcPr>
          <w:tcW w:w="1008" w:type="dxa"/>
        </w:tcPr>
        <w:p w14:paraId="17BF7DD1" w14:textId="77777777" w:rsidR="00183B63" w:rsidRPr="00425748" w:rsidRDefault="00183B63" w:rsidP="0057110B">
          <w:pPr>
            <w:tabs>
              <w:tab w:val="center" w:pos="4680"/>
              <w:tab w:val="right" w:pos="9360"/>
            </w:tabs>
            <w:rPr>
              <w:rFonts w:ascii="FbSfaradi Medium" w:hAnsi="FbSfaradi Medium" w:cs="FbSfaradi Medium"/>
              <w:sz w:val="36"/>
              <w:szCs w:val="32"/>
              <w:rtl/>
            </w:rPr>
          </w:pPr>
        </w:p>
      </w:tc>
      <w:tc>
        <w:tcPr>
          <w:tcW w:w="4176" w:type="dxa"/>
        </w:tcPr>
        <w:p w14:paraId="284A882E" w14:textId="77777777" w:rsidR="00183B63" w:rsidRPr="00D25874" w:rsidRDefault="00183B63" w:rsidP="00EB3EBB">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14:paraId="4E570A9A" w14:textId="77777777" w:rsidR="00183B63" w:rsidRPr="00425748" w:rsidRDefault="00183B63" w:rsidP="0057110B">
          <w:pPr>
            <w:tabs>
              <w:tab w:val="center" w:pos="4680"/>
              <w:tab w:val="right" w:pos="9360"/>
            </w:tabs>
            <w:bidi/>
            <w:jc w:val="right"/>
            <w:rPr>
              <w:rFonts w:ascii="FbSfaradi Medium" w:hAnsi="FbSfaradi Medium" w:cs="AAd_LivornaB4"/>
              <w:szCs w:val="28"/>
              <w:rtl/>
            </w:rPr>
          </w:pPr>
        </w:p>
      </w:tc>
    </w:tr>
  </w:tbl>
  <w:p w14:paraId="0752A15E" w14:textId="77777777" w:rsidR="00183B63" w:rsidRDefault="00183B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3380E"/>
    <w:multiLevelType w:val="hybridMultilevel"/>
    <w:tmpl w:val="790A0470"/>
    <w:lvl w:ilvl="0" w:tplc="3910A82A">
      <w:start w:val="1"/>
      <w:numFmt w:val="hebrew1"/>
      <w:lvlText w:val="%1)"/>
      <w:lvlJc w:val="left"/>
      <w:pPr>
        <w:ind w:left="648" w:hanging="360"/>
      </w:pPr>
      <w:rPr>
        <w:rFonts w:ascii="FrankRuehl" w:eastAsiaTheme="minorHAnsi" w:hAnsi="FrankRuehl" w:cs="FrankRuehl"/>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18953815"/>
    <w:multiLevelType w:val="hybridMultilevel"/>
    <w:tmpl w:val="7FF8E2DE"/>
    <w:lvl w:ilvl="0" w:tplc="EEF4B3A6">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4F50128"/>
    <w:multiLevelType w:val="hybridMultilevel"/>
    <w:tmpl w:val="B29A5B10"/>
    <w:lvl w:ilvl="0" w:tplc="3E4C7908">
      <w:start w:val="7"/>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63115A"/>
    <w:multiLevelType w:val="hybridMultilevel"/>
    <w:tmpl w:val="6B7E4E86"/>
    <w:lvl w:ilvl="0" w:tplc="DDA8365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C2CF3"/>
    <w:multiLevelType w:val="hybridMultilevel"/>
    <w:tmpl w:val="D67E5332"/>
    <w:lvl w:ilvl="0" w:tplc="353CC67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E2434F"/>
    <w:multiLevelType w:val="hybridMultilevel"/>
    <w:tmpl w:val="C3C8427E"/>
    <w:lvl w:ilvl="0" w:tplc="C364574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19048F"/>
    <w:multiLevelType w:val="hybridMultilevel"/>
    <w:tmpl w:val="CCC403D2"/>
    <w:lvl w:ilvl="0" w:tplc="046AD7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7E444E"/>
    <w:multiLevelType w:val="hybridMultilevel"/>
    <w:tmpl w:val="97DE9488"/>
    <w:lvl w:ilvl="0" w:tplc="CE3A132E">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6B0E4637"/>
    <w:multiLevelType w:val="hybridMultilevel"/>
    <w:tmpl w:val="B3EC0A5E"/>
    <w:lvl w:ilvl="0" w:tplc="66FC59F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15:restartNumberingAfterBreak="0">
    <w:nsid w:val="6E8F2D42"/>
    <w:multiLevelType w:val="hybridMultilevel"/>
    <w:tmpl w:val="DA269F54"/>
    <w:lvl w:ilvl="0" w:tplc="CB88D9D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1969FA"/>
    <w:multiLevelType w:val="hybridMultilevel"/>
    <w:tmpl w:val="E2C4FED0"/>
    <w:lvl w:ilvl="0" w:tplc="C19AA7DA">
      <w:start w:val="1"/>
      <w:numFmt w:val="hebrew1"/>
      <w:lvlText w:val="%1)"/>
      <w:lvlJc w:val="left"/>
      <w:pPr>
        <w:ind w:left="450" w:hanging="360"/>
      </w:pPr>
      <w:rPr>
        <w:rFonts w:ascii="FbFrankReal" w:hAnsi="FbFrankReal"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3"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65437DB"/>
    <w:multiLevelType w:val="hybridMultilevel"/>
    <w:tmpl w:val="F8D6B156"/>
    <w:lvl w:ilvl="0" w:tplc="29202BC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593796"/>
    <w:multiLevelType w:val="hybridMultilevel"/>
    <w:tmpl w:val="B2C4AA0A"/>
    <w:lvl w:ilvl="0" w:tplc="74AE9CB0">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3"/>
  </w:num>
  <w:num w:numId="3">
    <w:abstractNumId w:val="2"/>
  </w:num>
  <w:num w:numId="4">
    <w:abstractNumId w:val="10"/>
  </w:num>
  <w:num w:numId="5">
    <w:abstractNumId w:val="0"/>
  </w:num>
  <w:num w:numId="6">
    <w:abstractNumId w:val="14"/>
  </w:num>
  <w:num w:numId="7">
    <w:abstractNumId w:val="11"/>
  </w:num>
  <w:num w:numId="8">
    <w:abstractNumId w:val="1"/>
  </w:num>
  <w:num w:numId="9">
    <w:abstractNumId w:val="4"/>
  </w:num>
  <w:num w:numId="10">
    <w:abstractNumId w:val="12"/>
  </w:num>
  <w:num w:numId="11">
    <w:abstractNumId w:val="6"/>
  </w:num>
  <w:num w:numId="12">
    <w:abstractNumId w:val="15"/>
  </w:num>
  <w:num w:numId="13">
    <w:abstractNumId w:val="7"/>
  </w:num>
  <w:num w:numId="14">
    <w:abstractNumId w:val="3"/>
  </w:num>
  <w:num w:numId="15">
    <w:abstractNumId w:val="8"/>
  </w:num>
  <w:num w:numId="1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hideGrammaticalErrors/>
  <w:proofState w:grammar="clean"/>
  <w:attachedTemplate r:id="rId1"/>
  <w:defaultTabStop w:val="720"/>
  <w:evenAndOddHeaders/>
  <w:drawingGridHorizontalSpacing w:val="110"/>
  <w:displayHorizontalDrawingGridEvery w:val="2"/>
  <w:displayVerticalDrawingGridEvery w:val="2"/>
  <w:characterSpacingControl w:val="doNotCompress"/>
  <w:hdrShapeDefaults>
    <o:shapedefaults v:ext="edit" spidmax="32769"/>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E5"/>
    <w:rsid w:val="00000851"/>
    <w:rsid w:val="00000D44"/>
    <w:rsid w:val="000030E6"/>
    <w:rsid w:val="00006BF4"/>
    <w:rsid w:val="000109EE"/>
    <w:rsid w:val="00010FFF"/>
    <w:rsid w:val="00012ACC"/>
    <w:rsid w:val="00015D16"/>
    <w:rsid w:val="00020093"/>
    <w:rsid w:val="00020163"/>
    <w:rsid w:val="00025D6F"/>
    <w:rsid w:val="000271EB"/>
    <w:rsid w:val="00027879"/>
    <w:rsid w:val="000313A8"/>
    <w:rsid w:val="00031C7E"/>
    <w:rsid w:val="00031D51"/>
    <w:rsid w:val="00034552"/>
    <w:rsid w:val="00034DD8"/>
    <w:rsid w:val="00042D43"/>
    <w:rsid w:val="00044C9F"/>
    <w:rsid w:val="00045C19"/>
    <w:rsid w:val="00046358"/>
    <w:rsid w:val="0005357D"/>
    <w:rsid w:val="000563F3"/>
    <w:rsid w:val="00060EEC"/>
    <w:rsid w:val="00061C1D"/>
    <w:rsid w:val="0006349D"/>
    <w:rsid w:val="00063775"/>
    <w:rsid w:val="00063E70"/>
    <w:rsid w:val="00064E37"/>
    <w:rsid w:val="00066AF6"/>
    <w:rsid w:val="0007219A"/>
    <w:rsid w:val="00074C72"/>
    <w:rsid w:val="00077C6E"/>
    <w:rsid w:val="00080943"/>
    <w:rsid w:val="00080A65"/>
    <w:rsid w:val="000819DB"/>
    <w:rsid w:val="00083379"/>
    <w:rsid w:val="0008487C"/>
    <w:rsid w:val="00084CEB"/>
    <w:rsid w:val="00085195"/>
    <w:rsid w:val="00086C4E"/>
    <w:rsid w:val="000878AF"/>
    <w:rsid w:val="00087BEC"/>
    <w:rsid w:val="00092256"/>
    <w:rsid w:val="000932ED"/>
    <w:rsid w:val="00094669"/>
    <w:rsid w:val="00096B8D"/>
    <w:rsid w:val="000A1853"/>
    <w:rsid w:val="000A2CEC"/>
    <w:rsid w:val="000A2D2F"/>
    <w:rsid w:val="000A2DDD"/>
    <w:rsid w:val="000A78DA"/>
    <w:rsid w:val="000B03F3"/>
    <w:rsid w:val="000B1782"/>
    <w:rsid w:val="000B2C8E"/>
    <w:rsid w:val="000B3FD0"/>
    <w:rsid w:val="000B4A65"/>
    <w:rsid w:val="000B51DD"/>
    <w:rsid w:val="000B703F"/>
    <w:rsid w:val="000C20B5"/>
    <w:rsid w:val="000C60A9"/>
    <w:rsid w:val="000C7802"/>
    <w:rsid w:val="000C7E03"/>
    <w:rsid w:val="000D0432"/>
    <w:rsid w:val="000D0C67"/>
    <w:rsid w:val="000D346B"/>
    <w:rsid w:val="000D5D1E"/>
    <w:rsid w:val="000D6FEF"/>
    <w:rsid w:val="000D7136"/>
    <w:rsid w:val="000E1602"/>
    <w:rsid w:val="000E433D"/>
    <w:rsid w:val="000E4C1F"/>
    <w:rsid w:val="000F15E0"/>
    <w:rsid w:val="000F1827"/>
    <w:rsid w:val="000F23D1"/>
    <w:rsid w:val="000F574A"/>
    <w:rsid w:val="000F6194"/>
    <w:rsid w:val="00102AD6"/>
    <w:rsid w:val="001035BE"/>
    <w:rsid w:val="001047E5"/>
    <w:rsid w:val="00113690"/>
    <w:rsid w:val="00113CA5"/>
    <w:rsid w:val="0011698A"/>
    <w:rsid w:val="00130792"/>
    <w:rsid w:val="00130FA5"/>
    <w:rsid w:val="001317F8"/>
    <w:rsid w:val="00131FBE"/>
    <w:rsid w:val="001329B8"/>
    <w:rsid w:val="00132C04"/>
    <w:rsid w:val="00133E72"/>
    <w:rsid w:val="0013455E"/>
    <w:rsid w:val="00134D5A"/>
    <w:rsid w:val="001358CE"/>
    <w:rsid w:val="001372D8"/>
    <w:rsid w:val="00140727"/>
    <w:rsid w:val="00141DEE"/>
    <w:rsid w:val="0014492B"/>
    <w:rsid w:val="00144945"/>
    <w:rsid w:val="0014643A"/>
    <w:rsid w:val="00161633"/>
    <w:rsid w:val="00162011"/>
    <w:rsid w:val="00165929"/>
    <w:rsid w:val="00166720"/>
    <w:rsid w:val="00171E0F"/>
    <w:rsid w:val="001721B3"/>
    <w:rsid w:val="0017314F"/>
    <w:rsid w:val="001768D4"/>
    <w:rsid w:val="00177FA8"/>
    <w:rsid w:val="0018004D"/>
    <w:rsid w:val="00180EBB"/>
    <w:rsid w:val="00181A3C"/>
    <w:rsid w:val="0018394B"/>
    <w:rsid w:val="001839E6"/>
    <w:rsid w:val="00183B63"/>
    <w:rsid w:val="001846B8"/>
    <w:rsid w:val="00185F6D"/>
    <w:rsid w:val="00190DDB"/>
    <w:rsid w:val="0019132F"/>
    <w:rsid w:val="0019465B"/>
    <w:rsid w:val="00195A17"/>
    <w:rsid w:val="0019772C"/>
    <w:rsid w:val="00197DEF"/>
    <w:rsid w:val="001A2BB9"/>
    <w:rsid w:val="001A3C1E"/>
    <w:rsid w:val="001A41F9"/>
    <w:rsid w:val="001A4272"/>
    <w:rsid w:val="001A5178"/>
    <w:rsid w:val="001A69F6"/>
    <w:rsid w:val="001B1002"/>
    <w:rsid w:val="001B1F5B"/>
    <w:rsid w:val="001B2CBA"/>
    <w:rsid w:val="001B300E"/>
    <w:rsid w:val="001B4A11"/>
    <w:rsid w:val="001C0746"/>
    <w:rsid w:val="001C0C3F"/>
    <w:rsid w:val="001C1D67"/>
    <w:rsid w:val="001C3F3B"/>
    <w:rsid w:val="001C4247"/>
    <w:rsid w:val="001C552A"/>
    <w:rsid w:val="001D1144"/>
    <w:rsid w:val="001D12A0"/>
    <w:rsid w:val="001D14A8"/>
    <w:rsid w:val="001D25E6"/>
    <w:rsid w:val="001D47B6"/>
    <w:rsid w:val="001E0033"/>
    <w:rsid w:val="001E213E"/>
    <w:rsid w:val="001E2888"/>
    <w:rsid w:val="001E495B"/>
    <w:rsid w:val="001E736D"/>
    <w:rsid w:val="001F0D9C"/>
    <w:rsid w:val="001F2980"/>
    <w:rsid w:val="002001EF"/>
    <w:rsid w:val="00204AFE"/>
    <w:rsid w:val="00206DC3"/>
    <w:rsid w:val="00211EDD"/>
    <w:rsid w:val="00213920"/>
    <w:rsid w:val="002156A7"/>
    <w:rsid w:val="00215943"/>
    <w:rsid w:val="00221202"/>
    <w:rsid w:val="00222F0A"/>
    <w:rsid w:val="00225709"/>
    <w:rsid w:val="00226668"/>
    <w:rsid w:val="002269C3"/>
    <w:rsid w:val="00226DCC"/>
    <w:rsid w:val="002272D9"/>
    <w:rsid w:val="002278BD"/>
    <w:rsid w:val="00233D27"/>
    <w:rsid w:val="00234F46"/>
    <w:rsid w:val="0023525F"/>
    <w:rsid w:val="0024165C"/>
    <w:rsid w:val="00244343"/>
    <w:rsid w:val="00244756"/>
    <w:rsid w:val="00253915"/>
    <w:rsid w:val="00256154"/>
    <w:rsid w:val="00256B35"/>
    <w:rsid w:val="00257B9C"/>
    <w:rsid w:val="00257F1F"/>
    <w:rsid w:val="00260448"/>
    <w:rsid w:val="00263CAC"/>
    <w:rsid w:val="00266E83"/>
    <w:rsid w:val="00267B3B"/>
    <w:rsid w:val="002701EB"/>
    <w:rsid w:val="00270796"/>
    <w:rsid w:val="0027125B"/>
    <w:rsid w:val="002744F5"/>
    <w:rsid w:val="002768E3"/>
    <w:rsid w:val="00280045"/>
    <w:rsid w:val="00280893"/>
    <w:rsid w:val="00282C57"/>
    <w:rsid w:val="00282F61"/>
    <w:rsid w:val="002835E8"/>
    <w:rsid w:val="00285222"/>
    <w:rsid w:val="00285426"/>
    <w:rsid w:val="00286ADB"/>
    <w:rsid w:val="00292BC9"/>
    <w:rsid w:val="002964CB"/>
    <w:rsid w:val="00296741"/>
    <w:rsid w:val="002A1184"/>
    <w:rsid w:val="002A4C5D"/>
    <w:rsid w:val="002A4D36"/>
    <w:rsid w:val="002A6686"/>
    <w:rsid w:val="002A736A"/>
    <w:rsid w:val="002B0B65"/>
    <w:rsid w:val="002B739C"/>
    <w:rsid w:val="002B7B57"/>
    <w:rsid w:val="002C05E2"/>
    <w:rsid w:val="002C18FD"/>
    <w:rsid w:val="002C2833"/>
    <w:rsid w:val="002C4F8F"/>
    <w:rsid w:val="002C779C"/>
    <w:rsid w:val="002C7937"/>
    <w:rsid w:val="002D02FD"/>
    <w:rsid w:val="002D082D"/>
    <w:rsid w:val="002D0D5C"/>
    <w:rsid w:val="002D1278"/>
    <w:rsid w:val="002D2E83"/>
    <w:rsid w:val="002D4321"/>
    <w:rsid w:val="002E21C1"/>
    <w:rsid w:val="002E284A"/>
    <w:rsid w:val="002E2AC1"/>
    <w:rsid w:val="002E794E"/>
    <w:rsid w:val="002F121F"/>
    <w:rsid w:val="002F1E7E"/>
    <w:rsid w:val="002F3FBA"/>
    <w:rsid w:val="002F66F6"/>
    <w:rsid w:val="003002BC"/>
    <w:rsid w:val="0030275C"/>
    <w:rsid w:val="0030355D"/>
    <w:rsid w:val="00305373"/>
    <w:rsid w:val="003071B0"/>
    <w:rsid w:val="0030788B"/>
    <w:rsid w:val="00310441"/>
    <w:rsid w:val="00312790"/>
    <w:rsid w:val="00315FCF"/>
    <w:rsid w:val="003165BA"/>
    <w:rsid w:val="00320F61"/>
    <w:rsid w:val="0032296F"/>
    <w:rsid w:val="00323208"/>
    <w:rsid w:val="0032371A"/>
    <w:rsid w:val="003302FC"/>
    <w:rsid w:val="00330965"/>
    <w:rsid w:val="003317AA"/>
    <w:rsid w:val="003328D2"/>
    <w:rsid w:val="00335854"/>
    <w:rsid w:val="00335AEE"/>
    <w:rsid w:val="00342F71"/>
    <w:rsid w:val="00343660"/>
    <w:rsid w:val="00344248"/>
    <w:rsid w:val="003478E0"/>
    <w:rsid w:val="0035095C"/>
    <w:rsid w:val="00351A27"/>
    <w:rsid w:val="00351E34"/>
    <w:rsid w:val="00352DB9"/>
    <w:rsid w:val="00353656"/>
    <w:rsid w:val="00354095"/>
    <w:rsid w:val="0035571A"/>
    <w:rsid w:val="00356DF7"/>
    <w:rsid w:val="00361448"/>
    <w:rsid w:val="003626C4"/>
    <w:rsid w:val="0036443C"/>
    <w:rsid w:val="00365D1B"/>
    <w:rsid w:val="00366B0C"/>
    <w:rsid w:val="00367199"/>
    <w:rsid w:val="00372394"/>
    <w:rsid w:val="00373B11"/>
    <w:rsid w:val="00374670"/>
    <w:rsid w:val="00374987"/>
    <w:rsid w:val="00375CD8"/>
    <w:rsid w:val="003778CA"/>
    <w:rsid w:val="00380C3D"/>
    <w:rsid w:val="00382336"/>
    <w:rsid w:val="003827CD"/>
    <w:rsid w:val="00382A21"/>
    <w:rsid w:val="003830C6"/>
    <w:rsid w:val="003856DD"/>
    <w:rsid w:val="00385A24"/>
    <w:rsid w:val="00392006"/>
    <w:rsid w:val="00392B27"/>
    <w:rsid w:val="00392BF0"/>
    <w:rsid w:val="00393769"/>
    <w:rsid w:val="00395305"/>
    <w:rsid w:val="00395C2C"/>
    <w:rsid w:val="00397081"/>
    <w:rsid w:val="003A0210"/>
    <w:rsid w:val="003A47BC"/>
    <w:rsid w:val="003B0A52"/>
    <w:rsid w:val="003B4392"/>
    <w:rsid w:val="003B5624"/>
    <w:rsid w:val="003B64AC"/>
    <w:rsid w:val="003B7146"/>
    <w:rsid w:val="003B7769"/>
    <w:rsid w:val="003C2B0A"/>
    <w:rsid w:val="003C40DA"/>
    <w:rsid w:val="003C76C3"/>
    <w:rsid w:val="003D05EF"/>
    <w:rsid w:val="003D08B3"/>
    <w:rsid w:val="003D26B0"/>
    <w:rsid w:val="003D4588"/>
    <w:rsid w:val="003D56CD"/>
    <w:rsid w:val="003E1E00"/>
    <w:rsid w:val="003E1EF5"/>
    <w:rsid w:val="003E28DB"/>
    <w:rsid w:val="003E4781"/>
    <w:rsid w:val="003E7D83"/>
    <w:rsid w:val="003F1CC0"/>
    <w:rsid w:val="003F460C"/>
    <w:rsid w:val="003F4F92"/>
    <w:rsid w:val="00400AB1"/>
    <w:rsid w:val="00404914"/>
    <w:rsid w:val="004069D3"/>
    <w:rsid w:val="00406F12"/>
    <w:rsid w:val="00412237"/>
    <w:rsid w:val="00415360"/>
    <w:rsid w:val="0041593D"/>
    <w:rsid w:val="0041625F"/>
    <w:rsid w:val="004227DC"/>
    <w:rsid w:val="00423648"/>
    <w:rsid w:val="00425454"/>
    <w:rsid w:val="004332A0"/>
    <w:rsid w:val="00433D31"/>
    <w:rsid w:val="004341EF"/>
    <w:rsid w:val="00434761"/>
    <w:rsid w:val="00436DFB"/>
    <w:rsid w:val="004371B0"/>
    <w:rsid w:val="00437E28"/>
    <w:rsid w:val="00440D21"/>
    <w:rsid w:val="00442A20"/>
    <w:rsid w:val="00446859"/>
    <w:rsid w:val="00447D42"/>
    <w:rsid w:val="0045362A"/>
    <w:rsid w:val="00456E66"/>
    <w:rsid w:val="0046008A"/>
    <w:rsid w:val="00460B0D"/>
    <w:rsid w:val="00461C14"/>
    <w:rsid w:val="004645BD"/>
    <w:rsid w:val="00465B1F"/>
    <w:rsid w:val="004708B8"/>
    <w:rsid w:val="004747F6"/>
    <w:rsid w:val="0047496D"/>
    <w:rsid w:val="00476F1E"/>
    <w:rsid w:val="00476F56"/>
    <w:rsid w:val="00481871"/>
    <w:rsid w:val="004825D2"/>
    <w:rsid w:val="00486B77"/>
    <w:rsid w:val="004909C3"/>
    <w:rsid w:val="00491A3A"/>
    <w:rsid w:val="00491EBC"/>
    <w:rsid w:val="00494A33"/>
    <w:rsid w:val="00494F6B"/>
    <w:rsid w:val="00495EF3"/>
    <w:rsid w:val="004A153D"/>
    <w:rsid w:val="004A1E61"/>
    <w:rsid w:val="004A26CD"/>
    <w:rsid w:val="004A300D"/>
    <w:rsid w:val="004A4AFB"/>
    <w:rsid w:val="004A6A48"/>
    <w:rsid w:val="004A742F"/>
    <w:rsid w:val="004B157F"/>
    <w:rsid w:val="004B31CA"/>
    <w:rsid w:val="004B3356"/>
    <w:rsid w:val="004B3B6B"/>
    <w:rsid w:val="004B3FA8"/>
    <w:rsid w:val="004B5BC4"/>
    <w:rsid w:val="004B7636"/>
    <w:rsid w:val="004C3149"/>
    <w:rsid w:val="004D4DC5"/>
    <w:rsid w:val="004D7E0C"/>
    <w:rsid w:val="004E03C9"/>
    <w:rsid w:val="004E0E34"/>
    <w:rsid w:val="004E1408"/>
    <w:rsid w:val="004E141C"/>
    <w:rsid w:val="004E1DF4"/>
    <w:rsid w:val="004E2880"/>
    <w:rsid w:val="004E3089"/>
    <w:rsid w:val="004E3F85"/>
    <w:rsid w:val="004E4B20"/>
    <w:rsid w:val="004E5CD0"/>
    <w:rsid w:val="004E6AD7"/>
    <w:rsid w:val="004F38FB"/>
    <w:rsid w:val="004F48EF"/>
    <w:rsid w:val="004F51EF"/>
    <w:rsid w:val="004F5D47"/>
    <w:rsid w:val="004F634F"/>
    <w:rsid w:val="004F6E1B"/>
    <w:rsid w:val="00501E06"/>
    <w:rsid w:val="005031AF"/>
    <w:rsid w:val="00505DA3"/>
    <w:rsid w:val="00506E49"/>
    <w:rsid w:val="00510D7A"/>
    <w:rsid w:val="005139C1"/>
    <w:rsid w:val="00514749"/>
    <w:rsid w:val="00524D29"/>
    <w:rsid w:val="00525E76"/>
    <w:rsid w:val="00526626"/>
    <w:rsid w:val="00526660"/>
    <w:rsid w:val="00527A63"/>
    <w:rsid w:val="0053227B"/>
    <w:rsid w:val="00540AC5"/>
    <w:rsid w:val="005411C5"/>
    <w:rsid w:val="00541835"/>
    <w:rsid w:val="00542C90"/>
    <w:rsid w:val="00552984"/>
    <w:rsid w:val="00555EA3"/>
    <w:rsid w:val="005579DD"/>
    <w:rsid w:val="00560F91"/>
    <w:rsid w:val="00566BCD"/>
    <w:rsid w:val="00570301"/>
    <w:rsid w:val="0057110B"/>
    <w:rsid w:val="00571E18"/>
    <w:rsid w:val="0057499E"/>
    <w:rsid w:val="00574C10"/>
    <w:rsid w:val="00574EDA"/>
    <w:rsid w:val="00575D64"/>
    <w:rsid w:val="005760D0"/>
    <w:rsid w:val="0057706B"/>
    <w:rsid w:val="00583A5E"/>
    <w:rsid w:val="00587744"/>
    <w:rsid w:val="005901DB"/>
    <w:rsid w:val="005903BB"/>
    <w:rsid w:val="0059161D"/>
    <w:rsid w:val="005924F7"/>
    <w:rsid w:val="00593A95"/>
    <w:rsid w:val="005961D9"/>
    <w:rsid w:val="00596B8A"/>
    <w:rsid w:val="005A1AC0"/>
    <w:rsid w:val="005A396C"/>
    <w:rsid w:val="005A45E7"/>
    <w:rsid w:val="005A68FF"/>
    <w:rsid w:val="005A6B8A"/>
    <w:rsid w:val="005A78B9"/>
    <w:rsid w:val="005B0088"/>
    <w:rsid w:val="005B6955"/>
    <w:rsid w:val="005B70E4"/>
    <w:rsid w:val="005C13A2"/>
    <w:rsid w:val="005C1716"/>
    <w:rsid w:val="005C1C49"/>
    <w:rsid w:val="005C70B6"/>
    <w:rsid w:val="005C7779"/>
    <w:rsid w:val="005D259B"/>
    <w:rsid w:val="005D2A0E"/>
    <w:rsid w:val="005D4FD2"/>
    <w:rsid w:val="005D5776"/>
    <w:rsid w:val="005D5941"/>
    <w:rsid w:val="005D66CC"/>
    <w:rsid w:val="005E2F33"/>
    <w:rsid w:val="005E7C73"/>
    <w:rsid w:val="005F18A5"/>
    <w:rsid w:val="005F19B7"/>
    <w:rsid w:val="005F2A0F"/>
    <w:rsid w:val="005F317A"/>
    <w:rsid w:val="005F6511"/>
    <w:rsid w:val="00603011"/>
    <w:rsid w:val="006041AE"/>
    <w:rsid w:val="00605D2B"/>
    <w:rsid w:val="006103A0"/>
    <w:rsid w:val="00610CF2"/>
    <w:rsid w:val="00612740"/>
    <w:rsid w:val="00613E27"/>
    <w:rsid w:val="00617119"/>
    <w:rsid w:val="00621EB1"/>
    <w:rsid w:val="00624AC8"/>
    <w:rsid w:val="00624DD1"/>
    <w:rsid w:val="00631AB6"/>
    <w:rsid w:val="00631AE8"/>
    <w:rsid w:val="00633A10"/>
    <w:rsid w:val="00634DDB"/>
    <w:rsid w:val="0063691C"/>
    <w:rsid w:val="00641F57"/>
    <w:rsid w:val="00642761"/>
    <w:rsid w:val="00643DFC"/>
    <w:rsid w:val="00644887"/>
    <w:rsid w:val="00644AE1"/>
    <w:rsid w:val="00645550"/>
    <w:rsid w:val="00646223"/>
    <w:rsid w:val="00650A4B"/>
    <w:rsid w:val="00651354"/>
    <w:rsid w:val="0065327F"/>
    <w:rsid w:val="00653B0E"/>
    <w:rsid w:val="00653F44"/>
    <w:rsid w:val="00654B59"/>
    <w:rsid w:val="0065621D"/>
    <w:rsid w:val="00660901"/>
    <w:rsid w:val="006614F9"/>
    <w:rsid w:val="00661B2D"/>
    <w:rsid w:val="0066341B"/>
    <w:rsid w:val="006653CD"/>
    <w:rsid w:val="00665579"/>
    <w:rsid w:val="00666F8A"/>
    <w:rsid w:val="0066770C"/>
    <w:rsid w:val="006702CB"/>
    <w:rsid w:val="006703B8"/>
    <w:rsid w:val="00671021"/>
    <w:rsid w:val="00672641"/>
    <w:rsid w:val="0068053F"/>
    <w:rsid w:val="00681F52"/>
    <w:rsid w:val="00682B98"/>
    <w:rsid w:val="00683A07"/>
    <w:rsid w:val="00685271"/>
    <w:rsid w:val="0068571F"/>
    <w:rsid w:val="00691E8C"/>
    <w:rsid w:val="00692EC4"/>
    <w:rsid w:val="00696051"/>
    <w:rsid w:val="0069669B"/>
    <w:rsid w:val="00696C9B"/>
    <w:rsid w:val="006975BE"/>
    <w:rsid w:val="006A1E25"/>
    <w:rsid w:val="006A2525"/>
    <w:rsid w:val="006B590F"/>
    <w:rsid w:val="006B5A14"/>
    <w:rsid w:val="006B77A1"/>
    <w:rsid w:val="006B7EF7"/>
    <w:rsid w:val="006C490C"/>
    <w:rsid w:val="006C78E2"/>
    <w:rsid w:val="006D25AE"/>
    <w:rsid w:val="006D2DC0"/>
    <w:rsid w:val="006D30C6"/>
    <w:rsid w:val="006D372A"/>
    <w:rsid w:val="006D484F"/>
    <w:rsid w:val="006D5C60"/>
    <w:rsid w:val="006E1214"/>
    <w:rsid w:val="006E1E04"/>
    <w:rsid w:val="006E22C7"/>
    <w:rsid w:val="006E3AFA"/>
    <w:rsid w:val="006E5EE2"/>
    <w:rsid w:val="006F09D6"/>
    <w:rsid w:val="006F170F"/>
    <w:rsid w:val="006F466B"/>
    <w:rsid w:val="006F771B"/>
    <w:rsid w:val="0070032F"/>
    <w:rsid w:val="00704B56"/>
    <w:rsid w:val="007050F7"/>
    <w:rsid w:val="0070794C"/>
    <w:rsid w:val="00710389"/>
    <w:rsid w:val="00710AC3"/>
    <w:rsid w:val="00713EE6"/>
    <w:rsid w:val="00714B11"/>
    <w:rsid w:val="00715346"/>
    <w:rsid w:val="00717FD2"/>
    <w:rsid w:val="007242D7"/>
    <w:rsid w:val="007250CE"/>
    <w:rsid w:val="0072603C"/>
    <w:rsid w:val="007305B6"/>
    <w:rsid w:val="00730721"/>
    <w:rsid w:val="007330D6"/>
    <w:rsid w:val="007345C9"/>
    <w:rsid w:val="00734D43"/>
    <w:rsid w:val="00735CF8"/>
    <w:rsid w:val="007428EC"/>
    <w:rsid w:val="00742C31"/>
    <w:rsid w:val="00743055"/>
    <w:rsid w:val="007443BC"/>
    <w:rsid w:val="00746451"/>
    <w:rsid w:val="00747594"/>
    <w:rsid w:val="00751A15"/>
    <w:rsid w:val="0075317E"/>
    <w:rsid w:val="0075369E"/>
    <w:rsid w:val="00753A1F"/>
    <w:rsid w:val="00756629"/>
    <w:rsid w:val="00757A99"/>
    <w:rsid w:val="00757FEA"/>
    <w:rsid w:val="00760008"/>
    <w:rsid w:val="00762A23"/>
    <w:rsid w:val="00763152"/>
    <w:rsid w:val="00765932"/>
    <w:rsid w:val="0076630F"/>
    <w:rsid w:val="00770FC9"/>
    <w:rsid w:val="00771672"/>
    <w:rsid w:val="00771C67"/>
    <w:rsid w:val="00773AF7"/>
    <w:rsid w:val="007748C6"/>
    <w:rsid w:val="00775148"/>
    <w:rsid w:val="007758D2"/>
    <w:rsid w:val="007759F1"/>
    <w:rsid w:val="007761AD"/>
    <w:rsid w:val="00780B9A"/>
    <w:rsid w:val="007817F6"/>
    <w:rsid w:val="007818E5"/>
    <w:rsid w:val="00782DAD"/>
    <w:rsid w:val="007850A5"/>
    <w:rsid w:val="00790AE8"/>
    <w:rsid w:val="00791876"/>
    <w:rsid w:val="00792AD9"/>
    <w:rsid w:val="007A335E"/>
    <w:rsid w:val="007A3873"/>
    <w:rsid w:val="007A4DBB"/>
    <w:rsid w:val="007A5B53"/>
    <w:rsid w:val="007B0EF9"/>
    <w:rsid w:val="007B15CC"/>
    <w:rsid w:val="007C06C8"/>
    <w:rsid w:val="007C076D"/>
    <w:rsid w:val="007C0BA7"/>
    <w:rsid w:val="007C4CFB"/>
    <w:rsid w:val="007C7A5E"/>
    <w:rsid w:val="007C7BE3"/>
    <w:rsid w:val="007D0254"/>
    <w:rsid w:val="007D367F"/>
    <w:rsid w:val="007D4DD0"/>
    <w:rsid w:val="007D5484"/>
    <w:rsid w:val="007D7270"/>
    <w:rsid w:val="007E58C4"/>
    <w:rsid w:val="007E6D4E"/>
    <w:rsid w:val="007E7EF4"/>
    <w:rsid w:val="007F1836"/>
    <w:rsid w:val="007F20DC"/>
    <w:rsid w:val="007F2553"/>
    <w:rsid w:val="007F4F4C"/>
    <w:rsid w:val="00802669"/>
    <w:rsid w:val="008032C7"/>
    <w:rsid w:val="008035D3"/>
    <w:rsid w:val="008044B0"/>
    <w:rsid w:val="00806B70"/>
    <w:rsid w:val="00807227"/>
    <w:rsid w:val="00807A20"/>
    <w:rsid w:val="00814D98"/>
    <w:rsid w:val="008161DF"/>
    <w:rsid w:val="008166ED"/>
    <w:rsid w:val="00823539"/>
    <w:rsid w:val="00823A67"/>
    <w:rsid w:val="00824144"/>
    <w:rsid w:val="00825D95"/>
    <w:rsid w:val="00836FD4"/>
    <w:rsid w:val="008417F1"/>
    <w:rsid w:val="00845B84"/>
    <w:rsid w:val="00846AC3"/>
    <w:rsid w:val="00847267"/>
    <w:rsid w:val="00847482"/>
    <w:rsid w:val="00850273"/>
    <w:rsid w:val="00850EC3"/>
    <w:rsid w:val="00852769"/>
    <w:rsid w:val="00855379"/>
    <w:rsid w:val="00860A43"/>
    <w:rsid w:val="00864009"/>
    <w:rsid w:val="00867244"/>
    <w:rsid w:val="0087148D"/>
    <w:rsid w:val="0087395C"/>
    <w:rsid w:val="00873F33"/>
    <w:rsid w:val="0087458D"/>
    <w:rsid w:val="008760CE"/>
    <w:rsid w:val="008764AB"/>
    <w:rsid w:val="00877F13"/>
    <w:rsid w:val="008806D1"/>
    <w:rsid w:val="008811DB"/>
    <w:rsid w:val="008840B1"/>
    <w:rsid w:val="008901B4"/>
    <w:rsid w:val="008907B6"/>
    <w:rsid w:val="008912A6"/>
    <w:rsid w:val="00892F4B"/>
    <w:rsid w:val="00895CB1"/>
    <w:rsid w:val="00895F51"/>
    <w:rsid w:val="008A37F3"/>
    <w:rsid w:val="008A3A85"/>
    <w:rsid w:val="008A40E7"/>
    <w:rsid w:val="008A4598"/>
    <w:rsid w:val="008A4D44"/>
    <w:rsid w:val="008A5203"/>
    <w:rsid w:val="008A6354"/>
    <w:rsid w:val="008A74DE"/>
    <w:rsid w:val="008B2F33"/>
    <w:rsid w:val="008B3550"/>
    <w:rsid w:val="008B580E"/>
    <w:rsid w:val="008B6271"/>
    <w:rsid w:val="008B6BB2"/>
    <w:rsid w:val="008C7D60"/>
    <w:rsid w:val="008D2A57"/>
    <w:rsid w:val="008D397D"/>
    <w:rsid w:val="008D4601"/>
    <w:rsid w:val="008D4B80"/>
    <w:rsid w:val="008D5FB4"/>
    <w:rsid w:val="008D6916"/>
    <w:rsid w:val="008D72D3"/>
    <w:rsid w:val="008E5426"/>
    <w:rsid w:val="008E6BBC"/>
    <w:rsid w:val="008F04DB"/>
    <w:rsid w:val="008F0522"/>
    <w:rsid w:val="008F195C"/>
    <w:rsid w:val="008F1A06"/>
    <w:rsid w:val="008F25F5"/>
    <w:rsid w:val="008F3119"/>
    <w:rsid w:val="008F345C"/>
    <w:rsid w:val="008F3FF6"/>
    <w:rsid w:val="008F5253"/>
    <w:rsid w:val="008F64FE"/>
    <w:rsid w:val="008F67C9"/>
    <w:rsid w:val="00903FAC"/>
    <w:rsid w:val="00905A61"/>
    <w:rsid w:val="00905E57"/>
    <w:rsid w:val="00907E6E"/>
    <w:rsid w:val="0091370E"/>
    <w:rsid w:val="0091696E"/>
    <w:rsid w:val="00924FB9"/>
    <w:rsid w:val="00926305"/>
    <w:rsid w:val="00926547"/>
    <w:rsid w:val="00926B1E"/>
    <w:rsid w:val="00926BE6"/>
    <w:rsid w:val="00927192"/>
    <w:rsid w:val="0092759E"/>
    <w:rsid w:val="00931A13"/>
    <w:rsid w:val="009345F8"/>
    <w:rsid w:val="00936692"/>
    <w:rsid w:val="0094011D"/>
    <w:rsid w:val="00940235"/>
    <w:rsid w:val="0094028F"/>
    <w:rsid w:val="00940E2D"/>
    <w:rsid w:val="00944C17"/>
    <w:rsid w:val="00946C96"/>
    <w:rsid w:val="0094786B"/>
    <w:rsid w:val="009512E5"/>
    <w:rsid w:val="00952BB4"/>
    <w:rsid w:val="00954927"/>
    <w:rsid w:val="00956DC8"/>
    <w:rsid w:val="009577EB"/>
    <w:rsid w:val="00962E00"/>
    <w:rsid w:val="00965502"/>
    <w:rsid w:val="00965EE2"/>
    <w:rsid w:val="00970775"/>
    <w:rsid w:val="00973B46"/>
    <w:rsid w:val="0097445F"/>
    <w:rsid w:val="00974FA7"/>
    <w:rsid w:val="009752FD"/>
    <w:rsid w:val="00977309"/>
    <w:rsid w:val="00980890"/>
    <w:rsid w:val="00980D01"/>
    <w:rsid w:val="009817E9"/>
    <w:rsid w:val="00983B49"/>
    <w:rsid w:val="00987042"/>
    <w:rsid w:val="0098762E"/>
    <w:rsid w:val="0099004D"/>
    <w:rsid w:val="009901B7"/>
    <w:rsid w:val="009915F6"/>
    <w:rsid w:val="009937A0"/>
    <w:rsid w:val="00994073"/>
    <w:rsid w:val="009946E3"/>
    <w:rsid w:val="00994C12"/>
    <w:rsid w:val="009961A3"/>
    <w:rsid w:val="009A0A81"/>
    <w:rsid w:val="009A0CEA"/>
    <w:rsid w:val="009A15B2"/>
    <w:rsid w:val="009A2470"/>
    <w:rsid w:val="009A2E13"/>
    <w:rsid w:val="009A40BA"/>
    <w:rsid w:val="009A43ED"/>
    <w:rsid w:val="009A4FF0"/>
    <w:rsid w:val="009A7C99"/>
    <w:rsid w:val="009B005C"/>
    <w:rsid w:val="009B2AC7"/>
    <w:rsid w:val="009B35D7"/>
    <w:rsid w:val="009B793D"/>
    <w:rsid w:val="009C2222"/>
    <w:rsid w:val="009C2484"/>
    <w:rsid w:val="009C2988"/>
    <w:rsid w:val="009C559D"/>
    <w:rsid w:val="009D0EE0"/>
    <w:rsid w:val="009D1A16"/>
    <w:rsid w:val="009E153D"/>
    <w:rsid w:val="009E40DF"/>
    <w:rsid w:val="009E42A4"/>
    <w:rsid w:val="009E50EC"/>
    <w:rsid w:val="009E5A14"/>
    <w:rsid w:val="009F0FFD"/>
    <w:rsid w:val="009F1546"/>
    <w:rsid w:val="009F1A0F"/>
    <w:rsid w:val="009F5DF2"/>
    <w:rsid w:val="009F70FD"/>
    <w:rsid w:val="009F799E"/>
    <w:rsid w:val="00A035C4"/>
    <w:rsid w:val="00A03F75"/>
    <w:rsid w:val="00A05119"/>
    <w:rsid w:val="00A069F5"/>
    <w:rsid w:val="00A07219"/>
    <w:rsid w:val="00A07FE7"/>
    <w:rsid w:val="00A11BBE"/>
    <w:rsid w:val="00A175D0"/>
    <w:rsid w:val="00A17706"/>
    <w:rsid w:val="00A21329"/>
    <w:rsid w:val="00A21556"/>
    <w:rsid w:val="00A21775"/>
    <w:rsid w:val="00A22084"/>
    <w:rsid w:val="00A2497D"/>
    <w:rsid w:val="00A27525"/>
    <w:rsid w:val="00A2787D"/>
    <w:rsid w:val="00A31846"/>
    <w:rsid w:val="00A33EA5"/>
    <w:rsid w:val="00A35514"/>
    <w:rsid w:val="00A3599B"/>
    <w:rsid w:val="00A400EA"/>
    <w:rsid w:val="00A4261B"/>
    <w:rsid w:val="00A42B1A"/>
    <w:rsid w:val="00A443D4"/>
    <w:rsid w:val="00A52D65"/>
    <w:rsid w:val="00A5337F"/>
    <w:rsid w:val="00A538EE"/>
    <w:rsid w:val="00A65063"/>
    <w:rsid w:val="00A65774"/>
    <w:rsid w:val="00A666D0"/>
    <w:rsid w:val="00A67F7D"/>
    <w:rsid w:val="00A70C15"/>
    <w:rsid w:val="00A720CB"/>
    <w:rsid w:val="00A72C44"/>
    <w:rsid w:val="00A74140"/>
    <w:rsid w:val="00A74C4D"/>
    <w:rsid w:val="00A768CD"/>
    <w:rsid w:val="00A773C6"/>
    <w:rsid w:val="00A83218"/>
    <w:rsid w:val="00A8352F"/>
    <w:rsid w:val="00A86154"/>
    <w:rsid w:val="00A86ACC"/>
    <w:rsid w:val="00A8760C"/>
    <w:rsid w:val="00A87AED"/>
    <w:rsid w:val="00A87F0E"/>
    <w:rsid w:val="00A94F2A"/>
    <w:rsid w:val="00A959FF"/>
    <w:rsid w:val="00A97331"/>
    <w:rsid w:val="00A97BC1"/>
    <w:rsid w:val="00AA161B"/>
    <w:rsid w:val="00AA332A"/>
    <w:rsid w:val="00AA5EC2"/>
    <w:rsid w:val="00AB0FA6"/>
    <w:rsid w:val="00AB1467"/>
    <w:rsid w:val="00AB1DD7"/>
    <w:rsid w:val="00AB2B34"/>
    <w:rsid w:val="00AB359F"/>
    <w:rsid w:val="00AB6D81"/>
    <w:rsid w:val="00AB7EE8"/>
    <w:rsid w:val="00AC00D5"/>
    <w:rsid w:val="00AC52B1"/>
    <w:rsid w:val="00AC6515"/>
    <w:rsid w:val="00AC732B"/>
    <w:rsid w:val="00AD0FDA"/>
    <w:rsid w:val="00AD2A5D"/>
    <w:rsid w:val="00AD3D90"/>
    <w:rsid w:val="00AD713B"/>
    <w:rsid w:val="00AE0558"/>
    <w:rsid w:val="00AE196A"/>
    <w:rsid w:val="00AE2121"/>
    <w:rsid w:val="00AE39A1"/>
    <w:rsid w:val="00AE4704"/>
    <w:rsid w:val="00AE642A"/>
    <w:rsid w:val="00AF055B"/>
    <w:rsid w:val="00AF313C"/>
    <w:rsid w:val="00AF475C"/>
    <w:rsid w:val="00AF53B8"/>
    <w:rsid w:val="00AF7917"/>
    <w:rsid w:val="00B006DA"/>
    <w:rsid w:val="00B01447"/>
    <w:rsid w:val="00B02F09"/>
    <w:rsid w:val="00B0662E"/>
    <w:rsid w:val="00B115DD"/>
    <w:rsid w:val="00B11D43"/>
    <w:rsid w:val="00B14F09"/>
    <w:rsid w:val="00B14FCB"/>
    <w:rsid w:val="00B16620"/>
    <w:rsid w:val="00B17A2A"/>
    <w:rsid w:val="00B2101D"/>
    <w:rsid w:val="00B2129F"/>
    <w:rsid w:val="00B22380"/>
    <w:rsid w:val="00B249D1"/>
    <w:rsid w:val="00B24B73"/>
    <w:rsid w:val="00B25BFD"/>
    <w:rsid w:val="00B269B7"/>
    <w:rsid w:val="00B27D88"/>
    <w:rsid w:val="00B27E50"/>
    <w:rsid w:val="00B30141"/>
    <w:rsid w:val="00B30E12"/>
    <w:rsid w:val="00B32747"/>
    <w:rsid w:val="00B375E8"/>
    <w:rsid w:val="00B40E5B"/>
    <w:rsid w:val="00B4276E"/>
    <w:rsid w:val="00B4297F"/>
    <w:rsid w:val="00B43305"/>
    <w:rsid w:val="00B43CDA"/>
    <w:rsid w:val="00B472A1"/>
    <w:rsid w:val="00B472C7"/>
    <w:rsid w:val="00B47718"/>
    <w:rsid w:val="00B52259"/>
    <w:rsid w:val="00B62556"/>
    <w:rsid w:val="00B63261"/>
    <w:rsid w:val="00B70B35"/>
    <w:rsid w:val="00B7193F"/>
    <w:rsid w:val="00B71BFF"/>
    <w:rsid w:val="00B71DFD"/>
    <w:rsid w:val="00B73001"/>
    <w:rsid w:val="00B74238"/>
    <w:rsid w:val="00B7523C"/>
    <w:rsid w:val="00B75D53"/>
    <w:rsid w:val="00B765B8"/>
    <w:rsid w:val="00B80E5B"/>
    <w:rsid w:val="00B84380"/>
    <w:rsid w:val="00B84D1C"/>
    <w:rsid w:val="00B84F3A"/>
    <w:rsid w:val="00B861B3"/>
    <w:rsid w:val="00B866CC"/>
    <w:rsid w:val="00B86CA9"/>
    <w:rsid w:val="00B878AE"/>
    <w:rsid w:val="00B93728"/>
    <w:rsid w:val="00B94370"/>
    <w:rsid w:val="00B957C4"/>
    <w:rsid w:val="00B970A4"/>
    <w:rsid w:val="00BB0141"/>
    <w:rsid w:val="00BB091A"/>
    <w:rsid w:val="00BB0F24"/>
    <w:rsid w:val="00BB7A1A"/>
    <w:rsid w:val="00BB7DA9"/>
    <w:rsid w:val="00BC1A33"/>
    <w:rsid w:val="00BC5661"/>
    <w:rsid w:val="00BC61E4"/>
    <w:rsid w:val="00BC66D2"/>
    <w:rsid w:val="00BC7D5D"/>
    <w:rsid w:val="00BD02EB"/>
    <w:rsid w:val="00BD0E4B"/>
    <w:rsid w:val="00BD216C"/>
    <w:rsid w:val="00BD2E3B"/>
    <w:rsid w:val="00BD3F1C"/>
    <w:rsid w:val="00BD5D1F"/>
    <w:rsid w:val="00BD5E9D"/>
    <w:rsid w:val="00BE172F"/>
    <w:rsid w:val="00BE614F"/>
    <w:rsid w:val="00BE7717"/>
    <w:rsid w:val="00BE78AA"/>
    <w:rsid w:val="00BF2826"/>
    <w:rsid w:val="00BF2C14"/>
    <w:rsid w:val="00BF490D"/>
    <w:rsid w:val="00BF49F5"/>
    <w:rsid w:val="00BF59A8"/>
    <w:rsid w:val="00BF6BCA"/>
    <w:rsid w:val="00C00578"/>
    <w:rsid w:val="00C01A09"/>
    <w:rsid w:val="00C06A1D"/>
    <w:rsid w:val="00C1383C"/>
    <w:rsid w:val="00C1505B"/>
    <w:rsid w:val="00C15F7C"/>
    <w:rsid w:val="00C178C4"/>
    <w:rsid w:val="00C203F9"/>
    <w:rsid w:val="00C21F27"/>
    <w:rsid w:val="00C2358E"/>
    <w:rsid w:val="00C263D3"/>
    <w:rsid w:val="00C30930"/>
    <w:rsid w:val="00C30BCD"/>
    <w:rsid w:val="00C33ECC"/>
    <w:rsid w:val="00C34EFC"/>
    <w:rsid w:val="00C353E8"/>
    <w:rsid w:val="00C366CE"/>
    <w:rsid w:val="00C37763"/>
    <w:rsid w:val="00C37BB0"/>
    <w:rsid w:val="00C40B75"/>
    <w:rsid w:val="00C45C86"/>
    <w:rsid w:val="00C4792B"/>
    <w:rsid w:val="00C519C8"/>
    <w:rsid w:val="00C562CA"/>
    <w:rsid w:val="00C56367"/>
    <w:rsid w:val="00C57CCC"/>
    <w:rsid w:val="00C57F98"/>
    <w:rsid w:val="00C57FF3"/>
    <w:rsid w:val="00C60474"/>
    <w:rsid w:val="00C61B6B"/>
    <w:rsid w:val="00C6584E"/>
    <w:rsid w:val="00C670CD"/>
    <w:rsid w:val="00C74D05"/>
    <w:rsid w:val="00C75ECE"/>
    <w:rsid w:val="00C76C8D"/>
    <w:rsid w:val="00C80091"/>
    <w:rsid w:val="00C80764"/>
    <w:rsid w:val="00C82CB9"/>
    <w:rsid w:val="00C83216"/>
    <w:rsid w:val="00C84E80"/>
    <w:rsid w:val="00C8569A"/>
    <w:rsid w:val="00C87445"/>
    <w:rsid w:val="00C91BA4"/>
    <w:rsid w:val="00C94587"/>
    <w:rsid w:val="00C94CC2"/>
    <w:rsid w:val="00C94F17"/>
    <w:rsid w:val="00C95EBE"/>
    <w:rsid w:val="00C966FE"/>
    <w:rsid w:val="00C96980"/>
    <w:rsid w:val="00C97384"/>
    <w:rsid w:val="00C979F0"/>
    <w:rsid w:val="00C97AE2"/>
    <w:rsid w:val="00CA208D"/>
    <w:rsid w:val="00CA426F"/>
    <w:rsid w:val="00CB0B52"/>
    <w:rsid w:val="00CB0DDD"/>
    <w:rsid w:val="00CB2DDC"/>
    <w:rsid w:val="00CB550F"/>
    <w:rsid w:val="00CB5930"/>
    <w:rsid w:val="00CB64B5"/>
    <w:rsid w:val="00CB6E67"/>
    <w:rsid w:val="00CB716E"/>
    <w:rsid w:val="00CB7220"/>
    <w:rsid w:val="00CC1EAB"/>
    <w:rsid w:val="00CC2422"/>
    <w:rsid w:val="00CC2773"/>
    <w:rsid w:val="00CC531C"/>
    <w:rsid w:val="00CC5647"/>
    <w:rsid w:val="00CC6939"/>
    <w:rsid w:val="00CD13E6"/>
    <w:rsid w:val="00CD196E"/>
    <w:rsid w:val="00CD1E66"/>
    <w:rsid w:val="00CD2839"/>
    <w:rsid w:val="00CD5DE8"/>
    <w:rsid w:val="00CE3ECF"/>
    <w:rsid w:val="00CE4D94"/>
    <w:rsid w:val="00CF00C9"/>
    <w:rsid w:val="00CF0515"/>
    <w:rsid w:val="00CF2038"/>
    <w:rsid w:val="00CF3154"/>
    <w:rsid w:val="00CF3361"/>
    <w:rsid w:val="00CF6313"/>
    <w:rsid w:val="00D02CE4"/>
    <w:rsid w:val="00D02ECC"/>
    <w:rsid w:val="00D0301E"/>
    <w:rsid w:val="00D03E1E"/>
    <w:rsid w:val="00D0656C"/>
    <w:rsid w:val="00D075FE"/>
    <w:rsid w:val="00D077D0"/>
    <w:rsid w:val="00D07D32"/>
    <w:rsid w:val="00D10B0F"/>
    <w:rsid w:val="00D1134F"/>
    <w:rsid w:val="00D225D0"/>
    <w:rsid w:val="00D22725"/>
    <w:rsid w:val="00D31212"/>
    <w:rsid w:val="00D36891"/>
    <w:rsid w:val="00D37CC6"/>
    <w:rsid w:val="00D40E47"/>
    <w:rsid w:val="00D419EF"/>
    <w:rsid w:val="00D422BA"/>
    <w:rsid w:val="00D4410E"/>
    <w:rsid w:val="00D453D4"/>
    <w:rsid w:val="00D463A8"/>
    <w:rsid w:val="00D500C5"/>
    <w:rsid w:val="00D51F35"/>
    <w:rsid w:val="00D533F9"/>
    <w:rsid w:val="00D55E63"/>
    <w:rsid w:val="00D605D9"/>
    <w:rsid w:val="00D644FF"/>
    <w:rsid w:val="00D6453E"/>
    <w:rsid w:val="00D649DC"/>
    <w:rsid w:val="00D652CB"/>
    <w:rsid w:val="00D653F1"/>
    <w:rsid w:val="00D668F3"/>
    <w:rsid w:val="00D72A6E"/>
    <w:rsid w:val="00D73DA4"/>
    <w:rsid w:val="00D762FA"/>
    <w:rsid w:val="00D804C3"/>
    <w:rsid w:val="00D8154F"/>
    <w:rsid w:val="00D815BD"/>
    <w:rsid w:val="00D84113"/>
    <w:rsid w:val="00D866AA"/>
    <w:rsid w:val="00D907CF"/>
    <w:rsid w:val="00D91C30"/>
    <w:rsid w:val="00D935FE"/>
    <w:rsid w:val="00D93A8D"/>
    <w:rsid w:val="00D96AE0"/>
    <w:rsid w:val="00D970AA"/>
    <w:rsid w:val="00D970B3"/>
    <w:rsid w:val="00D97503"/>
    <w:rsid w:val="00DA1C24"/>
    <w:rsid w:val="00DA5DA8"/>
    <w:rsid w:val="00DB13C1"/>
    <w:rsid w:val="00DB1F5E"/>
    <w:rsid w:val="00DB1F84"/>
    <w:rsid w:val="00DB2EC0"/>
    <w:rsid w:val="00DB428D"/>
    <w:rsid w:val="00DC1554"/>
    <w:rsid w:val="00DC4D41"/>
    <w:rsid w:val="00DC64C1"/>
    <w:rsid w:val="00DC6675"/>
    <w:rsid w:val="00DD216C"/>
    <w:rsid w:val="00DD42F3"/>
    <w:rsid w:val="00DD45FB"/>
    <w:rsid w:val="00DD4DB3"/>
    <w:rsid w:val="00DD6D2F"/>
    <w:rsid w:val="00DD78D6"/>
    <w:rsid w:val="00DE190D"/>
    <w:rsid w:val="00DE307F"/>
    <w:rsid w:val="00DE52D5"/>
    <w:rsid w:val="00DE741B"/>
    <w:rsid w:val="00DE7C04"/>
    <w:rsid w:val="00DF2D49"/>
    <w:rsid w:val="00DF3FC4"/>
    <w:rsid w:val="00DF499B"/>
    <w:rsid w:val="00DF6DDC"/>
    <w:rsid w:val="00E00609"/>
    <w:rsid w:val="00E025A3"/>
    <w:rsid w:val="00E06CD0"/>
    <w:rsid w:val="00E10B71"/>
    <w:rsid w:val="00E11E73"/>
    <w:rsid w:val="00E12C55"/>
    <w:rsid w:val="00E16098"/>
    <w:rsid w:val="00E24FC6"/>
    <w:rsid w:val="00E261B2"/>
    <w:rsid w:val="00E26E49"/>
    <w:rsid w:val="00E27970"/>
    <w:rsid w:val="00E31557"/>
    <w:rsid w:val="00E36CAE"/>
    <w:rsid w:val="00E40949"/>
    <w:rsid w:val="00E41001"/>
    <w:rsid w:val="00E41C32"/>
    <w:rsid w:val="00E41E5D"/>
    <w:rsid w:val="00E458D5"/>
    <w:rsid w:val="00E47219"/>
    <w:rsid w:val="00E47380"/>
    <w:rsid w:val="00E47411"/>
    <w:rsid w:val="00E51DFE"/>
    <w:rsid w:val="00E52B89"/>
    <w:rsid w:val="00E57D66"/>
    <w:rsid w:val="00E57F88"/>
    <w:rsid w:val="00E62B70"/>
    <w:rsid w:val="00E62EB1"/>
    <w:rsid w:val="00E65CD3"/>
    <w:rsid w:val="00E710BD"/>
    <w:rsid w:val="00E81B63"/>
    <w:rsid w:val="00E8276E"/>
    <w:rsid w:val="00E82F2B"/>
    <w:rsid w:val="00E847EA"/>
    <w:rsid w:val="00E85BA4"/>
    <w:rsid w:val="00E872DA"/>
    <w:rsid w:val="00E9311D"/>
    <w:rsid w:val="00E933B2"/>
    <w:rsid w:val="00E94CF2"/>
    <w:rsid w:val="00EA104B"/>
    <w:rsid w:val="00EA1113"/>
    <w:rsid w:val="00EA5238"/>
    <w:rsid w:val="00EA5B8F"/>
    <w:rsid w:val="00EA7F64"/>
    <w:rsid w:val="00EB2BC4"/>
    <w:rsid w:val="00EB3B12"/>
    <w:rsid w:val="00EB3BF1"/>
    <w:rsid w:val="00EB3EBB"/>
    <w:rsid w:val="00EB46D2"/>
    <w:rsid w:val="00EB5433"/>
    <w:rsid w:val="00EB559D"/>
    <w:rsid w:val="00EB57B9"/>
    <w:rsid w:val="00EB6B46"/>
    <w:rsid w:val="00EC0E07"/>
    <w:rsid w:val="00EC1B8B"/>
    <w:rsid w:val="00EC35D3"/>
    <w:rsid w:val="00EC3888"/>
    <w:rsid w:val="00EC3EF5"/>
    <w:rsid w:val="00EC43DF"/>
    <w:rsid w:val="00EC5820"/>
    <w:rsid w:val="00EC5EB4"/>
    <w:rsid w:val="00EC6A67"/>
    <w:rsid w:val="00ED0C3A"/>
    <w:rsid w:val="00ED1CDC"/>
    <w:rsid w:val="00ED2A82"/>
    <w:rsid w:val="00ED2BDD"/>
    <w:rsid w:val="00ED4EDE"/>
    <w:rsid w:val="00ED792B"/>
    <w:rsid w:val="00ED7CC7"/>
    <w:rsid w:val="00EE2417"/>
    <w:rsid w:val="00EE6A1C"/>
    <w:rsid w:val="00EF082B"/>
    <w:rsid w:val="00EF0E1B"/>
    <w:rsid w:val="00EF7A75"/>
    <w:rsid w:val="00F02874"/>
    <w:rsid w:val="00F04328"/>
    <w:rsid w:val="00F0662E"/>
    <w:rsid w:val="00F0743A"/>
    <w:rsid w:val="00F120C0"/>
    <w:rsid w:val="00F121C0"/>
    <w:rsid w:val="00F12454"/>
    <w:rsid w:val="00F14436"/>
    <w:rsid w:val="00F15F0C"/>
    <w:rsid w:val="00F206B6"/>
    <w:rsid w:val="00F218AC"/>
    <w:rsid w:val="00F21FA4"/>
    <w:rsid w:val="00F24137"/>
    <w:rsid w:val="00F25410"/>
    <w:rsid w:val="00F277DD"/>
    <w:rsid w:val="00F30795"/>
    <w:rsid w:val="00F3166E"/>
    <w:rsid w:val="00F33B5B"/>
    <w:rsid w:val="00F33CAA"/>
    <w:rsid w:val="00F3481F"/>
    <w:rsid w:val="00F355FF"/>
    <w:rsid w:val="00F378AC"/>
    <w:rsid w:val="00F40F6C"/>
    <w:rsid w:val="00F42BBE"/>
    <w:rsid w:val="00F441C6"/>
    <w:rsid w:val="00F44645"/>
    <w:rsid w:val="00F5066B"/>
    <w:rsid w:val="00F515E7"/>
    <w:rsid w:val="00F532A3"/>
    <w:rsid w:val="00F53E63"/>
    <w:rsid w:val="00F544D5"/>
    <w:rsid w:val="00F561E6"/>
    <w:rsid w:val="00F63428"/>
    <w:rsid w:val="00F66C86"/>
    <w:rsid w:val="00F676E9"/>
    <w:rsid w:val="00F70566"/>
    <w:rsid w:val="00F70C90"/>
    <w:rsid w:val="00F740EC"/>
    <w:rsid w:val="00F81E08"/>
    <w:rsid w:val="00F82FA0"/>
    <w:rsid w:val="00F83ABA"/>
    <w:rsid w:val="00F83F6F"/>
    <w:rsid w:val="00F83FF5"/>
    <w:rsid w:val="00F876FF"/>
    <w:rsid w:val="00F90211"/>
    <w:rsid w:val="00F912A1"/>
    <w:rsid w:val="00F95B9D"/>
    <w:rsid w:val="00F977B9"/>
    <w:rsid w:val="00F97925"/>
    <w:rsid w:val="00FA460B"/>
    <w:rsid w:val="00FA4D70"/>
    <w:rsid w:val="00FC181A"/>
    <w:rsid w:val="00FC4CA7"/>
    <w:rsid w:val="00FC4E49"/>
    <w:rsid w:val="00FC7212"/>
    <w:rsid w:val="00FC727A"/>
    <w:rsid w:val="00FD0457"/>
    <w:rsid w:val="00FD093B"/>
    <w:rsid w:val="00FD1AC6"/>
    <w:rsid w:val="00FD3BBC"/>
    <w:rsid w:val="00FD56FC"/>
    <w:rsid w:val="00FD66F9"/>
    <w:rsid w:val="00FE012B"/>
    <w:rsid w:val="00FE3FD3"/>
    <w:rsid w:val="00FE5165"/>
    <w:rsid w:val="00FE77B3"/>
    <w:rsid w:val="00FF1AC0"/>
    <w:rsid w:val="00FF1BDB"/>
    <w:rsid w:val="00FF21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1014B0A"/>
  <w15:chartTrackingRefBased/>
  <w15:docId w15:val="{80845A6A-A5EA-44F2-9457-7F10174B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62011"/>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uiPriority w:val="1"/>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uiPriority w:val="1"/>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uiPriority w:val="3"/>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uiPriority w:val="3"/>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E10B71"/>
    <w:rPr>
      <w:rFonts w:ascii="FbFrankReal" w:hAnsi="FbFrankReal" w:cs="FbFrankReal"/>
      <w:sz w:val="20"/>
      <w:szCs w:val="20"/>
    </w:rPr>
  </w:style>
  <w:style w:type="character" w:styleId="FootnoteReference">
    <w:name w:val="footnote reference"/>
    <w:aliases w:val="annotation reference,הפניה להערה,אות הערה,הפניה להערה1"/>
    <w:basedOn w:val="DefaultParagraphFont"/>
    <w:unhideWhenUsed/>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76630F"/>
    <w:pPr>
      <w:tabs>
        <w:tab w:val="right" w:leader="dot" w:pos="6182"/>
      </w:tabs>
      <w:bidi/>
      <w:spacing w:after="0"/>
      <w:ind w:left="220"/>
    </w:pPr>
    <w:rPr>
      <w:rFonts w:ascii="FbSfaradi Medium" w:hAnsi="FbSfaradi Medium" w:cs="FbSfaradi Medium"/>
      <w:noProof/>
    </w:rPr>
  </w:style>
  <w:style w:type="paragraph" w:styleId="TOC3">
    <w:name w:val="toc 3"/>
    <w:basedOn w:val="Normal"/>
    <w:next w:val="Normal"/>
    <w:autoRedefine/>
    <w:uiPriority w:val="39"/>
    <w:unhideWhenUsed/>
    <w:rsid w:val="00D866AA"/>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D668F3"/>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rsid w:val="00E27970"/>
  </w:style>
  <w:style w:type="table" w:styleId="TableGrid">
    <w:name w:val="Table Grid"/>
    <w:basedOn w:val="TableNormal"/>
    <w:uiPriority w:val="59"/>
    <w:rsid w:val="00E2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27970"/>
    <w:rPr>
      <w:rFonts w:ascii="Trebuchet MS" w:eastAsia="Times New Roman" w:hAnsi="Trebuchet MS" w:cs="Trebuchet MS"/>
      <w:color w:val="000000"/>
      <w:sz w:val="42"/>
      <w:szCs w:val="42"/>
    </w:rPr>
  </w:style>
  <w:style w:type="paragraph" w:styleId="Title">
    <w:name w:val="Title"/>
    <w:basedOn w:val="Normal"/>
    <w:link w:val="TitleChar"/>
    <w:uiPriority w:val="10"/>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qFormat/>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iPriority w:val="99"/>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uiPriority w:val="22"/>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table" w:customStyle="1" w:styleId="GridTable1Light2">
    <w:name w:val="Grid Table 1 Light2"/>
    <w:basedOn w:val="TableNormal"/>
    <w:uiPriority w:val="46"/>
    <w:rsid w:val="00162011"/>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iriam">
    <w:name w:val="miriam"/>
    <w:basedOn w:val="DefaultParagraphFont"/>
    <w:rsid w:val="009A15B2"/>
  </w:style>
  <w:style w:type="table" w:customStyle="1" w:styleId="TableGridLight3">
    <w:name w:val="Table Grid Light3"/>
    <w:basedOn w:val="TableNormal"/>
    <w:uiPriority w:val="40"/>
    <w:rsid w:val="00BD5D1F"/>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ldMiriam">
    <w:name w:val="Bold (Miriam)"/>
    <w:basedOn w:val="Normal"/>
    <w:next w:val="Normal"/>
    <w:link w:val="BoldMiriamChar"/>
    <w:rsid w:val="00406F12"/>
    <w:pPr>
      <w:pBdr>
        <w:top w:val="nil"/>
        <w:left w:val="nil"/>
        <w:bottom w:val="nil"/>
        <w:right w:val="nil"/>
        <w:between w:val="nil"/>
      </w:pBdr>
      <w:bidi/>
      <w:spacing w:after="80" w:line="240" w:lineRule="auto"/>
      <w:jc w:val="both"/>
    </w:pPr>
    <w:rPr>
      <w:rFonts w:ascii="Miriam" w:eastAsia="FrankRuehl" w:hAnsi="Miriam" w:cs="Miriam"/>
      <w:color w:val="000000"/>
      <w:sz w:val="19"/>
      <w:szCs w:val="19"/>
      <w:lang w:val="he-IL" w:eastAsia="en-AU"/>
    </w:rPr>
  </w:style>
  <w:style w:type="character" w:customStyle="1" w:styleId="BoldMiriamChar">
    <w:name w:val="Bold (Miriam) Char"/>
    <w:basedOn w:val="DefaultParagraphFont"/>
    <w:link w:val="BoldMiriam"/>
    <w:rsid w:val="00406F12"/>
    <w:rPr>
      <w:rFonts w:ascii="Miriam" w:eastAsia="FrankRuehl" w:hAnsi="Miriam" w:cs="Miriam"/>
      <w:color w:val="000000"/>
      <w:sz w:val="19"/>
      <w:szCs w:val="19"/>
      <w:lang w:val="he-IL" w:eastAsia="en-AU"/>
    </w:rPr>
  </w:style>
  <w:style w:type="character" w:customStyle="1" w:styleId="Bodytext20">
    <w:name w:val="Body text (2)_"/>
    <w:basedOn w:val="DefaultParagraphFont"/>
    <w:link w:val="Bodytext21"/>
    <w:rsid w:val="00BB7DA9"/>
    <w:rPr>
      <w:rFonts w:ascii="FrankRuehl" w:eastAsia="FrankRuehl" w:hAnsi="FrankRuehl" w:cs="FrankRuehl"/>
      <w:sz w:val="17"/>
      <w:szCs w:val="17"/>
      <w:shd w:val="clear" w:color="auto" w:fill="FFFFFF"/>
    </w:rPr>
  </w:style>
  <w:style w:type="paragraph" w:customStyle="1" w:styleId="Bodytext21">
    <w:name w:val="Body text (2)"/>
    <w:basedOn w:val="Normal"/>
    <w:link w:val="Bodytext20"/>
    <w:rsid w:val="00BB7DA9"/>
    <w:pPr>
      <w:widowControl w:val="0"/>
      <w:shd w:val="clear" w:color="auto" w:fill="FFFFFF"/>
      <w:bidi/>
      <w:spacing w:after="240" w:line="0" w:lineRule="atLeast"/>
      <w:jc w:val="both"/>
    </w:pPr>
    <w:rPr>
      <w:rFonts w:ascii="FrankRuehl" w:eastAsia="FrankRuehl" w:hAnsi="FrankRuehl" w:cs="FrankRuehl"/>
      <w:sz w:val="17"/>
      <w:szCs w:val="17"/>
    </w:rPr>
  </w:style>
  <w:style w:type="paragraph" w:customStyle="1" w:styleId="aff4">
    <w:name w:val="שם הכותב"/>
    <w:basedOn w:val="Normal"/>
    <w:link w:val="Charf0"/>
    <w:qFormat/>
    <w:rsid w:val="00BD216C"/>
    <w:pPr>
      <w:bidi/>
      <w:spacing w:after="0" w:line="240" w:lineRule="auto"/>
      <w:ind w:firstLine="270"/>
      <w:jc w:val="right"/>
    </w:pPr>
    <w:rPr>
      <w:rFonts w:ascii="1Extrim" w:hAnsi="1Extrim" w:cs="1Extrim"/>
      <w:b/>
      <w:spacing w:val="-2"/>
      <w:w w:val="95"/>
    </w:rPr>
  </w:style>
  <w:style w:type="character" w:customStyle="1" w:styleId="Charf0">
    <w:name w:val="שם הכותב Char"/>
    <w:basedOn w:val="DefaultParagraphFont"/>
    <w:link w:val="aff4"/>
    <w:rsid w:val="00BD216C"/>
    <w:rPr>
      <w:rFonts w:ascii="1Extrim" w:hAnsi="1Extrim" w:cs="1Extrim"/>
      <w:b/>
      <w:spacing w:val="-2"/>
      <w:w w:val="95"/>
    </w:rPr>
  </w:style>
  <w:style w:type="paragraph" w:customStyle="1" w:styleId="123456789">
    <w:name w:val="123456789+"/>
    <w:basedOn w:val="Normal"/>
    <w:rsid w:val="00B4297F"/>
    <w:pPr>
      <w:bidi/>
      <w:spacing w:after="120" w:line="240" w:lineRule="auto"/>
      <w:jc w:val="center"/>
    </w:pPr>
    <w:rPr>
      <w:rFonts w:ascii="Times New Roman" w:eastAsia="Times New Roman" w:hAnsi="Times New Roman" w:cs="Guttman Calligraphic"/>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762996034">
      <w:bodyDiv w:val="1"/>
      <w:marLeft w:val="0"/>
      <w:marRight w:val="0"/>
      <w:marTop w:val="0"/>
      <w:marBottom w:val="0"/>
      <w:divBdr>
        <w:top w:val="none" w:sz="0" w:space="0" w:color="auto"/>
        <w:left w:val="none" w:sz="0" w:space="0" w:color="auto"/>
        <w:bottom w:val="none" w:sz="0" w:space="0" w:color="auto"/>
        <w:right w:val="none" w:sz="0" w:space="0" w:color="auto"/>
      </w:divBdr>
    </w:div>
    <w:div w:id="1113088520">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44732490">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4932999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91625">
      <w:bodyDiv w:val="1"/>
      <w:marLeft w:val="0"/>
      <w:marRight w:val="0"/>
      <w:marTop w:val="0"/>
      <w:marBottom w:val="0"/>
      <w:divBdr>
        <w:top w:val="none" w:sz="0" w:space="0" w:color="auto"/>
        <w:left w:val="none" w:sz="0" w:space="0" w:color="auto"/>
        <w:bottom w:val="none" w:sz="0" w:space="0" w:color="auto"/>
        <w:right w:val="none" w:sz="0" w:space="0" w:color="auto"/>
      </w:divBdr>
    </w:div>
    <w:div w:id="2010788297">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RES\Documents\Custom%20Office%20Templates\Haaro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3A625-8186-4B35-99A7-45E1868BF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Haaros Template.dotx</Template>
  <TotalTime>3306</TotalTime>
  <Pages>96</Pages>
  <Words>21008</Words>
  <Characters>119748</Characters>
  <Application>Microsoft Office Word</Application>
  <DocSecurity>0</DocSecurity>
  <Lines>997</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104</cp:revision>
  <cp:lastPrinted>2021-03-05T10:53:00Z</cp:lastPrinted>
  <dcterms:created xsi:type="dcterms:W3CDTF">2020-12-28T04:52:00Z</dcterms:created>
  <dcterms:modified xsi:type="dcterms:W3CDTF">2021-03-05T10:54:00Z</dcterms:modified>
</cp:coreProperties>
</file>