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CDB3D0" w14:textId="4DD29D8F" w:rsidR="00162011" w:rsidRPr="00E27970" w:rsidRDefault="00B21B91" w:rsidP="00162011">
      <w:pPr>
        <w:rPr>
          <w:rFonts w:ascii="FbFRealBelet Bold" w:hAnsi="FbFRealBelet Bold" w:cs="FbFRealBelet Bold"/>
          <w:b/>
          <w:bCs/>
          <w:sz w:val="32"/>
          <w:szCs w:val="32"/>
          <w:rtl/>
        </w:rPr>
      </w:pPr>
      <w:bookmarkStart w:id="0" w:name="_Toc356231478"/>
      <w:bookmarkStart w:id="1" w:name="_Toc356263223"/>
      <w:bookmarkStart w:id="2" w:name="_Toc356267836"/>
      <w:bookmarkStart w:id="3" w:name="_Toc360638210"/>
      <w:bookmarkStart w:id="4" w:name="_Toc360648934"/>
      <w:bookmarkStart w:id="5" w:name="_Toc360669361"/>
      <w:bookmarkStart w:id="6" w:name="_Toc363077990"/>
      <w:bookmarkStart w:id="7" w:name="_Toc363086366"/>
      <w:bookmarkStart w:id="8" w:name="_Toc363092111"/>
      <w:bookmarkStart w:id="9" w:name="_Toc367141017"/>
      <w:bookmarkStart w:id="10" w:name="_Toc367148661"/>
      <w:bookmarkStart w:id="11" w:name="_Toc367157884"/>
      <w:bookmarkStart w:id="12" w:name="_Toc369235633"/>
      <w:bookmarkStart w:id="13" w:name="_Toc370439543"/>
      <w:bookmarkStart w:id="14" w:name="_Toc370446230"/>
      <w:bookmarkStart w:id="15" w:name="_Toc371642937"/>
      <w:bookmarkStart w:id="16" w:name="_Toc371643229"/>
      <w:bookmarkStart w:id="17" w:name="_Toc371653951"/>
      <w:bookmarkStart w:id="18" w:name="_Toc372861001"/>
      <w:bookmarkStart w:id="19" w:name="_Toc379508672"/>
      <w:bookmarkStart w:id="20" w:name="_Toc379510900"/>
      <w:bookmarkStart w:id="21" w:name="_Toc379513741"/>
      <w:bookmarkStart w:id="22" w:name="_Toc380716861"/>
      <w:bookmarkStart w:id="23" w:name="_Toc380716990"/>
      <w:bookmarkStart w:id="24" w:name="_Toc380717406"/>
      <w:bookmarkStart w:id="25" w:name="_Toc380719475"/>
      <w:bookmarkStart w:id="26" w:name="_Toc387369093"/>
      <w:bookmarkStart w:id="27" w:name="_Toc387373636"/>
      <w:bookmarkStart w:id="28" w:name="_Toc387375095"/>
      <w:bookmarkStart w:id="29" w:name="_Toc402299611"/>
      <w:bookmarkStart w:id="30" w:name="_Toc402473890"/>
      <w:bookmarkStart w:id="31" w:name="_Toc402490252"/>
      <w:bookmarkStart w:id="32" w:name="_Toc403698990"/>
      <w:bookmarkStart w:id="33" w:name="_Toc405513653"/>
      <w:bookmarkStart w:id="34" w:name="_Toc408433551"/>
      <w:bookmarkStart w:id="35" w:name="_Toc429704652"/>
      <w:bookmarkStart w:id="36" w:name="_Toc429708088"/>
      <w:bookmarkStart w:id="37" w:name="_Toc462880818"/>
      <w:bookmarkStart w:id="38" w:name="_Toc464186415"/>
      <w:bookmarkStart w:id="39" w:name="_Toc471434485"/>
      <w:bookmarkStart w:id="40" w:name="_Toc471440811"/>
      <w:bookmarkStart w:id="41" w:name="_Toc472647787"/>
      <w:bookmarkStart w:id="42" w:name="_Toc472647880"/>
      <w:bookmarkStart w:id="43" w:name="_Toc475667484"/>
      <w:bookmarkStart w:id="44" w:name="_Toc481103957"/>
      <w:bookmarkStart w:id="45" w:name="_Toc481113396"/>
      <w:bookmarkStart w:id="46" w:name="_Toc481113581"/>
      <w:bookmarkStart w:id="47" w:name="_Toc481114158"/>
      <w:bookmarkStart w:id="48" w:name="_Toc481117642"/>
      <w:bookmarkStart w:id="49" w:name="_Toc482323274"/>
      <w:bookmarkStart w:id="50" w:name="_Toc482324113"/>
      <w:bookmarkStart w:id="51" w:name="_Toc482326781"/>
      <w:bookmarkStart w:id="52" w:name="_Toc482328673"/>
      <w:bookmarkStart w:id="53" w:name="_Toc494757150"/>
      <w:bookmarkStart w:id="54" w:name="_Toc497360924"/>
      <w:bookmarkStart w:id="55" w:name="_Toc497361036"/>
      <w:bookmarkStart w:id="56" w:name="_Toc498646854"/>
      <w:bookmarkStart w:id="57" w:name="_Toc498647444"/>
      <w:bookmarkStart w:id="58" w:name="_Toc498652665"/>
      <w:bookmarkStart w:id="59" w:name="_Toc499864125"/>
      <w:bookmarkStart w:id="60" w:name="_Toc499864634"/>
      <w:bookmarkStart w:id="61" w:name="_Toc501076750"/>
      <w:bookmarkStart w:id="62" w:name="_Toc503488638"/>
      <w:bookmarkStart w:id="63" w:name="_Toc504475481"/>
      <w:bookmarkStart w:id="64" w:name="_Toc504529693"/>
      <w:bookmarkStart w:id="65" w:name="_Toc504566203"/>
      <w:bookmarkStart w:id="66" w:name="_Toc505904614"/>
      <w:bookmarkStart w:id="67" w:name="_Toc505904793"/>
      <w:bookmarkStart w:id="68" w:name="_Toc505910035"/>
      <w:bookmarkStart w:id="69" w:name="_Toc505910279"/>
      <w:bookmarkStart w:id="70" w:name="_Toc505910606"/>
      <w:bookmarkStart w:id="71" w:name="_Toc505910715"/>
      <w:bookmarkStart w:id="72" w:name="_Toc427197011"/>
      <w:r w:rsidRPr="00E27970">
        <w:rPr>
          <w:rFonts w:ascii="Times New Roman" w:hAnsi="Times New Roman" w:cs="Times New Roman"/>
          <w:noProof/>
          <w:sz w:val="24"/>
          <w:szCs w:val="24"/>
        </w:rPr>
        <mc:AlternateContent>
          <mc:Choice Requires="wps">
            <w:drawing>
              <wp:anchor distT="36576" distB="36576" distL="36576" distR="36576" simplePos="0" relativeHeight="251661312" behindDoc="0" locked="0" layoutInCell="1" allowOverlap="1" wp14:anchorId="10A85E31" wp14:editId="5C8E29FE">
                <wp:simplePos x="0" y="0"/>
                <wp:positionH relativeFrom="margin">
                  <wp:posOffset>-59690</wp:posOffset>
                </wp:positionH>
                <wp:positionV relativeFrom="margin">
                  <wp:posOffset>3884930</wp:posOffset>
                </wp:positionV>
                <wp:extent cx="3032760" cy="142875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4287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2C7B3D4" w14:textId="77777777" w:rsidR="002B364C" w:rsidRPr="008A2DB0" w:rsidRDefault="002B364C" w:rsidP="00162011">
                            <w:pPr>
                              <w:pStyle w:val="NoParagraphStyle"/>
                              <w:spacing w:line="276" w:lineRule="auto"/>
                              <w:jc w:val="right"/>
                              <w:rPr>
                                <w:rFonts w:ascii="FbSfaradi Bold" w:hAnsi="FbSfaradi Bold" w:cs="PFT_Vilna"/>
                                <w:b/>
                                <w:bCs/>
                                <w:sz w:val="32"/>
                                <w:szCs w:val="32"/>
                              </w:rPr>
                            </w:pPr>
                            <w:r>
                              <w:rPr>
                                <w:rFonts w:ascii="FbSfaradi Bold" w:hAnsi="FbSfaradi Bold" w:cs="PFT_Vilna" w:hint="cs"/>
                                <w:b/>
                                <w:bCs/>
                                <w:sz w:val="28"/>
                                <w:szCs w:val="28"/>
                                <w:rtl/>
                              </w:rPr>
                              <w:t>שנת ארבעים ושתים</w:t>
                            </w:r>
                          </w:p>
                          <w:p w14:paraId="724AB18A" w14:textId="54A4D55A" w:rsidR="002B364C" w:rsidRPr="00F24E97" w:rsidRDefault="002B364C" w:rsidP="00DD24E1">
                            <w:pPr>
                              <w:pStyle w:val="NoParagraphStyle"/>
                              <w:spacing w:line="276" w:lineRule="auto"/>
                              <w:jc w:val="right"/>
                              <w:rPr>
                                <w:rFonts w:ascii="FbSfaradi Regular" w:hAnsi="FbSfaradi Regular" w:cs="PFT_Vilna"/>
                                <w:sz w:val="28"/>
                                <w:szCs w:val="28"/>
                                <w:rtl/>
                              </w:rPr>
                            </w:pPr>
                            <w:r w:rsidRPr="00F24E97">
                              <w:rPr>
                                <w:rFonts w:ascii="FbSfaradi Regular" w:hAnsi="FbSfaradi Regular" w:cs="PFT_Vilna"/>
                                <w:sz w:val="28"/>
                                <w:szCs w:val="28"/>
                                <w:rtl/>
                              </w:rPr>
                              <w:t xml:space="preserve">גליון </w:t>
                            </w:r>
                            <w:r>
                              <w:rPr>
                                <w:rFonts w:ascii="FbSfaradi Regular" w:hAnsi="FbSfaradi Regular" w:cs="PFT_Vilna" w:hint="cs"/>
                                <w:sz w:val="28"/>
                                <w:szCs w:val="28"/>
                                <w:rtl/>
                              </w:rPr>
                              <w:t>י"ז</w:t>
                            </w:r>
                            <w:r w:rsidRPr="00F24E97">
                              <w:rPr>
                                <w:rFonts w:ascii="FbSfaradi Regular" w:hAnsi="FbSfaradi Regular" w:cs="PFT_Vilna" w:hint="cs"/>
                                <w:sz w:val="28"/>
                                <w:szCs w:val="28"/>
                                <w:rtl/>
                              </w:rPr>
                              <w:t xml:space="preserve"> </w:t>
                            </w:r>
                            <w:r w:rsidRPr="00F24E97">
                              <w:rPr>
                                <w:rFonts w:ascii="FbSfaradi Regular" w:hAnsi="FbSfaradi Regular" w:cs="PFT_Vilna"/>
                                <w:sz w:val="28"/>
                                <w:szCs w:val="28"/>
                                <w:rtl/>
                              </w:rPr>
                              <w:t>[א</w:t>
                            </w:r>
                            <w:r w:rsidRPr="00F24E97">
                              <w:rPr>
                                <w:rFonts w:ascii="FbSfaradi Regular" w:hAnsi="FbSfaradi Regular" w:cs="PFT_Vilna" w:hint="cs"/>
                                <w:sz w:val="28"/>
                                <w:szCs w:val="28"/>
                                <w:rtl/>
                              </w:rPr>
                              <w:t>'קצ</w:t>
                            </w:r>
                            <w:r>
                              <w:rPr>
                                <w:rFonts w:ascii="FbSfaradi Regular" w:hAnsi="FbSfaradi Regular" w:cs="PFT_Vilna" w:hint="cs"/>
                                <w:sz w:val="28"/>
                                <w:szCs w:val="28"/>
                                <w:rtl/>
                              </w:rPr>
                              <w:t>ט</w:t>
                            </w:r>
                            <w:r w:rsidRPr="00F24E97">
                              <w:rPr>
                                <w:rFonts w:ascii="FbSfaradi Regular" w:hAnsi="FbSfaradi Regular" w:cs="PFT_Vilna"/>
                                <w:sz w:val="28"/>
                                <w:szCs w:val="28"/>
                                <w:rtl/>
                              </w:rPr>
                              <w:t>]</w:t>
                            </w:r>
                          </w:p>
                          <w:p w14:paraId="368A0022" w14:textId="69633E15" w:rsidR="002B364C" w:rsidRDefault="002B364C" w:rsidP="00B21B91">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ש"פ קרח</w:t>
                            </w:r>
                          </w:p>
                          <w:p w14:paraId="023FEC92" w14:textId="60EE5498" w:rsidR="002B364C" w:rsidRDefault="002B364C" w:rsidP="00B21B91">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ג' תמוז</w:t>
                            </w:r>
                          </w:p>
                          <w:p w14:paraId="16128E6B" w14:textId="68937AD5" w:rsidR="002B364C" w:rsidRDefault="002B364C" w:rsidP="00B21B91">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 xml:space="preserve">סיום הרמב"ם </w:t>
                            </w:r>
                            <w:r>
                              <w:rPr>
                                <w:rFonts w:ascii="FbSfaradi Bold" w:hAnsi="FbSfaradi Bold" w:cs="PFT_Vilna"/>
                                <w:sz w:val="28"/>
                                <w:szCs w:val="28"/>
                                <w:rtl/>
                              </w:rPr>
                              <w:t>–</w:t>
                            </w:r>
                            <w:r>
                              <w:rPr>
                                <w:rFonts w:ascii="FbSfaradi Bold" w:hAnsi="FbSfaradi Bold" w:cs="PFT_Vilna" w:hint="cs"/>
                                <w:sz w:val="28"/>
                                <w:szCs w:val="28"/>
                                <w:rtl/>
                              </w:rPr>
                              <w:t xml:space="preserve"> מחזור הארבעים</w:t>
                            </w:r>
                          </w:p>
                          <w:p w14:paraId="70FC374E" w14:textId="658F447F" w:rsidR="002B364C" w:rsidRDefault="002B364C" w:rsidP="00DC1123">
                            <w:pPr>
                              <w:pStyle w:val="NoParagraphStyle"/>
                              <w:spacing w:line="276" w:lineRule="auto"/>
                              <w:jc w:val="right"/>
                              <w:rPr>
                                <w:rFonts w:ascii="FbSfaradi Bold" w:hAnsi="FbSfaradi Bold" w:cs="PFT_Vilna"/>
                                <w:sz w:val="28"/>
                                <w:szCs w:val="28"/>
                                <w:rtl/>
                              </w:rPr>
                            </w:pPr>
                          </w:p>
                          <w:p w14:paraId="6733DBB6" w14:textId="77777777" w:rsidR="002B364C" w:rsidRDefault="002B364C" w:rsidP="005F19B7">
                            <w:pPr>
                              <w:pStyle w:val="NoParagraphStyle"/>
                              <w:spacing w:line="276" w:lineRule="auto"/>
                              <w:jc w:val="right"/>
                              <w:rPr>
                                <w:rFonts w:ascii="FbSfaradi Bold" w:hAnsi="FbSfaradi Bold" w:cs="PFT_Vilna"/>
                                <w:sz w:val="28"/>
                                <w:szCs w:val="28"/>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A85E31" id="_x0000_t202" coordsize="21600,21600" o:spt="202" path="m,l,21600r21600,l21600,xe">
                <v:stroke joinstyle="miter"/>
                <v:path gradientshapeok="t" o:connecttype="rect"/>
              </v:shapetype>
              <v:shape id="Text Box 3" o:spid="_x0000_s1026" type="#_x0000_t202" style="position:absolute;margin-left:-4.7pt;margin-top:305.9pt;width:238.8pt;height:112.5pt;z-index:25166131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hr2DgMAALcGAAAOAAAAZHJzL2Uyb0RvYy54bWysVW1vmzAQ/j5p/8HydwoEAgSVVAkJ06Tu&#10;RWr3AxwwwRrYzHZKumn/fWeTJrTbh2ldPiD7fD4/z91zl+ubY9eiByoVEzzD/pWHEeWlqBjfZ/jL&#10;feEkGClNeEVawWmGH6nCN8u3b66HPqUz0Yi2ohJBEK7Soc9wo3Wfuq4qG9oRdSV6yuGwFrIjGrZy&#10;71aSDBC9a92Z50XuIGTVS1FSpcC6GQ/x0sava1rqT3WtqEZthgGbtl9pvzvzdZfXJN1L0jesPMEg&#10;/4CiI4zDo+dQG6IJOkj2W6iOlVIoUeurUnSuqGtWUssB2PjeCzZ3Demp5QLJUf05Ter/hS0/PnyW&#10;iFUZDjDipIMS3dOjRmtxRIHJztCrFJzuenDTRzBDlS1T1d+K8qtCXOQN4Xu6klIMDSUVoPPNTXdy&#10;dYyjTJDd8EFU8Aw5aGEDHWvZmdRBMhBEhyo9nitjoJRgDLxgFkdwVMKZH86SeG5r55L06XovlX5H&#10;RYfMIsMSSm/Dk4dbpQ0ckj65mNe4KFjb2vK3/JkBHEcLtfoZb5MUoMDSeBpQtrY/Ft5im2yT0Aln&#10;0dYJvc3GWRV56ESFH883wSbPN/5Pg8IP04ZVFeXm0Sed+eHf1fGk+FEhZ6Up0bLKhDOQlNzv8lai&#10;BwI6L+zPlgBOLm7ucxg2JcDlBSV/Fnrr2cIpoiR2wiKcO4vYSxzPX6wXkRcuwk3xnNIt4/T1lNCQ&#10;4cV8NseItHsYJad+msAHLmYq0DPP6uuoxPbQgaRG7qeOBhP0/cQERT3ftsSfBe6YhinUsi7DiWd+&#10;41wwat7yyopEE9aO60kaDfU/p3FVzL04DBInjueBEwZbz1knRe6scj+K4u06X29fKGNr1aZen0lb&#10;z4l0J3hPb1wgQ1qedG3b1XTo2Kv6uDsCcdPDO1E9QuNKAW0FLQjTHhaNkN8xGmByZlh9OxBJMWrf&#10;c2j+IJrHEYza6UZON7vphvASQmVYQ+HtMtfjeD70ku0beGksMhcrGBg1s618QQVUzAamoyV1muRm&#10;/E731uvyf7P8BQAA//8DAFBLAwQUAAYACAAAACEAjfp+suAAAAAKAQAADwAAAGRycy9kb3ducmV2&#10;LnhtbEyPy07DMBBF90j8gzVI7FonbWXSkElVIbFDoi2ItRNPk6h+RLHTBL4es6LL0Rzde26xm41m&#10;Vxp85yxCukyAka2d6myD8PnxusiA+SCtktpZQvgmD7vy/q6QuXKTPdL1FBoWQ6zPJUIbQp9z7uuW&#10;jPRL15ONv7MbjAzxHBquBjnFcKP5KkkEN7KzsaGVPb20VF9Oo0H4qp7GwzSsD8fLTy+02/v3t+AR&#10;Hx/m/TOwQHP4h+FPP6pDGZ0qN1rlmUZYbDeRRBBpGidEYCOyFbAKIVuLDHhZ8NsJ5S8AAAD//wMA&#10;UEsBAi0AFAAGAAgAAAAhALaDOJL+AAAA4QEAABMAAAAAAAAAAAAAAAAAAAAAAFtDb250ZW50X1R5&#10;cGVzXS54bWxQSwECLQAUAAYACAAAACEAOP0h/9YAAACUAQAACwAAAAAAAAAAAAAAAAAvAQAAX3Jl&#10;bHMvLnJlbHNQSwECLQAUAAYACAAAACEAqkYa9g4DAAC3BgAADgAAAAAAAAAAAAAAAAAuAgAAZHJz&#10;L2Uyb0RvYy54bWxQSwECLQAUAAYACAAAACEAjfp+suAAAAAKAQAADwAAAAAAAAAAAAAAAABoBQAA&#10;ZHJzL2Rvd25yZXYueG1sUEsFBgAAAAAEAAQA8wAAAHUGAAAAAA==&#10;" filled="f" stroked="f" strokecolor="black [0]" insetpen="t">
                <v:textbox inset="2.88pt,2.88pt,2.88pt,2.88pt">
                  <w:txbxContent>
                    <w:p w14:paraId="72C7B3D4" w14:textId="77777777" w:rsidR="002B364C" w:rsidRPr="008A2DB0" w:rsidRDefault="002B364C" w:rsidP="00162011">
                      <w:pPr>
                        <w:pStyle w:val="NoParagraphStyle"/>
                        <w:spacing w:line="276" w:lineRule="auto"/>
                        <w:jc w:val="right"/>
                        <w:rPr>
                          <w:rFonts w:ascii="FbSfaradi Bold" w:hAnsi="FbSfaradi Bold" w:cs="PFT_Vilna"/>
                          <w:b/>
                          <w:bCs/>
                          <w:sz w:val="32"/>
                          <w:szCs w:val="32"/>
                        </w:rPr>
                      </w:pPr>
                      <w:r>
                        <w:rPr>
                          <w:rFonts w:ascii="FbSfaradi Bold" w:hAnsi="FbSfaradi Bold" w:cs="PFT_Vilna" w:hint="cs"/>
                          <w:b/>
                          <w:bCs/>
                          <w:sz w:val="28"/>
                          <w:szCs w:val="28"/>
                          <w:rtl/>
                        </w:rPr>
                        <w:t>שנת ארבעים ושתים</w:t>
                      </w:r>
                    </w:p>
                    <w:p w14:paraId="724AB18A" w14:textId="54A4D55A" w:rsidR="002B364C" w:rsidRPr="00F24E97" w:rsidRDefault="002B364C" w:rsidP="00DD24E1">
                      <w:pPr>
                        <w:pStyle w:val="NoParagraphStyle"/>
                        <w:spacing w:line="276" w:lineRule="auto"/>
                        <w:jc w:val="right"/>
                        <w:rPr>
                          <w:rFonts w:ascii="FbSfaradi Regular" w:hAnsi="FbSfaradi Regular" w:cs="PFT_Vilna"/>
                          <w:sz w:val="28"/>
                          <w:szCs w:val="28"/>
                          <w:rtl/>
                        </w:rPr>
                      </w:pPr>
                      <w:r w:rsidRPr="00F24E97">
                        <w:rPr>
                          <w:rFonts w:ascii="FbSfaradi Regular" w:hAnsi="FbSfaradi Regular" w:cs="PFT_Vilna"/>
                          <w:sz w:val="28"/>
                          <w:szCs w:val="28"/>
                          <w:rtl/>
                        </w:rPr>
                        <w:t xml:space="preserve">גליון </w:t>
                      </w:r>
                      <w:r>
                        <w:rPr>
                          <w:rFonts w:ascii="FbSfaradi Regular" w:hAnsi="FbSfaradi Regular" w:cs="PFT_Vilna" w:hint="cs"/>
                          <w:sz w:val="28"/>
                          <w:szCs w:val="28"/>
                          <w:rtl/>
                        </w:rPr>
                        <w:t>י"ז</w:t>
                      </w:r>
                      <w:r w:rsidRPr="00F24E97">
                        <w:rPr>
                          <w:rFonts w:ascii="FbSfaradi Regular" w:hAnsi="FbSfaradi Regular" w:cs="PFT_Vilna" w:hint="cs"/>
                          <w:sz w:val="28"/>
                          <w:szCs w:val="28"/>
                          <w:rtl/>
                        </w:rPr>
                        <w:t xml:space="preserve"> </w:t>
                      </w:r>
                      <w:r w:rsidRPr="00F24E97">
                        <w:rPr>
                          <w:rFonts w:ascii="FbSfaradi Regular" w:hAnsi="FbSfaradi Regular" w:cs="PFT_Vilna"/>
                          <w:sz w:val="28"/>
                          <w:szCs w:val="28"/>
                          <w:rtl/>
                        </w:rPr>
                        <w:t>[א</w:t>
                      </w:r>
                      <w:r w:rsidRPr="00F24E97">
                        <w:rPr>
                          <w:rFonts w:ascii="FbSfaradi Regular" w:hAnsi="FbSfaradi Regular" w:cs="PFT_Vilna" w:hint="cs"/>
                          <w:sz w:val="28"/>
                          <w:szCs w:val="28"/>
                          <w:rtl/>
                        </w:rPr>
                        <w:t>'קצ</w:t>
                      </w:r>
                      <w:r>
                        <w:rPr>
                          <w:rFonts w:ascii="FbSfaradi Regular" w:hAnsi="FbSfaradi Regular" w:cs="PFT_Vilna" w:hint="cs"/>
                          <w:sz w:val="28"/>
                          <w:szCs w:val="28"/>
                          <w:rtl/>
                        </w:rPr>
                        <w:t>ט</w:t>
                      </w:r>
                      <w:r w:rsidRPr="00F24E97">
                        <w:rPr>
                          <w:rFonts w:ascii="FbSfaradi Regular" w:hAnsi="FbSfaradi Regular" w:cs="PFT_Vilna"/>
                          <w:sz w:val="28"/>
                          <w:szCs w:val="28"/>
                          <w:rtl/>
                        </w:rPr>
                        <w:t>]</w:t>
                      </w:r>
                    </w:p>
                    <w:p w14:paraId="368A0022" w14:textId="69633E15" w:rsidR="002B364C" w:rsidRDefault="002B364C" w:rsidP="00B21B91">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ש"פ קרח</w:t>
                      </w:r>
                    </w:p>
                    <w:p w14:paraId="023FEC92" w14:textId="60EE5498" w:rsidR="002B364C" w:rsidRDefault="002B364C" w:rsidP="00B21B91">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ג' תמוז</w:t>
                      </w:r>
                    </w:p>
                    <w:p w14:paraId="16128E6B" w14:textId="68937AD5" w:rsidR="002B364C" w:rsidRDefault="002B364C" w:rsidP="00B21B91">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 xml:space="preserve">סיום הרמב"ם </w:t>
                      </w:r>
                      <w:r>
                        <w:rPr>
                          <w:rFonts w:ascii="FbSfaradi Bold" w:hAnsi="FbSfaradi Bold" w:cs="PFT_Vilna"/>
                          <w:sz w:val="28"/>
                          <w:szCs w:val="28"/>
                          <w:rtl/>
                        </w:rPr>
                        <w:t>–</w:t>
                      </w:r>
                      <w:r>
                        <w:rPr>
                          <w:rFonts w:ascii="FbSfaradi Bold" w:hAnsi="FbSfaradi Bold" w:cs="PFT_Vilna" w:hint="cs"/>
                          <w:sz w:val="28"/>
                          <w:szCs w:val="28"/>
                          <w:rtl/>
                        </w:rPr>
                        <w:t xml:space="preserve"> מחזור הארבעים</w:t>
                      </w:r>
                    </w:p>
                    <w:p w14:paraId="70FC374E" w14:textId="658F447F" w:rsidR="002B364C" w:rsidRDefault="002B364C" w:rsidP="00DC1123">
                      <w:pPr>
                        <w:pStyle w:val="NoParagraphStyle"/>
                        <w:spacing w:line="276" w:lineRule="auto"/>
                        <w:jc w:val="right"/>
                        <w:rPr>
                          <w:rFonts w:ascii="FbSfaradi Bold" w:hAnsi="FbSfaradi Bold" w:cs="PFT_Vilna"/>
                          <w:sz w:val="28"/>
                          <w:szCs w:val="28"/>
                          <w:rtl/>
                        </w:rPr>
                      </w:pPr>
                    </w:p>
                    <w:p w14:paraId="6733DBB6" w14:textId="77777777" w:rsidR="002B364C" w:rsidRDefault="002B364C" w:rsidP="005F19B7">
                      <w:pPr>
                        <w:pStyle w:val="NoParagraphStyle"/>
                        <w:spacing w:line="276" w:lineRule="auto"/>
                        <w:jc w:val="right"/>
                        <w:rPr>
                          <w:rFonts w:ascii="FbSfaradi Bold" w:hAnsi="FbSfaradi Bold" w:cs="PFT_Vilna"/>
                          <w:sz w:val="28"/>
                          <w:szCs w:val="28"/>
                          <w:rtl/>
                        </w:rPr>
                      </w:pPr>
                    </w:p>
                  </w:txbxContent>
                </v:textbox>
                <w10:wrap type="square" anchorx="margin" anchory="margin"/>
              </v:shape>
            </w:pict>
          </mc:Fallback>
        </mc:AlternateContent>
      </w:r>
      <w:r w:rsidR="007D5484" w:rsidRPr="00E27970">
        <w:rPr>
          <w:rFonts w:ascii="Times New Roman" w:hAnsi="Times New Roman" w:cs="Times New Roman"/>
          <w:noProof/>
          <w:sz w:val="24"/>
          <w:szCs w:val="24"/>
        </w:rPr>
        <mc:AlternateContent>
          <mc:Choice Requires="wps">
            <w:drawing>
              <wp:anchor distT="36576" distB="36576" distL="36576" distR="36576" simplePos="0" relativeHeight="251662336" behindDoc="0" locked="0" layoutInCell="1" allowOverlap="1" wp14:anchorId="4B246064" wp14:editId="4BBB2C8B">
                <wp:simplePos x="0" y="0"/>
                <wp:positionH relativeFrom="margin">
                  <wp:posOffset>0</wp:posOffset>
                </wp:positionH>
                <wp:positionV relativeFrom="margin">
                  <wp:posOffset>5617845</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3C40B00" w14:textId="77777777" w:rsidR="002B364C" w:rsidRPr="00A85094" w:rsidRDefault="002B364C" w:rsidP="00162011">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14:paraId="72E6FDDA" w14:textId="77777777" w:rsidR="002B364C" w:rsidRPr="00A85094" w:rsidRDefault="002B364C" w:rsidP="00162011">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w:t>
                            </w:r>
                            <w:r w:rsidRPr="008A37F3">
                              <w:rPr>
                                <w:rFonts w:ascii="FbSfaradi Bold" w:hAnsi="FbSfaradi Bold" w:cs="PFT_Vilna"/>
                                <w:spacing w:val="-5"/>
                                <w:sz w:val="25"/>
                                <w:szCs w:val="25"/>
                                <w:rtl/>
                              </w:rPr>
                              <w:t>”</w:t>
                            </w:r>
                            <w:r w:rsidRPr="00A85094">
                              <w:rPr>
                                <w:rFonts w:ascii="FbSfaradi Bold" w:hAnsi="FbSfaradi Bold" w:cs="PFT_Vilna"/>
                                <w:b/>
                                <w:bCs/>
                                <w:spacing w:val="-5"/>
                                <w:sz w:val="25"/>
                                <w:szCs w:val="25"/>
                                <w:rtl/>
                              </w:rPr>
                              <w:t>ד דמוסד חינוך אהלי תורה</w:t>
                            </w:r>
                          </w:p>
                          <w:p w14:paraId="22A581E4" w14:textId="77777777" w:rsidR="002B364C" w:rsidRPr="00A85094" w:rsidRDefault="002B364C" w:rsidP="00162011">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14:paraId="4274DEAC" w14:textId="77777777" w:rsidR="002B364C" w:rsidRDefault="002B364C" w:rsidP="00162011">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188F33F8" w14:textId="149E875F" w:rsidR="002B364C" w:rsidRPr="00A85094" w:rsidRDefault="002B364C" w:rsidP="00D00B12">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שמונים ואחת</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Pr>
                                <w:rFonts w:ascii="FbSfaradi Bold" w:hAnsi="FbSfaradi Bold" w:cs="PFT_Vilna" w:hint="cs"/>
                                <w:spacing w:val="-5"/>
                                <w:sz w:val="19"/>
                                <w:szCs w:val="19"/>
                                <w:rtl/>
                              </w:rPr>
                              <w:t>שנת המאה ועשרים</w:t>
                            </w:r>
                            <w:r w:rsidRPr="00A51B53">
                              <w:rPr>
                                <w:rFonts w:ascii="FbSfaradi Bold" w:hAnsi="FbSfaradi Bold" w:cs="PFT_Vilna"/>
                                <w:spacing w:val="-5"/>
                                <w:sz w:val="19"/>
                                <w:szCs w:val="19"/>
                                <w:rtl/>
                              </w:rPr>
                              <w:t xml:space="preserve"> להולדת כ”ק אדמו”ר</w:t>
                            </w:r>
                            <w:r w:rsidRPr="00A85094">
                              <w:rPr>
                                <w:rFonts w:ascii="FbSfaradi Bold" w:hAnsi="FbSfaradi Bold" w:cs="PFT_Vilna" w:hint="cs"/>
                                <w:spacing w:val="-5"/>
                                <w:sz w:val="19"/>
                                <w:szCs w:val="19"/>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246064" id="Text Box 4" o:spid="_x0000_s1027" type="#_x0000_t202" style="position:absolute;margin-left:0;margin-top:442.35pt;width:266.45pt;height:105.6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unbEQMAAL4GAAAOAAAAZHJzL2Uyb0RvYy54bWysVW1vmzAQ/j5p/8HydwoEQgCVVAkJ06Tu&#10;RWr3AxwwwRrYzHZKumn/fWeTJrTbh2ldPiD7fD4/zz13l+ubY9eiByoVEzzD/pWHEeWlqBjfZ/jL&#10;feHEGClNeEVawWmGH6nCN8u3b66HPqUz0Yi2ohJBEK7Soc9wo3Wfuq4qG9oRdSV6yuGwFrIjGrZy&#10;71aSDBC9a92Z50XuIGTVS1FSpcC6GQ/x0sava1rqT3WtqEZthgGbtl9pvzvzdZfXJN1L0jesPMEg&#10;/4CiI4zDo+dQG6IJOkj2W6iOlVIoUeurUnSuqGtWUssB2PjeCzZ3Demp5QLJUf05Ter/hS0/PnyW&#10;iFUZDjHipAOJ7ulRo7U4otBkZ+hVCk53PbjpI5hBZctU9bei/KoQF3lD+J6upBRDQ0kF6Hxz051c&#10;HeMoE2Q3fBAVPEMOWthAx1p2JnWQDATRQaXHszIGSgnGIIiDxJ9jVMKZH4S+P7PauSR9ut5Lpd9R&#10;0SGzyLAE6W148nCrtIFD0icX8xoXBWtbK3/LnxnAcbRQWz/jbZICFFgaTwPKavsj8ZJtvI1DJ5xF&#10;Wyf0NhtnVeShExX+Yr4JNnm+8X8aFH6YNqyqKDePPtWZH/6djqeKHyvkXGlKtKwy4QwkJfe7vJXo&#10;gUCdF/ZnJYCTi5v7HIZNCXB5Qcmfhd56ljhFFC+csAjnTrLwYsfzk3USeWESbornlG4Zp6+nhIYM&#10;J/MZSEzaPYySUz9N4AMXMxXomWf1dazE9tBBSY3cTx0NJuj7iQlEPd+2xJ8F7piGKdSyLsOxZ37j&#10;XDDVvOWVLRJNWDuuJ2k01P+cxlUx9xZhEDuLxTxwwmDrOeu4yJ1V7kfRYrvO19sXlbG11aZen0mr&#10;56R0J3hPb1wgQ1qe6tq2q+nQsVf1cXe0c8H2smnlnageoX+lgO6CJoWhD4tGyO8YDTBAM6y+HYik&#10;GLXvOcyAIJovIpi4042cbnbTDeElhMqwBv3tMtfjlD70ku0beGnUmosVzI2a2Y6+oAJGZgND0nI7&#10;DXQzhad763X521n+AgAA//8DAFBLAwQUAAYACAAAACEAvXuyX94AAAAJAQAADwAAAGRycy9kb3du&#10;cmV2LnhtbEyPwU7DMBBE70j8g7VI3KhDS9skxKkqJG5ItAVxduIliWqvo9hpAl/PcoLjaEYzb4rd&#10;7Ky44BA6TwruFwkIpNqbjhoF72/PdymIEDUZbT2hgi8MsCuvrwqdGz/RES+n2AguoZBrBW2MfS5l&#10;qFt0Oix8j8Tepx+cjiyHRppBT1zurFwmyUY63REvtLrHpxbr82l0Cj6q7XiYhtXheP7uN9bvw+tL&#10;DErd3sz7RxAR5/gXhl98RoeSmSo/kgnCKuAjUUGaPmxBsL1eLTMQFeeSbJ2BLAv5/0H5AwAA//8D&#10;AFBLAQItABQABgAIAAAAIQC2gziS/gAAAOEBAAATAAAAAAAAAAAAAAAAAAAAAABbQ29udGVudF9U&#10;eXBlc10ueG1sUEsBAi0AFAAGAAgAAAAhADj9If/WAAAAlAEAAAsAAAAAAAAAAAAAAAAALwEAAF9y&#10;ZWxzLy5yZWxzUEsBAi0AFAAGAAgAAAAhAHeW6dsRAwAAvgYAAA4AAAAAAAAAAAAAAAAALgIAAGRy&#10;cy9lMm9Eb2MueG1sUEsBAi0AFAAGAAgAAAAhAL17sl/eAAAACQEAAA8AAAAAAAAAAAAAAAAAawUA&#10;AGRycy9kb3ducmV2LnhtbFBLBQYAAAAABAAEAPMAAAB2BgAAAAA=&#10;" filled="f" stroked="f" strokecolor="black [0]" insetpen="t">
                <v:textbox inset="2.88pt,2.88pt,2.88pt,2.88pt">
                  <w:txbxContent>
                    <w:p w14:paraId="63C40B00" w14:textId="77777777" w:rsidR="002B364C" w:rsidRPr="00A85094" w:rsidRDefault="002B364C" w:rsidP="00162011">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14:paraId="72E6FDDA" w14:textId="77777777" w:rsidR="002B364C" w:rsidRPr="00A85094" w:rsidRDefault="002B364C" w:rsidP="00162011">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w:t>
                      </w:r>
                      <w:r w:rsidRPr="008A37F3">
                        <w:rPr>
                          <w:rFonts w:ascii="FbSfaradi Bold" w:hAnsi="FbSfaradi Bold" w:cs="PFT_Vilna"/>
                          <w:spacing w:val="-5"/>
                          <w:sz w:val="25"/>
                          <w:szCs w:val="25"/>
                          <w:rtl/>
                        </w:rPr>
                        <w:t>”</w:t>
                      </w:r>
                      <w:r w:rsidRPr="00A85094">
                        <w:rPr>
                          <w:rFonts w:ascii="FbSfaradi Bold" w:hAnsi="FbSfaradi Bold" w:cs="PFT_Vilna"/>
                          <w:b/>
                          <w:bCs/>
                          <w:spacing w:val="-5"/>
                          <w:sz w:val="25"/>
                          <w:szCs w:val="25"/>
                          <w:rtl/>
                        </w:rPr>
                        <w:t>ד דמוסד חינוך אהלי תורה</w:t>
                      </w:r>
                    </w:p>
                    <w:p w14:paraId="22A581E4" w14:textId="77777777" w:rsidR="002B364C" w:rsidRPr="00A85094" w:rsidRDefault="002B364C" w:rsidP="00162011">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14:paraId="4274DEAC" w14:textId="77777777" w:rsidR="002B364C" w:rsidRDefault="002B364C" w:rsidP="00162011">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188F33F8" w14:textId="149E875F" w:rsidR="002B364C" w:rsidRPr="00A85094" w:rsidRDefault="002B364C" w:rsidP="00D00B12">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שמונים ואחת</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Pr>
                          <w:rFonts w:ascii="FbSfaradi Bold" w:hAnsi="FbSfaradi Bold" w:cs="PFT_Vilna" w:hint="cs"/>
                          <w:spacing w:val="-5"/>
                          <w:sz w:val="19"/>
                          <w:szCs w:val="19"/>
                          <w:rtl/>
                        </w:rPr>
                        <w:t>שנת המאה ועשרים</w:t>
                      </w:r>
                      <w:r w:rsidRPr="00A51B53">
                        <w:rPr>
                          <w:rFonts w:ascii="FbSfaradi Bold" w:hAnsi="FbSfaradi Bold" w:cs="PFT_Vilna"/>
                          <w:spacing w:val="-5"/>
                          <w:sz w:val="19"/>
                          <w:szCs w:val="19"/>
                          <w:rtl/>
                        </w:rPr>
                        <w:t xml:space="preserve"> להולדת כ”ק אדמו”ר</w:t>
                      </w:r>
                      <w:r w:rsidRPr="00A85094">
                        <w:rPr>
                          <w:rFonts w:ascii="FbSfaradi Bold" w:hAnsi="FbSfaradi Bold" w:cs="PFT_Vilna" w:hint="cs"/>
                          <w:spacing w:val="-5"/>
                          <w:sz w:val="19"/>
                          <w:szCs w:val="19"/>
                          <w:rtl/>
                        </w:rPr>
                        <w:t xml:space="preserve"> </w:t>
                      </w:r>
                    </w:p>
                  </w:txbxContent>
                </v:textbox>
                <w10:wrap type="square" anchorx="margin" anchory="margin"/>
              </v:shape>
            </w:pict>
          </mc:Fallback>
        </mc:AlternateContent>
      </w:r>
      <w:r w:rsidR="00162011" w:rsidRPr="00E27970">
        <w:rPr>
          <w:rFonts w:ascii="Times New Roman" w:hAnsi="Times New Roman" w:cs="Times New Roman"/>
          <w:noProof/>
          <w:sz w:val="24"/>
          <w:szCs w:val="24"/>
        </w:rPr>
        <mc:AlternateContent>
          <mc:Choice Requires="wps">
            <w:drawing>
              <wp:anchor distT="36576" distB="36576" distL="36576" distR="36576" simplePos="0" relativeHeight="251659264" behindDoc="0" locked="0" layoutInCell="1" allowOverlap="1" wp14:anchorId="70F4E74E" wp14:editId="7E5A85A8">
                <wp:simplePos x="0" y="0"/>
                <wp:positionH relativeFrom="margin">
                  <wp:posOffset>-6713</wp:posOffset>
                </wp:positionH>
                <wp:positionV relativeFrom="margin">
                  <wp:posOffset>-302260</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476CB26" w14:textId="77777777" w:rsidR="002B364C" w:rsidRDefault="002B364C" w:rsidP="00162011">
                            <w:pPr>
                              <w:widowControl w:val="0"/>
                              <w:bidi/>
                              <w:spacing w:line="156" w:lineRule="auto"/>
                              <w:jc w:val="center"/>
                              <w:rPr>
                                <w:rFonts w:ascii="FbSfaradi Regular" w:hAnsi="FbSfaradi Regular" w:cs="FbSfaradi Regular"/>
                                <w:sz w:val="26"/>
                                <w:szCs w:val="26"/>
                                <w:rtl/>
                              </w:rPr>
                            </w:pPr>
                          </w:p>
                          <w:p w14:paraId="7C5C41B9" w14:textId="77777777" w:rsidR="002B364C" w:rsidRPr="00827182" w:rsidRDefault="002B364C" w:rsidP="00162011">
                            <w:pPr>
                              <w:widowControl w:val="0"/>
                              <w:bidi/>
                              <w:spacing w:line="240" w:lineRule="auto"/>
                              <w:jc w:val="center"/>
                              <w:rPr>
                                <w:rFonts w:ascii="FbSfaradi Regular" w:hAnsi="FbSfaradi Regular" w:cs="FbSfaradi Regular"/>
                                <w:sz w:val="26"/>
                                <w:szCs w:val="26"/>
                              </w:rPr>
                            </w:pPr>
                          </w:p>
                          <w:p w14:paraId="7A525D00" w14:textId="77777777" w:rsidR="002B364C" w:rsidRPr="00E967C0" w:rsidRDefault="002B364C" w:rsidP="00162011">
                            <w:pPr>
                              <w:widowControl w:val="0"/>
                              <w:bidi/>
                              <w:spacing w:line="240" w:lineRule="auto"/>
                              <w:jc w:val="center"/>
                              <w:rPr>
                                <w:rFonts w:ascii="FbSfaradi Regular" w:hAnsi="FbSfaradi Regular" w:cs="FbSfaradi Regular"/>
                                <w:sz w:val="2"/>
                                <w:szCs w:val="2"/>
                                <w:rtl/>
                              </w:rPr>
                            </w:pPr>
                          </w:p>
                          <w:p w14:paraId="44C6C083" w14:textId="77777777" w:rsidR="002B364C" w:rsidRPr="0041359D" w:rsidRDefault="002B364C" w:rsidP="00162011">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17D430A4" w14:textId="77777777" w:rsidR="002B364C" w:rsidRPr="0041359D" w:rsidRDefault="002B364C" w:rsidP="00162011">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14:paraId="425ACF42" w14:textId="77777777" w:rsidR="002B364C" w:rsidRPr="00827182" w:rsidRDefault="002B364C" w:rsidP="00162011">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30CDDBFD" w14:textId="77777777" w:rsidR="002B364C" w:rsidRPr="0041359D" w:rsidRDefault="002B364C" w:rsidP="00162011">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F4E74E" id="Text Box 5" o:spid="_x0000_s1028" type="#_x0000_t202" style="position:absolute;margin-left:-.55pt;margin-top:-23.8pt;width:303.9pt;height:279.35pt;z-index:2516592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F3ZEAMAAL4GAAAOAAAAZHJzL2Uyb0RvYy54bWysVctu2zAQvBfoPxC8K5JsvRElsGWrKJA+&#10;gLYfQEuURVQiVZKOnBb99y4p21HSHoqmPgh8Lmd2Z8fXt8e+Q/dUKiZ4jv0rDyPKK1Ezvs/xl8+l&#10;k2CkNOE16QSnOX6gCt/evH51PQ4ZXYhWdDWVCIJwlY1Djluth8x1VdXSnqgrMVAOm42QPdEwlXu3&#10;lmSE6H3nLjwvckch60GKiioFq5tpE9/Y+E1DK/2haRTVqMsxYNP2K+13Z77uzTXJ9pIMLatOMMg/&#10;oOgJ4/DoJdSGaIIOkv0WqmeVFEo0+qoSvSuahlXUcgA2vveMzaeWDNRygeSo4ZIm9f/CVu/vP0rE&#10;6hyHGHHSQ4k+06NGa3FEocnOOKgMDn0a4Jg+wjJU2TJVw52ovirERdESvqcrKcXYUlIDOt/cdGdX&#10;pzjKBNmN70QNz5CDFjbQsZG9SR0kA0F0qNLDpTIGSgWLyyRMwyVsVbC3DIM4Diw6l2Tn64NU+g0V&#10;PTKDHEsovQ1P7u+UNnBIdj5iXuOiZF1ny9/xJwtwcFqhVj/TbZIBFBiakwaUre2P1Eu3yTYJnGAR&#10;bZ3A22ycVVkETlT6cbhZbopi4/80KPwga1ldU24ePevMD/6ujifFTwq5KE2JjtUmnIGk5H5XdBLd&#10;E9B5aX+2BLDzeMx9CsOmBLg8o+QvAm+9SJ0ySmInKIPQSWMvcTw/XaeRF6TBpnxK6Y5x+nJKaMxx&#10;Gi5AhaTbg5Wc+mkGH7gYV6AXnvXXSYndoQdJTdxPHQ1L0PezJSjq5bYl/iRwzzS4UMf6HCee+U2+&#10;YNS85bUViSasm8azNBrqf07jqgy9OFgmThyHSydYbj1nnZSFsyr8KIq362K9faaMrVWbenkmbT1n&#10;0p3hPb3xCBnScta1bVfToVOv6uPuaH1hcXaBnagfoH+lgO6CTgTTh0Er5HeMRjDQHKtvByIpRt1b&#10;Dh6wjMI4AsedT+R8sptPCK8gVI411N8OCz259GGQbN/CS1OtuViBbzTMdrQxmAkVMDITMEnL7WTo&#10;xoXnc3vq8W/n5hcAAAD//wMAUEsDBBQABgAIAAAAIQA/8NFp3wAAAAoBAAAPAAAAZHJzL2Rvd25y&#10;ZXYueG1sTI/LTsMwEEX3SPyDNUjsWic8nCrEqSokdki0BbF2YjeJao8j22kCX8+wgtVodI/unKm2&#10;i7PsYkIcPErI1xkwg63XA3YSPt5fVhtgMSnUyno0Er5MhG19fVWpUvsZD+ZyTB2jEoylktCnNJac&#10;x7Y3TsW1Hw1SdvLBqURr6LgOaqZyZ/ldlgnu1IB0oVejee5Nez5OTsJnU0z7OdzvD+fvUVi/i2+v&#10;KUp5e7PsnoAls6Q/GH71SR1qcmr8hDoyK2GV50TSfCgEMAJEJgpgjYTHnCJeV/z/C/UPAAAA//8D&#10;AFBLAQItABQABgAIAAAAIQC2gziS/gAAAOEBAAATAAAAAAAAAAAAAAAAAAAAAABbQ29udGVudF9U&#10;eXBlc10ueG1sUEsBAi0AFAAGAAgAAAAhADj9If/WAAAAlAEAAAsAAAAAAAAAAAAAAAAALwEAAF9y&#10;ZWxzLy5yZWxzUEsBAi0AFAAGAAgAAAAhABwAXdkQAwAAvgYAAA4AAAAAAAAAAAAAAAAALgIAAGRy&#10;cy9lMm9Eb2MueG1sUEsBAi0AFAAGAAgAAAAhAD/w0WnfAAAACgEAAA8AAAAAAAAAAAAAAAAAagUA&#10;AGRycy9kb3ducmV2LnhtbFBLBQYAAAAABAAEAPMAAAB2BgAAAAA=&#10;" filled="f" stroked="f" strokecolor="black [0]" insetpen="t">
                <v:textbox inset="2.88pt,2.88pt,2.88pt,2.88pt">
                  <w:txbxContent>
                    <w:p w14:paraId="2476CB26" w14:textId="77777777" w:rsidR="002B364C" w:rsidRDefault="002B364C" w:rsidP="00162011">
                      <w:pPr>
                        <w:widowControl w:val="0"/>
                        <w:bidi/>
                        <w:spacing w:line="156" w:lineRule="auto"/>
                        <w:jc w:val="center"/>
                        <w:rPr>
                          <w:rFonts w:ascii="FbSfaradi Regular" w:hAnsi="FbSfaradi Regular" w:cs="FbSfaradi Regular"/>
                          <w:sz w:val="26"/>
                          <w:szCs w:val="26"/>
                          <w:rtl/>
                        </w:rPr>
                      </w:pPr>
                    </w:p>
                    <w:p w14:paraId="7C5C41B9" w14:textId="77777777" w:rsidR="002B364C" w:rsidRPr="00827182" w:rsidRDefault="002B364C" w:rsidP="00162011">
                      <w:pPr>
                        <w:widowControl w:val="0"/>
                        <w:bidi/>
                        <w:spacing w:line="240" w:lineRule="auto"/>
                        <w:jc w:val="center"/>
                        <w:rPr>
                          <w:rFonts w:ascii="FbSfaradi Regular" w:hAnsi="FbSfaradi Regular" w:cs="FbSfaradi Regular"/>
                          <w:sz w:val="26"/>
                          <w:szCs w:val="26"/>
                        </w:rPr>
                      </w:pPr>
                    </w:p>
                    <w:p w14:paraId="7A525D00" w14:textId="77777777" w:rsidR="002B364C" w:rsidRPr="00E967C0" w:rsidRDefault="002B364C" w:rsidP="00162011">
                      <w:pPr>
                        <w:widowControl w:val="0"/>
                        <w:bidi/>
                        <w:spacing w:line="240" w:lineRule="auto"/>
                        <w:jc w:val="center"/>
                        <w:rPr>
                          <w:rFonts w:ascii="FbSfaradi Regular" w:hAnsi="FbSfaradi Regular" w:cs="FbSfaradi Regular"/>
                          <w:sz w:val="2"/>
                          <w:szCs w:val="2"/>
                          <w:rtl/>
                        </w:rPr>
                      </w:pPr>
                    </w:p>
                    <w:p w14:paraId="44C6C083" w14:textId="77777777" w:rsidR="002B364C" w:rsidRPr="0041359D" w:rsidRDefault="002B364C" w:rsidP="00162011">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17D430A4" w14:textId="77777777" w:rsidR="002B364C" w:rsidRPr="0041359D" w:rsidRDefault="002B364C" w:rsidP="00162011">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14:paraId="425ACF42" w14:textId="77777777" w:rsidR="002B364C" w:rsidRPr="00827182" w:rsidRDefault="002B364C" w:rsidP="00162011">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30CDDBFD" w14:textId="77777777" w:rsidR="002B364C" w:rsidRPr="0041359D" w:rsidRDefault="002B364C" w:rsidP="00162011">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00162011" w:rsidRPr="00E27970">
        <w:rPr>
          <w:rFonts w:ascii="Times New Roman" w:hAnsi="Times New Roman" w:cs="Times New Roman"/>
          <w:noProof/>
          <w:sz w:val="24"/>
          <w:szCs w:val="24"/>
        </w:rPr>
        <mc:AlternateContent>
          <mc:Choice Requires="wps">
            <w:drawing>
              <wp:anchor distT="36576" distB="36576" distL="36576" distR="36576" simplePos="0" relativeHeight="251660288" behindDoc="0" locked="0" layoutInCell="1" allowOverlap="1" wp14:anchorId="71C674A4" wp14:editId="6575A618">
                <wp:simplePos x="0" y="0"/>
                <wp:positionH relativeFrom="margin">
                  <wp:posOffset>0</wp:posOffset>
                </wp:positionH>
                <wp:positionV relativeFrom="margin">
                  <wp:posOffset>3163406</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2C8F05E" w14:textId="77777777" w:rsidR="002B364C" w:rsidRPr="00880CC5" w:rsidRDefault="002B364C" w:rsidP="00162011">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C674A4" id="Text Box 2" o:spid="_x0000_s1029" type="#_x0000_t202" style="position:absolute;margin-left:0;margin-top:249.1pt;width:204.6pt;height:36.35pt;z-index:2516602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JnsDgMAAL0GAAAOAAAAZHJzL2Uyb0RvYy54bWysVVtvmzAUfp+0/2D5nXIJEEClVULCNKm7&#10;SO1+gAMmWAOb2U5JN+2/79ikKe32MK3LA7KP7e9837nl8vrYd+ieSsUEz7F/4WFEeSVqxvc5/nJX&#10;OglGShNek05wmuMHqvD11ds3l+OQ0UC0oqupRADCVTYOOW61HjLXVVVLe6IuxEA5HDZC9kTDVu7d&#10;WpIR0PvODTwvdkch60GKiioF1s10iK8sftPQSn9qGkU16nIM3LT9Svvdma97dUmyvSRDy6oTDfIP&#10;LHrCODg9Q22IJugg2W9QPaukUKLRF5XoXdE0rKJWA6jxvRdqblsyUKsFgqOGc5jU/4OtPt5/lojV&#10;OQ4w4qSHFN3Ro0ZrcUSBic44qAwu3Q5wTR/BDFm2StVwI6qvCnFRtITv6UpKMbaU1MDONy/d2dMJ&#10;RxmQ3fhB1OCGHLSwQMdG9iZ0EAwE6JClh3NmDJUKjEGUJmEARxWchbEfh5F1QbLH14NU+h0VPTKL&#10;HEvIvEUn9zdKGzYke7xinHFRsq6z2e/4MwNcnCzUls/0mmTABJbmpuFkU/sj9dJtsk1CJwzirRN6&#10;m42zKovQiUt/GW0Wm6LY+D8NCz/MWlbXlBunj2Xmh3+XxlPBTwVyLjQlOlYbOENJyf2u6CS6J1Dm&#10;pf2dwjO75j6nYUMCWl5I8oPQWwepU8bJ0gnLMHLSpZc4np+u09gL03BTPpd0wzh9vSQ05jiNgggj&#10;0u1hkpzaaUYfVJqhQM86669TIXaHHipq0n5qaDBB289MkNTzayv8GXDPNAyhjvU5TjzzM8EjmSnm&#10;La/tWhPWTetZGI30P4dxVUbeMlwkznIZLZxwsfWcdVIWzqrw43i5XRfr7YvK2NpqU6+PpM3nrHRn&#10;fE8+nihDWB7r2naradCpVfVxd7RjYWFiYTp5J+oHaF8poLugEWHmw6IV8jtGI8zPHKtvByIpRt17&#10;DiNgEUfLGAbufCPnm918Q3gFUDnWkH+7LPQ0pA+DZPsWPE255mIFY6NhtqOfWIEis4EZabWd5rkZ&#10;wvO9vfX0r3P1CwAA//8DAFBLAwQUAAYACAAAACEA9LOcIt4AAAAIAQAADwAAAGRycy9kb3ducmV2&#10;LnhtbEyPwU7DMBBE70j8g7VI3KhNKW2TxqkqJG5ItAVxdmI3iWqvI9tpAl/Pciq3Wc1q5k2xnZxl&#10;FxNi51HC40wAM1h73WEj4fPj9WENLCaFWlmPRsK3ibAtb28KlWs/4sFcjqlhFIIxVxLalPqc81i3&#10;xqk4871B8k4+OJXoDA3XQY0U7iyfC7HkTnVIDa3qzUtr6vNxcBK+qtWwH8PT/nD+6ZfW7+L7W4pS&#10;3t9Nuw2wZKZ0fYY/fEKHkpgqP6COzEqgIUnCIlvPgZG9EBmJSsLzSmTAy4L/H1D+AgAA//8DAFBL&#10;AQItABQABgAIAAAAIQC2gziS/gAAAOEBAAATAAAAAAAAAAAAAAAAAAAAAABbQ29udGVudF9UeXBl&#10;c10ueG1sUEsBAi0AFAAGAAgAAAAhADj9If/WAAAAlAEAAAsAAAAAAAAAAAAAAAAALwEAAF9yZWxz&#10;Ly5yZWxzUEsBAi0AFAAGAAgAAAAhAKrAmewOAwAAvQYAAA4AAAAAAAAAAAAAAAAALgIAAGRycy9l&#10;Mm9Eb2MueG1sUEsBAi0AFAAGAAgAAAAhAPSznCLeAAAACAEAAA8AAAAAAAAAAAAAAAAAaAUAAGRy&#10;cy9kb3ducmV2LnhtbFBLBQYAAAAABAAEAPMAAABzBgAAAAA=&#10;" filled="f" stroked="f" strokecolor="black [0]" insetpen="t">
                <v:textbox inset="2.88pt,2.88pt,2.88pt,2.88pt">
                  <w:txbxContent>
                    <w:p w14:paraId="32C8F05E" w14:textId="77777777" w:rsidR="002B364C" w:rsidRPr="00880CC5" w:rsidRDefault="002B364C" w:rsidP="00162011">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v:textbox>
                <w10:wrap type="square" anchorx="margin" anchory="margin"/>
              </v:shape>
            </w:pict>
          </mc:Fallback>
        </mc:AlternateContent>
      </w:r>
      <w:r w:rsidR="00162011" w:rsidRPr="00E27970">
        <w:rPr>
          <w:rFonts w:ascii="FbFRealBelet Bold" w:hAnsi="FbFRealBelet Bold" w:cs="FbFRealBelet Bold"/>
          <w:b/>
          <w:bCs/>
          <w:sz w:val="32"/>
          <w:szCs w:val="32"/>
          <w:rtl/>
        </w:rPr>
        <w:br w:type="page"/>
      </w:r>
    </w:p>
    <w:p w14:paraId="5B781970" w14:textId="77777777" w:rsidR="00162011" w:rsidRDefault="00162011" w:rsidP="00162011">
      <w:pPr>
        <w:bidi/>
        <w:spacing w:after="100"/>
        <w:jc w:val="center"/>
        <w:rPr>
          <w:rFonts w:ascii="FbFRealBelet Bold" w:hAnsi="FbFRealBelet Bold" w:cs="FbFRealBelet Bold"/>
          <w:b/>
          <w:bCs/>
          <w:sz w:val="32"/>
          <w:szCs w:val="32"/>
          <w:rtl/>
        </w:rPr>
        <w:sectPr w:rsidR="00162011" w:rsidSect="00710AC3">
          <w:footnotePr>
            <w:numRestart w:val="eachSect"/>
          </w:footnotePr>
          <w:type w:val="continuous"/>
          <w:pgSz w:w="7920" w:h="12240"/>
          <w:pgMar w:top="-1152" w:right="864" w:bottom="720" w:left="864" w:header="562" w:footer="0" w:gutter="0"/>
          <w:cols w:space="720"/>
          <w:docGrid w:linePitch="360"/>
        </w:sectPr>
      </w:pPr>
    </w:p>
    <w:p w14:paraId="3DF58A9F" w14:textId="0C85267C" w:rsidR="00BF28C6" w:rsidRDefault="00B70CB8">
      <w:pPr>
        <w:rPr>
          <w:rFonts w:ascii="FbSfaradi Regular" w:hAnsi="FbSfaradi Regular" w:cs="FbSfaradi Regular"/>
          <w:rtl/>
        </w:rPr>
      </w:pPr>
      <w:r w:rsidRPr="007565AD">
        <w:rPr>
          <w:rFonts w:ascii="FbSfaradi Medium" w:eastAsia="Times New Roman" w:hAnsi="FbSfaradi Medium" w:cs="AAd_Livorna"/>
          <w:noProof/>
          <w:sz w:val="70"/>
          <w:szCs w:val="70"/>
        </w:rPr>
        <w:lastRenderedPageBreak/>
        <mc:AlternateContent>
          <mc:Choice Requires="wps">
            <w:drawing>
              <wp:anchor distT="0" distB="0" distL="114300" distR="114300" simplePos="0" relativeHeight="251721728" behindDoc="0" locked="0" layoutInCell="1" allowOverlap="1" wp14:anchorId="4E132EA3" wp14:editId="3301BAD3">
                <wp:simplePos x="0" y="0"/>
                <wp:positionH relativeFrom="margin">
                  <wp:align>center</wp:align>
                </wp:positionH>
                <wp:positionV relativeFrom="paragraph">
                  <wp:posOffset>307975</wp:posOffset>
                </wp:positionV>
                <wp:extent cx="3017520" cy="2989690"/>
                <wp:effectExtent l="0" t="0" r="0" b="1270"/>
                <wp:wrapNone/>
                <wp:docPr id="13" name="Text Box 13"/>
                <wp:cNvGraphicFramePr/>
                <a:graphic xmlns:a="http://schemas.openxmlformats.org/drawingml/2006/main">
                  <a:graphicData uri="http://schemas.microsoft.com/office/word/2010/wordprocessingShape">
                    <wps:wsp>
                      <wps:cNvSpPr txBox="1"/>
                      <wps:spPr>
                        <a:xfrm>
                          <a:off x="0" y="0"/>
                          <a:ext cx="3017520" cy="2989690"/>
                        </a:xfrm>
                        <a:prstGeom prst="rect">
                          <a:avLst/>
                        </a:prstGeom>
                        <a:solidFill>
                          <a:sysClr val="window" lastClr="FFFFFF"/>
                        </a:solidFill>
                        <a:ln w="6350">
                          <a:noFill/>
                        </a:ln>
                        <a:effectLst/>
                      </wps:spPr>
                      <wps:txbx>
                        <w:txbxContent>
                          <w:p w14:paraId="398E5209" w14:textId="12CBF984" w:rsidR="002B364C" w:rsidRPr="006667A8" w:rsidRDefault="002B364C" w:rsidP="00B70CB8">
                            <w:pPr>
                              <w:bidi/>
                              <w:spacing w:after="80" w:line="264" w:lineRule="auto"/>
                              <w:jc w:val="center"/>
                              <w:rPr>
                                <w:rFonts w:ascii="FbFrankReal" w:eastAsia="Times New Roman" w:hAnsi="FbFrankReal" w:cs="1ShefaClassic"/>
                                <w:b/>
                                <w:bCs/>
                                <w:kern w:val="28"/>
                                <w:sz w:val="27"/>
                                <w:szCs w:val="27"/>
                                <w:rtl/>
                              </w:rPr>
                            </w:pPr>
                            <w:r w:rsidRPr="006667A8">
                              <w:rPr>
                                <w:rFonts w:ascii="FbFrankReal" w:eastAsia="Times New Roman" w:hAnsi="FbFrankReal" w:cs="1ShefaClassic" w:hint="cs"/>
                                <w:b/>
                                <w:bCs/>
                                <w:kern w:val="28"/>
                                <w:sz w:val="27"/>
                                <w:szCs w:val="27"/>
                                <w:rtl/>
                              </w:rPr>
                              <w:t>חברי המערכת:</w:t>
                            </w:r>
                          </w:p>
                          <w:p w14:paraId="23EDF5EB" w14:textId="77777777" w:rsidR="002B364C" w:rsidRPr="006667A8" w:rsidRDefault="002B364C" w:rsidP="00B70CB8">
                            <w:pPr>
                              <w:bidi/>
                              <w:spacing w:after="80" w:line="264" w:lineRule="auto"/>
                              <w:jc w:val="center"/>
                              <w:rPr>
                                <w:rFonts w:ascii="FbFrankReal" w:eastAsia="Times New Roman" w:hAnsi="FbFrankReal" w:cs="1ShefaClassic"/>
                                <w:kern w:val="28"/>
                                <w:sz w:val="27"/>
                                <w:szCs w:val="27"/>
                                <w:rtl/>
                              </w:rPr>
                            </w:pPr>
                            <w:r w:rsidRPr="006667A8">
                              <w:rPr>
                                <w:rFonts w:ascii="FbFrankReal" w:eastAsia="Times New Roman" w:hAnsi="FbFrankReal" w:cs="1ShefaClassic" w:hint="cs"/>
                                <w:kern w:val="28"/>
                                <w:sz w:val="27"/>
                                <w:szCs w:val="27"/>
                                <w:rtl/>
                              </w:rPr>
                              <w:t xml:space="preserve">הגה"ח ר' </w:t>
                            </w:r>
                            <w:r w:rsidRPr="006667A8">
                              <w:rPr>
                                <w:rFonts w:ascii="FbFrankReal" w:eastAsia="Times New Roman" w:hAnsi="FbFrankReal" w:cs="1ShefaClassic" w:hint="cs"/>
                                <w:b/>
                                <w:bCs/>
                                <w:kern w:val="28"/>
                                <w:sz w:val="27"/>
                                <w:szCs w:val="27"/>
                                <w:rtl/>
                              </w:rPr>
                              <w:t>אברהם יצחק ברוך גערליצקי</w:t>
                            </w:r>
                            <w:r w:rsidRPr="006667A8">
                              <w:rPr>
                                <w:rFonts w:ascii="FbFrankReal" w:eastAsia="Times New Roman" w:hAnsi="FbFrankReal" w:cs="1ShefaClassic" w:hint="cs"/>
                                <w:kern w:val="28"/>
                                <w:sz w:val="27"/>
                                <w:szCs w:val="27"/>
                                <w:rtl/>
                              </w:rPr>
                              <w:t xml:space="preserve"> שליט"א</w:t>
                            </w:r>
                          </w:p>
                          <w:p w14:paraId="7AFFF941" w14:textId="77777777" w:rsidR="002B364C" w:rsidRPr="006667A8" w:rsidRDefault="002B364C" w:rsidP="00B70CB8">
                            <w:pPr>
                              <w:bidi/>
                              <w:spacing w:after="80" w:line="264" w:lineRule="auto"/>
                              <w:jc w:val="center"/>
                              <w:rPr>
                                <w:rFonts w:ascii="FbFrankReal" w:eastAsia="Times New Roman" w:hAnsi="FbFrankReal" w:cs="1ShefaClassic"/>
                                <w:kern w:val="28"/>
                                <w:sz w:val="27"/>
                                <w:szCs w:val="27"/>
                                <w:rtl/>
                              </w:rPr>
                            </w:pPr>
                            <w:r w:rsidRPr="006667A8">
                              <w:rPr>
                                <w:rFonts w:ascii="FbFrankReal" w:eastAsia="Times New Roman" w:hAnsi="FbFrankReal" w:cs="1ShefaClassic" w:hint="cs"/>
                                <w:kern w:val="28"/>
                                <w:sz w:val="27"/>
                                <w:szCs w:val="27"/>
                                <w:rtl/>
                              </w:rPr>
                              <w:t xml:space="preserve">הת' </w:t>
                            </w:r>
                            <w:r w:rsidRPr="006667A8">
                              <w:rPr>
                                <w:rFonts w:ascii="FbFrankReal" w:eastAsia="Times New Roman" w:hAnsi="FbFrankReal" w:cs="1ShefaClassic" w:hint="cs"/>
                                <w:b/>
                                <w:bCs/>
                                <w:kern w:val="28"/>
                                <w:sz w:val="27"/>
                                <w:szCs w:val="27"/>
                                <w:rtl/>
                              </w:rPr>
                              <w:t>חיים דוד נטע</w:t>
                            </w:r>
                            <w:r w:rsidRPr="006667A8">
                              <w:rPr>
                                <w:rFonts w:ascii="FbFrankReal" w:eastAsia="Times New Roman" w:hAnsi="FbFrankReal" w:cs="1ShefaClassic" w:hint="cs"/>
                                <w:kern w:val="28"/>
                                <w:sz w:val="27"/>
                                <w:szCs w:val="27"/>
                                <w:rtl/>
                              </w:rPr>
                              <w:t xml:space="preserve"> שי' </w:t>
                            </w:r>
                            <w:r w:rsidRPr="006667A8">
                              <w:rPr>
                                <w:rFonts w:ascii="FbFrankReal" w:eastAsia="Times New Roman" w:hAnsi="FbFrankReal" w:cs="1ShefaClassic" w:hint="cs"/>
                                <w:b/>
                                <w:bCs/>
                                <w:kern w:val="28"/>
                                <w:sz w:val="27"/>
                                <w:szCs w:val="27"/>
                                <w:rtl/>
                              </w:rPr>
                              <w:t>בראנשטיין</w:t>
                            </w:r>
                          </w:p>
                          <w:p w14:paraId="490A3E5B" w14:textId="77777777" w:rsidR="002B364C" w:rsidRPr="006667A8" w:rsidRDefault="002B364C" w:rsidP="00B70CB8">
                            <w:pPr>
                              <w:bidi/>
                              <w:spacing w:after="80" w:line="264" w:lineRule="auto"/>
                              <w:jc w:val="center"/>
                              <w:rPr>
                                <w:rFonts w:ascii="FbFrankReal" w:eastAsia="Times New Roman" w:hAnsi="FbFrankReal" w:cs="1ShefaClassic"/>
                                <w:kern w:val="28"/>
                                <w:sz w:val="27"/>
                                <w:szCs w:val="27"/>
                                <w:rtl/>
                              </w:rPr>
                            </w:pPr>
                            <w:r w:rsidRPr="006667A8">
                              <w:rPr>
                                <w:rFonts w:ascii="FbFrankReal" w:eastAsia="Times New Roman" w:hAnsi="FbFrankReal" w:cs="1ShefaClassic" w:hint="cs"/>
                                <w:kern w:val="28"/>
                                <w:sz w:val="27"/>
                                <w:szCs w:val="27"/>
                                <w:rtl/>
                              </w:rPr>
                              <w:t xml:space="preserve">הת' </w:t>
                            </w:r>
                            <w:r w:rsidRPr="006667A8">
                              <w:rPr>
                                <w:rFonts w:ascii="FbFrankReal" w:eastAsia="Times New Roman" w:hAnsi="FbFrankReal" w:cs="1ShefaClassic" w:hint="cs"/>
                                <w:b/>
                                <w:bCs/>
                                <w:kern w:val="28"/>
                                <w:sz w:val="27"/>
                                <w:szCs w:val="27"/>
                                <w:rtl/>
                              </w:rPr>
                              <w:t>שניאור זלמן</w:t>
                            </w:r>
                            <w:r w:rsidRPr="006667A8">
                              <w:rPr>
                                <w:rFonts w:ascii="FbFrankReal" w:eastAsia="Times New Roman" w:hAnsi="FbFrankReal" w:cs="1ShefaClassic" w:hint="cs"/>
                                <w:kern w:val="28"/>
                                <w:sz w:val="27"/>
                                <w:szCs w:val="27"/>
                                <w:rtl/>
                              </w:rPr>
                              <w:t xml:space="preserve"> </w:t>
                            </w:r>
                            <w:r w:rsidRPr="006667A8">
                              <w:rPr>
                                <w:rFonts w:ascii="FbFrankReal" w:eastAsia="Times New Roman" w:hAnsi="FbFrankReal" w:cs="1ShefaClassic"/>
                                <w:kern w:val="28"/>
                                <w:sz w:val="27"/>
                                <w:szCs w:val="27"/>
                                <w:rtl/>
                              </w:rPr>
                              <w:t xml:space="preserve">שי' </w:t>
                            </w:r>
                            <w:r w:rsidRPr="006667A8">
                              <w:rPr>
                                <w:rFonts w:ascii="FbFrankReal" w:eastAsia="Times New Roman" w:hAnsi="FbFrankReal" w:cs="1ShefaClassic" w:hint="cs"/>
                                <w:b/>
                                <w:bCs/>
                                <w:kern w:val="28"/>
                                <w:sz w:val="27"/>
                                <w:szCs w:val="27"/>
                                <w:rtl/>
                              </w:rPr>
                              <w:t>גלזמן</w:t>
                            </w:r>
                          </w:p>
                          <w:p w14:paraId="2906F9C2" w14:textId="77777777" w:rsidR="002B364C" w:rsidRPr="006667A8" w:rsidRDefault="002B364C" w:rsidP="00B70CB8">
                            <w:pPr>
                              <w:bidi/>
                              <w:spacing w:after="80" w:line="264" w:lineRule="auto"/>
                              <w:jc w:val="center"/>
                              <w:rPr>
                                <w:rFonts w:ascii="FbFrankReal" w:eastAsia="Times New Roman" w:hAnsi="FbFrankReal" w:cs="1ShefaClassic"/>
                                <w:kern w:val="28"/>
                                <w:sz w:val="27"/>
                                <w:szCs w:val="27"/>
                                <w:rtl/>
                              </w:rPr>
                            </w:pPr>
                            <w:r w:rsidRPr="006667A8">
                              <w:rPr>
                                <w:rFonts w:ascii="FbFrankReal" w:eastAsia="Times New Roman" w:hAnsi="FbFrankReal" w:cs="1ShefaClassic" w:hint="cs"/>
                                <w:kern w:val="28"/>
                                <w:sz w:val="27"/>
                                <w:szCs w:val="27"/>
                                <w:rtl/>
                              </w:rPr>
                              <w:t xml:space="preserve">הת' </w:t>
                            </w:r>
                            <w:r w:rsidRPr="006667A8">
                              <w:rPr>
                                <w:rFonts w:ascii="FbFrankReal" w:eastAsia="Times New Roman" w:hAnsi="FbFrankReal" w:cs="1ShefaClassic" w:hint="cs"/>
                                <w:b/>
                                <w:bCs/>
                                <w:kern w:val="28"/>
                                <w:sz w:val="27"/>
                                <w:szCs w:val="27"/>
                                <w:rtl/>
                              </w:rPr>
                              <w:t>שמואל</w:t>
                            </w:r>
                            <w:r w:rsidRPr="006667A8">
                              <w:rPr>
                                <w:rFonts w:ascii="FbFrankReal" w:eastAsia="Times New Roman" w:hAnsi="FbFrankReal" w:cs="1ShefaClassic"/>
                                <w:kern w:val="28"/>
                                <w:sz w:val="27"/>
                                <w:szCs w:val="27"/>
                                <w:rtl/>
                              </w:rPr>
                              <w:t xml:space="preserve"> שי' </w:t>
                            </w:r>
                            <w:r w:rsidRPr="006667A8">
                              <w:rPr>
                                <w:rFonts w:ascii="FbFrankReal" w:eastAsia="Times New Roman" w:hAnsi="FbFrankReal" w:cs="1ShefaClassic" w:hint="cs"/>
                                <w:b/>
                                <w:bCs/>
                                <w:kern w:val="28"/>
                                <w:sz w:val="27"/>
                                <w:szCs w:val="27"/>
                                <w:rtl/>
                              </w:rPr>
                              <w:t>פלטיאל</w:t>
                            </w:r>
                          </w:p>
                          <w:p w14:paraId="0BA85302" w14:textId="77777777" w:rsidR="002B364C" w:rsidRPr="006667A8" w:rsidRDefault="002B364C" w:rsidP="00B70CB8">
                            <w:pPr>
                              <w:bidi/>
                              <w:spacing w:after="80" w:line="264" w:lineRule="auto"/>
                              <w:jc w:val="center"/>
                              <w:rPr>
                                <w:rFonts w:ascii="FbFrankReal" w:eastAsia="Times New Roman" w:hAnsi="FbFrankReal" w:cs="1ShefaClassic"/>
                                <w:kern w:val="28"/>
                                <w:sz w:val="27"/>
                                <w:szCs w:val="27"/>
                                <w:rtl/>
                              </w:rPr>
                            </w:pPr>
                            <w:r w:rsidRPr="006667A8">
                              <w:rPr>
                                <w:rFonts w:ascii="FbFrankReal" w:eastAsia="Times New Roman" w:hAnsi="FbFrankReal" w:cs="1ShefaClassic" w:hint="cs"/>
                                <w:kern w:val="28"/>
                                <w:sz w:val="27"/>
                                <w:szCs w:val="27"/>
                                <w:rtl/>
                              </w:rPr>
                              <w:t xml:space="preserve">הת' </w:t>
                            </w:r>
                            <w:r w:rsidRPr="006667A8">
                              <w:rPr>
                                <w:rFonts w:ascii="FbFrankReal" w:eastAsia="Times New Roman" w:hAnsi="FbFrankReal" w:cs="1ShefaClassic" w:hint="cs"/>
                                <w:b/>
                                <w:bCs/>
                                <w:kern w:val="28"/>
                                <w:sz w:val="27"/>
                                <w:szCs w:val="27"/>
                                <w:rtl/>
                              </w:rPr>
                              <w:t>שלום דובער</w:t>
                            </w:r>
                            <w:r w:rsidRPr="006667A8">
                              <w:rPr>
                                <w:rFonts w:ascii="FbFrankReal" w:eastAsia="Times New Roman" w:hAnsi="FbFrankReal" w:cs="1ShefaClassic" w:hint="cs"/>
                                <w:kern w:val="28"/>
                                <w:sz w:val="27"/>
                                <w:szCs w:val="27"/>
                                <w:rtl/>
                              </w:rPr>
                              <w:t xml:space="preserve"> שי' </w:t>
                            </w:r>
                            <w:r w:rsidRPr="006667A8">
                              <w:rPr>
                                <w:rFonts w:ascii="FbFrankReal" w:eastAsia="Times New Roman" w:hAnsi="FbFrankReal" w:cs="1ShefaClassic" w:hint="cs"/>
                                <w:b/>
                                <w:bCs/>
                                <w:kern w:val="28"/>
                                <w:sz w:val="27"/>
                                <w:szCs w:val="27"/>
                                <w:rtl/>
                              </w:rPr>
                              <w:t>צייטלין</w:t>
                            </w:r>
                            <w:r w:rsidRPr="006667A8">
                              <w:rPr>
                                <w:rFonts w:ascii="FbFrankReal" w:eastAsia="Times New Roman" w:hAnsi="FbFrankReal" w:cs="1ShefaClassic" w:hint="cs"/>
                                <w:kern w:val="28"/>
                                <w:sz w:val="27"/>
                                <w:szCs w:val="27"/>
                                <w:rtl/>
                              </w:rPr>
                              <w:t xml:space="preserve"> </w:t>
                            </w:r>
                          </w:p>
                          <w:p w14:paraId="53852ACC" w14:textId="77777777" w:rsidR="002B364C" w:rsidRPr="006667A8" w:rsidRDefault="002B364C" w:rsidP="00B70CB8">
                            <w:pPr>
                              <w:bidi/>
                              <w:spacing w:after="80" w:line="264" w:lineRule="auto"/>
                              <w:jc w:val="center"/>
                              <w:rPr>
                                <w:rFonts w:ascii="FbFrankReal" w:eastAsia="Times New Roman" w:hAnsi="FbFrankReal" w:cs="1ShefaClassic"/>
                                <w:kern w:val="28"/>
                                <w:sz w:val="27"/>
                                <w:szCs w:val="27"/>
                                <w:rtl/>
                              </w:rPr>
                            </w:pPr>
                            <w:r w:rsidRPr="006667A8">
                              <w:rPr>
                                <w:rFonts w:ascii="FbFrankReal" w:eastAsia="Times New Roman" w:hAnsi="FbFrankReal" w:cs="1ShefaClassic" w:hint="cs"/>
                                <w:kern w:val="28"/>
                                <w:sz w:val="27"/>
                                <w:szCs w:val="27"/>
                                <w:rtl/>
                              </w:rPr>
                              <w:t xml:space="preserve">הת' </w:t>
                            </w:r>
                            <w:r w:rsidRPr="006667A8">
                              <w:rPr>
                                <w:rFonts w:ascii="FbFrankReal" w:eastAsia="Times New Roman" w:hAnsi="FbFrankReal" w:cs="1ShefaClassic" w:hint="cs"/>
                                <w:b/>
                                <w:bCs/>
                                <w:kern w:val="28"/>
                                <w:sz w:val="27"/>
                                <w:szCs w:val="27"/>
                                <w:rtl/>
                              </w:rPr>
                              <w:t>ישראל יצחק</w:t>
                            </w:r>
                            <w:r w:rsidRPr="006667A8">
                              <w:rPr>
                                <w:rFonts w:ascii="FbFrankReal" w:eastAsia="Times New Roman" w:hAnsi="FbFrankReal" w:cs="1ShefaClassic"/>
                                <w:kern w:val="28"/>
                                <w:sz w:val="27"/>
                                <w:szCs w:val="27"/>
                                <w:rtl/>
                              </w:rPr>
                              <w:t xml:space="preserve"> שי' </w:t>
                            </w:r>
                            <w:r w:rsidRPr="006667A8">
                              <w:rPr>
                                <w:rFonts w:ascii="FbFrankReal" w:eastAsia="Times New Roman" w:hAnsi="FbFrankReal" w:cs="1ShefaClassic" w:hint="cs"/>
                                <w:b/>
                                <w:bCs/>
                                <w:kern w:val="28"/>
                                <w:sz w:val="27"/>
                                <w:szCs w:val="27"/>
                                <w:rtl/>
                              </w:rPr>
                              <w:t>קארף</w:t>
                            </w:r>
                          </w:p>
                          <w:p w14:paraId="36C7C15B" w14:textId="77777777" w:rsidR="002B364C" w:rsidRPr="006667A8" w:rsidRDefault="002B364C" w:rsidP="00B70CB8">
                            <w:pPr>
                              <w:bidi/>
                              <w:spacing w:after="80" w:line="264" w:lineRule="auto"/>
                              <w:jc w:val="center"/>
                              <w:rPr>
                                <w:rFonts w:ascii="FbFrankReal" w:eastAsia="Times New Roman" w:hAnsi="FbFrankReal" w:cs="1ShefaClassic"/>
                                <w:kern w:val="28"/>
                                <w:sz w:val="27"/>
                                <w:szCs w:val="27"/>
                                <w:rtl/>
                              </w:rPr>
                            </w:pPr>
                            <w:r w:rsidRPr="006667A8">
                              <w:rPr>
                                <w:rFonts w:ascii="FbFrankReal" w:eastAsia="Times New Roman" w:hAnsi="FbFrankReal" w:cs="1ShefaClassic" w:hint="cs"/>
                                <w:kern w:val="28"/>
                                <w:sz w:val="27"/>
                                <w:szCs w:val="27"/>
                                <w:rtl/>
                              </w:rPr>
                              <w:t xml:space="preserve">הת' </w:t>
                            </w:r>
                            <w:r w:rsidRPr="006667A8">
                              <w:rPr>
                                <w:rFonts w:ascii="FbFrankReal" w:eastAsia="Times New Roman" w:hAnsi="FbFrankReal" w:cs="1ShefaClassic"/>
                                <w:b/>
                                <w:bCs/>
                                <w:kern w:val="28"/>
                                <w:sz w:val="27"/>
                                <w:szCs w:val="27"/>
                                <w:rtl/>
                              </w:rPr>
                              <w:t>מנחם מענדל</w:t>
                            </w:r>
                            <w:r w:rsidRPr="006667A8">
                              <w:rPr>
                                <w:rFonts w:ascii="FbFrankReal" w:eastAsia="Times New Roman" w:hAnsi="FbFrankReal" w:cs="1ShefaClassic"/>
                                <w:kern w:val="28"/>
                                <w:sz w:val="27"/>
                                <w:szCs w:val="27"/>
                                <w:rtl/>
                              </w:rPr>
                              <w:t xml:space="preserve"> שי' </w:t>
                            </w:r>
                            <w:r w:rsidRPr="006667A8">
                              <w:rPr>
                                <w:rFonts w:ascii="FbFrankReal" w:eastAsia="Times New Roman" w:hAnsi="FbFrankReal" w:cs="1ShefaClassic" w:hint="cs"/>
                                <w:b/>
                                <w:bCs/>
                                <w:kern w:val="28"/>
                                <w:sz w:val="27"/>
                                <w:szCs w:val="27"/>
                                <w:rtl/>
                              </w:rPr>
                              <w:t>קרעמער</w:t>
                            </w:r>
                          </w:p>
                          <w:p w14:paraId="28519375" w14:textId="77777777" w:rsidR="002B364C" w:rsidRPr="006667A8" w:rsidRDefault="002B364C" w:rsidP="000A763F">
                            <w:pPr>
                              <w:pStyle w:val="NormalComplexNarkisim"/>
                              <w:spacing w:before="160" w:after="160" w:line="264" w:lineRule="auto"/>
                              <w:rPr>
                                <w:rFonts w:cs="1ShefaClassic"/>
                                <w:sz w:val="27"/>
                                <w:szCs w:val="27"/>
                              </w:rPr>
                            </w:pPr>
                            <w:r w:rsidRPr="006667A8">
                              <w:rPr>
                                <w:rFonts w:cs="1ShefaClassic"/>
                                <w:sz w:val="27"/>
                                <w:szCs w:val="27"/>
                              </w:rPr>
                              <w:sym w:font="Wingdings 2" w:char="F0B2"/>
                            </w:r>
                          </w:p>
                          <w:p w14:paraId="5C92A959" w14:textId="77777777" w:rsidR="002B364C" w:rsidRPr="006667A8" w:rsidRDefault="002B364C" w:rsidP="00B70CB8">
                            <w:pPr>
                              <w:bidi/>
                              <w:spacing w:after="80" w:line="264" w:lineRule="auto"/>
                              <w:jc w:val="center"/>
                              <w:rPr>
                                <w:rFonts w:ascii="FbFrankReal" w:eastAsia="Times New Roman" w:hAnsi="FbFrankReal" w:cs="1ShefaClassic"/>
                                <w:kern w:val="28"/>
                                <w:sz w:val="27"/>
                                <w:szCs w:val="27"/>
                                <w:rtl/>
                              </w:rPr>
                            </w:pPr>
                            <w:r w:rsidRPr="006667A8">
                              <w:rPr>
                                <w:rFonts w:ascii="FbFrankReal" w:eastAsia="Times New Roman" w:hAnsi="FbFrankReal" w:cs="1ShefaClassic" w:hint="cs"/>
                                <w:kern w:val="28"/>
                                <w:sz w:val="27"/>
                                <w:szCs w:val="27"/>
                                <w:rtl/>
                              </w:rPr>
                              <w:t xml:space="preserve">תודתנו נתונה לת' </w:t>
                            </w:r>
                            <w:r w:rsidRPr="006667A8">
                              <w:rPr>
                                <w:rFonts w:ascii="FbFrankReal" w:eastAsia="Times New Roman" w:hAnsi="FbFrankReal" w:cs="1ShefaClassic" w:hint="cs"/>
                                <w:b/>
                                <w:bCs/>
                                <w:kern w:val="28"/>
                                <w:sz w:val="27"/>
                                <w:szCs w:val="27"/>
                                <w:rtl/>
                              </w:rPr>
                              <w:t>אליהו</w:t>
                            </w:r>
                            <w:r w:rsidRPr="006667A8">
                              <w:rPr>
                                <w:rFonts w:ascii="FbFrankReal" w:eastAsia="Times New Roman" w:hAnsi="FbFrankReal" w:cs="1ShefaClassic" w:hint="cs"/>
                                <w:kern w:val="28"/>
                                <w:sz w:val="27"/>
                                <w:szCs w:val="27"/>
                                <w:rtl/>
                              </w:rPr>
                              <w:t xml:space="preserve"> שי' </w:t>
                            </w:r>
                            <w:r w:rsidRPr="006667A8">
                              <w:rPr>
                                <w:rFonts w:ascii="FbFrankReal" w:eastAsia="Times New Roman" w:hAnsi="FbFrankReal" w:cs="1ShefaClassic" w:hint="cs"/>
                                <w:b/>
                                <w:bCs/>
                                <w:kern w:val="28"/>
                                <w:sz w:val="27"/>
                                <w:szCs w:val="27"/>
                                <w:rtl/>
                              </w:rPr>
                              <w:t>ראזענבלוה</w:t>
                            </w:r>
                            <w:r w:rsidRPr="006667A8">
                              <w:rPr>
                                <w:rFonts w:ascii="FbFrankReal" w:eastAsia="Times New Roman" w:hAnsi="FbFrankReal" w:cs="1ShefaClassic" w:hint="cs"/>
                                <w:kern w:val="28"/>
                                <w:sz w:val="27"/>
                                <w:szCs w:val="27"/>
                                <w:rtl/>
                              </w:rPr>
                              <w:t xml:space="preserve"> </w:t>
                            </w:r>
                          </w:p>
                          <w:p w14:paraId="01779DDE" w14:textId="77777777" w:rsidR="002B364C" w:rsidRPr="006667A8" w:rsidRDefault="002B364C" w:rsidP="00B70CB8">
                            <w:pPr>
                              <w:bidi/>
                              <w:spacing w:after="80" w:line="264" w:lineRule="auto"/>
                              <w:jc w:val="center"/>
                              <w:rPr>
                                <w:rFonts w:ascii="FbFrankReal" w:eastAsia="Times New Roman" w:hAnsi="FbFrankReal" w:cs="1ShefaClassic"/>
                                <w:kern w:val="28"/>
                                <w:sz w:val="27"/>
                                <w:szCs w:val="27"/>
                                <w:rtl/>
                              </w:rPr>
                            </w:pPr>
                            <w:r w:rsidRPr="006667A8">
                              <w:rPr>
                                <w:rFonts w:ascii="FbFrankReal" w:eastAsia="Times New Roman" w:hAnsi="FbFrankReal" w:cs="1ShefaClassic" w:hint="cs"/>
                                <w:kern w:val="28"/>
                                <w:sz w:val="27"/>
                                <w:szCs w:val="27"/>
                                <w:rtl/>
                              </w:rPr>
                              <w:t>על עזרתו המרובה בהכנת הקובץ לדפוס</w:t>
                            </w:r>
                          </w:p>
                          <w:p w14:paraId="64EFFBA7" w14:textId="77777777" w:rsidR="002B364C" w:rsidRPr="00C1383C" w:rsidRDefault="002B364C" w:rsidP="00B70CB8">
                            <w:pPr>
                              <w:spacing w:after="80"/>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32EA3" id="Text Box 13" o:spid="_x0000_s1030" type="#_x0000_t202" style="position:absolute;margin-left:0;margin-top:24.25pt;width:237.6pt;height:235.4pt;z-index:2517217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u2EVgIAAKIEAAAOAAAAZHJzL2Uyb0RvYy54bWysVNtuGjEQfa/Uf7D83iy3XEAsESWiqhQl&#10;kZIqz8brhZW8Htc27NKv77EXCEn7VJUHM545nsuZmZ3etrVmO+V8RSbn/YseZ8pIKiqzzvmPl+WX&#10;G858EKYQmozK+V55fjv7/Gna2Ika0IZ0oRyDE+Mnjc35JgQ7yTIvN6oW/oKsMjCW5GoRcHXrrHCi&#10;gfdaZ4Ne7ypryBXWkVTeQ3vXGfks+S9LJcNjWXoVmM45cgvpdOlcxTObTcVk7YTdVPKQhviHLGpR&#10;GQQ9uboTQbCtq/5wVVfSkacyXEiqMyrLSqpUA6rp9z5U87wRVqVaQI63J5r8/3MrH3ZPjlUFejfk&#10;zIgaPXpRbWBfqWVQgZ/G+glgzxbA0EIP7FHvoYxlt6Wr4z8KYrCD6f2J3ehNQjns9a8vBzBJ2Abj&#10;m/HVOPGfvT23zodvimoWhZw7tC+xKnb3PiAVQI+QGM2TroplpXW67P1CO7YT6DQGpKCGMy18gDLn&#10;y/SLWcPFu2fasCbnV8PLXopkKPrrcNpEvypN0SF+5KKrOUqhXbWJu9GRjxUVe9DkqBs0b+WyQin3&#10;yONJOEwWyse2hEccpSZEpoPE2Ybcr7/pIx4Nh5WzBpOac/9zK5xCed8NRmHcH43iaKfL6PI6UuzO&#10;Latzi9nWCwJFfeyllUmM+KCPYumofsVSzWNUmISRiJ3zcBQXodsfLKVU83kCYZitCPfm2croOvIW&#10;G/XSvgpnD90MGIQHOs60mHxoaoeNLw3Nt4HKKnU88tyxit7FCxYhdfGwtHHTzu8J9fZpmf0GAAD/&#10;/wMAUEsDBBQABgAIAAAAIQCLhPay4AAAAAcBAAAPAAAAZHJzL2Rvd25yZXYueG1sTI9BS8NAFITv&#10;gv9heYI3u2ltbI15KSKKFgytUfC6TZ5JNPs27G6b2F/vetLjMMPMN+lq1J04kHWtYYTpJAJBXJqq&#10;5Rrh7fXhYgnCecWV6gwTwjc5WGWnJ6lKKjPwCx0KX4tQwi5RCI33fSKlKxvSyk1MTxy8D2O18kHa&#10;WlZWDaFcd3IWRVdSq5bDQqN6umuo/Cr2GuF9KB7tZr3+3PZP+XFzLPJnus8Rz8/G2xsQnkb/F4Zf&#10;/IAOWWDamT1XTnQI4YhHmC9jEMGdL+IZiB1CPL2+BJml8j9/9gMAAP//AwBQSwECLQAUAAYACAAA&#10;ACEAtoM4kv4AAADhAQAAEwAAAAAAAAAAAAAAAAAAAAAAW0NvbnRlbnRfVHlwZXNdLnhtbFBLAQIt&#10;ABQABgAIAAAAIQA4/SH/1gAAAJQBAAALAAAAAAAAAAAAAAAAAC8BAABfcmVscy8ucmVsc1BLAQIt&#10;ABQABgAIAAAAIQB1ru2EVgIAAKIEAAAOAAAAAAAAAAAAAAAAAC4CAABkcnMvZTJvRG9jLnhtbFBL&#10;AQItABQABgAIAAAAIQCLhPay4AAAAAcBAAAPAAAAAAAAAAAAAAAAALAEAABkcnMvZG93bnJldi54&#10;bWxQSwUGAAAAAAQABADzAAAAvQUAAAAA&#10;" fillcolor="window" stroked="f" strokeweight=".5pt">
                <v:textbox>
                  <w:txbxContent>
                    <w:p w14:paraId="398E5209" w14:textId="12CBF984" w:rsidR="002B364C" w:rsidRPr="006667A8" w:rsidRDefault="002B364C" w:rsidP="00B70CB8">
                      <w:pPr>
                        <w:bidi/>
                        <w:spacing w:after="80" w:line="264" w:lineRule="auto"/>
                        <w:jc w:val="center"/>
                        <w:rPr>
                          <w:rFonts w:ascii="FbFrankReal" w:eastAsia="Times New Roman" w:hAnsi="FbFrankReal" w:cs="1ShefaClassic"/>
                          <w:b/>
                          <w:bCs/>
                          <w:kern w:val="28"/>
                          <w:sz w:val="27"/>
                          <w:szCs w:val="27"/>
                          <w:rtl/>
                        </w:rPr>
                      </w:pPr>
                      <w:r w:rsidRPr="006667A8">
                        <w:rPr>
                          <w:rFonts w:ascii="FbFrankReal" w:eastAsia="Times New Roman" w:hAnsi="FbFrankReal" w:cs="1ShefaClassic" w:hint="cs"/>
                          <w:b/>
                          <w:bCs/>
                          <w:kern w:val="28"/>
                          <w:sz w:val="27"/>
                          <w:szCs w:val="27"/>
                          <w:rtl/>
                        </w:rPr>
                        <w:t>חברי המערכת:</w:t>
                      </w:r>
                    </w:p>
                    <w:p w14:paraId="23EDF5EB" w14:textId="77777777" w:rsidR="002B364C" w:rsidRPr="006667A8" w:rsidRDefault="002B364C" w:rsidP="00B70CB8">
                      <w:pPr>
                        <w:bidi/>
                        <w:spacing w:after="80" w:line="264" w:lineRule="auto"/>
                        <w:jc w:val="center"/>
                        <w:rPr>
                          <w:rFonts w:ascii="FbFrankReal" w:eastAsia="Times New Roman" w:hAnsi="FbFrankReal" w:cs="1ShefaClassic"/>
                          <w:kern w:val="28"/>
                          <w:sz w:val="27"/>
                          <w:szCs w:val="27"/>
                          <w:rtl/>
                        </w:rPr>
                      </w:pPr>
                      <w:r w:rsidRPr="006667A8">
                        <w:rPr>
                          <w:rFonts w:ascii="FbFrankReal" w:eastAsia="Times New Roman" w:hAnsi="FbFrankReal" w:cs="1ShefaClassic" w:hint="cs"/>
                          <w:kern w:val="28"/>
                          <w:sz w:val="27"/>
                          <w:szCs w:val="27"/>
                          <w:rtl/>
                        </w:rPr>
                        <w:t xml:space="preserve">הגה"ח ר' </w:t>
                      </w:r>
                      <w:r w:rsidRPr="006667A8">
                        <w:rPr>
                          <w:rFonts w:ascii="FbFrankReal" w:eastAsia="Times New Roman" w:hAnsi="FbFrankReal" w:cs="1ShefaClassic" w:hint="cs"/>
                          <w:b/>
                          <w:bCs/>
                          <w:kern w:val="28"/>
                          <w:sz w:val="27"/>
                          <w:szCs w:val="27"/>
                          <w:rtl/>
                        </w:rPr>
                        <w:t>אברהם יצחק ברוך גערליצקי</w:t>
                      </w:r>
                      <w:r w:rsidRPr="006667A8">
                        <w:rPr>
                          <w:rFonts w:ascii="FbFrankReal" w:eastAsia="Times New Roman" w:hAnsi="FbFrankReal" w:cs="1ShefaClassic" w:hint="cs"/>
                          <w:kern w:val="28"/>
                          <w:sz w:val="27"/>
                          <w:szCs w:val="27"/>
                          <w:rtl/>
                        </w:rPr>
                        <w:t xml:space="preserve"> שליט"א</w:t>
                      </w:r>
                    </w:p>
                    <w:p w14:paraId="7AFFF941" w14:textId="77777777" w:rsidR="002B364C" w:rsidRPr="006667A8" w:rsidRDefault="002B364C" w:rsidP="00B70CB8">
                      <w:pPr>
                        <w:bidi/>
                        <w:spacing w:after="80" w:line="264" w:lineRule="auto"/>
                        <w:jc w:val="center"/>
                        <w:rPr>
                          <w:rFonts w:ascii="FbFrankReal" w:eastAsia="Times New Roman" w:hAnsi="FbFrankReal" w:cs="1ShefaClassic"/>
                          <w:kern w:val="28"/>
                          <w:sz w:val="27"/>
                          <w:szCs w:val="27"/>
                          <w:rtl/>
                        </w:rPr>
                      </w:pPr>
                      <w:r w:rsidRPr="006667A8">
                        <w:rPr>
                          <w:rFonts w:ascii="FbFrankReal" w:eastAsia="Times New Roman" w:hAnsi="FbFrankReal" w:cs="1ShefaClassic" w:hint="cs"/>
                          <w:kern w:val="28"/>
                          <w:sz w:val="27"/>
                          <w:szCs w:val="27"/>
                          <w:rtl/>
                        </w:rPr>
                        <w:t xml:space="preserve">הת' </w:t>
                      </w:r>
                      <w:r w:rsidRPr="006667A8">
                        <w:rPr>
                          <w:rFonts w:ascii="FbFrankReal" w:eastAsia="Times New Roman" w:hAnsi="FbFrankReal" w:cs="1ShefaClassic" w:hint="cs"/>
                          <w:b/>
                          <w:bCs/>
                          <w:kern w:val="28"/>
                          <w:sz w:val="27"/>
                          <w:szCs w:val="27"/>
                          <w:rtl/>
                        </w:rPr>
                        <w:t>חיים דוד נטע</w:t>
                      </w:r>
                      <w:r w:rsidRPr="006667A8">
                        <w:rPr>
                          <w:rFonts w:ascii="FbFrankReal" w:eastAsia="Times New Roman" w:hAnsi="FbFrankReal" w:cs="1ShefaClassic" w:hint="cs"/>
                          <w:kern w:val="28"/>
                          <w:sz w:val="27"/>
                          <w:szCs w:val="27"/>
                          <w:rtl/>
                        </w:rPr>
                        <w:t xml:space="preserve"> שי' </w:t>
                      </w:r>
                      <w:r w:rsidRPr="006667A8">
                        <w:rPr>
                          <w:rFonts w:ascii="FbFrankReal" w:eastAsia="Times New Roman" w:hAnsi="FbFrankReal" w:cs="1ShefaClassic" w:hint="cs"/>
                          <w:b/>
                          <w:bCs/>
                          <w:kern w:val="28"/>
                          <w:sz w:val="27"/>
                          <w:szCs w:val="27"/>
                          <w:rtl/>
                        </w:rPr>
                        <w:t>בראנשטיין</w:t>
                      </w:r>
                    </w:p>
                    <w:p w14:paraId="490A3E5B" w14:textId="77777777" w:rsidR="002B364C" w:rsidRPr="006667A8" w:rsidRDefault="002B364C" w:rsidP="00B70CB8">
                      <w:pPr>
                        <w:bidi/>
                        <w:spacing w:after="80" w:line="264" w:lineRule="auto"/>
                        <w:jc w:val="center"/>
                        <w:rPr>
                          <w:rFonts w:ascii="FbFrankReal" w:eastAsia="Times New Roman" w:hAnsi="FbFrankReal" w:cs="1ShefaClassic"/>
                          <w:kern w:val="28"/>
                          <w:sz w:val="27"/>
                          <w:szCs w:val="27"/>
                          <w:rtl/>
                        </w:rPr>
                      </w:pPr>
                      <w:r w:rsidRPr="006667A8">
                        <w:rPr>
                          <w:rFonts w:ascii="FbFrankReal" w:eastAsia="Times New Roman" w:hAnsi="FbFrankReal" w:cs="1ShefaClassic" w:hint="cs"/>
                          <w:kern w:val="28"/>
                          <w:sz w:val="27"/>
                          <w:szCs w:val="27"/>
                          <w:rtl/>
                        </w:rPr>
                        <w:t xml:space="preserve">הת' </w:t>
                      </w:r>
                      <w:r w:rsidRPr="006667A8">
                        <w:rPr>
                          <w:rFonts w:ascii="FbFrankReal" w:eastAsia="Times New Roman" w:hAnsi="FbFrankReal" w:cs="1ShefaClassic" w:hint="cs"/>
                          <w:b/>
                          <w:bCs/>
                          <w:kern w:val="28"/>
                          <w:sz w:val="27"/>
                          <w:szCs w:val="27"/>
                          <w:rtl/>
                        </w:rPr>
                        <w:t>שניאור זלמן</w:t>
                      </w:r>
                      <w:r w:rsidRPr="006667A8">
                        <w:rPr>
                          <w:rFonts w:ascii="FbFrankReal" w:eastAsia="Times New Roman" w:hAnsi="FbFrankReal" w:cs="1ShefaClassic" w:hint="cs"/>
                          <w:kern w:val="28"/>
                          <w:sz w:val="27"/>
                          <w:szCs w:val="27"/>
                          <w:rtl/>
                        </w:rPr>
                        <w:t xml:space="preserve"> </w:t>
                      </w:r>
                      <w:r w:rsidRPr="006667A8">
                        <w:rPr>
                          <w:rFonts w:ascii="FbFrankReal" w:eastAsia="Times New Roman" w:hAnsi="FbFrankReal" w:cs="1ShefaClassic"/>
                          <w:kern w:val="28"/>
                          <w:sz w:val="27"/>
                          <w:szCs w:val="27"/>
                          <w:rtl/>
                        </w:rPr>
                        <w:t xml:space="preserve">שי' </w:t>
                      </w:r>
                      <w:r w:rsidRPr="006667A8">
                        <w:rPr>
                          <w:rFonts w:ascii="FbFrankReal" w:eastAsia="Times New Roman" w:hAnsi="FbFrankReal" w:cs="1ShefaClassic" w:hint="cs"/>
                          <w:b/>
                          <w:bCs/>
                          <w:kern w:val="28"/>
                          <w:sz w:val="27"/>
                          <w:szCs w:val="27"/>
                          <w:rtl/>
                        </w:rPr>
                        <w:t>גלזמן</w:t>
                      </w:r>
                    </w:p>
                    <w:p w14:paraId="2906F9C2" w14:textId="77777777" w:rsidR="002B364C" w:rsidRPr="006667A8" w:rsidRDefault="002B364C" w:rsidP="00B70CB8">
                      <w:pPr>
                        <w:bidi/>
                        <w:spacing w:after="80" w:line="264" w:lineRule="auto"/>
                        <w:jc w:val="center"/>
                        <w:rPr>
                          <w:rFonts w:ascii="FbFrankReal" w:eastAsia="Times New Roman" w:hAnsi="FbFrankReal" w:cs="1ShefaClassic"/>
                          <w:kern w:val="28"/>
                          <w:sz w:val="27"/>
                          <w:szCs w:val="27"/>
                          <w:rtl/>
                        </w:rPr>
                      </w:pPr>
                      <w:r w:rsidRPr="006667A8">
                        <w:rPr>
                          <w:rFonts w:ascii="FbFrankReal" w:eastAsia="Times New Roman" w:hAnsi="FbFrankReal" w:cs="1ShefaClassic" w:hint="cs"/>
                          <w:kern w:val="28"/>
                          <w:sz w:val="27"/>
                          <w:szCs w:val="27"/>
                          <w:rtl/>
                        </w:rPr>
                        <w:t xml:space="preserve">הת' </w:t>
                      </w:r>
                      <w:r w:rsidRPr="006667A8">
                        <w:rPr>
                          <w:rFonts w:ascii="FbFrankReal" w:eastAsia="Times New Roman" w:hAnsi="FbFrankReal" w:cs="1ShefaClassic" w:hint="cs"/>
                          <w:b/>
                          <w:bCs/>
                          <w:kern w:val="28"/>
                          <w:sz w:val="27"/>
                          <w:szCs w:val="27"/>
                          <w:rtl/>
                        </w:rPr>
                        <w:t>שמואל</w:t>
                      </w:r>
                      <w:r w:rsidRPr="006667A8">
                        <w:rPr>
                          <w:rFonts w:ascii="FbFrankReal" w:eastAsia="Times New Roman" w:hAnsi="FbFrankReal" w:cs="1ShefaClassic"/>
                          <w:kern w:val="28"/>
                          <w:sz w:val="27"/>
                          <w:szCs w:val="27"/>
                          <w:rtl/>
                        </w:rPr>
                        <w:t xml:space="preserve"> שי' </w:t>
                      </w:r>
                      <w:r w:rsidRPr="006667A8">
                        <w:rPr>
                          <w:rFonts w:ascii="FbFrankReal" w:eastAsia="Times New Roman" w:hAnsi="FbFrankReal" w:cs="1ShefaClassic" w:hint="cs"/>
                          <w:b/>
                          <w:bCs/>
                          <w:kern w:val="28"/>
                          <w:sz w:val="27"/>
                          <w:szCs w:val="27"/>
                          <w:rtl/>
                        </w:rPr>
                        <w:t>פלטיאל</w:t>
                      </w:r>
                    </w:p>
                    <w:p w14:paraId="0BA85302" w14:textId="77777777" w:rsidR="002B364C" w:rsidRPr="006667A8" w:rsidRDefault="002B364C" w:rsidP="00B70CB8">
                      <w:pPr>
                        <w:bidi/>
                        <w:spacing w:after="80" w:line="264" w:lineRule="auto"/>
                        <w:jc w:val="center"/>
                        <w:rPr>
                          <w:rFonts w:ascii="FbFrankReal" w:eastAsia="Times New Roman" w:hAnsi="FbFrankReal" w:cs="1ShefaClassic"/>
                          <w:kern w:val="28"/>
                          <w:sz w:val="27"/>
                          <w:szCs w:val="27"/>
                          <w:rtl/>
                        </w:rPr>
                      </w:pPr>
                      <w:r w:rsidRPr="006667A8">
                        <w:rPr>
                          <w:rFonts w:ascii="FbFrankReal" w:eastAsia="Times New Roman" w:hAnsi="FbFrankReal" w:cs="1ShefaClassic" w:hint="cs"/>
                          <w:kern w:val="28"/>
                          <w:sz w:val="27"/>
                          <w:szCs w:val="27"/>
                          <w:rtl/>
                        </w:rPr>
                        <w:t xml:space="preserve">הת' </w:t>
                      </w:r>
                      <w:r w:rsidRPr="006667A8">
                        <w:rPr>
                          <w:rFonts w:ascii="FbFrankReal" w:eastAsia="Times New Roman" w:hAnsi="FbFrankReal" w:cs="1ShefaClassic" w:hint="cs"/>
                          <w:b/>
                          <w:bCs/>
                          <w:kern w:val="28"/>
                          <w:sz w:val="27"/>
                          <w:szCs w:val="27"/>
                          <w:rtl/>
                        </w:rPr>
                        <w:t>שלום דובער</w:t>
                      </w:r>
                      <w:r w:rsidRPr="006667A8">
                        <w:rPr>
                          <w:rFonts w:ascii="FbFrankReal" w:eastAsia="Times New Roman" w:hAnsi="FbFrankReal" w:cs="1ShefaClassic" w:hint="cs"/>
                          <w:kern w:val="28"/>
                          <w:sz w:val="27"/>
                          <w:szCs w:val="27"/>
                          <w:rtl/>
                        </w:rPr>
                        <w:t xml:space="preserve"> שי' </w:t>
                      </w:r>
                      <w:r w:rsidRPr="006667A8">
                        <w:rPr>
                          <w:rFonts w:ascii="FbFrankReal" w:eastAsia="Times New Roman" w:hAnsi="FbFrankReal" w:cs="1ShefaClassic" w:hint="cs"/>
                          <w:b/>
                          <w:bCs/>
                          <w:kern w:val="28"/>
                          <w:sz w:val="27"/>
                          <w:szCs w:val="27"/>
                          <w:rtl/>
                        </w:rPr>
                        <w:t>צייטלין</w:t>
                      </w:r>
                      <w:r w:rsidRPr="006667A8">
                        <w:rPr>
                          <w:rFonts w:ascii="FbFrankReal" w:eastAsia="Times New Roman" w:hAnsi="FbFrankReal" w:cs="1ShefaClassic" w:hint="cs"/>
                          <w:kern w:val="28"/>
                          <w:sz w:val="27"/>
                          <w:szCs w:val="27"/>
                          <w:rtl/>
                        </w:rPr>
                        <w:t xml:space="preserve"> </w:t>
                      </w:r>
                    </w:p>
                    <w:p w14:paraId="53852ACC" w14:textId="77777777" w:rsidR="002B364C" w:rsidRPr="006667A8" w:rsidRDefault="002B364C" w:rsidP="00B70CB8">
                      <w:pPr>
                        <w:bidi/>
                        <w:spacing w:after="80" w:line="264" w:lineRule="auto"/>
                        <w:jc w:val="center"/>
                        <w:rPr>
                          <w:rFonts w:ascii="FbFrankReal" w:eastAsia="Times New Roman" w:hAnsi="FbFrankReal" w:cs="1ShefaClassic"/>
                          <w:kern w:val="28"/>
                          <w:sz w:val="27"/>
                          <w:szCs w:val="27"/>
                          <w:rtl/>
                        </w:rPr>
                      </w:pPr>
                      <w:r w:rsidRPr="006667A8">
                        <w:rPr>
                          <w:rFonts w:ascii="FbFrankReal" w:eastAsia="Times New Roman" w:hAnsi="FbFrankReal" w:cs="1ShefaClassic" w:hint="cs"/>
                          <w:kern w:val="28"/>
                          <w:sz w:val="27"/>
                          <w:szCs w:val="27"/>
                          <w:rtl/>
                        </w:rPr>
                        <w:t xml:space="preserve">הת' </w:t>
                      </w:r>
                      <w:r w:rsidRPr="006667A8">
                        <w:rPr>
                          <w:rFonts w:ascii="FbFrankReal" w:eastAsia="Times New Roman" w:hAnsi="FbFrankReal" w:cs="1ShefaClassic" w:hint="cs"/>
                          <w:b/>
                          <w:bCs/>
                          <w:kern w:val="28"/>
                          <w:sz w:val="27"/>
                          <w:szCs w:val="27"/>
                          <w:rtl/>
                        </w:rPr>
                        <w:t>ישראל יצחק</w:t>
                      </w:r>
                      <w:r w:rsidRPr="006667A8">
                        <w:rPr>
                          <w:rFonts w:ascii="FbFrankReal" w:eastAsia="Times New Roman" w:hAnsi="FbFrankReal" w:cs="1ShefaClassic"/>
                          <w:kern w:val="28"/>
                          <w:sz w:val="27"/>
                          <w:szCs w:val="27"/>
                          <w:rtl/>
                        </w:rPr>
                        <w:t xml:space="preserve"> שי' </w:t>
                      </w:r>
                      <w:r w:rsidRPr="006667A8">
                        <w:rPr>
                          <w:rFonts w:ascii="FbFrankReal" w:eastAsia="Times New Roman" w:hAnsi="FbFrankReal" w:cs="1ShefaClassic" w:hint="cs"/>
                          <w:b/>
                          <w:bCs/>
                          <w:kern w:val="28"/>
                          <w:sz w:val="27"/>
                          <w:szCs w:val="27"/>
                          <w:rtl/>
                        </w:rPr>
                        <w:t>קארף</w:t>
                      </w:r>
                    </w:p>
                    <w:p w14:paraId="36C7C15B" w14:textId="77777777" w:rsidR="002B364C" w:rsidRPr="006667A8" w:rsidRDefault="002B364C" w:rsidP="00B70CB8">
                      <w:pPr>
                        <w:bidi/>
                        <w:spacing w:after="80" w:line="264" w:lineRule="auto"/>
                        <w:jc w:val="center"/>
                        <w:rPr>
                          <w:rFonts w:ascii="FbFrankReal" w:eastAsia="Times New Roman" w:hAnsi="FbFrankReal" w:cs="1ShefaClassic"/>
                          <w:kern w:val="28"/>
                          <w:sz w:val="27"/>
                          <w:szCs w:val="27"/>
                          <w:rtl/>
                        </w:rPr>
                      </w:pPr>
                      <w:r w:rsidRPr="006667A8">
                        <w:rPr>
                          <w:rFonts w:ascii="FbFrankReal" w:eastAsia="Times New Roman" w:hAnsi="FbFrankReal" w:cs="1ShefaClassic" w:hint="cs"/>
                          <w:kern w:val="28"/>
                          <w:sz w:val="27"/>
                          <w:szCs w:val="27"/>
                          <w:rtl/>
                        </w:rPr>
                        <w:t xml:space="preserve">הת' </w:t>
                      </w:r>
                      <w:r w:rsidRPr="006667A8">
                        <w:rPr>
                          <w:rFonts w:ascii="FbFrankReal" w:eastAsia="Times New Roman" w:hAnsi="FbFrankReal" w:cs="1ShefaClassic"/>
                          <w:b/>
                          <w:bCs/>
                          <w:kern w:val="28"/>
                          <w:sz w:val="27"/>
                          <w:szCs w:val="27"/>
                          <w:rtl/>
                        </w:rPr>
                        <w:t>מנחם מענדל</w:t>
                      </w:r>
                      <w:r w:rsidRPr="006667A8">
                        <w:rPr>
                          <w:rFonts w:ascii="FbFrankReal" w:eastAsia="Times New Roman" w:hAnsi="FbFrankReal" w:cs="1ShefaClassic"/>
                          <w:kern w:val="28"/>
                          <w:sz w:val="27"/>
                          <w:szCs w:val="27"/>
                          <w:rtl/>
                        </w:rPr>
                        <w:t xml:space="preserve"> שי' </w:t>
                      </w:r>
                      <w:r w:rsidRPr="006667A8">
                        <w:rPr>
                          <w:rFonts w:ascii="FbFrankReal" w:eastAsia="Times New Roman" w:hAnsi="FbFrankReal" w:cs="1ShefaClassic" w:hint="cs"/>
                          <w:b/>
                          <w:bCs/>
                          <w:kern w:val="28"/>
                          <w:sz w:val="27"/>
                          <w:szCs w:val="27"/>
                          <w:rtl/>
                        </w:rPr>
                        <w:t>קרעמער</w:t>
                      </w:r>
                    </w:p>
                    <w:p w14:paraId="28519375" w14:textId="77777777" w:rsidR="002B364C" w:rsidRPr="006667A8" w:rsidRDefault="002B364C" w:rsidP="000A763F">
                      <w:pPr>
                        <w:pStyle w:val="NormalComplexNarkisim"/>
                        <w:spacing w:before="160" w:after="160" w:line="264" w:lineRule="auto"/>
                        <w:rPr>
                          <w:rFonts w:cs="1ShefaClassic"/>
                          <w:sz w:val="27"/>
                          <w:szCs w:val="27"/>
                        </w:rPr>
                      </w:pPr>
                      <w:r w:rsidRPr="006667A8">
                        <w:rPr>
                          <w:rFonts w:cs="1ShefaClassic"/>
                          <w:sz w:val="27"/>
                          <w:szCs w:val="27"/>
                        </w:rPr>
                        <w:sym w:font="Wingdings 2" w:char="F0B2"/>
                      </w:r>
                    </w:p>
                    <w:p w14:paraId="5C92A959" w14:textId="77777777" w:rsidR="002B364C" w:rsidRPr="006667A8" w:rsidRDefault="002B364C" w:rsidP="00B70CB8">
                      <w:pPr>
                        <w:bidi/>
                        <w:spacing w:after="80" w:line="264" w:lineRule="auto"/>
                        <w:jc w:val="center"/>
                        <w:rPr>
                          <w:rFonts w:ascii="FbFrankReal" w:eastAsia="Times New Roman" w:hAnsi="FbFrankReal" w:cs="1ShefaClassic"/>
                          <w:kern w:val="28"/>
                          <w:sz w:val="27"/>
                          <w:szCs w:val="27"/>
                          <w:rtl/>
                        </w:rPr>
                      </w:pPr>
                      <w:r w:rsidRPr="006667A8">
                        <w:rPr>
                          <w:rFonts w:ascii="FbFrankReal" w:eastAsia="Times New Roman" w:hAnsi="FbFrankReal" w:cs="1ShefaClassic" w:hint="cs"/>
                          <w:kern w:val="28"/>
                          <w:sz w:val="27"/>
                          <w:szCs w:val="27"/>
                          <w:rtl/>
                        </w:rPr>
                        <w:t xml:space="preserve">תודתנו נתונה לת' </w:t>
                      </w:r>
                      <w:r w:rsidRPr="006667A8">
                        <w:rPr>
                          <w:rFonts w:ascii="FbFrankReal" w:eastAsia="Times New Roman" w:hAnsi="FbFrankReal" w:cs="1ShefaClassic" w:hint="cs"/>
                          <w:b/>
                          <w:bCs/>
                          <w:kern w:val="28"/>
                          <w:sz w:val="27"/>
                          <w:szCs w:val="27"/>
                          <w:rtl/>
                        </w:rPr>
                        <w:t>אליהו</w:t>
                      </w:r>
                      <w:r w:rsidRPr="006667A8">
                        <w:rPr>
                          <w:rFonts w:ascii="FbFrankReal" w:eastAsia="Times New Roman" w:hAnsi="FbFrankReal" w:cs="1ShefaClassic" w:hint="cs"/>
                          <w:kern w:val="28"/>
                          <w:sz w:val="27"/>
                          <w:szCs w:val="27"/>
                          <w:rtl/>
                        </w:rPr>
                        <w:t xml:space="preserve"> שי' </w:t>
                      </w:r>
                      <w:r w:rsidRPr="006667A8">
                        <w:rPr>
                          <w:rFonts w:ascii="FbFrankReal" w:eastAsia="Times New Roman" w:hAnsi="FbFrankReal" w:cs="1ShefaClassic" w:hint="cs"/>
                          <w:b/>
                          <w:bCs/>
                          <w:kern w:val="28"/>
                          <w:sz w:val="27"/>
                          <w:szCs w:val="27"/>
                          <w:rtl/>
                        </w:rPr>
                        <w:t>ראזענבלוה</w:t>
                      </w:r>
                      <w:r w:rsidRPr="006667A8">
                        <w:rPr>
                          <w:rFonts w:ascii="FbFrankReal" w:eastAsia="Times New Roman" w:hAnsi="FbFrankReal" w:cs="1ShefaClassic" w:hint="cs"/>
                          <w:kern w:val="28"/>
                          <w:sz w:val="27"/>
                          <w:szCs w:val="27"/>
                          <w:rtl/>
                        </w:rPr>
                        <w:t xml:space="preserve"> </w:t>
                      </w:r>
                    </w:p>
                    <w:p w14:paraId="01779DDE" w14:textId="77777777" w:rsidR="002B364C" w:rsidRPr="006667A8" w:rsidRDefault="002B364C" w:rsidP="00B70CB8">
                      <w:pPr>
                        <w:bidi/>
                        <w:spacing w:after="80" w:line="264" w:lineRule="auto"/>
                        <w:jc w:val="center"/>
                        <w:rPr>
                          <w:rFonts w:ascii="FbFrankReal" w:eastAsia="Times New Roman" w:hAnsi="FbFrankReal" w:cs="1ShefaClassic"/>
                          <w:kern w:val="28"/>
                          <w:sz w:val="27"/>
                          <w:szCs w:val="27"/>
                          <w:rtl/>
                        </w:rPr>
                      </w:pPr>
                      <w:r w:rsidRPr="006667A8">
                        <w:rPr>
                          <w:rFonts w:ascii="FbFrankReal" w:eastAsia="Times New Roman" w:hAnsi="FbFrankReal" w:cs="1ShefaClassic" w:hint="cs"/>
                          <w:kern w:val="28"/>
                          <w:sz w:val="27"/>
                          <w:szCs w:val="27"/>
                          <w:rtl/>
                        </w:rPr>
                        <w:t>על עזרתו המרובה בהכנת הקובץ לדפוס</w:t>
                      </w:r>
                    </w:p>
                    <w:p w14:paraId="64EFFBA7" w14:textId="77777777" w:rsidR="002B364C" w:rsidRPr="00C1383C" w:rsidRDefault="002B364C" w:rsidP="00B70CB8">
                      <w:pPr>
                        <w:spacing w:after="80"/>
                        <w:rPr>
                          <w:sz w:val="20"/>
                          <w:szCs w:val="20"/>
                        </w:rPr>
                      </w:pPr>
                    </w:p>
                  </w:txbxContent>
                </v:textbox>
                <w10:wrap anchorx="margin"/>
              </v:shape>
            </w:pict>
          </mc:Fallback>
        </mc:AlternateContent>
      </w:r>
      <w:r w:rsidR="005F1CF7" w:rsidRPr="00E27970">
        <w:rPr>
          <w:rFonts w:ascii="FbSfaradi Medium" w:eastAsia="Times New Roman" w:hAnsi="FbSfaradi Medium" w:cs="AAd_Livorna"/>
          <w:noProof/>
          <w:sz w:val="70"/>
          <w:szCs w:val="70"/>
        </w:rPr>
        <mc:AlternateContent>
          <mc:Choice Requires="wps">
            <w:drawing>
              <wp:anchor distT="0" distB="0" distL="114300" distR="114300" simplePos="0" relativeHeight="251663360" behindDoc="1" locked="0" layoutInCell="1" allowOverlap="1" wp14:anchorId="6D71E3EC" wp14:editId="64690612">
                <wp:simplePos x="0" y="0"/>
                <wp:positionH relativeFrom="margin">
                  <wp:align>center</wp:align>
                </wp:positionH>
                <wp:positionV relativeFrom="margin">
                  <wp:posOffset>3614807</wp:posOffset>
                </wp:positionV>
                <wp:extent cx="4262755" cy="3092450"/>
                <wp:effectExtent l="0" t="0" r="23495" b="1270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2755" cy="309245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4A4B4053" w14:textId="77777777" w:rsidR="002B364C" w:rsidRPr="005F738F" w:rsidRDefault="002B364C" w:rsidP="008A56D1">
                            <w:pPr>
                              <w:bidi/>
                              <w:spacing w:before="120" w:after="0" w:line="264" w:lineRule="auto"/>
                              <w:ind w:left="161" w:right="180"/>
                              <w:jc w:val="center"/>
                              <w:rPr>
                                <w:rFonts w:ascii="FbSfaradi Medium" w:hAnsi="FbSfaradi Medium" w:cs="1ShefaClassic"/>
                                <w:sz w:val="28"/>
                                <w:szCs w:val="28"/>
                              </w:rPr>
                            </w:pPr>
                            <w:r w:rsidRPr="005F738F">
                              <w:rPr>
                                <w:rFonts w:ascii="FbSfaradi Medium" w:hAnsi="FbSfaradi Medium" w:cs="1ShefaClassic" w:hint="cs"/>
                                <w:sz w:val="28"/>
                                <w:szCs w:val="28"/>
                                <w:rtl/>
                              </w:rPr>
                              <w:t>הקובץ הבא</w:t>
                            </w:r>
                          </w:p>
                          <w:p w14:paraId="43EF86B2" w14:textId="0725EB99" w:rsidR="002B364C" w:rsidRPr="00345CDE" w:rsidRDefault="002B364C" w:rsidP="008A56D1">
                            <w:pPr>
                              <w:bidi/>
                              <w:spacing w:after="120" w:line="264" w:lineRule="auto"/>
                              <w:ind w:left="161" w:right="180"/>
                              <w:jc w:val="center"/>
                              <w:rPr>
                                <w:rFonts w:ascii="FbSfaradi Medium" w:hAnsi="FbSfaradi Medium" w:cs="1ShefaClassic"/>
                                <w:sz w:val="28"/>
                                <w:szCs w:val="28"/>
                                <w:highlight w:val="yellow"/>
                                <w:rtl/>
                              </w:rPr>
                            </w:pPr>
                            <w:r w:rsidRPr="00BF2C66">
                              <w:rPr>
                                <w:rFonts w:ascii="FbSfaradi Medium" w:hAnsi="FbSfaradi Medium" w:cs="1ShefaClassic" w:hint="cs"/>
                                <w:sz w:val="28"/>
                                <w:szCs w:val="28"/>
                                <w:rtl/>
                              </w:rPr>
                              <w:t xml:space="preserve">יצא לאור אי"ה לכבוד ש"פ </w:t>
                            </w:r>
                            <w:r>
                              <w:rPr>
                                <w:rFonts w:ascii="FbSfaradi Medium" w:hAnsi="FbSfaradi Medium" w:cs="1ShefaClassic" w:hint="cs"/>
                                <w:sz w:val="28"/>
                                <w:szCs w:val="28"/>
                                <w:rtl/>
                              </w:rPr>
                              <w:t>פנחס - מבה"ח מנחם</w:t>
                            </w:r>
                            <w:r>
                              <w:rPr>
                                <w:rFonts w:ascii="FbSfaradi Medium" w:hAnsi="FbSfaradi Medium" w:cs="1ShefaClassic"/>
                                <w:sz w:val="28"/>
                                <w:szCs w:val="28"/>
                                <w:rtl/>
                              </w:rPr>
                              <w:t>–</w:t>
                            </w:r>
                            <w:r>
                              <w:rPr>
                                <w:rFonts w:ascii="FbSfaradi Medium" w:hAnsi="FbSfaradi Medium" w:cs="1ShefaClassic" w:hint="cs"/>
                                <w:sz w:val="28"/>
                                <w:szCs w:val="28"/>
                                <w:rtl/>
                              </w:rPr>
                              <w:t>אב</w:t>
                            </w:r>
                            <w:r w:rsidRPr="00BF2C66">
                              <w:rPr>
                                <w:rFonts w:ascii="FbSfaradi Medium" w:hAnsi="FbSfaradi Medium" w:cs="1ShefaClassic" w:hint="cs"/>
                                <w:sz w:val="28"/>
                                <w:szCs w:val="28"/>
                                <w:rtl/>
                              </w:rPr>
                              <w:t xml:space="preserve"> תשפ"א</w:t>
                            </w:r>
                            <w:r w:rsidRPr="00BF2C66">
                              <w:rPr>
                                <w:rFonts w:ascii="FbSfaradi Medium" w:hAnsi="FbSfaradi Medium" w:cs="1ShefaClassic" w:hint="cs"/>
                                <w:sz w:val="28"/>
                                <w:szCs w:val="28"/>
                                <w:rtl/>
                              </w:rPr>
                              <w:br/>
                              <w:t xml:space="preserve">הערות יש לשלוח </w:t>
                            </w:r>
                            <w:r w:rsidRPr="00BF2C66">
                              <w:rPr>
                                <w:rFonts w:ascii="FbSfaradi Medium" w:hAnsi="FbSfaradi Medium" w:cs="1ShefaClassic" w:hint="cs"/>
                                <w:b/>
                                <w:bCs/>
                                <w:sz w:val="28"/>
                                <w:szCs w:val="28"/>
                                <w:rtl/>
                              </w:rPr>
                              <w:t>לא יאוחר</w:t>
                            </w:r>
                            <w:r w:rsidRPr="00BF2C66">
                              <w:rPr>
                                <w:rFonts w:ascii="FbSfaradi Medium" w:hAnsi="FbSfaradi Medium" w:cs="1ShefaClassic" w:hint="cs"/>
                                <w:sz w:val="28"/>
                                <w:szCs w:val="28"/>
                                <w:rtl/>
                              </w:rPr>
                              <w:t xml:space="preserve"> מיום ד', </w:t>
                            </w:r>
                            <w:r>
                              <w:rPr>
                                <w:rFonts w:ascii="FbSfaradi Medium" w:hAnsi="FbSfaradi Medium" w:cs="1ShefaClassic" w:hint="cs"/>
                                <w:sz w:val="28"/>
                                <w:szCs w:val="28"/>
                                <w:rtl/>
                              </w:rPr>
                              <w:t>כ' תמוז</w:t>
                            </w:r>
                            <w:r w:rsidRPr="00BF2C66">
                              <w:rPr>
                                <w:rFonts w:ascii="FbSfaradi Medium" w:hAnsi="FbSfaradi Medium" w:cs="1ShefaClassic" w:hint="cs"/>
                                <w:sz w:val="28"/>
                                <w:szCs w:val="28"/>
                                <w:rtl/>
                              </w:rPr>
                              <w:t xml:space="preserve"> תשפ"א</w:t>
                            </w:r>
                          </w:p>
                          <w:p w14:paraId="67391B8B" w14:textId="77777777" w:rsidR="002B364C" w:rsidRDefault="002B364C" w:rsidP="00BF2C66">
                            <w:pPr>
                              <w:pStyle w:val="Footer"/>
                              <w:bidi/>
                              <w:spacing w:after="120"/>
                              <w:jc w:val="center"/>
                              <w:rPr>
                                <w:rFonts w:ascii="FbFrankReal" w:hAnsi="FbFrankReal" w:cs="FbFrankReal"/>
                                <w:sz w:val="20"/>
                                <w:szCs w:val="20"/>
                                <w:rtl/>
                              </w:rPr>
                            </w:pPr>
                            <w:r>
                              <w:rPr>
                                <w:rFonts w:ascii="FbFrankReal" w:hAnsi="FbFrankReal" w:cs="1ShefaClassic" w:hint="cs"/>
                                <w:b/>
                                <w:bCs/>
                                <w:sz w:val="28"/>
                                <w:szCs w:val="28"/>
                                <w:rtl/>
                              </w:rPr>
                              <w:t xml:space="preserve">"ויישר חילם ותבוא עליהם ברכה פון די אלע וואס שרייבן אין די </w:t>
                            </w:r>
                            <w:r>
                              <w:rPr>
                                <w:rFonts w:ascii="FbFrankReal" w:hAnsi="FbFrankReal" w:cs="1ShefaClassic"/>
                                <w:b/>
                                <w:bCs/>
                                <w:sz w:val="28"/>
                                <w:szCs w:val="28"/>
                                <w:rtl/>
                              </w:rPr>
                              <w:br/>
                            </w:r>
                            <w:r>
                              <w:rPr>
                                <w:rFonts w:ascii="FbFrankReal" w:hAnsi="FbFrankReal" w:cs="1ShefaClassic" w:hint="cs"/>
                                <w:b/>
                                <w:bCs/>
                                <w:sz w:val="28"/>
                                <w:szCs w:val="28"/>
                                <w:rtl/>
                              </w:rPr>
                              <w:t>קובצים און קאכען זיך אין דברי רבותינו נשיאנו"</w:t>
                            </w:r>
                            <w:r>
                              <w:rPr>
                                <w:rFonts w:ascii="FbFrankReal" w:hAnsi="FbFrankReal" w:cs="FbFrankReal"/>
                                <w:sz w:val="20"/>
                                <w:szCs w:val="20"/>
                                <w:rtl/>
                              </w:rPr>
                              <w:t xml:space="preserve"> </w:t>
                            </w:r>
                          </w:p>
                          <w:p w14:paraId="620C8506" w14:textId="14E299D0" w:rsidR="002B364C" w:rsidRDefault="002B364C" w:rsidP="00BF2C66">
                            <w:pPr>
                              <w:pStyle w:val="Footer"/>
                              <w:bidi/>
                              <w:jc w:val="center"/>
                              <w:rPr>
                                <w:rFonts w:ascii="FbFrankReal" w:hAnsi="FbFrankReal" w:cs="Levenim MT"/>
                                <w:sz w:val="16"/>
                                <w:szCs w:val="16"/>
                                <w:rtl/>
                              </w:rPr>
                            </w:pPr>
                            <w:r>
                              <w:rPr>
                                <w:rFonts w:ascii="FbFrankReal" w:hAnsi="FbFrankReal" w:cs="Levenim MT" w:hint="cs"/>
                                <w:sz w:val="16"/>
                                <w:szCs w:val="16"/>
                                <w:rtl/>
                              </w:rPr>
                              <w:t>(שיחות קודש תשמ"א ח"א עמ' 776)</w:t>
                            </w:r>
                          </w:p>
                          <w:p w14:paraId="469FA4ED" w14:textId="77777777" w:rsidR="002B364C" w:rsidRDefault="002B364C" w:rsidP="002F4D28">
                            <w:pPr>
                              <w:pStyle w:val="Footer"/>
                              <w:bidi/>
                              <w:ind w:left="161" w:right="180"/>
                              <w:jc w:val="center"/>
                              <w:rPr>
                                <w:rFonts w:ascii="FbFrankReal" w:hAnsi="FbFrankReal" w:cs="Levenim MT"/>
                                <w:sz w:val="16"/>
                                <w:szCs w:val="16"/>
                                <w:rtl/>
                              </w:rPr>
                            </w:pPr>
                          </w:p>
                          <w:p w14:paraId="75870411" w14:textId="77777777" w:rsidR="002B364C" w:rsidRDefault="002B364C" w:rsidP="002F4D28">
                            <w:pPr>
                              <w:bidi/>
                              <w:spacing w:after="0" w:line="240" w:lineRule="auto"/>
                              <w:ind w:left="161" w:right="180"/>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57B3F690" w14:textId="77777777" w:rsidR="002B364C" w:rsidRDefault="002B364C" w:rsidP="002F4D28">
                            <w:pPr>
                              <w:bidi/>
                              <w:spacing w:after="0" w:line="240" w:lineRule="auto"/>
                              <w:ind w:left="161" w:right="180"/>
                              <w:jc w:val="center"/>
                              <w:rPr>
                                <w:rFonts w:ascii="FbFrankReal" w:hAnsi="FbFrankReal" w:cs="1ShefaClassic"/>
                                <w:b/>
                                <w:bCs/>
                                <w:rtl/>
                              </w:rPr>
                            </w:pPr>
                          </w:p>
                          <w:p w14:paraId="2E06CBDA" w14:textId="77777777" w:rsidR="002B364C" w:rsidRDefault="002B364C" w:rsidP="002F4D28">
                            <w:pPr>
                              <w:bidi/>
                              <w:spacing w:after="0" w:line="240" w:lineRule="auto"/>
                              <w:ind w:left="161" w:right="180"/>
                              <w:jc w:val="center"/>
                              <w:rPr>
                                <w:rFonts w:ascii="FbFrankReal" w:hAnsi="FbFrankReal" w:cs="1ShefaClassic"/>
                                <w:b/>
                                <w:bCs/>
                                <w:rtl/>
                              </w:rPr>
                            </w:pPr>
                            <w:r>
                              <w:rPr>
                                <w:rFonts w:ascii="FbFrankReal" w:hAnsi="FbFrankReal" w:cs="1ShefaClassic" w:hint="cs"/>
                                <w:b/>
                                <w:bCs/>
                                <w:rtl/>
                              </w:rPr>
                              <w:t>למשלוח הערות</w:t>
                            </w:r>
                            <w:r w:rsidRPr="00D500C5">
                              <w:rPr>
                                <w:rFonts w:ascii="FbFrankReal" w:hAnsi="FbFrankReal" w:cs="1ShefaClassic" w:hint="cs"/>
                                <w:rtl/>
                              </w:rPr>
                              <w:t>:</w:t>
                            </w:r>
                          </w:p>
                          <w:p w14:paraId="55C7465B" w14:textId="77777777" w:rsidR="002B364C" w:rsidRDefault="002B364C" w:rsidP="005F1CF7">
                            <w:pPr>
                              <w:bidi/>
                              <w:spacing w:before="60" w:after="0" w:line="240" w:lineRule="auto"/>
                              <w:ind w:left="158" w:right="187"/>
                              <w:jc w:val="center"/>
                              <w:rPr>
                                <w:rFonts w:ascii="FbFrankReal" w:hAnsi="FbFrankReal" w:cs="1ShefaClassic"/>
                                <w:sz w:val="20"/>
                                <w:szCs w:val="20"/>
                                <w:rtl/>
                              </w:rPr>
                            </w:pPr>
                            <w:r>
                              <w:rPr>
                                <w:rFonts w:ascii="FbFrankReal" w:hAnsi="FbFrankReal" w:cs="1ShefaClassic" w:hint="cs"/>
                                <w:b/>
                                <w:bCs/>
                                <w:rtl/>
                              </w:rPr>
                              <w:t>פאקס</w:t>
                            </w:r>
                            <w:r w:rsidRPr="00D500C5">
                              <w:rPr>
                                <w:rFonts w:ascii="FbFrankReal" w:hAnsi="FbFrankReal" w:cs="1ShefaClassic" w:hint="cs"/>
                                <w:rtl/>
                              </w:rPr>
                              <w:t>:</w:t>
                            </w:r>
                            <w:r>
                              <w:rPr>
                                <w:rFonts w:ascii="FbFrankReal" w:hAnsi="FbFrankReal" w:cs="1ShefaClassic" w:hint="cs"/>
                                <w:sz w:val="20"/>
                                <w:szCs w:val="20"/>
                                <w:rtl/>
                              </w:rPr>
                              <w:t xml:space="preserve"> </w:t>
                            </w:r>
                            <w:r>
                              <w:rPr>
                                <w:rFonts w:ascii="FbFrankReal" w:hAnsi="FbFrankReal" w:cs="1ShefaClassic" w:hint="cs"/>
                                <w:rtl/>
                              </w:rPr>
                              <w:t>718-247-6016</w:t>
                            </w:r>
                          </w:p>
                          <w:p w14:paraId="58E2FAEE" w14:textId="77777777" w:rsidR="002B364C" w:rsidRDefault="002B364C" w:rsidP="005F1CF7">
                            <w:pPr>
                              <w:bidi/>
                              <w:spacing w:before="60" w:after="0" w:line="240" w:lineRule="auto"/>
                              <w:ind w:left="158" w:right="187"/>
                              <w:jc w:val="center"/>
                              <w:rPr>
                                <w:rFonts w:ascii="FbFrankReal" w:hAnsi="FbFrankReal" w:cs="1ShefaClassic"/>
                                <w:sz w:val="20"/>
                                <w:szCs w:val="20"/>
                                <w:rtl/>
                              </w:rPr>
                            </w:pPr>
                            <w:r>
                              <w:rPr>
                                <w:rFonts w:ascii="FbFrankReal" w:hAnsi="FbFrankReal" w:cs="1ShefaClassic" w:hint="cs"/>
                                <w:b/>
                                <w:bCs/>
                                <w:rtl/>
                              </w:rPr>
                              <w:t>אימייל</w:t>
                            </w:r>
                            <w:r w:rsidRPr="00D500C5">
                              <w:rPr>
                                <w:rFonts w:ascii="FbFrankReal" w:hAnsi="FbFrankReal" w:cs="1ShefaClassic" w:hint="cs"/>
                                <w:rtl/>
                              </w:rPr>
                              <w:t>:</w:t>
                            </w:r>
                            <w:r>
                              <w:rPr>
                                <w:rFonts w:ascii="FbFrankReal" w:hAnsi="FbFrankReal" w:cs="1ShefaClassic" w:hint="cs"/>
                                <w:sz w:val="20"/>
                                <w:szCs w:val="20"/>
                                <w:rtl/>
                              </w:rPr>
                              <w:t xml:space="preserve"> </w:t>
                            </w:r>
                            <w:hyperlink r:id="rId8" w:history="1">
                              <w:r w:rsidRPr="007A273F">
                                <w:rPr>
                                  <w:rStyle w:val="Hyperlink"/>
                                  <w:rFonts w:ascii="FbFrankReal" w:hAnsi="FbFrankReal" w:cs="1ShefaClassic"/>
                                  <w:sz w:val="20"/>
                                  <w:szCs w:val="20"/>
                                </w:rPr>
                                <w:t>Haoros@Haoros.com</w:t>
                              </w:r>
                            </w:hyperlink>
                          </w:p>
                          <w:p w14:paraId="15E14E11" w14:textId="792482B8" w:rsidR="002B364C" w:rsidRDefault="002B364C" w:rsidP="005F1CF7">
                            <w:pPr>
                              <w:bidi/>
                              <w:spacing w:before="60" w:after="0" w:line="240" w:lineRule="auto"/>
                              <w:ind w:left="158" w:right="187"/>
                              <w:jc w:val="center"/>
                              <w:rPr>
                                <w:rFonts w:ascii="FbFrankReal" w:hAnsi="FbFrankReal" w:cs="1ShefaClassic"/>
                                <w:sz w:val="18"/>
                                <w:szCs w:val="18"/>
                                <w:rtl/>
                              </w:rPr>
                            </w:pPr>
                            <w:r>
                              <w:rPr>
                                <w:rFonts w:ascii="FbFrankReal" w:hAnsi="FbFrankReal" w:cs="1ShefaClassic" w:hint="cs"/>
                                <w:b/>
                                <w:bCs/>
                                <w:rtl/>
                              </w:rPr>
                              <w:t>כתובת</w:t>
                            </w:r>
                            <w:r w:rsidRPr="00D500C5">
                              <w:rPr>
                                <w:rFonts w:ascii="FbFrankReal" w:hAnsi="FbFrankReal" w:cs="1ShefaClassic" w:hint="cs"/>
                                <w:rtl/>
                              </w:rPr>
                              <w:t>:</w:t>
                            </w:r>
                            <w:r>
                              <w:rPr>
                                <w:rFonts w:ascii="FbFrankReal" w:hAnsi="FbFrankReal" w:cs="1ShefaClassic" w:hint="cs"/>
                                <w:rtl/>
                              </w:rPr>
                              <w:t xml:space="preserve"> </w:t>
                            </w:r>
                            <w:r>
                              <w:rPr>
                                <w:rFonts w:ascii="FbFrankReal" w:hAnsi="FbFrankReal" w:cs="1ShefaClassic"/>
                                <w:sz w:val="18"/>
                                <w:szCs w:val="18"/>
                              </w:rPr>
                              <w:t>639 Eastern Parkway, Apt 3F</w:t>
                            </w:r>
                          </w:p>
                          <w:p w14:paraId="7F7C8D7B" w14:textId="77777777" w:rsidR="002B364C" w:rsidRDefault="002B364C" w:rsidP="002F4D28">
                            <w:pPr>
                              <w:bidi/>
                              <w:spacing w:after="0" w:line="240" w:lineRule="auto"/>
                              <w:ind w:left="161" w:right="180"/>
                              <w:jc w:val="center"/>
                              <w:rPr>
                                <w:rFonts w:ascii="FbFrankReal" w:hAnsi="FbFrankReal" w:cs="1ShefaClassic"/>
                                <w:sz w:val="18"/>
                                <w:szCs w:val="18"/>
                              </w:rPr>
                            </w:pPr>
                            <w:r>
                              <w:rPr>
                                <w:rFonts w:ascii="FbFrankReal" w:hAnsi="FbFrankReal" w:cs="1ShefaClassic"/>
                                <w:sz w:val="18"/>
                                <w:szCs w:val="18"/>
                              </w:rPr>
                              <w:t>Brooklyn. New York, 11213, USA</w:t>
                            </w:r>
                          </w:p>
                          <w:p w14:paraId="684CA76F" w14:textId="77777777" w:rsidR="002B364C" w:rsidRDefault="002B364C" w:rsidP="005F1CF7">
                            <w:pPr>
                              <w:pStyle w:val="HaoroDivider"/>
                              <w:spacing w:before="60" w:after="60" w:line="240" w:lineRule="auto"/>
                              <w:ind w:left="158" w:right="187"/>
                              <w:rPr>
                                <w:rFonts w:ascii="FbFrankReal" w:hAnsi="FbFrankReal" w:cs="1ShefaClassic"/>
                                <w:b/>
                                <w:bCs/>
                                <w:sz w:val="22"/>
                                <w:szCs w:val="22"/>
                              </w:rPr>
                            </w:pPr>
                            <w:r>
                              <w:rPr>
                                <w:rFonts w:ascii="FbFrankReal" w:hAnsi="FbFrankReal" w:cs="1ShefaClassic" w:hint="cs"/>
                                <w:b/>
                                <w:bCs/>
                                <w:sz w:val="22"/>
                                <w:szCs w:val="22"/>
                                <w:rtl/>
                              </w:rPr>
                              <w:t>להקדשות נא להתקשר</w:t>
                            </w:r>
                            <w:r w:rsidRPr="00D500C5">
                              <w:rPr>
                                <w:rFonts w:ascii="FbFrankReal" w:hAnsi="FbFrankReal" w:cs="1ShefaClassic" w:hint="cs"/>
                                <w:sz w:val="22"/>
                                <w:szCs w:val="22"/>
                                <w:rtl/>
                              </w:rPr>
                              <w:t>:</w:t>
                            </w:r>
                            <w:r>
                              <w:rPr>
                                <w:rFonts w:ascii="FbFrankReal" w:hAnsi="FbFrankReal" w:cs="1ShefaClassic" w:hint="cs"/>
                                <w:b/>
                                <w:bCs/>
                                <w:sz w:val="22"/>
                                <w:szCs w:val="22"/>
                                <w:rtl/>
                              </w:rPr>
                              <w:t xml:space="preserve"> </w:t>
                            </w:r>
                            <w:r>
                              <w:rPr>
                                <w:rFonts w:ascii="FbFrankReal" w:hAnsi="FbFrankReal" w:cs="1ShefaClassic" w:hint="cs"/>
                                <w:sz w:val="22"/>
                                <w:szCs w:val="22"/>
                                <w:rtl/>
                              </w:rPr>
                              <w:t>646-494-4397</w:t>
                            </w:r>
                          </w:p>
                          <w:p w14:paraId="6DB059A1" w14:textId="457931E1" w:rsidR="002B364C" w:rsidRPr="005F1CF7" w:rsidRDefault="002B364C" w:rsidP="005F1CF7">
                            <w:pPr>
                              <w:bidi/>
                              <w:spacing w:after="0"/>
                              <w:ind w:left="161" w:right="180"/>
                              <w:jc w:val="center"/>
                              <w:rPr>
                                <w:rFonts w:ascii="FbFrankReal" w:hAnsi="FbFrankReal" w:cs="1ShefaClassic"/>
                                <w:b/>
                                <w:bCs/>
                              </w:rPr>
                            </w:pPr>
                            <w:r>
                              <w:rPr>
                                <w:rFonts w:ascii="FbFrankReal" w:hAnsi="FbFrankReal" w:cs="1ShefaClassic" w:hint="cs"/>
                                <w:b/>
                                <w:bCs/>
                                <w:rtl/>
                              </w:rPr>
                              <w:t>ניתן להוריד את הקובץ באתר האינטרנט</w:t>
                            </w:r>
                            <w:r w:rsidRPr="00D500C5">
                              <w:rPr>
                                <w:rFonts w:ascii="FbFrankReal" w:hAnsi="FbFrankReal" w:cs="1ShefaClassic" w:hint="cs"/>
                                <w:rtl/>
                              </w:rPr>
                              <w:t>:</w:t>
                            </w:r>
                            <w:r>
                              <w:rPr>
                                <w:rFonts w:ascii="FbFrankReal" w:hAnsi="FbFrankReal" w:cs="1ShefaClassic" w:hint="cs"/>
                                <w:rtl/>
                              </w:rPr>
                              <w:t xml:space="preserve"> </w:t>
                            </w:r>
                            <w:r>
                              <w:rPr>
                                <w:rFonts w:ascii="FbFrankReal" w:hAnsi="FbFrankReal" w:cs="1ShefaClassic"/>
                                <w:b/>
                                <w:bCs/>
                              </w:rPr>
                              <w:t>Haoros</w:t>
                            </w:r>
                            <w:r w:rsidRPr="00D500C5">
                              <w:rPr>
                                <w:rFonts w:ascii="FbFrankReal" w:hAnsi="FbFrankReal" w:cs="1ShefaClassic"/>
                              </w:rPr>
                              <w:t>.</w:t>
                            </w:r>
                            <w:r>
                              <w:rPr>
                                <w:rFonts w:ascii="FbFrankReal" w:hAnsi="FbFrankReal" w:cs="1ShefaClassic"/>
                                <w:b/>
                                <w:bCs/>
                              </w:rPr>
                              <w:t>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71E3EC" id="Text Box 6" o:spid="_x0000_s1031" type="#_x0000_t202" style="position:absolute;margin-left:0;margin-top:284.65pt;width:335.65pt;height:243.5pt;z-index:-25165312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KAXAIAALkEAAAOAAAAZHJzL2Uyb0RvYy54bWysVNtu2zAMfR+wfxD0vtrxkrQ16hRduw4D&#10;ugvQ7gMYWY6FSaImqbGzrx8lp2nQDXsY5gdBFMnDyyF9cTkazbbSB4W24bOTkjNpBbbKbhr+7eH2&#10;zRlnIYJtQaOVDd/JwC9Xr19dDK6WFfaoW+kZgdhQD67hfYyuLoogemkgnKCTlpQdegORRL8pWg8D&#10;oRtdVGW5LAb0rfMoZAj0ejMp+Srjd50U8UvXBRmZbjjlFvPp87lOZ7G6gHrjwfVK7NOAf8jCgLIU&#10;9AB1AxHYo1e/QRklPAbs4olAU2DXKSFzDVTNrHxRzX0PTuZaqDnBHdoU/h+s+Lz96plqG77kzIIh&#10;ih7kGNk7HNkydWdwoSaje0dmcaRnYjlXGtwdiu+BWbzuwW7klfc49BJaym6WPIsj1wknJJD18Alb&#10;CgOPETPQ2HmTWkfNYIROLO0OzKRUBD3Oq2V1ulhwJkj3tjyv5ovMXQH1k7vzIX6QaFi6NNwT9Rke&#10;tnchpnSgfjJJ0QJq1d4qrbOwC9fasy3QlNBwtThwpiFEemz4bf5yRS/ctGUDFVudlpS0ABrfTkOk&#10;q3HU0GA3nIHe0F6I6Kee/T1o6vxR4DJ/fwqcCrmB0E8Z51KSGdRGRVonrUzDzw7eUCda3ts2m0RQ&#10;erpTR7RNXjIvyr5NibVE1ERZHNdjHo9FCpB0a2x3RKPHaZdo9+nSo//J2UB7RHX/eAQvqY6Plkbh&#10;fDafp8XLwnxxWpHgjzXrYw1YQVANpzZM1+uYlzVlafGKRqZTmcznTPaDRvuROd7vclrAYzlbPf9x&#10;Vr8AAAD//wMAUEsDBBQABgAIAAAAIQC8/6DF2gAAAAkBAAAPAAAAZHJzL2Rvd25yZXYueG1sTI/B&#10;TsMwEETvSPyDtUjcqFOquBDiVKioH0DLB2ziJQmN11HspuHvWU5w29GMZt+Uu8UPaqYp9oEtrFcZ&#10;KOImuJ5bCx+nw8MTqJiQHQ6BycI3RdhVtzclFi5c+Z3mY2qVlHAs0EKX0lhoHZuOPMZVGInF+wyT&#10;xyRyarWb8CrlftCPWWa0x57lQ4cj7TtqzseLt4Bp/+b5UMcz8VeO26TNKczW3t8try+gEi3pLwy/&#10;+IIOlTDV4cIuqsGCDEkWcvO8ASW22a7lqCWX5WYDuir1/wXVDwAAAP//AwBQSwECLQAUAAYACAAA&#10;ACEAtoM4kv4AAADhAQAAEwAAAAAAAAAAAAAAAAAAAAAAW0NvbnRlbnRfVHlwZXNdLnhtbFBLAQIt&#10;ABQABgAIAAAAIQA4/SH/1gAAAJQBAAALAAAAAAAAAAAAAAAAAC8BAABfcmVscy8ucmVsc1BLAQIt&#10;ABQABgAIAAAAIQA/TuKAXAIAALkEAAAOAAAAAAAAAAAAAAAAAC4CAABkcnMvZTJvRG9jLnhtbFBL&#10;AQItABQABgAIAAAAIQC8/6DF2gAAAAkBAAAPAAAAAAAAAAAAAAAAALYEAABkcnMvZG93bnJldi54&#10;bWxQSwUGAAAAAAQABADzAAAAvQUAAAAA&#10;" fillcolor="window" strokecolor="windowText" strokeweight="1pt">
                <v:textbox>
                  <w:txbxContent>
                    <w:p w14:paraId="4A4B4053" w14:textId="77777777" w:rsidR="002B364C" w:rsidRPr="005F738F" w:rsidRDefault="002B364C" w:rsidP="008A56D1">
                      <w:pPr>
                        <w:bidi/>
                        <w:spacing w:before="120" w:after="0" w:line="264" w:lineRule="auto"/>
                        <w:ind w:left="161" w:right="180"/>
                        <w:jc w:val="center"/>
                        <w:rPr>
                          <w:rFonts w:ascii="FbSfaradi Medium" w:hAnsi="FbSfaradi Medium" w:cs="1ShefaClassic"/>
                          <w:sz w:val="28"/>
                          <w:szCs w:val="28"/>
                        </w:rPr>
                      </w:pPr>
                      <w:r w:rsidRPr="005F738F">
                        <w:rPr>
                          <w:rFonts w:ascii="FbSfaradi Medium" w:hAnsi="FbSfaradi Medium" w:cs="1ShefaClassic" w:hint="cs"/>
                          <w:sz w:val="28"/>
                          <w:szCs w:val="28"/>
                          <w:rtl/>
                        </w:rPr>
                        <w:t>הקובץ הבא</w:t>
                      </w:r>
                    </w:p>
                    <w:p w14:paraId="43EF86B2" w14:textId="0725EB99" w:rsidR="002B364C" w:rsidRPr="00345CDE" w:rsidRDefault="002B364C" w:rsidP="008A56D1">
                      <w:pPr>
                        <w:bidi/>
                        <w:spacing w:after="120" w:line="264" w:lineRule="auto"/>
                        <w:ind w:left="161" w:right="180"/>
                        <w:jc w:val="center"/>
                        <w:rPr>
                          <w:rFonts w:ascii="FbSfaradi Medium" w:hAnsi="FbSfaradi Medium" w:cs="1ShefaClassic"/>
                          <w:sz w:val="28"/>
                          <w:szCs w:val="28"/>
                          <w:highlight w:val="yellow"/>
                          <w:rtl/>
                        </w:rPr>
                      </w:pPr>
                      <w:r w:rsidRPr="00BF2C66">
                        <w:rPr>
                          <w:rFonts w:ascii="FbSfaradi Medium" w:hAnsi="FbSfaradi Medium" w:cs="1ShefaClassic" w:hint="cs"/>
                          <w:sz w:val="28"/>
                          <w:szCs w:val="28"/>
                          <w:rtl/>
                        </w:rPr>
                        <w:t xml:space="preserve">יצא לאור אי"ה לכבוד ש"פ </w:t>
                      </w:r>
                      <w:r>
                        <w:rPr>
                          <w:rFonts w:ascii="FbSfaradi Medium" w:hAnsi="FbSfaradi Medium" w:cs="1ShefaClassic" w:hint="cs"/>
                          <w:sz w:val="28"/>
                          <w:szCs w:val="28"/>
                          <w:rtl/>
                        </w:rPr>
                        <w:t>פנחס - מבה"ח מנחם</w:t>
                      </w:r>
                      <w:r>
                        <w:rPr>
                          <w:rFonts w:ascii="FbSfaradi Medium" w:hAnsi="FbSfaradi Medium" w:cs="1ShefaClassic"/>
                          <w:sz w:val="28"/>
                          <w:szCs w:val="28"/>
                          <w:rtl/>
                        </w:rPr>
                        <w:t>–</w:t>
                      </w:r>
                      <w:r>
                        <w:rPr>
                          <w:rFonts w:ascii="FbSfaradi Medium" w:hAnsi="FbSfaradi Medium" w:cs="1ShefaClassic" w:hint="cs"/>
                          <w:sz w:val="28"/>
                          <w:szCs w:val="28"/>
                          <w:rtl/>
                        </w:rPr>
                        <w:t>אב</w:t>
                      </w:r>
                      <w:r w:rsidRPr="00BF2C66">
                        <w:rPr>
                          <w:rFonts w:ascii="FbSfaradi Medium" w:hAnsi="FbSfaradi Medium" w:cs="1ShefaClassic" w:hint="cs"/>
                          <w:sz w:val="28"/>
                          <w:szCs w:val="28"/>
                          <w:rtl/>
                        </w:rPr>
                        <w:t xml:space="preserve"> תשפ"א</w:t>
                      </w:r>
                      <w:r w:rsidRPr="00BF2C66">
                        <w:rPr>
                          <w:rFonts w:ascii="FbSfaradi Medium" w:hAnsi="FbSfaradi Medium" w:cs="1ShefaClassic" w:hint="cs"/>
                          <w:sz w:val="28"/>
                          <w:szCs w:val="28"/>
                          <w:rtl/>
                        </w:rPr>
                        <w:br/>
                        <w:t xml:space="preserve">הערות יש לשלוח </w:t>
                      </w:r>
                      <w:r w:rsidRPr="00BF2C66">
                        <w:rPr>
                          <w:rFonts w:ascii="FbSfaradi Medium" w:hAnsi="FbSfaradi Medium" w:cs="1ShefaClassic" w:hint="cs"/>
                          <w:b/>
                          <w:bCs/>
                          <w:sz w:val="28"/>
                          <w:szCs w:val="28"/>
                          <w:rtl/>
                        </w:rPr>
                        <w:t>לא יאוחר</w:t>
                      </w:r>
                      <w:r w:rsidRPr="00BF2C66">
                        <w:rPr>
                          <w:rFonts w:ascii="FbSfaradi Medium" w:hAnsi="FbSfaradi Medium" w:cs="1ShefaClassic" w:hint="cs"/>
                          <w:sz w:val="28"/>
                          <w:szCs w:val="28"/>
                          <w:rtl/>
                        </w:rPr>
                        <w:t xml:space="preserve"> מיום ד', </w:t>
                      </w:r>
                      <w:r>
                        <w:rPr>
                          <w:rFonts w:ascii="FbSfaradi Medium" w:hAnsi="FbSfaradi Medium" w:cs="1ShefaClassic" w:hint="cs"/>
                          <w:sz w:val="28"/>
                          <w:szCs w:val="28"/>
                          <w:rtl/>
                        </w:rPr>
                        <w:t>כ' תמוז</w:t>
                      </w:r>
                      <w:r w:rsidRPr="00BF2C66">
                        <w:rPr>
                          <w:rFonts w:ascii="FbSfaradi Medium" w:hAnsi="FbSfaradi Medium" w:cs="1ShefaClassic" w:hint="cs"/>
                          <w:sz w:val="28"/>
                          <w:szCs w:val="28"/>
                          <w:rtl/>
                        </w:rPr>
                        <w:t xml:space="preserve"> תשפ"א</w:t>
                      </w:r>
                    </w:p>
                    <w:p w14:paraId="67391B8B" w14:textId="77777777" w:rsidR="002B364C" w:rsidRDefault="002B364C" w:rsidP="00BF2C66">
                      <w:pPr>
                        <w:pStyle w:val="Footer"/>
                        <w:bidi/>
                        <w:spacing w:after="120"/>
                        <w:jc w:val="center"/>
                        <w:rPr>
                          <w:rFonts w:ascii="FbFrankReal" w:hAnsi="FbFrankReal" w:cs="FbFrankReal"/>
                          <w:sz w:val="20"/>
                          <w:szCs w:val="20"/>
                          <w:rtl/>
                        </w:rPr>
                      </w:pPr>
                      <w:r>
                        <w:rPr>
                          <w:rFonts w:ascii="FbFrankReal" w:hAnsi="FbFrankReal" w:cs="1ShefaClassic" w:hint="cs"/>
                          <w:b/>
                          <w:bCs/>
                          <w:sz w:val="28"/>
                          <w:szCs w:val="28"/>
                          <w:rtl/>
                        </w:rPr>
                        <w:t xml:space="preserve">"ויישר חילם ותבוא עליהם ברכה פון די אלע וואס שרייבן אין די </w:t>
                      </w:r>
                      <w:r>
                        <w:rPr>
                          <w:rFonts w:ascii="FbFrankReal" w:hAnsi="FbFrankReal" w:cs="1ShefaClassic"/>
                          <w:b/>
                          <w:bCs/>
                          <w:sz w:val="28"/>
                          <w:szCs w:val="28"/>
                          <w:rtl/>
                        </w:rPr>
                        <w:br/>
                      </w:r>
                      <w:r>
                        <w:rPr>
                          <w:rFonts w:ascii="FbFrankReal" w:hAnsi="FbFrankReal" w:cs="1ShefaClassic" w:hint="cs"/>
                          <w:b/>
                          <w:bCs/>
                          <w:sz w:val="28"/>
                          <w:szCs w:val="28"/>
                          <w:rtl/>
                        </w:rPr>
                        <w:t>קובצים און קאכען זיך אין דברי רבותינו נשיאנו"</w:t>
                      </w:r>
                      <w:r>
                        <w:rPr>
                          <w:rFonts w:ascii="FbFrankReal" w:hAnsi="FbFrankReal" w:cs="FbFrankReal"/>
                          <w:sz w:val="20"/>
                          <w:szCs w:val="20"/>
                          <w:rtl/>
                        </w:rPr>
                        <w:t xml:space="preserve"> </w:t>
                      </w:r>
                    </w:p>
                    <w:p w14:paraId="620C8506" w14:textId="14E299D0" w:rsidR="002B364C" w:rsidRDefault="002B364C" w:rsidP="00BF2C66">
                      <w:pPr>
                        <w:pStyle w:val="Footer"/>
                        <w:bidi/>
                        <w:jc w:val="center"/>
                        <w:rPr>
                          <w:rFonts w:ascii="FbFrankReal" w:hAnsi="FbFrankReal" w:cs="Levenim MT"/>
                          <w:sz w:val="16"/>
                          <w:szCs w:val="16"/>
                          <w:rtl/>
                        </w:rPr>
                      </w:pPr>
                      <w:r>
                        <w:rPr>
                          <w:rFonts w:ascii="FbFrankReal" w:hAnsi="FbFrankReal" w:cs="Levenim MT" w:hint="cs"/>
                          <w:sz w:val="16"/>
                          <w:szCs w:val="16"/>
                          <w:rtl/>
                        </w:rPr>
                        <w:t>(שיחות קודש תשמ"א ח"א עמ' 776)</w:t>
                      </w:r>
                    </w:p>
                    <w:p w14:paraId="469FA4ED" w14:textId="77777777" w:rsidR="002B364C" w:rsidRDefault="002B364C" w:rsidP="002F4D28">
                      <w:pPr>
                        <w:pStyle w:val="Footer"/>
                        <w:bidi/>
                        <w:ind w:left="161" w:right="180"/>
                        <w:jc w:val="center"/>
                        <w:rPr>
                          <w:rFonts w:ascii="FbFrankReal" w:hAnsi="FbFrankReal" w:cs="Levenim MT"/>
                          <w:sz w:val="16"/>
                          <w:szCs w:val="16"/>
                          <w:rtl/>
                        </w:rPr>
                      </w:pPr>
                    </w:p>
                    <w:p w14:paraId="75870411" w14:textId="77777777" w:rsidR="002B364C" w:rsidRDefault="002B364C" w:rsidP="002F4D28">
                      <w:pPr>
                        <w:bidi/>
                        <w:spacing w:after="0" w:line="240" w:lineRule="auto"/>
                        <w:ind w:left="161" w:right="180"/>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57B3F690" w14:textId="77777777" w:rsidR="002B364C" w:rsidRDefault="002B364C" w:rsidP="002F4D28">
                      <w:pPr>
                        <w:bidi/>
                        <w:spacing w:after="0" w:line="240" w:lineRule="auto"/>
                        <w:ind w:left="161" w:right="180"/>
                        <w:jc w:val="center"/>
                        <w:rPr>
                          <w:rFonts w:ascii="FbFrankReal" w:hAnsi="FbFrankReal" w:cs="1ShefaClassic"/>
                          <w:b/>
                          <w:bCs/>
                          <w:rtl/>
                        </w:rPr>
                      </w:pPr>
                    </w:p>
                    <w:p w14:paraId="2E06CBDA" w14:textId="77777777" w:rsidR="002B364C" w:rsidRDefault="002B364C" w:rsidP="002F4D28">
                      <w:pPr>
                        <w:bidi/>
                        <w:spacing w:after="0" w:line="240" w:lineRule="auto"/>
                        <w:ind w:left="161" w:right="180"/>
                        <w:jc w:val="center"/>
                        <w:rPr>
                          <w:rFonts w:ascii="FbFrankReal" w:hAnsi="FbFrankReal" w:cs="1ShefaClassic"/>
                          <w:b/>
                          <w:bCs/>
                          <w:rtl/>
                        </w:rPr>
                      </w:pPr>
                      <w:r>
                        <w:rPr>
                          <w:rFonts w:ascii="FbFrankReal" w:hAnsi="FbFrankReal" w:cs="1ShefaClassic" w:hint="cs"/>
                          <w:b/>
                          <w:bCs/>
                          <w:rtl/>
                        </w:rPr>
                        <w:t>למשלוח הערות</w:t>
                      </w:r>
                      <w:r w:rsidRPr="00D500C5">
                        <w:rPr>
                          <w:rFonts w:ascii="FbFrankReal" w:hAnsi="FbFrankReal" w:cs="1ShefaClassic" w:hint="cs"/>
                          <w:rtl/>
                        </w:rPr>
                        <w:t>:</w:t>
                      </w:r>
                    </w:p>
                    <w:p w14:paraId="55C7465B" w14:textId="77777777" w:rsidR="002B364C" w:rsidRDefault="002B364C" w:rsidP="005F1CF7">
                      <w:pPr>
                        <w:bidi/>
                        <w:spacing w:before="60" w:after="0" w:line="240" w:lineRule="auto"/>
                        <w:ind w:left="158" w:right="187"/>
                        <w:jc w:val="center"/>
                        <w:rPr>
                          <w:rFonts w:ascii="FbFrankReal" w:hAnsi="FbFrankReal" w:cs="1ShefaClassic"/>
                          <w:sz w:val="20"/>
                          <w:szCs w:val="20"/>
                          <w:rtl/>
                        </w:rPr>
                      </w:pPr>
                      <w:r>
                        <w:rPr>
                          <w:rFonts w:ascii="FbFrankReal" w:hAnsi="FbFrankReal" w:cs="1ShefaClassic" w:hint="cs"/>
                          <w:b/>
                          <w:bCs/>
                          <w:rtl/>
                        </w:rPr>
                        <w:t>פאקס</w:t>
                      </w:r>
                      <w:r w:rsidRPr="00D500C5">
                        <w:rPr>
                          <w:rFonts w:ascii="FbFrankReal" w:hAnsi="FbFrankReal" w:cs="1ShefaClassic" w:hint="cs"/>
                          <w:rtl/>
                        </w:rPr>
                        <w:t>:</w:t>
                      </w:r>
                      <w:r>
                        <w:rPr>
                          <w:rFonts w:ascii="FbFrankReal" w:hAnsi="FbFrankReal" w:cs="1ShefaClassic" w:hint="cs"/>
                          <w:sz w:val="20"/>
                          <w:szCs w:val="20"/>
                          <w:rtl/>
                        </w:rPr>
                        <w:t xml:space="preserve"> </w:t>
                      </w:r>
                      <w:r>
                        <w:rPr>
                          <w:rFonts w:ascii="FbFrankReal" w:hAnsi="FbFrankReal" w:cs="1ShefaClassic" w:hint="cs"/>
                          <w:rtl/>
                        </w:rPr>
                        <w:t>718-247-6016</w:t>
                      </w:r>
                    </w:p>
                    <w:p w14:paraId="58E2FAEE" w14:textId="77777777" w:rsidR="002B364C" w:rsidRDefault="002B364C" w:rsidP="005F1CF7">
                      <w:pPr>
                        <w:bidi/>
                        <w:spacing w:before="60" w:after="0" w:line="240" w:lineRule="auto"/>
                        <w:ind w:left="158" w:right="187"/>
                        <w:jc w:val="center"/>
                        <w:rPr>
                          <w:rFonts w:ascii="FbFrankReal" w:hAnsi="FbFrankReal" w:cs="1ShefaClassic"/>
                          <w:sz w:val="20"/>
                          <w:szCs w:val="20"/>
                          <w:rtl/>
                        </w:rPr>
                      </w:pPr>
                      <w:r>
                        <w:rPr>
                          <w:rFonts w:ascii="FbFrankReal" w:hAnsi="FbFrankReal" w:cs="1ShefaClassic" w:hint="cs"/>
                          <w:b/>
                          <w:bCs/>
                          <w:rtl/>
                        </w:rPr>
                        <w:t>אימייל</w:t>
                      </w:r>
                      <w:r w:rsidRPr="00D500C5">
                        <w:rPr>
                          <w:rFonts w:ascii="FbFrankReal" w:hAnsi="FbFrankReal" w:cs="1ShefaClassic" w:hint="cs"/>
                          <w:rtl/>
                        </w:rPr>
                        <w:t>:</w:t>
                      </w:r>
                      <w:r>
                        <w:rPr>
                          <w:rFonts w:ascii="FbFrankReal" w:hAnsi="FbFrankReal" w:cs="1ShefaClassic" w:hint="cs"/>
                          <w:sz w:val="20"/>
                          <w:szCs w:val="20"/>
                          <w:rtl/>
                        </w:rPr>
                        <w:t xml:space="preserve"> </w:t>
                      </w:r>
                      <w:hyperlink r:id="rId9" w:history="1">
                        <w:r w:rsidRPr="007A273F">
                          <w:rPr>
                            <w:rStyle w:val="Hyperlink"/>
                            <w:rFonts w:ascii="FbFrankReal" w:hAnsi="FbFrankReal" w:cs="1ShefaClassic"/>
                            <w:sz w:val="20"/>
                            <w:szCs w:val="20"/>
                          </w:rPr>
                          <w:t>Haoros@Haoros.com</w:t>
                        </w:r>
                      </w:hyperlink>
                    </w:p>
                    <w:p w14:paraId="15E14E11" w14:textId="792482B8" w:rsidR="002B364C" w:rsidRDefault="002B364C" w:rsidP="005F1CF7">
                      <w:pPr>
                        <w:bidi/>
                        <w:spacing w:before="60" w:after="0" w:line="240" w:lineRule="auto"/>
                        <w:ind w:left="158" w:right="187"/>
                        <w:jc w:val="center"/>
                        <w:rPr>
                          <w:rFonts w:ascii="FbFrankReal" w:hAnsi="FbFrankReal" w:cs="1ShefaClassic"/>
                          <w:sz w:val="18"/>
                          <w:szCs w:val="18"/>
                          <w:rtl/>
                        </w:rPr>
                      </w:pPr>
                      <w:r>
                        <w:rPr>
                          <w:rFonts w:ascii="FbFrankReal" w:hAnsi="FbFrankReal" w:cs="1ShefaClassic" w:hint="cs"/>
                          <w:b/>
                          <w:bCs/>
                          <w:rtl/>
                        </w:rPr>
                        <w:t>כתובת</w:t>
                      </w:r>
                      <w:r w:rsidRPr="00D500C5">
                        <w:rPr>
                          <w:rFonts w:ascii="FbFrankReal" w:hAnsi="FbFrankReal" w:cs="1ShefaClassic" w:hint="cs"/>
                          <w:rtl/>
                        </w:rPr>
                        <w:t>:</w:t>
                      </w:r>
                      <w:r>
                        <w:rPr>
                          <w:rFonts w:ascii="FbFrankReal" w:hAnsi="FbFrankReal" w:cs="1ShefaClassic" w:hint="cs"/>
                          <w:rtl/>
                        </w:rPr>
                        <w:t xml:space="preserve"> </w:t>
                      </w:r>
                      <w:r>
                        <w:rPr>
                          <w:rFonts w:ascii="FbFrankReal" w:hAnsi="FbFrankReal" w:cs="1ShefaClassic"/>
                          <w:sz w:val="18"/>
                          <w:szCs w:val="18"/>
                        </w:rPr>
                        <w:t>639 Eastern Parkway, Apt 3F</w:t>
                      </w:r>
                    </w:p>
                    <w:p w14:paraId="7F7C8D7B" w14:textId="77777777" w:rsidR="002B364C" w:rsidRDefault="002B364C" w:rsidP="002F4D28">
                      <w:pPr>
                        <w:bidi/>
                        <w:spacing w:after="0" w:line="240" w:lineRule="auto"/>
                        <w:ind w:left="161" w:right="180"/>
                        <w:jc w:val="center"/>
                        <w:rPr>
                          <w:rFonts w:ascii="FbFrankReal" w:hAnsi="FbFrankReal" w:cs="1ShefaClassic"/>
                          <w:sz w:val="18"/>
                          <w:szCs w:val="18"/>
                        </w:rPr>
                      </w:pPr>
                      <w:r>
                        <w:rPr>
                          <w:rFonts w:ascii="FbFrankReal" w:hAnsi="FbFrankReal" w:cs="1ShefaClassic"/>
                          <w:sz w:val="18"/>
                          <w:szCs w:val="18"/>
                        </w:rPr>
                        <w:t>Brooklyn. New York, 11213, USA</w:t>
                      </w:r>
                    </w:p>
                    <w:p w14:paraId="684CA76F" w14:textId="77777777" w:rsidR="002B364C" w:rsidRDefault="002B364C" w:rsidP="005F1CF7">
                      <w:pPr>
                        <w:pStyle w:val="HaoroDivider"/>
                        <w:spacing w:before="60" w:after="60" w:line="240" w:lineRule="auto"/>
                        <w:ind w:left="158" w:right="187"/>
                        <w:rPr>
                          <w:rFonts w:ascii="FbFrankReal" w:hAnsi="FbFrankReal" w:cs="1ShefaClassic"/>
                          <w:b/>
                          <w:bCs/>
                          <w:sz w:val="22"/>
                          <w:szCs w:val="22"/>
                        </w:rPr>
                      </w:pPr>
                      <w:r>
                        <w:rPr>
                          <w:rFonts w:ascii="FbFrankReal" w:hAnsi="FbFrankReal" w:cs="1ShefaClassic" w:hint="cs"/>
                          <w:b/>
                          <w:bCs/>
                          <w:sz w:val="22"/>
                          <w:szCs w:val="22"/>
                          <w:rtl/>
                        </w:rPr>
                        <w:t>להקדשות נא להתקשר</w:t>
                      </w:r>
                      <w:r w:rsidRPr="00D500C5">
                        <w:rPr>
                          <w:rFonts w:ascii="FbFrankReal" w:hAnsi="FbFrankReal" w:cs="1ShefaClassic" w:hint="cs"/>
                          <w:sz w:val="22"/>
                          <w:szCs w:val="22"/>
                          <w:rtl/>
                        </w:rPr>
                        <w:t>:</w:t>
                      </w:r>
                      <w:r>
                        <w:rPr>
                          <w:rFonts w:ascii="FbFrankReal" w:hAnsi="FbFrankReal" w:cs="1ShefaClassic" w:hint="cs"/>
                          <w:b/>
                          <w:bCs/>
                          <w:sz w:val="22"/>
                          <w:szCs w:val="22"/>
                          <w:rtl/>
                        </w:rPr>
                        <w:t xml:space="preserve"> </w:t>
                      </w:r>
                      <w:r>
                        <w:rPr>
                          <w:rFonts w:ascii="FbFrankReal" w:hAnsi="FbFrankReal" w:cs="1ShefaClassic" w:hint="cs"/>
                          <w:sz w:val="22"/>
                          <w:szCs w:val="22"/>
                          <w:rtl/>
                        </w:rPr>
                        <w:t>646-494-4397</w:t>
                      </w:r>
                    </w:p>
                    <w:p w14:paraId="6DB059A1" w14:textId="457931E1" w:rsidR="002B364C" w:rsidRPr="005F1CF7" w:rsidRDefault="002B364C" w:rsidP="005F1CF7">
                      <w:pPr>
                        <w:bidi/>
                        <w:spacing w:after="0"/>
                        <w:ind w:left="161" w:right="180"/>
                        <w:jc w:val="center"/>
                        <w:rPr>
                          <w:rFonts w:ascii="FbFrankReal" w:hAnsi="FbFrankReal" w:cs="1ShefaClassic"/>
                          <w:b/>
                          <w:bCs/>
                        </w:rPr>
                      </w:pPr>
                      <w:r>
                        <w:rPr>
                          <w:rFonts w:ascii="FbFrankReal" w:hAnsi="FbFrankReal" w:cs="1ShefaClassic" w:hint="cs"/>
                          <w:b/>
                          <w:bCs/>
                          <w:rtl/>
                        </w:rPr>
                        <w:t>ניתן להוריד את הקובץ באתר האינטרנט</w:t>
                      </w:r>
                      <w:r w:rsidRPr="00D500C5">
                        <w:rPr>
                          <w:rFonts w:ascii="FbFrankReal" w:hAnsi="FbFrankReal" w:cs="1ShefaClassic" w:hint="cs"/>
                          <w:rtl/>
                        </w:rPr>
                        <w:t>:</w:t>
                      </w:r>
                      <w:r>
                        <w:rPr>
                          <w:rFonts w:ascii="FbFrankReal" w:hAnsi="FbFrankReal" w:cs="1ShefaClassic" w:hint="cs"/>
                          <w:rtl/>
                        </w:rPr>
                        <w:t xml:space="preserve"> </w:t>
                      </w:r>
                      <w:r>
                        <w:rPr>
                          <w:rFonts w:ascii="FbFrankReal" w:hAnsi="FbFrankReal" w:cs="1ShefaClassic"/>
                          <w:b/>
                          <w:bCs/>
                        </w:rPr>
                        <w:t>Haoros</w:t>
                      </w:r>
                      <w:r w:rsidRPr="00D500C5">
                        <w:rPr>
                          <w:rFonts w:ascii="FbFrankReal" w:hAnsi="FbFrankReal" w:cs="1ShefaClassic"/>
                        </w:rPr>
                        <w:t>.</w:t>
                      </w:r>
                      <w:r>
                        <w:rPr>
                          <w:rFonts w:ascii="FbFrankReal" w:hAnsi="FbFrankReal" w:cs="1ShefaClassic"/>
                          <w:b/>
                          <w:bCs/>
                        </w:rPr>
                        <w:t>com</w:t>
                      </w:r>
                    </w:p>
                  </w:txbxContent>
                </v:textbox>
                <w10:wrap type="topAndBottom" anchorx="margin" anchory="margin"/>
              </v:shape>
            </w:pict>
          </mc:Fallback>
        </mc:AlternateContent>
      </w:r>
      <w:r w:rsidR="00BF28C6">
        <w:rPr>
          <w:rFonts w:ascii="FbSfaradi Regular" w:hAnsi="FbSfaradi Regular" w:cs="FbSfaradi Regular"/>
        </w:rPr>
        <w:br w:type="page"/>
      </w:r>
    </w:p>
    <w:p w14:paraId="195F59B3" w14:textId="29B2D684" w:rsidR="009E649C" w:rsidRPr="00666F8A" w:rsidRDefault="009E649C" w:rsidP="009E649C">
      <w:pPr>
        <w:keepNext/>
        <w:keepLines/>
        <w:bidi/>
        <w:spacing w:before="40" w:after="120" w:line="240" w:lineRule="auto"/>
        <w:outlineLvl w:val="2"/>
        <w:rPr>
          <w:rFonts w:ascii="FbFrankReal" w:eastAsia="Times New Roman" w:hAnsi="FbFrankReal" w:cs="FbFrankReal"/>
          <w:b/>
          <w:sz w:val="28"/>
          <w:szCs w:val="24"/>
          <w:rtl/>
        </w:rPr>
      </w:pPr>
      <w:r w:rsidRPr="00666F8A">
        <w:rPr>
          <w:rFonts w:ascii="FbFrankReal" w:eastAsia="Times New Roman" w:hAnsi="FbFrankReal" w:cs="FbFrankReal" w:hint="cs"/>
          <w:b/>
          <w:sz w:val="28"/>
          <w:szCs w:val="24"/>
          <w:rtl/>
        </w:rPr>
        <w:lastRenderedPageBreak/>
        <w:t>ב"ה</w:t>
      </w:r>
    </w:p>
    <w:p w14:paraId="04705413" w14:textId="77777777" w:rsidR="009E649C" w:rsidRPr="00E62B70" w:rsidRDefault="009E649C" w:rsidP="009E649C">
      <w:pPr>
        <w:keepNext/>
        <w:tabs>
          <w:tab w:val="left" w:pos="460"/>
          <w:tab w:val="center" w:pos="3096"/>
        </w:tabs>
        <w:bidi/>
        <w:spacing w:line="240" w:lineRule="auto"/>
        <w:outlineLvl w:val="0"/>
        <w:rPr>
          <w:rFonts w:ascii="FbTehilaMedium" w:eastAsia="Times New Roman" w:hAnsi="FbTehilaMedium" w:cs="FbTehilaMedium"/>
          <w:b/>
          <w:sz w:val="72"/>
          <w:szCs w:val="72"/>
          <w:rtl/>
          <w:lang w:val="en-GB"/>
        </w:rPr>
      </w:pPr>
      <w:bookmarkStart w:id="73" w:name="_Toc440934959"/>
      <w:r w:rsidRPr="00E62B70">
        <w:rPr>
          <w:rFonts w:ascii="FbTehilaMedium" w:eastAsia="Times New Roman" w:hAnsi="FbTehilaMedium" w:cs="FbTehilaMedium"/>
          <w:b/>
          <w:sz w:val="72"/>
          <w:szCs w:val="72"/>
          <w:rtl/>
          <w:lang w:val="en-GB"/>
        </w:rPr>
        <w:tab/>
      </w:r>
      <w:r w:rsidRPr="00E62B70">
        <w:rPr>
          <w:rFonts w:ascii="FbTehilaMedium" w:eastAsia="Times New Roman" w:hAnsi="FbTehilaMedium" w:cs="FbTehilaMedium"/>
          <w:b/>
          <w:sz w:val="72"/>
          <w:szCs w:val="72"/>
          <w:rtl/>
          <w:lang w:val="en-GB"/>
        </w:rPr>
        <w:tab/>
      </w:r>
      <w:r w:rsidRPr="00E62B70">
        <w:rPr>
          <w:rFonts w:ascii="FbTehilaMedium" w:eastAsia="Times New Roman" w:hAnsi="FbTehilaMedium" w:cs="FbTehilaMedium" w:hint="cs"/>
          <w:b/>
          <w:sz w:val="72"/>
          <w:szCs w:val="72"/>
          <w:rtl/>
          <w:lang w:val="en-GB"/>
        </w:rPr>
        <w:t>פתח</w:t>
      </w:r>
      <w:r w:rsidRPr="00E62B70">
        <w:rPr>
          <w:rFonts w:ascii="FbTehilaMedium" w:eastAsia="Times New Roman" w:hAnsi="FbTehilaMedium" w:cs="FbTehilaMedium"/>
          <w:b/>
          <w:sz w:val="72"/>
          <w:szCs w:val="72"/>
          <w:rtl/>
          <w:lang w:val="en-GB"/>
        </w:rPr>
        <w:t xml:space="preserve"> </w:t>
      </w:r>
      <w:r w:rsidRPr="00E62B70">
        <w:rPr>
          <w:rFonts w:ascii="FbTehilaMedium" w:eastAsia="Times New Roman" w:hAnsi="FbTehilaMedium" w:cs="FbTehilaMedium" w:hint="cs"/>
          <w:b/>
          <w:sz w:val="72"/>
          <w:szCs w:val="72"/>
          <w:rtl/>
          <w:lang w:val="en-GB"/>
        </w:rPr>
        <w:t>דבר</w:t>
      </w:r>
      <w:bookmarkEnd w:id="73"/>
    </w:p>
    <w:p w14:paraId="64561FE3" w14:textId="77777777" w:rsidR="009E649C" w:rsidRPr="00E62B70" w:rsidRDefault="009E649C" w:rsidP="009E649C">
      <w:pPr>
        <w:bidi/>
        <w:spacing w:after="0" w:line="240" w:lineRule="auto"/>
        <w:ind w:firstLine="288"/>
        <w:jc w:val="both"/>
        <w:rPr>
          <w:rFonts w:ascii="Times New Roman" w:eastAsia="Times New Roman" w:hAnsi="Times New Roman" w:cs="Dor"/>
          <w:spacing w:val="6"/>
          <w:position w:val="4"/>
          <w:sz w:val="10"/>
          <w:szCs w:val="2"/>
          <w:rtl/>
        </w:rPr>
      </w:pPr>
    </w:p>
    <w:p w14:paraId="72848823" w14:textId="77777777" w:rsidR="00BC04D3" w:rsidRDefault="00F16074" w:rsidP="00BC04D3">
      <w:pPr>
        <w:pStyle w:val="a3"/>
        <w:bidi/>
        <w:spacing w:after="80" w:line="264" w:lineRule="auto"/>
        <w:rPr>
          <w:rtl/>
          <w:lang w:val="en-US"/>
        </w:rPr>
      </w:pPr>
      <w:r>
        <w:rPr>
          <w:rFonts w:hint="cs"/>
          <w:rtl/>
        </w:rPr>
        <w:t xml:space="preserve">לקראת </w:t>
      </w:r>
      <w:r w:rsidR="00BC04D3">
        <w:rPr>
          <w:rFonts w:hint="cs"/>
          <w:rtl/>
        </w:rPr>
        <w:t>ה</w:t>
      </w:r>
      <w:r>
        <w:rPr>
          <w:rFonts w:hint="cs"/>
          <w:rtl/>
          <w:lang w:val="en-US"/>
        </w:rPr>
        <w:t xml:space="preserve">יום </w:t>
      </w:r>
      <w:r w:rsidR="00BC04D3">
        <w:rPr>
          <w:rFonts w:hint="cs"/>
          <w:rtl/>
          <w:lang w:val="en-US"/>
        </w:rPr>
        <w:t xml:space="preserve">הגדול והקדוש </w:t>
      </w:r>
      <w:r>
        <w:rPr>
          <w:rFonts w:hint="cs"/>
          <w:rtl/>
          <w:lang w:val="en-US"/>
        </w:rPr>
        <w:t xml:space="preserve">שלישי לחודש תמוז, </w:t>
      </w:r>
      <w:r w:rsidR="00BC7644">
        <w:rPr>
          <w:rFonts w:hint="cs"/>
          <w:rtl/>
          <w:lang w:val="en-US"/>
        </w:rPr>
        <w:t>ובמיוחד בשנה זו</w:t>
      </w:r>
      <w:r w:rsidR="00BC04D3">
        <w:rPr>
          <w:rFonts w:hint="cs"/>
          <w:rtl/>
          <w:lang w:val="en-US"/>
        </w:rPr>
        <w:t>,</w:t>
      </w:r>
      <w:r w:rsidR="00BC7644">
        <w:rPr>
          <w:rFonts w:hint="cs"/>
          <w:rtl/>
          <w:lang w:val="en-US"/>
        </w:rPr>
        <w:t xml:space="preserve"> שבה</w:t>
      </w:r>
      <w:r w:rsidR="00BC04D3">
        <w:rPr>
          <w:rFonts w:hint="cs"/>
          <w:rtl/>
          <w:lang w:val="en-US"/>
        </w:rPr>
        <w:t xml:space="preserve">שגחה פרטית, מסיימים ביום זה ממש </w:t>
      </w:r>
      <w:r w:rsidR="00BC7644">
        <w:rPr>
          <w:rFonts w:hint="cs"/>
          <w:rtl/>
          <w:lang w:val="en-US"/>
        </w:rPr>
        <w:t xml:space="preserve">את </w:t>
      </w:r>
      <w:r w:rsidR="00BC04D3">
        <w:rPr>
          <w:rFonts w:hint="cs"/>
          <w:rtl/>
          <w:lang w:val="en-US"/>
        </w:rPr>
        <w:t xml:space="preserve">מחזור </w:t>
      </w:r>
      <w:r w:rsidR="00BC04D3">
        <w:rPr>
          <w:rFonts w:hint="cs"/>
          <w:b/>
          <w:bCs/>
          <w:rtl/>
          <w:lang w:val="en-US"/>
        </w:rPr>
        <w:t>הארבעים</w:t>
      </w:r>
      <w:r w:rsidR="00BC04D3">
        <w:rPr>
          <w:rFonts w:hint="cs"/>
          <w:rtl/>
          <w:lang w:val="en-US"/>
        </w:rPr>
        <w:t xml:space="preserve"> בלימוד </w:t>
      </w:r>
      <w:r w:rsidR="00BC7644">
        <w:rPr>
          <w:rFonts w:hint="cs"/>
          <w:rtl/>
          <w:lang w:val="en-US"/>
        </w:rPr>
        <w:t>הרמב"ם ע"פ תקנת כ"ק אדמו"ר</w:t>
      </w:r>
      <w:r w:rsidR="00BC04D3">
        <w:rPr>
          <w:rFonts w:hint="cs"/>
          <w:rtl/>
          <w:lang w:val="en-US"/>
        </w:rPr>
        <w:t xml:space="preserve">, </w:t>
      </w:r>
    </w:p>
    <w:p w14:paraId="2D0D618A" w14:textId="61679CF3" w:rsidR="00BC7644" w:rsidRDefault="00BC04D3" w:rsidP="00BC04D3">
      <w:pPr>
        <w:pStyle w:val="a3"/>
        <w:bidi/>
        <w:spacing w:after="80" w:line="264" w:lineRule="auto"/>
        <w:rPr>
          <w:rtl/>
          <w:lang w:val="en-US"/>
        </w:rPr>
      </w:pPr>
      <w:r>
        <w:rPr>
          <w:rFonts w:hint="cs"/>
          <w:rtl/>
          <w:lang w:val="en-US"/>
        </w:rPr>
        <w:t xml:space="preserve">הננו מוציאים לאור גליון מוגדל ד"הערות וביאורים" </w:t>
      </w:r>
      <w:r>
        <w:rPr>
          <w:rtl/>
          <w:lang w:val="en-US"/>
        </w:rPr>
        <w:t>–</w:t>
      </w:r>
      <w:r>
        <w:rPr>
          <w:rFonts w:hint="cs"/>
          <w:rtl/>
          <w:lang w:val="en-US"/>
        </w:rPr>
        <w:t xml:space="preserve"> אהלי תורה.</w:t>
      </w:r>
    </w:p>
    <w:p w14:paraId="0A8A32D0" w14:textId="29B47A09" w:rsidR="00BC7644" w:rsidRDefault="00BC7644" w:rsidP="00BC04D3">
      <w:pPr>
        <w:pStyle w:val="a3"/>
        <w:bidi/>
        <w:spacing w:after="80" w:line="264" w:lineRule="auto"/>
        <w:rPr>
          <w:rtl/>
          <w:lang w:val="en-US"/>
        </w:rPr>
      </w:pPr>
      <w:r>
        <w:rPr>
          <w:rFonts w:hint="cs"/>
          <w:rtl/>
          <w:lang w:val="en-US"/>
        </w:rPr>
        <w:t xml:space="preserve">ובפרט שבאים גם מיום זכאי </w:t>
      </w:r>
      <w:r>
        <w:rPr>
          <w:rtl/>
          <w:lang w:val="en-US"/>
        </w:rPr>
        <w:t>–</w:t>
      </w:r>
      <w:r>
        <w:rPr>
          <w:rFonts w:hint="cs"/>
          <w:rtl/>
          <w:lang w:val="en-US"/>
        </w:rPr>
        <w:t xml:space="preserve"> כ"ח סיון, </w:t>
      </w:r>
      <w:r w:rsidRPr="00BC7644">
        <w:rPr>
          <w:rFonts w:hint="cs"/>
          <w:b/>
          <w:bCs/>
          <w:rtl/>
          <w:lang w:val="en-US"/>
        </w:rPr>
        <w:t>שמונים שנה</w:t>
      </w:r>
      <w:r>
        <w:rPr>
          <w:rFonts w:hint="cs"/>
          <w:rtl/>
          <w:lang w:val="en-US"/>
        </w:rPr>
        <w:t xml:space="preserve"> להצלת כ"ק אדמו"ר נשיא דורנו והרבנית הצדקנית נ"ע מעמק הבכא האירופאי וביאתם צלחה לארצות הברית ביום כ"ח סיון ה'תש"א. </w:t>
      </w:r>
    </w:p>
    <w:p w14:paraId="37D3D8B7" w14:textId="552DA55E" w:rsidR="00964DA5" w:rsidRPr="00E73F37" w:rsidRDefault="00964DA5" w:rsidP="00BC04D3">
      <w:pPr>
        <w:pStyle w:val="a3"/>
        <w:bidi/>
        <w:spacing w:after="80" w:line="264" w:lineRule="auto"/>
        <w:ind w:hanging="18"/>
        <w:jc w:val="center"/>
        <w:rPr>
          <w:sz w:val="32"/>
          <w:szCs w:val="32"/>
          <w:rtl/>
          <w:lang w:val="en-US"/>
        </w:rPr>
      </w:pPr>
      <w:r w:rsidRPr="00E73F37">
        <w:rPr>
          <w:rFonts w:hint="cs"/>
          <w:sz w:val="32"/>
          <w:szCs w:val="32"/>
          <w:rtl/>
          <w:lang w:val="en-US"/>
        </w:rPr>
        <w:t>*</w:t>
      </w:r>
    </w:p>
    <w:p w14:paraId="532DEC87" w14:textId="164787C5" w:rsidR="00964DA5" w:rsidRDefault="00964DA5" w:rsidP="00BC04D3">
      <w:pPr>
        <w:pStyle w:val="a3"/>
        <w:bidi/>
        <w:spacing w:after="80" w:line="264" w:lineRule="auto"/>
        <w:rPr>
          <w:rtl/>
          <w:lang w:val="en-US"/>
        </w:rPr>
      </w:pPr>
      <w:r>
        <w:rPr>
          <w:rFonts w:hint="cs"/>
          <w:rtl/>
          <w:lang w:val="en-US"/>
        </w:rPr>
        <w:t>בזה אנו להודות לכל אלו שטרחו ועמלו, והשתתפו בכתיבה בקובץ זה.</w:t>
      </w:r>
    </w:p>
    <w:p w14:paraId="2813AFAF" w14:textId="7B7D5E49" w:rsidR="00964DA5" w:rsidRDefault="00964DA5" w:rsidP="00BC04D3">
      <w:pPr>
        <w:pStyle w:val="a3"/>
        <w:bidi/>
        <w:spacing w:after="80" w:line="264" w:lineRule="auto"/>
        <w:rPr>
          <w:rtl/>
          <w:lang w:val="en-US"/>
        </w:rPr>
      </w:pPr>
      <w:r>
        <w:rPr>
          <w:rFonts w:hint="cs"/>
          <w:rtl/>
          <w:lang w:val="en-US"/>
        </w:rPr>
        <w:t>כמו"</w:t>
      </w:r>
      <w:r w:rsidR="00BC04D3">
        <w:rPr>
          <w:rFonts w:hint="cs"/>
          <w:rtl/>
          <w:lang w:val="en-US"/>
        </w:rPr>
        <w:t xml:space="preserve">כ אנו כופלים את בקשתנו לכל מי שיש לו </w:t>
      </w:r>
      <w:r>
        <w:rPr>
          <w:rFonts w:hint="cs"/>
          <w:rtl/>
          <w:lang w:val="en-US"/>
        </w:rPr>
        <w:t>הערות ובי</w:t>
      </w:r>
      <w:r w:rsidR="00BC04D3">
        <w:rPr>
          <w:rFonts w:hint="cs"/>
          <w:rtl/>
          <w:lang w:val="en-US"/>
        </w:rPr>
        <w:t>אורים באמתחתו, שיואיל נא להמציאם</w:t>
      </w:r>
      <w:r>
        <w:rPr>
          <w:rFonts w:hint="cs"/>
          <w:rtl/>
          <w:lang w:val="en-US"/>
        </w:rPr>
        <w:t xml:space="preserve"> לשולחן המערכת על מנת שנוכל לזכות בהם את הרבים.</w:t>
      </w:r>
    </w:p>
    <w:p w14:paraId="1C0828BE" w14:textId="7691F866" w:rsidR="00964DA5" w:rsidRPr="00E73F37" w:rsidRDefault="00964DA5" w:rsidP="00E73F37">
      <w:pPr>
        <w:pStyle w:val="a3"/>
        <w:bidi/>
        <w:spacing w:before="150" w:after="80" w:line="264" w:lineRule="auto"/>
        <w:ind w:hanging="14"/>
        <w:jc w:val="center"/>
        <w:rPr>
          <w:sz w:val="32"/>
          <w:szCs w:val="32"/>
          <w:rtl/>
          <w:lang w:val="en-US"/>
        </w:rPr>
      </w:pPr>
      <w:r w:rsidRPr="00E73F37">
        <w:rPr>
          <w:rFonts w:hint="cs"/>
          <w:sz w:val="32"/>
          <w:szCs w:val="32"/>
          <w:rtl/>
          <w:lang w:val="en-US"/>
        </w:rPr>
        <w:t>*</w:t>
      </w:r>
    </w:p>
    <w:p w14:paraId="58F3696D" w14:textId="65948773" w:rsidR="00964DA5" w:rsidRDefault="00964DA5" w:rsidP="00611987">
      <w:pPr>
        <w:pStyle w:val="a3"/>
        <w:bidi/>
        <w:spacing w:after="180" w:line="264" w:lineRule="auto"/>
        <w:rPr>
          <w:rtl/>
        </w:rPr>
      </w:pPr>
      <w:r>
        <w:rPr>
          <w:rFonts w:hint="cs"/>
          <w:rtl/>
          <w:lang w:val="en-US"/>
        </w:rPr>
        <w:t>ונחתום בדרישה ותביעה להשי"ת, שתיכף ומיד ממש יתבטלו כל ה</w:t>
      </w:r>
      <w:r w:rsidR="00BC04D3">
        <w:rPr>
          <w:rFonts w:hint="cs"/>
          <w:rtl/>
          <w:lang w:val="en-US"/>
        </w:rPr>
        <w:t>ה</w:t>
      </w:r>
      <w:r>
        <w:rPr>
          <w:rFonts w:hint="cs"/>
          <w:rtl/>
          <w:lang w:val="en-US"/>
        </w:rPr>
        <w:t xml:space="preserve">עלמות וההסתרים </w:t>
      </w:r>
      <w:r w:rsidR="00BC04D3">
        <w:rPr>
          <w:rFonts w:hint="cs"/>
          <w:rtl/>
          <w:lang w:val="en-US"/>
        </w:rPr>
        <w:t>ו</w:t>
      </w:r>
      <w:r>
        <w:rPr>
          <w:rFonts w:hint="cs"/>
          <w:rtl/>
          <w:lang w:val="en-US"/>
        </w:rPr>
        <w:t xml:space="preserve">כו', ונראה בגלוי קיום הבטחת כ"ק אדמו"ר נשיא דורנו "הנה זה המלך המשיח בא", </w:t>
      </w:r>
      <w:r w:rsidR="00BC7644" w:rsidRPr="00FF15CA">
        <w:rPr>
          <w:rtl/>
        </w:rPr>
        <w:t>און מ'וועט זיך זעהן מיט'ן רבי'ן דא למטה והוא יגאלנו</w:t>
      </w:r>
      <w:r w:rsidR="007557AF">
        <w:rPr>
          <w:rFonts w:hint="cs"/>
          <w:rtl/>
        </w:rPr>
        <w:t>, וישמיענו נפלאות מתורתו, "תורה חדשה מאתי תצא".</w:t>
      </w:r>
    </w:p>
    <w:p w14:paraId="025A001C" w14:textId="77777777" w:rsidR="007557AF" w:rsidRPr="00E62B70" w:rsidRDefault="007557AF" w:rsidP="007557AF">
      <w:pPr>
        <w:bidi/>
        <w:spacing w:after="40" w:line="240" w:lineRule="auto"/>
        <w:rPr>
          <w:rFonts w:ascii="Times New Roman" w:eastAsia="Times New Roman" w:hAnsi="Times New Roman" w:cs="Miriam"/>
          <w:b/>
          <w:sz w:val="18"/>
          <w:szCs w:val="18"/>
          <w:rtl/>
        </w:rPr>
      </w:pPr>
      <w:r w:rsidRPr="00E62B70">
        <w:rPr>
          <w:rFonts w:ascii="Times New Roman" w:eastAsia="Times New Roman" w:hAnsi="Times New Roman" w:cs="Miriam"/>
          <w:b/>
          <w:sz w:val="18"/>
          <w:szCs w:val="18"/>
          <w:rtl/>
        </w:rPr>
        <w:t>ימים הסמוכים</w:t>
      </w:r>
      <w:r>
        <w:rPr>
          <w:rFonts w:ascii="Times New Roman" w:eastAsia="Times New Roman" w:hAnsi="Times New Roman" w:cs="Miriam" w:hint="cs"/>
          <w:b/>
          <w:sz w:val="18"/>
          <w:szCs w:val="18"/>
          <w:rtl/>
        </w:rPr>
        <w:t xml:space="preserve"> לג' תמוז</w:t>
      </w:r>
      <w:r w:rsidRPr="00E62B70">
        <w:rPr>
          <w:rFonts w:ascii="Times New Roman" w:eastAsia="Times New Roman" w:hAnsi="Times New Roman" w:cs="Miriam"/>
          <w:b/>
          <w:sz w:val="18"/>
          <w:szCs w:val="18"/>
          <w:rtl/>
        </w:rPr>
        <w:t xml:space="preserve"> ה'תש</w:t>
      </w:r>
      <w:r w:rsidRPr="00E62B70">
        <w:rPr>
          <w:rFonts w:ascii="Times New Roman" w:eastAsia="Times New Roman" w:hAnsi="Times New Roman" w:cs="Miriam" w:hint="cs"/>
          <w:b/>
          <w:sz w:val="18"/>
          <w:szCs w:val="18"/>
          <w:rtl/>
        </w:rPr>
        <w:t>פ"א (</w:t>
      </w:r>
      <w:r w:rsidRPr="00973E74">
        <w:rPr>
          <w:rFonts w:ascii="Times New Roman" w:eastAsia="Times New Roman" w:hAnsi="Times New Roman" w:cs="Lubavitch" w:hint="cs"/>
          <w:b/>
          <w:sz w:val="23"/>
          <w:szCs w:val="23"/>
          <w:rtl/>
        </w:rPr>
        <w:t>ה</w:t>
      </w:r>
      <w:r w:rsidRPr="00E62B70">
        <w:rPr>
          <w:rFonts w:ascii="Times New Roman" w:eastAsia="Times New Roman" w:hAnsi="Times New Roman" w:cs="Miriam" w:hint="cs"/>
          <w:b/>
          <w:sz w:val="18"/>
          <w:szCs w:val="18"/>
          <w:rtl/>
        </w:rPr>
        <w:t xml:space="preserve">י' </w:t>
      </w:r>
      <w:r w:rsidRPr="00973E74">
        <w:rPr>
          <w:rFonts w:ascii="Times New Roman" w:eastAsia="Times New Roman" w:hAnsi="Times New Roman" w:cs="Lubavitch" w:hint="cs"/>
          <w:b/>
          <w:sz w:val="23"/>
          <w:szCs w:val="23"/>
          <w:rtl/>
        </w:rPr>
        <w:t>ת</w:t>
      </w:r>
      <w:r w:rsidRPr="00E62B70">
        <w:rPr>
          <w:rFonts w:ascii="Times New Roman" w:eastAsia="Times New Roman" w:hAnsi="Times New Roman" w:cs="Miriam" w:hint="cs"/>
          <w:b/>
          <w:sz w:val="18"/>
          <w:szCs w:val="18"/>
          <w:rtl/>
        </w:rPr>
        <w:t xml:space="preserve">הא </w:t>
      </w:r>
      <w:r w:rsidRPr="00973E74">
        <w:rPr>
          <w:rFonts w:ascii="Times New Roman" w:eastAsia="Times New Roman" w:hAnsi="Times New Roman" w:cs="Lubavitch" w:hint="cs"/>
          <w:b/>
          <w:sz w:val="23"/>
          <w:szCs w:val="23"/>
          <w:rtl/>
        </w:rPr>
        <w:t>ש</w:t>
      </w:r>
      <w:r w:rsidRPr="00E62B70">
        <w:rPr>
          <w:rFonts w:ascii="Times New Roman" w:eastAsia="Times New Roman" w:hAnsi="Times New Roman" w:cs="Miriam" w:hint="cs"/>
          <w:b/>
          <w:sz w:val="18"/>
          <w:szCs w:val="18"/>
          <w:rtl/>
        </w:rPr>
        <w:t xml:space="preserve">נת </w:t>
      </w:r>
      <w:r w:rsidRPr="00973E74">
        <w:rPr>
          <w:rFonts w:ascii="Times New Roman" w:eastAsia="Times New Roman" w:hAnsi="Times New Roman" w:cs="Lubavitch" w:hint="cs"/>
          <w:b/>
          <w:sz w:val="23"/>
          <w:szCs w:val="23"/>
          <w:rtl/>
        </w:rPr>
        <w:t>פ</w:t>
      </w:r>
      <w:r w:rsidRPr="00E62B70">
        <w:rPr>
          <w:rFonts w:ascii="Times New Roman" w:eastAsia="Times New Roman" w:hAnsi="Times New Roman" w:cs="Miriam" w:hint="cs"/>
          <w:b/>
          <w:sz w:val="18"/>
          <w:szCs w:val="18"/>
          <w:rtl/>
        </w:rPr>
        <w:t>לאות</w:t>
      </w:r>
      <w:r w:rsidRPr="00092256">
        <w:rPr>
          <w:rFonts w:ascii="Times New Roman" w:eastAsia="Times New Roman" w:hAnsi="Times New Roman" w:cs="Lubavitch" w:hint="cs"/>
          <w:b/>
          <w:rtl/>
        </w:rPr>
        <w:t xml:space="preserve"> </w:t>
      </w:r>
      <w:r w:rsidRPr="00973E74">
        <w:rPr>
          <w:rFonts w:ascii="Times New Roman" w:eastAsia="Times New Roman" w:hAnsi="Times New Roman" w:cs="Lubavitch" w:hint="cs"/>
          <w:b/>
          <w:sz w:val="23"/>
          <w:szCs w:val="23"/>
          <w:rtl/>
        </w:rPr>
        <w:t>א</w:t>
      </w:r>
      <w:r w:rsidRPr="00E62B70">
        <w:rPr>
          <w:rFonts w:ascii="Times New Roman" w:eastAsia="Times New Roman" w:hAnsi="Times New Roman" w:cs="Miriam" w:hint="cs"/>
          <w:b/>
          <w:sz w:val="18"/>
          <w:szCs w:val="18"/>
          <w:rtl/>
        </w:rPr>
        <w:t>ראנו)</w:t>
      </w:r>
    </w:p>
    <w:p w14:paraId="2219A014" w14:textId="77777777" w:rsidR="007557AF" w:rsidRDefault="007557AF" w:rsidP="007557AF">
      <w:pPr>
        <w:bidi/>
        <w:spacing w:after="40" w:line="240" w:lineRule="auto"/>
        <w:rPr>
          <w:rFonts w:ascii="Times New Roman" w:eastAsia="Times New Roman" w:hAnsi="Times New Roman" w:cs="Miriam"/>
          <w:b/>
          <w:sz w:val="18"/>
          <w:szCs w:val="18"/>
          <w:rtl/>
        </w:rPr>
      </w:pPr>
      <w:r>
        <w:rPr>
          <w:rFonts w:ascii="Times New Roman" w:eastAsia="Times New Roman" w:hAnsi="Times New Roman" w:cs="Miriam" w:hint="cs"/>
          <w:b/>
          <w:sz w:val="18"/>
          <w:szCs w:val="18"/>
          <w:rtl/>
        </w:rPr>
        <w:t>שמונים שנה להצלת כ"ק אדמו"ר איש וביתו וביאתם לארה"ב</w:t>
      </w:r>
      <w:r w:rsidRPr="007557AF">
        <w:rPr>
          <w:rFonts w:ascii="Times New Roman" w:eastAsia="Times New Roman" w:hAnsi="Times New Roman" w:cs="Miriam" w:hint="cs"/>
          <w:b/>
          <w:sz w:val="18"/>
          <w:szCs w:val="18"/>
          <w:rtl/>
        </w:rPr>
        <w:t xml:space="preserve"> </w:t>
      </w:r>
    </w:p>
    <w:p w14:paraId="353F87D9" w14:textId="0E1D41BD" w:rsidR="007557AF" w:rsidRDefault="007557AF" w:rsidP="007557AF">
      <w:pPr>
        <w:bidi/>
        <w:spacing w:after="40" w:line="240" w:lineRule="auto"/>
        <w:rPr>
          <w:rFonts w:ascii="Times New Roman" w:eastAsia="Times New Roman" w:hAnsi="Times New Roman" w:cs="Miriam"/>
          <w:b/>
          <w:sz w:val="18"/>
          <w:szCs w:val="18"/>
          <w:rtl/>
        </w:rPr>
      </w:pPr>
      <w:r>
        <w:rPr>
          <w:rFonts w:ascii="Times New Roman" w:eastAsia="Times New Roman" w:hAnsi="Times New Roman" w:cs="Miriam" w:hint="cs"/>
          <w:b/>
          <w:sz w:val="18"/>
          <w:szCs w:val="18"/>
          <w:rtl/>
        </w:rPr>
        <w:t>שנת המאה ועשרים ל</w:t>
      </w:r>
      <w:r w:rsidR="00BC04D3">
        <w:rPr>
          <w:rFonts w:ascii="Times New Roman" w:eastAsia="Times New Roman" w:hAnsi="Times New Roman" w:cs="Miriam" w:hint="cs"/>
          <w:b/>
          <w:sz w:val="18"/>
          <w:szCs w:val="18"/>
          <w:rtl/>
        </w:rPr>
        <w:t xml:space="preserve">הולדת </w:t>
      </w:r>
      <w:r>
        <w:rPr>
          <w:rFonts w:ascii="Times New Roman" w:eastAsia="Times New Roman" w:hAnsi="Times New Roman" w:cs="Miriam" w:hint="cs"/>
          <w:b/>
          <w:sz w:val="18"/>
          <w:szCs w:val="18"/>
          <w:rtl/>
        </w:rPr>
        <w:t>כ"ק אדמו"ר נשיא דורנו</w:t>
      </w:r>
    </w:p>
    <w:p w14:paraId="3D10818F" w14:textId="6F7F4226" w:rsidR="007557AF" w:rsidRDefault="007557AF" w:rsidP="007557AF">
      <w:pPr>
        <w:bidi/>
        <w:spacing w:after="40" w:line="240" w:lineRule="auto"/>
        <w:rPr>
          <w:rFonts w:ascii="Times New Roman" w:eastAsia="Times New Roman" w:hAnsi="Times New Roman" w:cs="Miriam"/>
          <w:b/>
          <w:sz w:val="18"/>
          <w:szCs w:val="18"/>
          <w:rtl/>
        </w:rPr>
      </w:pPr>
    </w:p>
    <w:p w14:paraId="391D47D4" w14:textId="77777777" w:rsidR="009E649C" w:rsidRDefault="009E649C">
      <w:pPr>
        <w:rPr>
          <w:rFonts w:ascii="FbSfaradi Regular" w:hAnsi="FbSfaradi Regular" w:cs="FbSfaradi Regular"/>
          <w:rtl/>
        </w:rPr>
      </w:pPr>
    </w:p>
    <w:p w14:paraId="7FF34DB7" w14:textId="6FE24A82" w:rsidR="00491EBC" w:rsidRPr="005760D0" w:rsidRDefault="00491EBC" w:rsidP="005760D0">
      <w:pPr>
        <w:bidi/>
        <w:spacing w:after="100"/>
        <w:rPr>
          <w:rFonts w:ascii="FbSfaradi Regular" w:hAnsi="FbSfaradi Regular" w:cs="FbSfaradi Regular"/>
        </w:rPr>
      </w:pPr>
    </w:p>
    <w:p w14:paraId="62C88CC4" w14:textId="77777777" w:rsidR="009E649C" w:rsidRDefault="009E649C">
      <w:pPr>
        <w:rPr>
          <w:rFonts w:ascii="FbFRealBelet Bold" w:hAnsi="FbFRealBelet Bold" w:cs="FbFRealBelet Bold"/>
          <w:b/>
          <w:bCs/>
          <w:sz w:val="32"/>
          <w:szCs w:val="32"/>
          <w:rtl/>
        </w:rPr>
      </w:pPr>
      <w:r>
        <w:rPr>
          <w:rFonts w:ascii="FbFRealBelet Bold" w:hAnsi="FbFRealBelet Bold" w:cs="FbFRealBelet Bold"/>
          <w:b/>
          <w:bCs/>
          <w:sz w:val="32"/>
          <w:szCs w:val="32"/>
          <w:rtl/>
        </w:rPr>
        <w:br w:type="page"/>
      </w:r>
    </w:p>
    <w:p w14:paraId="2377125F" w14:textId="77777777" w:rsidR="00B37154" w:rsidRDefault="00B37154">
      <w:pPr>
        <w:rPr>
          <w:rFonts w:ascii="FbFRealBelet Bold" w:hAnsi="FbFRealBelet Bold" w:cs="FbFRealBelet Bold"/>
          <w:b/>
          <w:bCs/>
          <w:sz w:val="32"/>
          <w:szCs w:val="32"/>
          <w:rtl/>
        </w:rPr>
      </w:pPr>
      <w:r>
        <w:rPr>
          <w:rFonts w:ascii="FbFRealBelet Bold" w:hAnsi="FbFRealBelet Bold" w:cs="FbFRealBelet Bold"/>
          <w:b/>
          <w:bCs/>
          <w:sz w:val="32"/>
          <w:szCs w:val="32"/>
          <w:rtl/>
        </w:rPr>
        <w:lastRenderedPageBreak/>
        <w:br w:type="page"/>
      </w:r>
    </w:p>
    <w:p w14:paraId="33F974E5" w14:textId="7CB0BE07" w:rsidR="00162011" w:rsidRPr="00F24E97" w:rsidRDefault="00DD24E1" w:rsidP="00345CDE">
      <w:pPr>
        <w:bidi/>
        <w:spacing w:after="100"/>
        <w:jc w:val="center"/>
        <w:rPr>
          <w:rFonts w:ascii="FbFRealBelet Bold" w:hAnsi="FbFRealBelet Bold" w:cs="FbFRealBelet Bold"/>
          <w:b/>
          <w:bCs/>
          <w:sz w:val="32"/>
          <w:szCs w:val="32"/>
          <w:rtl/>
        </w:rPr>
      </w:pPr>
      <w:r>
        <w:rPr>
          <w:rFonts w:ascii="FbFRealBelet Bold" w:hAnsi="FbFRealBelet Bold" w:cs="FbFRealBelet Bold" w:hint="cs"/>
          <w:b/>
          <w:bCs/>
          <w:sz w:val="32"/>
          <w:szCs w:val="32"/>
          <w:rtl/>
        </w:rPr>
        <w:t xml:space="preserve">ש"פ </w:t>
      </w:r>
      <w:r w:rsidR="000A763F">
        <w:rPr>
          <w:rFonts w:ascii="FbFRealBelet Bold" w:hAnsi="FbFRealBelet Bold" w:cs="FbFRealBelet Bold" w:hint="cs"/>
          <w:b/>
          <w:bCs/>
          <w:sz w:val="32"/>
          <w:szCs w:val="32"/>
          <w:rtl/>
        </w:rPr>
        <w:t xml:space="preserve">קרח </w:t>
      </w:r>
      <w:r w:rsidR="000A763F">
        <w:rPr>
          <w:rFonts w:ascii="FbFRealBelet Bold" w:hAnsi="FbFRealBelet Bold" w:cs="FbFRealBelet Bold"/>
          <w:b/>
          <w:bCs/>
          <w:sz w:val="32"/>
          <w:szCs w:val="32"/>
          <w:rtl/>
        </w:rPr>
        <w:t>–</w:t>
      </w:r>
      <w:r w:rsidR="000A763F">
        <w:rPr>
          <w:rFonts w:ascii="FbFRealBelet Bold" w:hAnsi="FbFRealBelet Bold" w:cs="FbFRealBelet Bold" w:hint="cs"/>
          <w:b/>
          <w:bCs/>
          <w:sz w:val="32"/>
          <w:szCs w:val="32"/>
          <w:rtl/>
        </w:rPr>
        <w:t xml:space="preserve"> ג' תמוז</w:t>
      </w:r>
    </w:p>
    <w:p w14:paraId="04064226" w14:textId="2F87DCA7" w:rsidR="00162011" w:rsidRPr="00E27970" w:rsidRDefault="00162011" w:rsidP="00DD24E1">
      <w:pPr>
        <w:bidi/>
        <w:spacing w:after="100"/>
        <w:jc w:val="center"/>
        <w:rPr>
          <w:rFonts w:ascii="FbFRealBelet Bold" w:hAnsi="FbFRealBelet Bold" w:cs="FbFRealBelet Bold"/>
          <w:b/>
          <w:bCs/>
          <w:sz w:val="32"/>
          <w:szCs w:val="32"/>
          <w:rtl/>
        </w:rPr>
      </w:pPr>
      <w:r w:rsidRPr="00F24E97">
        <w:rPr>
          <w:rFonts w:ascii="FbFRealBelet Bold" w:hAnsi="FbFRealBelet Bold" w:cs="FbFRealBelet Bold"/>
          <w:b/>
          <w:bCs/>
          <w:sz w:val="32"/>
          <w:szCs w:val="32"/>
          <w:rtl/>
        </w:rPr>
        <w:t xml:space="preserve">גליון </w:t>
      </w:r>
      <w:r w:rsidR="000A763F">
        <w:rPr>
          <w:rFonts w:ascii="FbFRealBelet Bold" w:hAnsi="FbFRealBelet Bold" w:cs="FbFRealBelet Bold" w:hint="cs"/>
          <w:b/>
          <w:bCs/>
          <w:sz w:val="32"/>
          <w:szCs w:val="32"/>
          <w:rtl/>
        </w:rPr>
        <w:t>י</w:t>
      </w:r>
      <w:r w:rsidR="00345CDE">
        <w:rPr>
          <w:rFonts w:ascii="FbFRealBelet Bold" w:hAnsi="FbFRealBelet Bold" w:cs="FbFRealBelet Bold" w:hint="cs"/>
          <w:b/>
          <w:bCs/>
          <w:sz w:val="32"/>
          <w:szCs w:val="32"/>
          <w:rtl/>
        </w:rPr>
        <w:t>"ז</w:t>
      </w:r>
      <w:r w:rsidRPr="00F24E97">
        <w:rPr>
          <w:rFonts w:ascii="FbFRealBelet Bold" w:hAnsi="FbFRealBelet Bold" w:cs="FbFRealBelet Bold"/>
          <w:b/>
          <w:bCs/>
          <w:sz w:val="32"/>
          <w:szCs w:val="32"/>
          <w:rtl/>
        </w:rPr>
        <w:t xml:space="preserve"> [א</w:t>
      </w:r>
      <w:r w:rsidR="005961D9" w:rsidRPr="00F24E97">
        <w:rPr>
          <w:rFonts w:ascii="FbFRealBelet Bold" w:hAnsi="FbFRealBelet Bold" w:cs="FbFRealBelet Bold"/>
          <w:b/>
          <w:sz w:val="32"/>
          <w:szCs w:val="32"/>
          <w:rtl/>
        </w:rPr>
        <w:t>’</w:t>
      </w:r>
      <w:r w:rsidRPr="00F24E97">
        <w:rPr>
          <w:rFonts w:ascii="FbFRealBelet Bold" w:hAnsi="FbFRealBelet Bold" w:cs="FbFRealBelet Bold" w:hint="cs"/>
          <w:b/>
          <w:bCs/>
          <w:sz w:val="32"/>
          <w:szCs w:val="32"/>
          <w:rtl/>
        </w:rPr>
        <w:t>קצ</w:t>
      </w:r>
      <w:r w:rsidR="000A763F">
        <w:rPr>
          <w:rFonts w:ascii="FbFRealBelet Bold" w:hAnsi="FbFRealBelet Bold" w:cs="FbFRealBelet Bold" w:hint="cs"/>
          <w:b/>
          <w:bCs/>
          <w:sz w:val="32"/>
          <w:szCs w:val="32"/>
          <w:rtl/>
        </w:rPr>
        <w:t>ט</w:t>
      </w:r>
      <w:r w:rsidRPr="00F24E97">
        <w:rPr>
          <w:rFonts w:ascii="FbFRealBelet Bold" w:hAnsi="FbFRealBelet Bold" w:cs="FbFRealBelet Bold"/>
          <w:b/>
          <w:bCs/>
          <w:sz w:val="32"/>
          <w:szCs w:val="32"/>
          <w:rtl/>
        </w:rPr>
        <w:t>]</w:t>
      </w:r>
    </w:p>
    <w:p w14:paraId="7F244DD2" w14:textId="233F0F76" w:rsidR="00162011" w:rsidRPr="00D644FF" w:rsidRDefault="00162011" w:rsidP="00162011">
      <w:pPr>
        <w:keepNext/>
        <w:bidi/>
        <w:spacing w:after="100" w:line="240" w:lineRule="auto"/>
        <w:jc w:val="center"/>
        <w:rPr>
          <w:rFonts w:ascii="FbFrankReal" w:eastAsia="Times New Roman" w:hAnsi="FbFrankReal" w:cs="FbFrankReal"/>
          <w:bCs/>
          <w:sz w:val="60"/>
          <w:szCs w:val="60"/>
          <w:rtl/>
          <w:lang w:val="en-GB"/>
        </w:rPr>
      </w:pPr>
      <w:bookmarkStart w:id="74" w:name="_Toc507117033"/>
      <w:bookmarkStart w:id="75" w:name="_Toc507117962"/>
      <w:bookmarkStart w:id="76" w:name="_Toc507121434"/>
      <w:bookmarkStart w:id="77" w:name="_Toc511954850"/>
      <w:bookmarkStart w:id="78" w:name="_Toc513163533"/>
      <w:bookmarkStart w:id="79" w:name="_Toc513170167"/>
      <w:bookmarkStart w:id="80" w:name="_Toc514375210"/>
      <w:bookmarkStart w:id="81" w:name="_Toc519734886"/>
      <w:bookmarkStart w:id="82" w:name="_Toc521627727"/>
      <w:bookmarkStart w:id="83" w:name="_Toc525270754"/>
      <w:bookmarkStart w:id="84" w:name="_Toc525270896"/>
      <w:bookmarkStart w:id="85" w:name="_Toc527044894"/>
      <w:bookmarkStart w:id="86" w:name="_Toc527086450"/>
      <w:bookmarkStart w:id="87" w:name="_Toc528301415"/>
      <w:bookmarkStart w:id="88" w:name="_Toc26498913"/>
      <w:bookmarkStart w:id="89" w:name="_Toc26502309"/>
      <w:r w:rsidRPr="00D644FF">
        <w:rPr>
          <w:rFonts w:ascii="FbTehilaMedium" w:eastAsia="Calibri" w:hAnsi="FbTehilaMedium" w:cs="FbTehilaMedium"/>
          <w:sz w:val="60"/>
          <w:szCs w:val="60"/>
          <w:rtl/>
          <w:lang w:val="en-GB"/>
        </w:rPr>
        <w:t>תוכן הענינים</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color w:val="auto"/>
          <w:sz w:val="22"/>
          <w:szCs w:val="22"/>
          <w:lang w:bidi="he-IL"/>
        </w:rPr>
      </w:sdtEndPr>
      <w:sdtContent>
        <w:p w14:paraId="085A7649" w14:textId="5BD3A248" w:rsidR="00B37154" w:rsidRDefault="00162011" w:rsidP="002B364C">
          <w:pPr>
            <w:pStyle w:val="TOC1"/>
            <w:rPr>
              <w:rFonts w:asciiTheme="minorHAnsi" w:eastAsiaTheme="minorEastAsia" w:hAnsiTheme="minorHAnsi" w:cstheme="minorBidi"/>
              <w:sz w:val="22"/>
              <w:szCs w:val="22"/>
            </w:rPr>
          </w:pPr>
          <w:r w:rsidRPr="00E27970">
            <w:rPr>
              <w:rFonts w:ascii="FbFRealBelet Bold" w:hAnsi="FbFRealBelet Bold" w:cs="FbFRealBelet Bold"/>
              <w:sz w:val="220"/>
              <w:szCs w:val="220"/>
            </w:rPr>
            <w:fldChar w:fldCharType="begin"/>
          </w:r>
          <w:r w:rsidRPr="00E27970">
            <w:rPr>
              <w:rFonts w:ascii="FbFRealBelet Bold" w:hAnsi="FbFRealBelet Bold" w:cs="FbFRealBelet Bold"/>
              <w:sz w:val="220"/>
              <w:szCs w:val="220"/>
            </w:rPr>
            <w:instrText xml:space="preserve"> TOC \o "1-2" \h \z \t "</w:instrText>
          </w:r>
          <w:r w:rsidRPr="00E27970">
            <w:rPr>
              <w:rFonts w:ascii="FbFRealBelet Bold" w:hAnsi="FbFRealBelet Bold" w:cs="FbFRealBelet Bold"/>
              <w:sz w:val="220"/>
              <w:szCs w:val="220"/>
              <w:rtl/>
            </w:rPr>
            <w:instrText>שם,3</w:instrText>
          </w:r>
          <w:r w:rsidRPr="00E27970">
            <w:rPr>
              <w:rFonts w:ascii="FbFRealBelet Bold" w:hAnsi="FbFRealBelet Bold" w:cs="FbFRealBelet Bold"/>
              <w:sz w:val="220"/>
              <w:szCs w:val="220"/>
            </w:rPr>
            <w:instrText xml:space="preserve">" </w:instrText>
          </w:r>
          <w:r w:rsidRPr="00E27970">
            <w:rPr>
              <w:rFonts w:ascii="FbFRealBelet Bold" w:hAnsi="FbFRealBelet Bold" w:cs="FbFRealBelet Bold"/>
              <w:sz w:val="220"/>
              <w:szCs w:val="220"/>
            </w:rPr>
            <w:fldChar w:fldCharType="separate"/>
          </w:r>
          <w:hyperlink w:anchor="_Toc74112056" w:history="1">
            <w:r w:rsidR="00B37154" w:rsidRPr="00B45F21">
              <w:rPr>
                <w:rStyle w:val="Hyperlink"/>
                <w:rtl/>
              </w:rPr>
              <w:t>גאולה ומשיח</w:t>
            </w:r>
          </w:hyperlink>
        </w:p>
        <w:p w14:paraId="11788598" w14:textId="77777777" w:rsidR="00B37154" w:rsidRDefault="00B37154" w:rsidP="002B364C">
          <w:pPr>
            <w:pStyle w:val="TOC2"/>
            <w:rPr>
              <w:rFonts w:asciiTheme="minorHAnsi" w:eastAsiaTheme="minorEastAsia" w:hAnsiTheme="minorHAnsi" w:cstheme="minorBidi"/>
            </w:rPr>
          </w:pPr>
          <w:hyperlink w:anchor="_Toc74112057" w:history="1">
            <w:r w:rsidRPr="00B45F21">
              <w:rPr>
                <w:rStyle w:val="Hyperlink"/>
                <w:rtl/>
              </w:rPr>
              <w:t>חילוק סגנון הרמב"ם בין פי"א לפי"ב</w:t>
            </w:r>
            <w:r>
              <w:rPr>
                <w:webHidden/>
              </w:rPr>
              <w:tab/>
            </w:r>
            <w:r>
              <w:rPr>
                <w:webHidden/>
              </w:rPr>
              <w:fldChar w:fldCharType="begin"/>
            </w:r>
            <w:r>
              <w:rPr>
                <w:webHidden/>
              </w:rPr>
              <w:instrText xml:space="preserve"> PAGEREF _Toc74112057 \h </w:instrText>
            </w:r>
            <w:r>
              <w:rPr>
                <w:webHidden/>
              </w:rPr>
            </w:r>
            <w:r>
              <w:rPr>
                <w:webHidden/>
              </w:rPr>
              <w:fldChar w:fldCharType="separate"/>
            </w:r>
            <w:r w:rsidR="00961EA5">
              <w:rPr>
                <w:webHidden/>
                <w:rtl/>
              </w:rPr>
              <w:t>9</w:t>
            </w:r>
            <w:r>
              <w:rPr>
                <w:webHidden/>
              </w:rPr>
              <w:fldChar w:fldCharType="end"/>
            </w:r>
          </w:hyperlink>
        </w:p>
        <w:p w14:paraId="57A9DF1A" w14:textId="38C1EF6B" w:rsidR="00B37154" w:rsidRDefault="00B37154" w:rsidP="002B364C">
          <w:pPr>
            <w:pStyle w:val="TOC3"/>
            <w:rPr>
              <w:rFonts w:asciiTheme="minorHAnsi" w:eastAsiaTheme="minorEastAsia" w:hAnsiTheme="minorHAnsi" w:cstheme="minorBidi"/>
              <w:sz w:val="22"/>
              <w:szCs w:val="22"/>
              <w:lang w:val="en-US"/>
            </w:rPr>
          </w:pPr>
          <w:hyperlink w:anchor="_Toc74112058" w:history="1">
            <w:r w:rsidRPr="00B45F21">
              <w:rPr>
                <w:rStyle w:val="Hyperlink"/>
                <w:rtl/>
              </w:rPr>
              <w:t>הרב שלום צירקינד</w:t>
            </w:r>
          </w:hyperlink>
        </w:p>
        <w:p w14:paraId="2AE0BBD8" w14:textId="77777777" w:rsidR="00B37154" w:rsidRDefault="00B37154" w:rsidP="002B364C">
          <w:pPr>
            <w:pStyle w:val="TOC2"/>
            <w:rPr>
              <w:rFonts w:asciiTheme="minorHAnsi" w:eastAsiaTheme="minorEastAsia" w:hAnsiTheme="minorHAnsi" w:cstheme="minorBidi"/>
            </w:rPr>
          </w:pPr>
          <w:hyperlink w:anchor="_Toc74112059" w:history="1">
            <w:r w:rsidRPr="00B45F21">
              <w:rPr>
                <w:rStyle w:val="Hyperlink"/>
                <w:rtl/>
              </w:rPr>
              <w:t>ושם נבא – נבואת משה (גליון)</w:t>
            </w:r>
            <w:r>
              <w:rPr>
                <w:webHidden/>
              </w:rPr>
              <w:tab/>
            </w:r>
            <w:r>
              <w:rPr>
                <w:webHidden/>
              </w:rPr>
              <w:fldChar w:fldCharType="begin"/>
            </w:r>
            <w:r>
              <w:rPr>
                <w:webHidden/>
              </w:rPr>
              <w:instrText xml:space="preserve"> PAGEREF _Toc74112059 \h </w:instrText>
            </w:r>
            <w:r>
              <w:rPr>
                <w:webHidden/>
              </w:rPr>
            </w:r>
            <w:r>
              <w:rPr>
                <w:webHidden/>
              </w:rPr>
              <w:fldChar w:fldCharType="separate"/>
            </w:r>
            <w:r w:rsidR="00961EA5">
              <w:rPr>
                <w:webHidden/>
                <w:rtl/>
              </w:rPr>
              <w:t>12</w:t>
            </w:r>
            <w:r>
              <w:rPr>
                <w:webHidden/>
              </w:rPr>
              <w:fldChar w:fldCharType="end"/>
            </w:r>
          </w:hyperlink>
        </w:p>
        <w:p w14:paraId="0A930751" w14:textId="2877F28A" w:rsidR="00B37154" w:rsidRDefault="00B37154" w:rsidP="002B364C">
          <w:pPr>
            <w:pStyle w:val="TOC3"/>
            <w:rPr>
              <w:rFonts w:asciiTheme="minorHAnsi" w:eastAsiaTheme="minorEastAsia" w:hAnsiTheme="minorHAnsi" w:cstheme="minorBidi"/>
              <w:sz w:val="22"/>
              <w:szCs w:val="22"/>
              <w:lang w:val="en-US"/>
            </w:rPr>
          </w:pPr>
          <w:hyperlink w:anchor="_Toc74112060" w:history="1">
            <w:r w:rsidRPr="00B45F21">
              <w:rPr>
                <w:rStyle w:val="Hyperlink"/>
                <w:rtl/>
              </w:rPr>
              <w:t>הנ"ל</w:t>
            </w:r>
          </w:hyperlink>
        </w:p>
        <w:p w14:paraId="458C6A98" w14:textId="77777777" w:rsidR="00B37154" w:rsidRDefault="00B37154" w:rsidP="002B364C">
          <w:pPr>
            <w:pStyle w:val="TOC2"/>
            <w:rPr>
              <w:rFonts w:asciiTheme="minorHAnsi" w:eastAsiaTheme="minorEastAsia" w:hAnsiTheme="minorHAnsi" w:cstheme="minorBidi"/>
            </w:rPr>
          </w:pPr>
          <w:hyperlink w:anchor="_Toc74112061" w:history="1">
            <w:r w:rsidRPr="00B45F21">
              <w:rPr>
                <w:rStyle w:val="Hyperlink"/>
                <w:rtl/>
              </w:rPr>
              <w:t>ביאת אליהו הנביא</w:t>
            </w:r>
            <w:r>
              <w:rPr>
                <w:webHidden/>
              </w:rPr>
              <w:tab/>
            </w:r>
            <w:r>
              <w:rPr>
                <w:webHidden/>
              </w:rPr>
              <w:fldChar w:fldCharType="begin"/>
            </w:r>
            <w:r>
              <w:rPr>
                <w:webHidden/>
              </w:rPr>
              <w:instrText xml:space="preserve"> PAGEREF _Toc74112061 \h </w:instrText>
            </w:r>
            <w:r>
              <w:rPr>
                <w:webHidden/>
              </w:rPr>
            </w:r>
            <w:r>
              <w:rPr>
                <w:webHidden/>
              </w:rPr>
              <w:fldChar w:fldCharType="separate"/>
            </w:r>
            <w:r w:rsidR="00961EA5">
              <w:rPr>
                <w:webHidden/>
                <w:rtl/>
              </w:rPr>
              <w:t>14</w:t>
            </w:r>
            <w:r>
              <w:rPr>
                <w:webHidden/>
              </w:rPr>
              <w:fldChar w:fldCharType="end"/>
            </w:r>
          </w:hyperlink>
        </w:p>
        <w:p w14:paraId="36E21D97" w14:textId="2DFA2184" w:rsidR="00B37154" w:rsidRDefault="00B37154" w:rsidP="002B364C">
          <w:pPr>
            <w:pStyle w:val="TOC3"/>
            <w:rPr>
              <w:rFonts w:asciiTheme="minorHAnsi" w:eastAsiaTheme="minorEastAsia" w:hAnsiTheme="minorHAnsi" w:cstheme="minorBidi"/>
              <w:sz w:val="22"/>
              <w:szCs w:val="22"/>
              <w:lang w:val="en-US"/>
            </w:rPr>
          </w:pPr>
          <w:hyperlink w:anchor="_Toc74112062" w:history="1">
            <w:r w:rsidRPr="00B45F21">
              <w:rPr>
                <w:rStyle w:val="Hyperlink"/>
                <w:rtl/>
              </w:rPr>
              <w:t>הרב מיכאל דהאן</w:t>
            </w:r>
          </w:hyperlink>
        </w:p>
        <w:p w14:paraId="1B95F190" w14:textId="22908B2F" w:rsidR="00B37154" w:rsidRDefault="00B37154" w:rsidP="002B364C">
          <w:pPr>
            <w:pStyle w:val="TOC1"/>
            <w:rPr>
              <w:rFonts w:asciiTheme="minorHAnsi" w:eastAsiaTheme="minorEastAsia" w:hAnsiTheme="minorHAnsi" w:cstheme="minorBidi"/>
              <w:sz w:val="22"/>
              <w:szCs w:val="22"/>
            </w:rPr>
          </w:pPr>
          <w:hyperlink w:anchor="_Toc74112063" w:history="1">
            <w:r w:rsidRPr="00B45F21">
              <w:rPr>
                <w:rStyle w:val="Hyperlink"/>
                <w:rtl/>
              </w:rPr>
              <w:t>תורת רבינו</w:t>
            </w:r>
          </w:hyperlink>
        </w:p>
        <w:p w14:paraId="6260F4A2" w14:textId="77777777" w:rsidR="00B37154" w:rsidRDefault="00B37154" w:rsidP="002B364C">
          <w:pPr>
            <w:pStyle w:val="TOC2"/>
            <w:rPr>
              <w:rFonts w:asciiTheme="minorHAnsi" w:eastAsiaTheme="minorEastAsia" w:hAnsiTheme="minorHAnsi" w:cstheme="minorBidi"/>
            </w:rPr>
          </w:pPr>
          <w:hyperlink w:anchor="_Toc74112064" w:history="1">
            <w:r w:rsidRPr="00B45F21">
              <w:rPr>
                <w:rStyle w:val="Hyperlink"/>
                <w:rtl/>
              </w:rPr>
              <w:t>בהיתר האכילה ע"י ברכת הנהנין</w:t>
            </w:r>
            <w:r>
              <w:rPr>
                <w:webHidden/>
              </w:rPr>
              <w:tab/>
            </w:r>
            <w:r>
              <w:rPr>
                <w:webHidden/>
              </w:rPr>
              <w:fldChar w:fldCharType="begin"/>
            </w:r>
            <w:r>
              <w:rPr>
                <w:webHidden/>
              </w:rPr>
              <w:instrText xml:space="preserve"> PAGEREF _Toc74112064 \h </w:instrText>
            </w:r>
            <w:r>
              <w:rPr>
                <w:webHidden/>
              </w:rPr>
            </w:r>
            <w:r>
              <w:rPr>
                <w:webHidden/>
              </w:rPr>
              <w:fldChar w:fldCharType="separate"/>
            </w:r>
            <w:r w:rsidR="00961EA5">
              <w:rPr>
                <w:webHidden/>
                <w:rtl/>
              </w:rPr>
              <w:t>16</w:t>
            </w:r>
            <w:r>
              <w:rPr>
                <w:webHidden/>
              </w:rPr>
              <w:fldChar w:fldCharType="end"/>
            </w:r>
          </w:hyperlink>
        </w:p>
        <w:p w14:paraId="3C95C417" w14:textId="5EA0FD8E" w:rsidR="00B37154" w:rsidRDefault="00B37154" w:rsidP="002B364C">
          <w:pPr>
            <w:pStyle w:val="TOC3"/>
            <w:rPr>
              <w:rFonts w:asciiTheme="minorHAnsi" w:eastAsiaTheme="minorEastAsia" w:hAnsiTheme="minorHAnsi" w:cstheme="minorBidi"/>
              <w:sz w:val="22"/>
              <w:szCs w:val="22"/>
              <w:lang w:val="en-US"/>
            </w:rPr>
          </w:pPr>
          <w:hyperlink w:anchor="_Toc74112065" w:history="1">
            <w:r w:rsidRPr="00B45F21">
              <w:rPr>
                <w:rStyle w:val="Hyperlink"/>
                <w:rtl/>
              </w:rPr>
              <w:t>הרב אברהם יצחק ברוך גערליצקי</w:t>
            </w:r>
          </w:hyperlink>
        </w:p>
        <w:p w14:paraId="58908D02" w14:textId="77777777" w:rsidR="00B37154" w:rsidRDefault="00B37154" w:rsidP="002B364C">
          <w:pPr>
            <w:pStyle w:val="TOC2"/>
            <w:rPr>
              <w:rFonts w:asciiTheme="minorHAnsi" w:eastAsiaTheme="minorEastAsia" w:hAnsiTheme="minorHAnsi" w:cstheme="minorBidi"/>
            </w:rPr>
          </w:pPr>
          <w:hyperlink w:anchor="_Toc74112066" w:history="1">
            <w:r w:rsidRPr="00B45F21">
              <w:rPr>
                <w:rStyle w:val="Hyperlink"/>
                <w:rtl/>
              </w:rPr>
              <w:t>הקשר בין פתגמי היום-יום לתאריך בו נכתבו</w:t>
            </w:r>
            <w:r>
              <w:rPr>
                <w:webHidden/>
              </w:rPr>
              <w:tab/>
            </w:r>
            <w:r>
              <w:rPr>
                <w:webHidden/>
              </w:rPr>
              <w:fldChar w:fldCharType="begin"/>
            </w:r>
            <w:r>
              <w:rPr>
                <w:webHidden/>
              </w:rPr>
              <w:instrText xml:space="preserve"> PAGEREF _Toc74112066 \h </w:instrText>
            </w:r>
            <w:r>
              <w:rPr>
                <w:webHidden/>
              </w:rPr>
            </w:r>
            <w:r>
              <w:rPr>
                <w:webHidden/>
              </w:rPr>
              <w:fldChar w:fldCharType="separate"/>
            </w:r>
            <w:r w:rsidR="00961EA5">
              <w:rPr>
                <w:webHidden/>
                <w:rtl/>
              </w:rPr>
              <w:t>21</w:t>
            </w:r>
            <w:r>
              <w:rPr>
                <w:webHidden/>
              </w:rPr>
              <w:fldChar w:fldCharType="end"/>
            </w:r>
          </w:hyperlink>
        </w:p>
        <w:p w14:paraId="3C7E59B9" w14:textId="3D794847" w:rsidR="00B37154" w:rsidRDefault="00B37154" w:rsidP="002B364C">
          <w:pPr>
            <w:pStyle w:val="TOC3"/>
            <w:rPr>
              <w:rFonts w:asciiTheme="minorHAnsi" w:eastAsiaTheme="minorEastAsia" w:hAnsiTheme="minorHAnsi" w:cstheme="minorBidi"/>
              <w:sz w:val="22"/>
              <w:szCs w:val="22"/>
              <w:lang w:val="en-US"/>
            </w:rPr>
          </w:pPr>
          <w:hyperlink w:anchor="_Toc74112067" w:history="1">
            <w:r w:rsidRPr="00B45F21">
              <w:rPr>
                <w:rStyle w:val="Hyperlink"/>
                <w:rtl/>
              </w:rPr>
              <w:t>הרב אברהם אלאשוילי</w:t>
            </w:r>
          </w:hyperlink>
        </w:p>
        <w:p w14:paraId="5644D96F" w14:textId="77777777" w:rsidR="00B37154" w:rsidRDefault="00B37154" w:rsidP="002B364C">
          <w:pPr>
            <w:pStyle w:val="TOC2"/>
            <w:rPr>
              <w:rFonts w:asciiTheme="minorHAnsi" w:eastAsiaTheme="minorEastAsia" w:hAnsiTheme="minorHAnsi" w:cstheme="minorBidi"/>
            </w:rPr>
          </w:pPr>
          <w:hyperlink w:anchor="_Toc74112068" w:history="1">
            <w:r w:rsidRPr="00B45F21">
              <w:rPr>
                <w:rStyle w:val="Hyperlink"/>
                <w:rtl/>
              </w:rPr>
              <w:t>הערות קצרות בתורת רבינו</w:t>
            </w:r>
            <w:r>
              <w:rPr>
                <w:webHidden/>
              </w:rPr>
              <w:tab/>
            </w:r>
            <w:r>
              <w:rPr>
                <w:webHidden/>
              </w:rPr>
              <w:fldChar w:fldCharType="begin"/>
            </w:r>
            <w:r>
              <w:rPr>
                <w:webHidden/>
              </w:rPr>
              <w:instrText xml:space="preserve"> PAGEREF _Toc74112068 \h </w:instrText>
            </w:r>
            <w:r>
              <w:rPr>
                <w:webHidden/>
              </w:rPr>
            </w:r>
            <w:r>
              <w:rPr>
                <w:webHidden/>
              </w:rPr>
              <w:fldChar w:fldCharType="separate"/>
            </w:r>
            <w:r w:rsidR="00961EA5">
              <w:rPr>
                <w:webHidden/>
                <w:rtl/>
              </w:rPr>
              <w:t>23</w:t>
            </w:r>
            <w:r>
              <w:rPr>
                <w:webHidden/>
              </w:rPr>
              <w:fldChar w:fldCharType="end"/>
            </w:r>
          </w:hyperlink>
        </w:p>
        <w:p w14:paraId="2A565F40" w14:textId="2DFDA532" w:rsidR="00B37154" w:rsidRDefault="00B37154" w:rsidP="002B364C">
          <w:pPr>
            <w:pStyle w:val="TOC3"/>
            <w:rPr>
              <w:rFonts w:asciiTheme="minorHAnsi" w:eastAsiaTheme="minorEastAsia" w:hAnsiTheme="minorHAnsi" w:cstheme="minorBidi"/>
              <w:sz w:val="22"/>
              <w:szCs w:val="22"/>
              <w:lang w:val="en-US"/>
            </w:rPr>
          </w:pPr>
          <w:hyperlink w:anchor="_Toc74112069" w:history="1">
            <w:r w:rsidRPr="00B45F21">
              <w:rPr>
                <w:rStyle w:val="Hyperlink"/>
                <w:rtl/>
              </w:rPr>
              <w:t>הת' דב בעריש רוטנברג</w:t>
            </w:r>
          </w:hyperlink>
        </w:p>
        <w:p w14:paraId="4E90F19E" w14:textId="3BB34362" w:rsidR="00B37154" w:rsidRDefault="00B37154" w:rsidP="002B364C">
          <w:pPr>
            <w:pStyle w:val="TOC1"/>
            <w:rPr>
              <w:rFonts w:asciiTheme="minorHAnsi" w:eastAsiaTheme="minorEastAsia" w:hAnsiTheme="minorHAnsi" w:cstheme="minorBidi"/>
              <w:sz w:val="22"/>
              <w:szCs w:val="22"/>
            </w:rPr>
          </w:pPr>
          <w:hyperlink w:anchor="_Toc74112070" w:history="1">
            <w:r w:rsidRPr="00B45F21">
              <w:rPr>
                <w:rStyle w:val="Hyperlink"/>
                <w:rtl/>
              </w:rPr>
              <w:t>נגלה</w:t>
            </w:r>
          </w:hyperlink>
        </w:p>
        <w:p w14:paraId="4C4ED4A6" w14:textId="38195254" w:rsidR="002B364C" w:rsidRDefault="002B364C" w:rsidP="002B364C">
          <w:pPr>
            <w:pStyle w:val="TOC3"/>
            <w:spacing w:after="0"/>
            <w:rPr>
              <w:rFonts w:asciiTheme="minorHAnsi" w:eastAsiaTheme="minorEastAsia" w:hAnsiTheme="minorHAnsi" w:cstheme="minorBidi"/>
              <w:sz w:val="22"/>
              <w:szCs w:val="22"/>
              <w:lang w:val="en-US"/>
            </w:rPr>
          </w:pPr>
          <w:hyperlink w:anchor="_Toc74112071" w:history="1">
            <w:r w:rsidRPr="002B364C">
              <w:rPr>
                <w:rStyle w:val="Hyperlink"/>
                <w:rFonts w:ascii="FbSfaradi Medium" w:hAnsi="FbSfaradi Medium" w:cs="FbSfaradi Medium" w:hint="cs"/>
                <w:sz w:val="22"/>
                <w:szCs w:val="22"/>
                <w:rtl/>
                <w:lang w:val="en-US"/>
              </w:rPr>
              <w:t>גדר חב לא</w:t>
            </w:r>
            <w:r w:rsidRPr="002B364C">
              <w:rPr>
                <w:rStyle w:val="Hyperlink"/>
                <w:rFonts w:ascii="FbSfaradi Medium" w:hAnsi="FbSfaradi Medium" w:cs="FbSfaradi Medium" w:hint="cs"/>
                <w:sz w:val="22"/>
                <w:szCs w:val="22"/>
                <w:rtl/>
                <w:lang w:val="en-US"/>
              </w:rPr>
              <w:t>ח</w:t>
            </w:r>
            <w:r w:rsidRPr="002B364C">
              <w:rPr>
                <w:rStyle w:val="Hyperlink"/>
                <w:rFonts w:ascii="FbSfaradi Medium" w:hAnsi="FbSfaradi Medium" w:cs="FbSfaradi Medium" w:hint="cs"/>
                <w:sz w:val="22"/>
                <w:szCs w:val="22"/>
                <w:rtl/>
                <w:lang w:val="en-US"/>
              </w:rPr>
              <w:t>רים</w:t>
            </w:r>
            <w:r w:rsidRPr="002B364C">
              <w:rPr>
                <w:rStyle w:val="Hyperlink"/>
                <w:rFonts w:ascii="FbSfaradi Medium" w:hAnsi="FbSfaradi Medium" w:cs="FbSfaradi Medium"/>
                <w:webHidden/>
                <w:sz w:val="22"/>
                <w:szCs w:val="22"/>
                <w:lang w:val="en-US"/>
              </w:rPr>
              <w:tab/>
            </w:r>
            <w:r w:rsidRPr="002B364C">
              <w:rPr>
                <w:rStyle w:val="Hyperlink"/>
                <w:rFonts w:ascii="FbSfaradi Medium" w:hAnsi="FbSfaradi Medium" w:cs="FbSfaradi Medium"/>
                <w:webHidden/>
                <w:sz w:val="22"/>
                <w:szCs w:val="22"/>
                <w:lang w:val="en-US"/>
              </w:rPr>
              <w:fldChar w:fldCharType="begin"/>
            </w:r>
            <w:r w:rsidRPr="002B364C">
              <w:rPr>
                <w:rStyle w:val="Hyperlink"/>
                <w:rFonts w:ascii="FbSfaradi Medium" w:hAnsi="FbSfaradi Medium" w:cs="FbSfaradi Medium"/>
                <w:webHidden/>
                <w:sz w:val="22"/>
                <w:szCs w:val="22"/>
                <w:lang w:val="en-US"/>
              </w:rPr>
              <w:instrText xml:space="preserve"> PAGEREF _Toc74112071 \h </w:instrText>
            </w:r>
            <w:r w:rsidRPr="002B364C">
              <w:rPr>
                <w:rStyle w:val="Hyperlink"/>
                <w:rFonts w:ascii="FbSfaradi Medium" w:hAnsi="FbSfaradi Medium" w:cs="FbSfaradi Medium"/>
                <w:webHidden/>
                <w:sz w:val="22"/>
                <w:szCs w:val="22"/>
                <w:lang w:val="en-US"/>
              </w:rPr>
            </w:r>
            <w:r w:rsidRPr="002B364C">
              <w:rPr>
                <w:rStyle w:val="Hyperlink"/>
                <w:rFonts w:ascii="FbSfaradi Medium" w:hAnsi="FbSfaradi Medium" w:cs="FbSfaradi Medium"/>
                <w:webHidden/>
                <w:sz w:val="22"/>
                <w:szCs w:val="22"/>
                <w:lang w:val="en-US"/>
              </w:rPr>
              <w:fldChar w:fldCharType="separate"/>
            </w:r>
            <w:r w:rsidR="00961EA5">
              <w:rPr>
                <w:rStyle w:val="Hyperlink"/>
                <w:rFonts w:ascii="FbSfaradi Medium" w:hAnsi="FbSfaradi Medium" w:cs="FbSfaradi Medium"/>
                <w:webHidden/>
                <w:sz w:val="22"/>
                <w:szCs w:val="22"/>
                <w:rtl/>
                <w:lang w:val="en-US"/>
              </w:rPr>
              <w:t>27</w:t>
            </w:r>
            <w:r w:rsidRPr="002B364C">
              <w:rPr>
                <w:rStyle w:val="Hyperlink"/>
                <w:rFonts w:ascii="FbSfaradi Medium" w:hAnsi="FbSfaradi Medium" w:cs="FbSfaradi Medium"/>
                <w:webHidden/>
                <w:sz w:val="22"/>
                <w:szCs w:val="22"/>
                <w:lang w:val="en-US"/>
              </w:rPr>
              <w:fldChar w:fldCharType="end"/>
            </w:r>
          </w:hyperlink>
        </w:p>
        <w:p w14:paraId="29920C4C" w14:textId="070EB8EE" w:rsidR="00B37154" w:rsidRDefault="00B37154" w:rsidP="002B364C">
          <w:pPr>
            <w:pStyle w:val="TOC3"/>
            <w:rPr>
              <w:rFonts w:asciiTheme="minorHAnsi" w:eastAsiaTheme="minorEastAsia" w:hAnsiTheme="minorHAnsi" w:cstheme="minorBidi"/>
              <w:sz w:val="22"/>
              <w:szCs w:val="22"/>
              <w:lang w:val="en-US"/>
            </w:rPr>
          </w:pPr>
          <w:hyperlink w:anchor="_Toc74112071" w:history="1">
            <w:r w:rsidRPr="00B45F21">
              <w:rPr>
                <w:rStyle w:val="Hyperlink"/>
                <w:rtl/>
              </w:rPr>
              <w:t>הת' שלום דו</w:t>
            </w:r>
            <w:r w:rsidRPr="00B45F21">
              <w:rPr>
                <w:rStyle w:val="Hyperlink"/>
                <w:rtl/>
              </w:rPr>
              <w:t>ב</w:t>
            </w:r>
            <w:r w:rsidRPr="00B45F21">
              <w:rPr>
                <w:rStyle w:val="Hyperlink"/>
                <w:rtl/>
              </w:rPr>
              <w:t>ער בלומינג</w:t>
            </w:r>
          </w:hyperlink>
        </w:p>
        <w:p w14:paraId="62EE878A" w14:textId="77777777" w:rsidR="00B37154" w:rsidRDefault="00B37154" w:rsidP="002B364C">
          <w:pPr>
            <w:pStyle w:val="TOC2"/>
            <w:rPr>
              <w:rFonts w:asciiTheme="minorHAnsi" w:eastAsiaTheme="minorEastAsia" w:hAnsiTheme="minorHAnsi" w:cstheme="minorBidi"/>
            </w:rPr>
          </w:pPr>
          <w:hyperlink w:anchor="_Toc74112072" w:history="1">
            <w:r w:rsidRPr="00B45F21">
              <w:rPr>
                <w:rStyle w:val="Hyperlink"/>
                <w:rtl/>
              </w:rPr>
              <w:t>מצוה בו יותר מבשלוחו בהכשר מצוה</w:t>
            </w:r>
            <w:r>
              <w:rPr>
                <w:webHidden/>
              </w:rPr>
              <w:tab/>
            </w:r>
            <w:r>
              <w:rPr>
                <w:webHidden/>
              </w:rPr>
              <w:fldChar w:fldCharType="begin"/>
            </w:r>
            <w:r>
              <w:rPr>
                <w:webHidden/>
              </w:rPr>
              <w:instrText xml:space="preserve"> PAGEREF _Toc74112072 \h </w:instrText>
            </w:r>
            <w:r>
              <w:rPr>
                <w:webHidden/>
              </w:rPr>
            </w:r>
            <w:r>
              <w:rPr>
                <w:webHidden/>
              </w:rPr>
              <w:fldChar w:fldCharType="separate"/>
            </w:r>
            <w:r w:rsidR="00961EA5">
              <w:rPr>
                <w:webHidden/>
                <w:rtl/>
              </w:rPr>
              <w:t>28</w:t>
            </w:r>
            <w:r>
              <w:rPr>
                <w:webHidden/>
              </w:rPr>
              <w:fldChar w:fldCharType="end"/>
            </w:r>
          </w:hyperlink>
        </w:p>
        <w:p w14:paraId="73D2A15B" w14:textId="0151E52D" w:rsidR="00B37154" w:rsidRDefault="00B37154" w:rsidP="002B364C">
          <w:pPr>
            <w:pStyle w:val="TOC3"/>
            <w:rPr>
              <w:rFonts w:asciiTheme="minorHAnsi" w:eastAsiaTheme="minorEastAsia" w:hAnsiTheme="minorHAnsi" w:cstheme="minorBidi"/>
              <w:sz w:val="22"/>
              <w:szCs w:val="22"/>
              <w:lang w:val="en-US"/>
            </w:rPr>
          </w:pPr>
          <w:hyperlink w:anchor="_Toc74112073" w:history="1">
            <w:r w:rsidRPr="00B45F21">
              <w:rPr>
                <w:rStyle w:val="Hyperlink"/>
                <w:rtl/>
              </w:rPr>
              <w:t>הת' מנחם מענדל פרידמאן</w:t>
            </w:r>
          </w:hyperlink>
        </w:p>
        <w:p w14:paraId="7285134C" w14:textId="6F7D09C8" w:rsidR="00B37154" w:rsidRDefault="00B37154" w:rsidP="002B364C">
          <w:pPr>
            <w:pStyle w:val="TOC1"/>
            <w:rPr>
              <w:rFonts w:asciiTheme="minorHAnsi" w:eastAsiaTheme="minorEastAsia" w:hAnsiTheme="minorHAnsi" w:cstheme="minorBidi"/>
              <w:sz w:val="22"/>
              <w:szCs w:val="22"/>
            </w:rPr>
          </w:pPr>
          <w:hyperlink w:anchor="_Toc74112074" w:history="1">
            <w:r w:rsidRPr="00B45F21">
              <w:rPr>
                <w:rStyle w:val="Hyperlink"/>
                <w:rtl/>
              </w:rPr>
              <w:t>חסידות</w:t>
            </w:r>
          </w:hyperlink>
        </w:p>
        <w:p w14:paraId="76423288" w14:textId="77777777" w:rsidR="00B37154" w:rsidRDefault="00B37154" w:rsidP="002B364C">
          <w:pPr>
            <w:pStyle w:val="TOC2"/>
            <w:rPr>
              <w:rFonts w:asciiTheme="minorHAnsi" w:eastAsiaTheme="minorEastAsia" w:hAnsiTheme="minorHAnsi" w:cstheme="minorBidi"/>
            </w:rPr>
          </w:pPr>
          <w:hyperlink w:anchor="_Toc74112075" w:history="1">
            <w:r w:rsidRPr="00B45F21">
              <w:rPr>
                <w:rStyle w:val="Hyperlink"/>
                <w:rtl/>
              </w:rPr>
              <w:t>בעניין המסי"נ בזמן גזירת המן</w:t>
            </w:r>
            <w:r>
              <w:rPr>
                <w:webHidden/>
              </w:rPr>
              <w:tab/>
            </w:r>
            <w:r>
              <w:rPr>
                <w:webHidden/>
              </w:rPr>
              <w:fldChar w:fldCharType="begin"/>
            </w:r>
            <w:r>
              <w:rPr>
                <w:webHidden/>
              </w:rPr>
              <w:instrText xml:space="preserve"> PAGEREF _Toc74112075 \h </w:instrText>
            </w:r>
            <w:r>
              <w:rPr>
                <w:webHidden/>
              </w:rPr>
            </w:r>
            <w:r>
              <w:rPr>
                <w:webHidden/>
              </w:rPr>
              <w:fldChar w:fldCharType="separate"/>
            </w:r>
            <w:r w:rsidR="00961EA5">
              <w:rPr>
                <w:webHidden/>
                <w:rtl/>
              </w:rPr>
              <w:t>31</w:t>
            </w:r>
            <w:r>
              <w:rPr>
                <w:webHidden/>
              </w:rPr>
              <w:fldChar w:fldCharType="end"/>
            </w:r>
          </w:hyperlink>
        </w:p>
        <w:p w14:paraId="64998935" w14:textId="62690C3A" w:rsidR="00B37154" w:rsidRDefault="00B37154" w:rsidP="002B364C">
          <w:pPr>
            <w:pStyle w:val="TOC3"/>
            <w:rPr>
              <w:rFonts w:asciiTheme="minorHAnsi" w:eastAsiaTheme="minorEastAsia" w:hAnsiTheme="minorHAnsi" w:cstheme="minorBidi"/>
              <w:sz w:val="22"/>
              <w:szCs w:val="22"/>
              <w:lang w:val="en-US"/>
            </w:rPr>
          </w:pPr>
          <w:hyperlink w:anchor="_Toc74112076" w:history="1">
            <w:r w:rsidRPr="00B45F21">
              <w:rPr>
                <w:rStyle w:val="Hyperlink"/>
                <w:rtl/>
              </w:rPr>
              <w:t>הרב שניאור זלמן אהרון</w:t>
            </w:r>
          </w:hyperlink>
        </w:p>
        <w:p w14:paraId="7131B58E" w14:textId="77777777" w:rsidR="00B37154" w:rsidRDefault="00B37154" w:rsidP="002B364C">
          <w:pPr>
            <w:pStyle w:val="TOC2"/>
            <w:rPr>
              <w:rFonts w:asciiTheme="minorHAnsi" w:eastAsiaTheme="minorEastAsia" w:hAnsiTheme="minorHAnsi" w:cstheme="minorBidi"/>
            </w:rPr>
          </w:pPr>
          <w:hyperlink w:anchor="_Toc74112077" w:history="1">
            <w:r w:rsidRPr="00B45F21">
              <w:rPr>
                <w:rStyle w:val="Hyperlink"/>
                <w:rtl/>
              </w:rPr>
              <w:t>הערה במאמר ד"ה להבין ענין פ' נסכים תשמ"ז</w:t>
            </w:r>
            <w:r>
              <w:rPr>
                <w:webHidden/>
              </w:rPr>
              <w:tab/>
            </w:r>
            <w:r>
              <w:rPr>
                <w:webHidden/>
              </w:rPr>
              <w:fldChar w:fldCharType="begin"/>
            </w:r>
            <w:r>
              <w:rPr>
                <w:webHidden/>
              </w:rPr>
              <w:instrText xml:space="preserve"> PAGEREF _Toc74112077 \h </w:instrText>
            </w:r>
            <w:r>
              <w:rPr>
                <w:webHidden/>
              </w:rPr>
            </w:r>
            <w:r>
              <w:rPr>
                <w:webHidden/>
              </w:rPr>
              <w:fldChar w:fldCharType="separate"/>
            </w:r>
            <w:r w:rsidR="00961EA5">
              <w:rPr>
                <w:webHidden/>
                <w:rtl/>
              </w:rPr>
              <w:t>44</w:t>
            </w:r>
            <w:r>
              <w:rPr>
                <w:webHidden/>
              </w:rPr>
              <w:fldChar w:fldCharType="end"/>
            </w:r>
          </w:hyperlink>
        </w:p>
        <w:p w14:paraId="1B0EF9BB" w14:textId="4BAE0595" w:rsidR="00B37154" w:rsidRDefault="00B37154" w:rsidP="002B364C">
          <w:pPr>
            <w:pStyle w:val="TOC3"/>
            <w:rPr>
              <w:rFonts w:asciiTheme="minorHAnsi" w:eastAsiaTheme="minorEastAsia" w:hAnsiTheme="minorHAnsi" w:cstheme="minorBidi"/>
              <w:sz w:val="22"/>
              <w:szCs w:val="22"/>
              <w:lang w:val="en-US"/>
            </w:rPr>
          </w:pPr>
          <w:hyperlink w:anchor="_Toc74112078" w:history="1">
            <w:r w:rsidRPr="00B45F21">
              <w:rPr>
                <w:rStyle w:val="Hyperlink"/>
                <w:rtl/>
              </w:rPr>
              <w:t>הרב מיכאל לערנער</w:t>
            </w:r>
          </w:hyperlink>
        </w:p>
        <w:p w14:paraId="288F3933" w14:textId="77777777" w:rsidR="00B37154" w:rsidRDefault="00B37154" w:rsidP="002B364C">
          <w:pPr>
            <w:pStyle w:val="TOC2"/>
            <w:rPr>
              <w:rFonts w:asciiTheme="minorHAnsi" w:eastAsiaTheme="minorEastAsia" w:hAnsiTheme="minorHAnsi" w:cstheme="minorBidi"/>
            </w:rPr>
          </w:pPr>
          <w:hyperlink w:anchor="_Toc74112079" w:history="1">
            <w:r w:rsidRPr="00B45F21">
              <w:rPr>
                <w:rStyle w:val="Hyperlink"/>
                <w:rtl/>
              </w:rPr>
              <w:t>ביאור במאמר ד"ה גן נעול תשמ"ז</w:t>
            </w:r>
            <w:r>
              <w:rPr>
                <w:webHidden/>
              </w:rPr>
              <w:tab/>
            </w:r>
            <w:r>
              <w:rPr>
                <w:webHidden/>
              </w:rPr>
              <w:fldChar w:fldCharType="begin"/>
            </w:r>
            <w:r>
              <w:rPr>
                <w:webHidden/>
              </w:rPr>
              <w:instrText xml:space="preserve"> PAGEREF _Toc74112079 \h </w:instrText>
            </w:r>
            <w:r>
              <w:rPr>
                <w:webHidden/>
              </w:rPr>
            </w:r>
            <w:r>
              <w:rPr>
                <w:webHidden/>
              </w:rPr>
              <w:fldChar w:fldCharType="separate"/>
            </w:r>
            <w:r w:rsidR="00961EA5">
              <w:rPr>
                <w:webHidden/>
                <w:rtl/>
              </w:rPr>
              <w:t>45</w:t>
            </w:r>
            <w:r>
              <w:rPr>
                <w:webHidden/>
              </w:rPr>
              <w:fldChar w:fldCharType="end"/>
            </w:r>
          </w:hyperlink>
        </w:p>
        <w:p w14:paraId="19923132" w14:textId="1C21C21F" w:rsidR="00B37154" w:rsidRDefault="00B37154" w:rsidP="002B364C">
          <w:pPr>
            <w:pStyle w:val="TOC3"/>
            <w:rPr>
              <w:rFonts w:asciiTheme="minorHAnsi" w:eastAsiaTheme="minorEastAsia" w:hAnsiTheme="minorHAnsi" w:cstheme="minorBidi"/>
              <w:sz w:val="22"/>
              <w:szCs w:val="22"/>
              <w:lang w:val="en-US"/>
            </w:rPr>
          </w:pPr>
          <w:hyperlink w:anchor="_Toc74112080" w:history="1">
            <w:r w:rsidRPr="00B45F21">
              <w:rPr>
                <w:rStyle w:val="Hyperlink"/>
                <w:rtl/>
              </w:rPr>
              <w:t>הת' משה צייטאג</w:t>
            </w:r>
          </w:hyperlink>
        </w:p>
        <w:p w14:paraId="18761293" w14:textId="4D1F99EA" w:rsidR="00B37154" w:rsidRDefault="00B37154" w:rsidP="002B364C">
          <w:pPr>
            <w:pStyle w:val="TOC1"/>
            <w:rPr>
              <w:rFonts w:asciiTheme="minorHAnsi" w:eastAsiaTheme="minorEastAsia" w:hAnsiTheme="minorHAnsi" w:cstheme="minorBidi"/>
              <w:sz w:val="22"/>
              <w:szCs w:val="22"/>
            </w:rPr>
          </w:pPr>
          <w:hyperlink w:anchor="_Toc74112081" w:history="1">
            <w:r w:rsidRPr="00B45F21">
              <w:rPr>
                <w:rStyle w:val="Hyperlink"/>
                <w:rFonts w:eastAsia="Calibri"/>
                <w:rtl/>
              </w:rPr>
              <w:t>רמב"ם</w:t>
            </w:r>
          </w:hyperlink>
        </w:p>
        <w:p w14:paraId="04B348DA" w14:textId="77777777" w:rsidR="00B37154" w:rsidRDefault="00B37154" w:rsidP="002B364C">
          <w:pPr>
            <w:pStyle w:val="TOC2"/>
            <w:rPr>
              <w:rFonts w:asciiTheme="minorHAnsi" w:eastAsiaTheme="minorEastAsia" w:hAnsiTheme="minorHAnsi" w:cstheme="minorBidi"/>
            </w:rPr>
          </w:pPr>
          <w:hyperlink w:anchor="_Toc74112082" w:history="1">
            <w:r w:rsidRPr="00B45F21">
              <w:rPr>
                <w:rStyle w:val="Hyperlink"/>
                <w:rtl/>
              </w:rPr>
              <w:t>העידו שסימא עין עבדו והוזמו</w:t>
            </w:r>
            <w:r>
              <w:rPr>
                <w:webHidden/>
              </w:rPr>
              <w:tab/>
            </w:r>
            <w:r>
              <w:rPr>
                <w:webHidden/>
              </w:rPr>
              <w:fldChar w:fldCharType="begin"/>
            </w:r>
            <w:r>
              <w:rPr>
                <w:webHidden/>
              </w:rPr>
              <w:instrText xml:space="preserve"> PAGEREF _Toc74112082 \h </w:instrText>
            </w:r>
            <w:r>
              <w:rPr>
                <w:webHidden/>
              </w:rPr>
            </w:r>
            <w:r>
              <w:rPr>
                <w:webHidden/>
              </w:rPr>
              <w:fldChar w:fldCharType="separate"/>
            </w:r>
            <w:r w:rsidR="00961EA5">
              <w:rPr>
                <w:webHidden/>
                <w:rtl/>
              </w:rPr>
              <w:t>51</w:t>
            </w:r>
            <w:r>
              <w:rPr>
                <w:webHidden/>
              </w:rPr>
              <w:fldChar w:fldCharType="end"/>
            </w:r>
          </w:hyperlink>
        </w:p>
        <w:p w14:paraId="6CFE968E" w14:textId="542D8CAF" w:rsidR="00B37154" w:rsidRDefault="00B37154" w:rsidP="002B364C">
          <w:pPr>
            <w:pStyle w:val="TOC3"/>
            <w:rPr>
              <w:rFonts w:asciiTheme="minorHAnsi" w:eastAsiaTheme="minorEastAsia" w:hAnsiTheme="minorHAnsi" w:cstheme="minorBidi"/>
              <w:sz w:val="22"/>
              <w:szCs w:val="22"/>
              <w:lang w:val="en-US"/>
            </w:rPr>
          </w:pPr>
          <w:hyperlink w:anchor="_Toc74112083" w:history="1">
            <w:r w:rsidRPr="00B45F21">
              <w:rPr>
                <w:rStyle w:val="Hyperlink"/>
                <w:rtl/>
              </w:rPr>
              <w:t>הרב פרץ בראנשטיין</w:t>
            </w:r>
          </w:hyperlink>
        </w:p>
        <w:p w14:paraId="7DE2AABC" w14:textId="77777777" w:rsidR="00B37154" w:rsidRDefault="00B37154" w:rsidP="002B364C">
          <w:pPr>
            <w:pStyle w:val="TOC2"/>
            <w:rPr>
              <w:rFonts w:asciiTheme="minorHAnsi" w:eastAsiaTheme="minorEastAsia" w:hAnsiTheme="minorHAnsi" w:cstheme="minorBidi"/>
            </w:rPr>
          </w:pPr>
          <w:hyperlink w:anchor="_Toc74112084" w:history="1">
            <w:r w:rsidRPr="00B45F21">
              <w:rPr>
                <w:rStyle w:val="Hyperlink"/>
                <w:rtl/>
              </w:rPr>
              <w:t>בגדרי גניבה וגזילה</w:t>
            </w:r>
            <w:r>
              <w:rPr>
                <w:webHidden/>
              </w:rPr>
              <w:tab/>
            </w:r>
            <w:r>
              <w:rPr>
                <w:webHidden/>
              </w:rPr>
              <w:fldChar w:fldCharType="begin"/>
            </w:r>
            <w:r>
              <w:rPr>
                <w:webHidden/>
              </w:rPr>
              <w:instrText xml:space="preserve"> PAGEREF _Toc74112084 \h </w:instrText>
            </w:r>
            <w:r>
              <w:rPr>
                <w:webHidden/>
              </w:rPr>
            </w:r>
            <w:r>
              <w:rPr>
                <w:webHidden/>
              </w:rPr>
              <w:fldChar w:fldCharType="separate"/>
            </w:r>
            <w:r w:rsidR="00961EA5">
              <w:rPr>
                <w:webHidden/>
                <w:rtl/>
              </w:rPr>
              <w:t>52</w:t>
            </w:r>
            <w:r>
              <w:rPr>
                <w:webHidden/>
              </w:rPr>
              <w:fldChar w:fldCharType="end"/>
            </w:r>
          </w:hyperlink>
        </w:p>
        <w:p w14:paraId="7BBCF6E3" w14:textId="4333D078" w:rsidR="00B37154" w:rsidRDefault="00B37154" w:rsidP="002B364C">
          <w:pPr>
            <w:pStyle w:val="TOC3"/>
            <w:rPr>
              <w:rFonts w:asciiTheme="minorHAnsi" w:eastAsiaTheme="minorEastAsia" w:hAnsiTheme="minorHAnsi" w:cstheme="minorBidi"/>
              <w:sz w:val="22"/>
              <w:szCs w:val="22"/>
              <w:lang w:val="en-US"/>
            </w:rPr>
          </w:pPr>
          <w:hyperlink w:anchor="_Toc74112085" w:history="1">
            <w:r w:rsidRPr="00B45F21">
              <w:rPr>
                <w:rStyle w:val="Hyperlink"/>
                <w:rtl/>
              </w:rPr>
              <w:t>הרב אליהו נתן הכהן סילבערבערג</w:t>
            </w:r>
          </w:hyperlink>
        </w:p>
        <w:p w14:paraId="1B5867C4" w14:textId="77777777" w:rsidR="00B37154" w:rsidRDefault="00B37154" w:rsidP="002B364C">
          <w:pPr>
            <w:pStyle w:val="TOC2"/>
            <w:rPr>
              <w:rFonts w:asciiTheme="minorHAnsi" w:eastAsiaTheme="minorEastAsia" w:hAnsiTheme="minorHAnsi" w:cstheme="minorBidi"/>
            </w:rPr>
          </w:pPr>
          <w:hyperlink w:anchor="_Toc74112086" w:history="1">
            <w:r w:rsidRPr="00B45F21">
              <w:rPr>
                <w:rStyle w:val="Hyperlink"/>
                <w:rtl/>
              </w:rPr>
              <w:t>פנינים ברמב"ם לרגל סיום מחזור הארבעים</w:t>
            </w:r>
            <w:r>
              <w:rPr>
                <w:webHidden/>
              </w:rPr>
              <w:tab/>
            </w:r>
            <w:r>
              <w:rPr>
                <w:webHidden/>
              </w:rPr>
              <w:fldChar w:fldCharType="begin"/>
            </w:r>
            <w:r>
              <w:rPr>
                <w:webHidden/>
              </w:rPr>
              <w:instrText xml:space="preserve"> PAGEREF _Toc74112086 \h </w:instrText>
            </w:r>
            <w:r>
              <w:rPr>
                <w:webHidden/>
              </w:rPr>
            </w:r>
            <w:r>
              <w:rPr>
                <w:webHidden/>
              </w:rPr>
              <w:fldChar w:fldCharType="separate"/>
            </w:r>
            <w:r w:rsidR="00961EA5">
              <w:rPr>
                <w:webHidden/>
                <w:rtl/>
              </w:rPr>
              <w:t>57</w:t>
            </w:r>
            <w:r>
              <w:rPr>
                <w:webHidden/>
              </w:rPr>
              <w:fldChar w:fldCharType="end"/>
            </w:r>
          </w:hyperlink>
        </w:p>
        <w:p w14:paraId="29918313" w14:textId="330A4CD3" w:rsidR="00B37154" w:rsidRDefault="00B37154" w:rsidP="002B364C">
          <w:pPr>
            <w:pStyle w:val="TOC3"/>
            <w:rPr>
              <w:rFonts w:asciiTheme="minorHAnsi" w:eastAsiaTheme="minorEastAsia" w:hAnsiTheme="minorHAnsi" w:cstheme="minorBidi"/>
              <w:sz w:val="22"/>
              <w:szCs w:val="22"/>
              <w:lang w:val="en-US"/>
            </w:rPr>
          </w:pPr>
          <w:hyperlink w:anchor="_Toc74112087" w:history="1">
            <w:r w:rsidRPr="00B45F21">
              <w:rPr>
                <w:rStyle w:val="Hyperlink"/>
                <w:rtl/>
              </w:rPr>
              <w:t>הת' דב בעריש רוטנברג</w:t>
            </w:r>
          </w:hyperlink>
        </w:p>
        <w:p w14:paraId="4E5E4492" w14:textId="77777777" w:rsidR="00B37154" w:rsidRDefault="00B37154" w:rsidP="002B364C">
          <w:pPr>
            <w:pStyle w:val="TOC2"/>
            <w:rPr>
              <w:rFonts w:asciiTheme="minorHAnsi" w:eastAsiaTheme="minorEastAsia" w:hAnsiTheme="minorHAnsi" w:cstheme="minorBidi"/>
            </w:rPr>
          </w:pPr>
          <w:hyperlink w:anchor="_Toc74112088" w:history="1">
            <w:r w:rsidRPr="00B45F21">
              <w:rPr>
                <w:rStyle w:val="Hyperlink"/>
                <w:rFonts w:eastAsia="Calibri"/>
                <w:rtl/>
              </w:rPr>
              <w:t>הערה ברמב"ם הל' סנהדרין</w:t>
            </w:r>
            <w:r>
              <w:rPr>
                <w:webHidden/>
              </w:rPr>
              <w:tab/>
            </w:r>
            <w:r>
              <w:rPr>
                <w:webHidden/>
              </w:rPr>
              <w:fldChar w:fldCharType="begin"/>
            </w:r>
            <w:r>
              <w:rPr>
                <w:webHidden/>
              </w:rPr>
              <w:instrText xml:space="preserve"> PAGEREF _Toc74112088 \h </w:instrText>
            </w:r>
            <w:r>
              <w:rPr>
                <w:webHidden/>
              </w:rPr>
            </w:r>
            <w:r>
              <w:rPr>
                <w:webHidden/>
              </w:rPr>
              <w:fldChar w:fldCharType="separate"/>
            </w:r>
            <w:r w:rsidR="00961EA5">
              <w:rPr>
                <w:webHidden/>
                <w:rtl/>
              </w:rPr>
              <w:t>62</w:t>
            </w:r>
            <w:r>
              <w:rPr>
                <w:webHidden/>
              </w:rPr>
              <w:fldChar w:fldCharType="end"/>
            </w:r>
          </w:hyperlink>
        </w:p>
        <w:p w14:paraId="1179789F" w14:textId="4630CB20" w:rsidR="00B37154" w:rsidRDefault="00B37154" w:rsidP="002B364C">
          <w:pPr>
            <w:pStyle w:val="TOC3"/>
            <w:rPr>
              <w:rFonts w:asciiTheme="minorHAnsi" w:eastAsiaTheme="minorEastAsia" w:hAnsiTheme="minorHAnsi" w:cstheme="minorBidi"/>
              <w:sz w:val="22"/>
              <w:szCs w:val="22"/>
              <w:lang w:val="en-US"/>
            </w:rPr>
          </w:pPr>
          <w:hyperlink w:anchor="_Toc74112089" w:history="1">
            <w:r w:rsidRPr="00B45F21">
              <w:rPr>
                <w:rStyle w:val="Hyperlink"/>
                <w:rtl/>
              </w:rPr>
              <w:t>הרב מנחם מענדל רייצס</w:t>
            </w:r>
          </w:hyperlink>
        </w:p>
        <w:p w14:paraId="7C152E98" w14:textId="10EB9981" w:rsidR="00B37154" w:rsidRDefault="00B37154" w:rsidP="002B364C">
          <w:pPr>
            <w:pStyle w:val="TOC1"/>
            <w:rPr>
              <w:rFonts w:asciiTheme="minorHAnsi" w:eastAsiaTheme="minorEastAsia" w:hAnsiTheme="minorHAnsi" w:cstheme="minorBidi"/>
              <w:sz w:val="22"/>
              <w:szCs w:val="22"/>
            </w:rPr>
          </w:pPr>
          <w:hyperlink w:anchor="_Toc74112090" w:history="1">
            <w:r w:rsidRPr="00B45F21">
              <w:rPr>
                <w:rStyle w:val="Hyperlink"/>
                <w:rtl/>
              </w:rPr>
              <w:t>הלכה ומנהג</w:t>
            </w:r>
          </w:hyperlink>
        </w:p>
        <w:p w14:paraId="53A97E52" w14:textId="77777777" w:rsidR="00B37154" w:rsidRDefault="00B37154" w:rsidP="002B364C">
          <w:pPr>
            <w:pStyle w:val="TOC2"/>
            <w:rPr>
              <w:rFonts w:asciiTheme="minorHAnsi" w:eastAsiaTheme="minorEastAsia" w:hAnsiTheme="minorHAnsi" w:cstheme="minorBidi"/>
            </w:rPr>
          </w:pPr>
          <w:hyperlink w:anchor="_Toc74112091" w:history="1">
            <w:r w:rsidRPr="00B45F21">
              <w:rPr>
                <w:rStyle w:val="Hyperlink"/>
                <w:rtl/>
              </w:rPr>
              <w:t>בענין שכח לומר קדיש לפני ברכו האם  מותר לאומרו מיד לאחר ברכו</w:t>
            </w:r>
            <w:r>
              <w:rPr>
                <w:webHidden/>
              </w:rPr>
              <w:tab/>
            </w:r>
            <w:r>
              <w:rPr>
                <w:webHidden/>
              </w:rPr>
              <w:fldChar w:fldCharType="begin"/>
            </w:r>
            <w:r>
              <w:rPr>
                <w:webHidden/>
              </w:rPr>
              <w:instrText xml:space="preserve"> PAGEREF _Toc74112091 \h </w:instrText>
            </w:r>
            <w:r>
              <w:rPr>
                <w:webHidden/>
              </w:rPr>
            </w:r>
            <w:r>
              <w:rPr>
                <w:webHidden/>
              </w:rPr>
              <w:fldChar w:fldCharType="separate"/>
            </w:r>
            <w:r w:rsidR="00961EA5">
              <w:rPr>
                <w:webHidden/>
                <w:rtl/>
              </w:rPr>
              <w:t>63</w:t>
            </w:r>
            <w:r>
              <w:rPr>
                <w:webHidden/>
              </w:rPr>
              <w:fldChar w:fldCharType="end"/>
            </w:r>
          </w:hyperlink>
        </w:p>
        <w:p w14:paraId="285FE86E" w14:textId="500BAC15" w:rsidR="00B37154" w:rsidRDefault="00B37154" w:rsidP="002B364C">
          <w:pPr>
            <w:pStyle w:val="TOC3"/>
            <w:rPr>
              <w:rFonts w:asciiTheme="minorHAnsi" w:eastAsiaTheme="minorEastAsia" w:hAnsiTheme="minorHAnsi" w:cstheme="minorBidi"/>
              <w:sz w:val="22"/>
              <w:szCs w:val="22"/>
              <w:lang w:val="en-US"/>
            </w:rPr>
          </w:pPr>
          <w:hyperlink w:anchor="_Toc74112092" w:history="1">
            <w:r w:rsidRPr="00B45F21">
              <w:rPr>
                <w:rStyle w:val="Hyperlink"/>
                <w:rtl/>
              </w:rPr>
              <w:t>הרב גדלי' אבערלאנדער</w:t>
            </w:r>
          </w:hyperlink>
        </w:p>
        <w:p w14:paraId="0264993C" w14:textId="77777777" w:rsidR="00B37154" w:rsidRDefault="00B37154" w:rsidP="002B364C">
          <w:pPr>
            <w:pStyle w:val="TOC2"/>
            <w:rPr>
              <w:rFonts w:asciiTheme="minorHAnsi" w:eastAsiaTheme="minorEastAsia" w:hAnsiTheme="minorHAnsi" w:cstheme="minorBidi"/>
            </w:rPr>
          </w:pPr>
          <w:hyperlink w:anchor="_Toc74112093" w:history="1">
            <w:r w:rsidRPr="00B45F21">
              <w:rPr>
                <w:rStyle w:val="Hyperlink"/>
                <w:rtl/>
              </w:rPr>
              <w:t>מאכל כהיכר כשלא אוכלים ממנו</w:t>
            </w:r>
            <w:r>
              <w:rPr>
                <w:webHidden/>
              </w:rPr>
              <w:tab/>
            </w:r>
            <w:r>
              <w:rPr>
                <w:webHidden/>
              </w:rPr>
              <w:fldChar w:fldCharType="begin"/>
            </w:r>
            <w:r>
              <w:rPr>
                <w:webHidden/>
              </w:rPr>
              <w:instrText xml:space="preserve"> PAGEREF _Toc74112093 \h </w:instrText>
            </w:r>
            <w:r>
              <w:rPr>
                <w:webHidden/>
              </w:rPr>
            </w:r>
            <w:r>
              <w:rPr>
                <w:webHidden/>
              </w:rPr>
              <w:fldChar w:fldCharType="separate"/>
            </w:r>
            <w:r w:rsidR="00961EA5">
              <w:rPr>
                <w:webHidden/>
                <w:rtl/>
              </w:rPr>
              <w:t>65</w:t>
            </w:r>
            <w:r>
              <w:rPr>
                <w:webHidden/>
              </w:rPr>
              <w:fldChar w:fldCharType="end"/>
            </w:r>
          </w:hyperlink>
        </w:p>
        <w:p w14:paraId="68573B08" w14:textId="477FDC79" w:rsidR="00B37154" w:rsidRDefault="00B37154" w:rsidP="002B364C">
          <w:pPr>
            <w:pStyle w:val="TOC3"/>
            <w:rPr>
              <w:rFonts w:asciiTheme="minorHAnsi" w:eastAsiaTheme="minorEastAsia" w:hAnsiTheme="minorHAnsi" w:cstheme="minorBidi"/>
              <w:sz w:val="22"/>
              <w:szCs w:val="22"/>
              <w:lang w:val="en-US"/>
            </w:rPr>
          </w:pPr>
          <w:hyperlink w:anchor="_Toc74112094" w:history="1">
            <w:r w:rsidRPr="00B45F21">
              <w:rPr>
                <w:rStyle w:val="Hyperlink"/>
                <w:rtl/>
              </w:rPr>
              <w:t>הרב יהודה ליב אלטיין</w:t>
            </w:r>
          </w:hyperlink>
        </w:p>
        <w:p w14:paraId="75809080" w14:textId="77777777" w:rsidR="00B37154" w:rsidRDefault="00B37154" w:rsidP="002B364C">
          <w:pPr>
            <w:pStyle w:val="TOC2"/>
            <w:rPr>
              <w:rFonts w:asciiTheme="minorHAnsi" w:eastAsiaTheme="minorEastAsia" w:hAnsiTheme="minorHAnsi" w:cstheme="minorBidi"/>
            </w:rPr>
          </w:pPr>
          <w:hyperlink w:anchor="_Toc74112095" w:history="1">
            <w:r w:rsidRPr="00B45F21">
              <w:rPr>
                <w:rStyle w:val="Hyperlink"/>
                <w:rtl/>
              </w:rPr>
              <w:t>ברכת שהחיינו במילת ממזר</w:t>
            </w:r>
            <w:r>
              <w:rPr>
                <w:webHidden/>
              </w:rPr>
              <w:tab/>
            </w:r>
            <w:r>
              <w:rPr>
                <w:webHidden/>
              </w:rPr>
              <w:fldChar w:fldCharType="begin"/>
            </w:r>
            <w:r>
              <w:rPr>
                <w:webHidden/>
              </w:rPr>
              <w:instrText xml:space="preserve"> PAGEREF _Toc74112095 \h </w:instrText>
            </w:r>
            <w:r>
              <w:rPr>
                <w:webHidden/>
              </w:rPr>
            </w:r>
            <w:r>
              <w:rPr>
                <w:webHidden/>
              </w:rPr>
              <w:fldChar w:fldCharType="separate"/>
            </w:r>
            <w:r w:rsidR="00961EA5">
              <w:rPr>
                <w:webHidden/>
                <w:rtl/>
              </w:rPr>
              <w:t>66</w:t>
            </w:r>
            <w:r>
              <w:rPr>
                <w:webHidden/>
              </w:rPr>
              <w:fldChar w:fldCharType="end"/>
            </w:r>
          </w:hyperlink>
        </w:p>
        <w:p w14:paraId="6034733D" w14:textId="6DD5427E" w:rsidR="00B37154" w:rsidRDefault="00B37154" w:rsidP="002B364C">
          <w:pPr>
            <w:pStyle w:val="TOC3"/>
            <w:rPr>
              <w:rFonts w:asciiTheme="minorHAnsi" w:eastAsiaTheme="minorEastAsia" w:hAnsiTheme="minorHAnsi" w:cstheme="minorBidi"/>
              <w:sz w:val="22"/>
              <w:szCs w:val="22"/>
              <w:lang w:val="en-US"/>
            </w:rPr>
          </w:pPr>
          <w:hyperlink w:anchor="_Toc74112096" w:history="1">
            <w:r w:rsidRPr="00B45F21">
              <w:rPr>
                <w:rStyle w:val="Hyperlink"/>
                <w:rtl/>
              </w:rPr>
              <w:t>הרב מתתיהו גבאי</w:t>
            </w:r>
          </w:hyperlink>
        </w:p>
        <w:p w14:paraId="5735C500" w14:textId="77777777" w:rsidR="00B37154" w:rsidRDefault="00B37154" w:rsidP="002B364C">
          <w:pPr>
            <w:pStyle w:val="TOC2"/>
            <w:rPr>
              <w:rFonts w:asciiTheme="minorHAnsi" w:eastAsiaTheme="minorEastAsia" w:hAnsiTheme="minorHAnsi" w:cstheme="minorBidi"/>
            </w:rPr>
          </w:pPr>
          <w:hyperlink w:anchor="_Toc74112097" w:history="1">
            <w:r w:rsidRPr="00B45F21">
              <w:rPr>
                <w:rStyle w:val="Hyperlink"/>
                <w:rtl/>
              </w:rPr>
              <w:t>בדין אחד שהקדים קדיש</w:t>
            </w:r>
            <w:r>
              <w:rPr>
                <w:webHidden/>
              </w:rPr>
              <w:tab/>
            </w:r>
            <w:r>
              <w:rPr>
                <w:webHidden/>
              </w:rPr>
              <w:fldChar w:fldCharType="begin"/>
            </w:r>
            <w:r>
              <w:rPr>
                <w:webHidden/>
              </w:rPr>
              <w:instrText xml:space="preserve"> PAGEREF _Toc74112097 \h </w:instrText>
            </w:r>
            <w:r>
              <w:rPr>
                <w:webHidden/>
              </w:rPr>
            </w:r>
            <w:r>
              <w:rPr>
                <w:webHidden/>
              </w:rPr>
              <w:fldChar w:fldCharType="separate"/>
            </w:r>
            <w:r w:rsidR="00961EA5">
              <w:rPr>
                <w:webHidden/>
                <w:rtl/>
              </w:rPr>
              <w:t>80</w:t>
            </w:r>
            <w:r>
              <w:rPr>
                <w:webHidden/>
              </w:rPr>
              <w:fldChar w:fldCharType="end"/>
            </w:r>
          </w:hyperlink>
        </w:p>
        <w:p w14:paraId="44D362AC" w14:textId="48B4010F" w:rsidR="00B37154" w:rsidRDefault="00B37154" w:rsidP="002B364C">
          <w:pPr>
            <w:pStyle w:val="TOC3"/>
            <w:rPr>
              <w:rFonts w:asciiTheme="minorHAnsi" w:eastAsiaTheme="minorEastAsia" w:hAnsiTheme="minorHAnsi" w:cstheme="minorBidi"/>
              <w:sz w:val="22"/>
              <w:szCs w:val="22"/>
              <w:lang w:val="en-US"/>
            </w:rPr>
          </w:pPr>
          <w:hyperlink w:anchor="_Toc74112098" w:history="1">
            <w:r w:rsidRPr="00B45F21">
              <w:rPr>
                <w:rStyle w:val="Hyperlink"/>
                <w:rtl/>
              </w:rPr>
              <w:t>הרב יהושע אברהם הכהן דובינסקי</w:t>
            </w:r>
          </w:hyperlink>
        </w:p>
        <w:p w14:paraId="7C7D39DF" w14:textId="77777777" w:rsidR="00B37154" w:rsidRDefault="00B37154" w:rsidP="002B364C">
          <w:pPr>
            <w:pStyle w:val="TOC2"/>
            <w:rPr>
              <w:rFonts w:asciiTheme="minorHAnsi" w:eastAsiaTheme="minorEastAsia" w:hAnsiTheme="minorHAnsi" w:cstheme="minorBidi"/>
            </w:rPr>
          </w:pPr>
          <w:hyperlink w:anchor="_Toc74112099" w:history="1">
            <w:r w:rsidRPr="00B45F21">
              <w:rPr>
                <w:rStyle w:val="Hyperlink"/>
                <w:rtl/>
              </w:rPr>
              <w:t>אכילת דגים בחלב</w:t>
            </w:r>
            <w:r>
              <w:rPr>
                <w:webHidden/>
              </w:rPr>
              <w:tab/>
            </w:r>
            <w:r>
              <w:rPr>
                <w:webHidden/>
              </w:rPr>
              <w:fldChar w:fldCharType="begin"/>
            </w:r>
            <w:r>
              <w:rPr>
                <w:webHidden/>
              </w:rPr>
              <w:instrText xml:space="preserve"> PAGEREF _Toc74112099 \h </w:instrText>
            </w:r>
            <w:r>
              <w:rPr>
                <w:webHidden/>
              </w:rPr>
            </w:r>
            <w:r>
              <w:rPr>
                <w:webHidden/>
              </w:rPr>
              <w:fldChar w:fldCharType="separate"/>
            </w:r>
            <w:r w:rsidR="00961EA5">
              <w:rPr>
                <w:webHidden/>
                <w:rtl/>
              </w:rPr>
              <w:t>87</w:t>
            </w:r>
            <w:r>
              <w:rPr>
                <w:webHidden/>
              </w:rPr>
              <w:fldChar w:fldCharType="end"/>
            </w:r>
          </w:hyperlink>
        </w:p>
        <w:p w14:paraId="6B221499" w14:textId="7F3BD63D" w:rsidR="00B37154" w:rsidRDefault="00B37154" w:rsidP="002B364C">
          <w:pPr>
            <w:pStyle w:val="TOC3"/>
            <w:rPr>
              <w:rFonts w:asciiTheme="minorHAnsi" w:eastAsiaTheme="minorEastAsia" w:hAnsiTheme="minorHAnsi" w:cstheme="minorBidi"/>
              <w:sz w:val="22"/>
              <w:szCs w:val="22"/>
              <w:lang w:val="en-US"/>
            </w:rPr>
          </w:pPr>
          <w:hyperlink w:anchor="_Toc74112100" w:history="1">
            <w:r w:rsidRPr="00B45F21">
              <w:rPr>
                <w:rStyle w:val="Hyperlink"/>
                <w:rtl/>
              </w:rPr>
              <w:t>הת' ישראל פינחס ווייסברג</w:t>
            </w:r>
          </w:hyperlink>
        </w:p>
        <w:p w14:paraId="157D23B3" w14:textId="77777777" w:rsidR="00B37154" w:rsidRDefault="00B37154" w:rsidP="002B364C">
          <w:pPr>
            <w:pStyle w:val="TOC2"/>
            <w:rPr>
              <w:rFonts w:asciiTheme="minorHAnsi" w:eastAsiaTheme="minorEastAsia" w:hAnsiTheme="minorHAnsi" w:cstheme="minorBidi"/>
            </w:rPr>
          </w:pPr>
          <w:hyperlink w:anchor="_Toc74112101" w:history="1">
            <w:r w:rsidRPr="00B45F21">
              <w:rPr>
                <w:rStyle w:val="Hyperlink"/>
                <w:rFonts w:eastAsia="David Libre"/>
                <w:rtl/>
              </w:rPr>
              <w:t>סימנים שלא הגיעו לידינו וציין להם  אדה"ז במקומות אחרים [המשך]</w:t>
            </w:r>
            <w:r>
              <w:rPr>
                <w:webHidden/>
              </w:rPr>
              <w:tab/>
            </w:r>
            <w:r>
              <w:rPr>
                <w:webHidden/>
              </w:rPr>
              <w:fldChar w:fldCharType="begin"/>
            </w:r>
            <w:r>
              <w:rPr>
                <w:webHidden/>
              </w:rPr>
              <w:instrText xml:space="preserve"> PAGEREF _Toc74112101 \h </w:instrText>
            </w:r>
            <w:r>
              <w:rPr>
                <w:webHidden/>
              </w:rPr>
            </w:r>
            <w:r>
              <w:rPr>
                <w:webHidden/>
              </w:rPr>
              <w:fldChar w:fldCharType="separate"/>
            </w:r>
            <w:r w:rsidR="00961EA5">
              <w:rPr>
                <w:webHidden/>
                <w:rtl/>
              </w:rPr>
              <w:t>92</w:t>
            </w:r>
            <w:r>
              <w:rPr>
                <w:webHidden/>
              </w:rPr>
              <w:fldChar w:fldCharType="end"/>
            </w:r>
          </w:hyperlink>
        </w:p>
        <w:p w14:paraId="7CCF5614" w14:textId="181EA4A9" w:rsidR="00B37154" w:rsidRDefault="00B37154" w:rsidP="002B364C">
          <w:pPr>
            <w:pStyle w:val="TOC3"/>
            <w:rPr>
              <w:rFonts w:asciiTheme="minorHAnsi" w:eastAsiaTheme="minorEastAsia" w:hAnsiTheme="minorHAnsi" w:cstheme="minorBidi"/>
              <w:sz w:val="22"/>
              <w:szCs w:val="22"/>
              <w:lang w:val="en-US"/>
            </w:rPr>
          </w:pPr>
          <w:hyperlink w:anchor="_Toc74112102" w:history="1">
            <w:r w:rsidRPr="00B45F21">
              <w:rPr>
                <w:rStyle w:val="Hyperlink"/>
                <w:rtl/>
              </w:rPr>
              <w:t>הרב מרדכי דובער ווילהעלם</w:t>
            </w:r>
          </w:hyperlink>
        </w:p>
        <w:p w14:paraId="3926251E" w14:textId="77777777" w:rsidR="00B37154" w:rsidRDefault="00B37154" w:rsidP="002B364C">
          <w:pPr>
            <w:pStyle w:val="TOC2"/>
            <w:rPr>
              <w:rFonts w:asciiTheme="minorHAnsi" w:eastAsiaTheme="minorEastAsia" w:hAnsiTheme="minorHAnsi" w:cstheme="minorBidi"/>
            </w:rPr>
          </w:pPr>
          <w:hyperlink w:anchor="_Toc74112103" w:history="1">
            <w:r w:rsidRPr="00B45F21">
              <w:rPr>
                <w:rStyle w:val="Hyperlink"/>
                <w:rtl/>
              </w:rPr>
              <w:t>ברכת המזון בהרהור</w:t>
            </w:r>
            <w:r>
              <w:rPr>
                <w:webHidden/>
              </w:rPr>
              <w:tab/>
            </w:r>
            <w:r>
              <w:rPr>
                <w:webHidden/>
              </w:rPr>
              <w:fldChar w:fldCharType="begin"/>
            </w:r>
            <w:r>
              <w:rPr>
                <w:webHidden/>
              </w:rPr>
              <w:instrText xml:space="preserve"> PAGEREF _Toc74112103 \h </w:instrText>
            </w:r>
            <w:r>
              <w:rPr>
                <w:webHidden/>
              </w:rPr>
            </w:r>
            <w:r>
              <w:rPr>
                <w:webHidden/>
              </w:rPr>
              <w:fldChar w:fldCharType="separate"/>
            </w:r>
            <w:r w:rsidR="00961EA5">
              <w:rPr>
                <w:webHidden/>
                <w:rtl/>
              </w:rPr>
              <w:t>95</w:t>
            </w:r>
            <w:r>
              <w:rPr>
                <w:webHidden/>
              </w:rPr>
              <w:fldChar w:fldCharType="end"/>
            </w:r>
          </w:hyperlink>
        </w:p>
        <w:p w14:paraId="076AC073" w14:textId="2BCDAF7E" w:rsidR="00B37154" w:rsidRDefault="00B37154" w:rsidP="002B364C">
          <w:pPr>
            <w:pStyle w:val="TOC3"/>
            <w:rPr>
              <w:rFonts w:asciiTheme="minorHAnsi" w:eastAsiaTheme="minorEastAsia" w:hAnsiTheme="minorHAnsi" w:cstheme="minorBidi"/>
              <w:sz w:val="22"/>
              <w:szCs w:val="22"/>
              <w:lang w:val="en-US"/>
            </w:rPr>
          </w:pPr>
          <w:hyperlink w:anchor="_Toc74112104" w:history="1">
            <w:r w:rsidRPr="00B45F21">
              <w:rPr>
                <w:rStyle w:val="Hyperlink"/>
                <w:rtl/>
              </w:rPr>
              <w:t>הרב אמיר ולר</w:t>
            </w:r>
          </w:hyperlink>
        </w:p>
        <w:p w14:paraId="2565B95F" w14:textId="77777777" w:rsidR="00B37154" w:rsidRDefault="00B37154" w:rsidP="002B364C">
          <w:pPr>
            <w:pStyle w:val="TOC2"/>
            <w:rPr>
              <w:rFonts w:asciiTheme="minorHAnsi" w:eastAsiaTheme="minorEastAsia" w:hAnsiTheme="minorHAnsi" w:cstheme="minorBidi"/>
            </w:rPr>
          </w:pPr>
          <w:hyperlink w:anchor="_Toc74112105" w:history="1">
            <w:r w:rsidRPr="00B45F21">
              <w:rPr>
                <w:rStyle w:val="Hyperlink"/>
                <w:rtl/>
              </w:rPr>
              <w:t>עמידה בברכת הגומל</w:t>
            </w:r>
            <w:r>
              <w:rPr>
                <w:webHidden/>
              </w:rPr>
              <w:tab/>
            </w:r>
            <w:r>
              <w:rPr>
                <w:webHidden/>
              </w:rPr>
              <w:fldChar w:fldCharType="begin"/>
            </w:r>
            <w:r>
              <w:rPr>
                <w:webHidden/>
              </w:rPr>
              <w:instrText xml:space="preserve"> PAGEREF _Toc74112105 \h </w:instrText>
            </w:r>
            <w:r>
              <w:rPr>
                <w:webHidden/>
              </w:rPr>
            </w:r>
            <w:r>
              <w:rPr>
                <w:webHidden/>
              </w:rPr>
              <w:fldChar w:fldCharType="separate"/>
            </w:r>
            <w:r w:rsidR="00961EA5">
              <w:rPr>
                <w:webHidden/>
                <w:rtl/>
              </w:rPr>
              <w:t>105</w:t>
            </w:r>
            <w:r>
              <w:rPr>
                <w:webHidden/>
              </w:rPr>
              <w:fldChar w:fldCharType="end"/>
            </w:r>
          </w:hyperlink>
        </w:p>
        <w:p w14:paraId="4A8530D3" w14:textId="0D20E5BC" w:rsidR="00B37154" w:rsidRDefault="00B37154" w:rsidP="002B364C">
          <w:pPr>
            <w:pStyle w:val="TOC3"/>
            <w:rPr>
              <w:rFonts w:asciiTheme="minorHAnsi" w:eastAsiaTheme="minorEastAsia" w:hAnsiTheme="minorHAnsi" w:cstheme="minorBidi"/>
              <w:sz w:val="22"/>
              <w:szCs w:val="22"/>
              <w:lang w:val="en-US"/>
            </w:rPr>
          </w:pPr>
          <w:hyperlink w:anchor="_Toc74112106" w:history="1">
            <w:r w:rsidRPr="00B45F21">
              <w:rPr>
                <w:rStyle w:val="Hyperlink"/>
                <w:rtl/>
              </w:rPr>
              <w:t>הנ"ל</w:t>
            </w:r>
          </w:hyperlink>
        </w:p>
        <w:p w14:paraId="72AEFB25" w14:textId="77777777" w:rsidR="00B37154" w:rsidRDefault="00B37154" w:rsidP="002B364C">
          <w:pPr>
            <w:pStyle w:val="TOC2"/>
            <w:rPr>
              <w:rFonts w:asciiTheme="minorHAnsi" w:eastAsiaTheme="minorEastAsia" w:hAnsiTheme="minorHAnsi" w:cstheme="minorBidi"/>
            </w:rPr>
          </w:pPr>
          <w:hyperlink w:anchor="_Toc74112107" w:history="1">
            <w:r w:rsidRPr="00B45F21">
              <w:rPr>
                <w:rStyle w:val="Hyperlink"/>
                <w:rtl/>
              </w:rPr>
              <w:t>דיוק בלשון אדה"ז בהל' שבת</w:t>
            </w:r>
            <w:r>
              <w:rPr>
                <w:webHidden/>
              </w:rPr>
              <w:tab/>
            </w:r>
            <w:r>
              <w:rPr>
                <w:webHidden/>
              </w:rPr>
              <w:fldChar w:fldCharType="begin"/>
            </w:r>
            <w:r>
              <w:rPr>
                <w:webHidden/>
              </w:rPr>
              <w:instrText xml:space="preserve"> PAGEREF _Toc74112107 \h </w:instrText>
            </w:r>
            <w:r>
              <w:rPr>
                <w:webHidden/>
              </w:rPr>
            </w:r>
            <w:r>
              <w:rPr>
                <w:webHidden/>
              </w:rPr>
              <w:fldChar w:fldCharType="separate"/>
            </w:r>
            <w:r w:rsidR="00961EA5">
              <w:rPr>
                <w:webHidden/>
                <w:rtl/>
              </w:rPr>
              <w:t>112</w:t>
            </w:r>
            <w:r>
              <w:rPr>
                <w:webHidden/>
              </w:rPr>
              <w:fldChar w:fldCharType="end"/>
            </w:r>
          </w:hyperlink>
        </w:p>
        <w:p w14:paraId="3DE5BB3E" w14:textId="3F77A83B" w:rsidR="00B37154" w:rsidRDefault="00B37154" w:rsidP="002B364C">
          <w:pPr>
            <w:pStyle w:val="TOC3"/>
            <w:rPr>
              <w:rFonts w:asciiTheme="minorHAnsi" w:eastAsiaTheme="minorEastAsia" w:hAnsiTheme="minorHAnsi" w:cstheme="minorBidi"/>
              <w:sz w:val="22"/>
              <w:szCs w:val="22"/>
              <w:lang w:val="en-US"/>
            </w:rPr>
          </w:pPr>
          <w:hyperlink w:anchor="_Toc74112108" w:history="1">
            <w:r w:rsidRPr="00B45F21">
              <w:rPr>
                <w:rStyle w:val="Hyperlink"/>
                <w:rtl/>
              </w:rPr>
              <w:t>הרב מרדכי מינצברג</w:t>
            </w:r>
          </w:hyperlink>
        </w:p>
        <w:p w14:paraId="314D1CA8" w14:textId="77777777" w:rsidR="00B37154" w:rsidRDefault="00B37154" w:rsidP="002B364C">
          <w:pPr>
            <w:pStyle w:val="TOC2"/>
            <w:rPr>
              <w:rFonts w:asciiTheme="minorHAnsi" w:eastAsiaTheme="minorEastAsia" w:hAnsiTheme="minorHAnsi" w:cstheme="minorBidi"/>
            </w:rPr>
          </w:pPr>
          <w:hyperlink w:anchor="_Toc74112109" w:history="1">
            <w:r w:rsidRPr="00B45F21">
              <w:rPr>
                <w:rStyle w:val="Hyperlink"/>
                <w:rtl/>
              </w:rPr>
              <w:t>שביעי דפרשת נשא למנהג חב"ד (גליון)</w:t>
            </w:r>
            <w:r>
              <w:rPr>
                <w:webHidden/>
              </w:rPr>
              <w:tab/>
            </w:r>
            <w:r>
              <w:rPr>
                <w:webHidden/>
              </w:rPr>
              <w:fldChar w:fldCharType="begin"/>
            </w:r>
            <w:r>
              <w:rPr>
                <w:webHidden/>
              </w:rPr>
              <w:instrText xml:space="preserve"> PAGEREF _Toc74112109 \h </w:instrText>
            </w:r>
            <w:r>
              <w:rPr>
                <w:webHidden/>
              </w:rPr>
            </w:r>
            <w:r>
              <w:rPr>
                <w:webHidden/>
              </w:rPr>
              <w:fldChar w:fldCharType="separate"/>
            </w:r>
            <w:r w:rsidR="00961EA5">
              <w:rPr>
                <w:webHidden/>
                <w:rtl/>
              </w:rPr>
              <w:t>113</w:t>
            </w:r>
            <w:r>
              <w:rPr>
                <w:webHidden/>
              </w:rPr>
              <w:fldChar w:fldCharType="end"/>
            </w:r>
          </w:hyperlink>
        </w:p>
        <w:p w14:paraId="7651186B" w14:textId="48026D68" w:rsidR="00B37154" w:rsidRDefault="00B37154" w:rsidP="002B364C">
          <w:pPr>
            <w:pStyle w:val="TOC3"/>
            <w:rPr>
              <w:rFonts w:asciiTheme="minorHAnsi" w:eastAsiaTheme="minorEastAsia" w:hAnsiTheme="minorHAnsi" w:cstheme="minorBidi"/>
              <w:sz w:val="22"/>
              <w:szCs w:val="22"/>
              <w:lang w:val="en-US"/>
            </w:rPr>
          </w:pPr>
          <w:hyperlink w:anchor="_Toc74112110" w:history="1">
            <w:r w:rsidRPr="00B45F21">
              <w:rPr>
                <w:rStyle w:val="Hyperlink"/>
                <w:rtl/>
              </w:rPr>
              <w:t>הנ"ל</w:t>
            </w:r>
          </w:hyperlink>
        </w:p>
        <w:p w14:paraId="2022B456" w14:textId="77777777" w:rsidR="00B37154" w:rsidRDefault="00B37154" w:rsidP="002B364C">
          <w:pPr>
            <w:pStyle w:val="TOC2"/>
            <w:rPr>
              <w:rFonts w:asciiTheme="minorHAnsi" w:eastAsiaTheme="minorEastAsia" w:hAnsiTheme="minorHAnsi" w:cstheme="minorBidi"/>
            </w:rPr>
          </w:pPr>
          <w:hyperlink w:anchor="_Toc74112111" w:history="1">
            <w:r w:rsidRPr="00B45F21">
              <w:rPr>
                <w:rStyle w:val="Hyperlink"/>
                <w:rtl/>
              </w:rPr>
              <w:t>מספר הערות בענינים שונים</w:t>
            </w:r>
            <w:r>
              <w:rPr>
                <w:webHidden/>
              </w:rPr>
              <w:tab/>
            </w:r>
            <w:r>
              <w:rPr>
                <w:webHidden/>
              </w:rPr>
              <w:fldChar w:fldCharType="begin"/>
            </w:r>
            <w:r>
              <w:rPr>
                <w:webHidden/>
              </w:rPr>
              <w:instrText xml:space="preserve"> PAGEREF _Toc74112111 \h </w:instrText>
            </w:r>
            <w:r>
              <w:rPr>
                <w:webHidden/>
              </w:rPr>
            </w:r>
            <w:r>
              <w:rPr>
                <w:webHidden/>
              </w:rPr>
              <w:fldChar w:fldCharType="separate"/>
            </w:r>
            <w:r w:rsidR="00961EA5">
              <w:rPr>
                <w:webHidden/>
                <w:rtl/>
              </w:rPr>
              <w:t>115</w:t>
            </w:r>
            <w:r>
              <w:rPr>
                <w:webHidden/>
              </w:rPr>
              <w:fldChar w:fldCharType="end"/>
            </w:r>
          </w:hyperlink>
        </w:p>
        <w:p w14:paraId="6E6D1DA2" w14:textId="52CAEAD5" w:rsidR="00B37154" w:rsidRDefault="00B37154" w:rsidP="002B364C">
          <w:pPr>
            <w:pStyle w:val="TOC3"/>
            <w:rPr>
              <w:rFonts w:asciiTheme="minorHAnsi" w:eastAsiaTheme="minorEastAsia" w:hAnsiTheme="minorHAnsi" w:cstheme="minorBidi"/>
              <w:sz w:val="22"/>
              <w:szCs w:val="22"/>
              <w:lang w:val="en-US"/>
            </w:rPr>
          </w:pPr>
          <w:hyperlink w:anchor="_Toc74112112" w:history="1">
            <w:r w:rsidRPr="00B45F21">
              <w:rPr>
                <w:rStyle w:val="Hyperlink"/>
                <w:rtl/>
              </w:rPr>
              <w:t>הרב דוד מנדלבוים</w:t>
            </w:r>
          </w:hyperlink>
        </w:p>
        <w:p w14:paraId="6B16BA3F" w14:textId="761FA2F2" w:rsidR="00B37154" w:rsidRDefault="00B37154" w:rsidP="002B364C">
          <w:pPr>
            <w:pStyle w:val="TOC2"/>
            <w:rPr>
              <w:rFonts w:asciiTheme="minorHAnsi" w:eastAsiaTheme="minorEastAsia" w:hAnsiTheme="minorHAnsi" w:cstheme="minorBidi"/>
            </w:rPr>
          </w:pPr>
          <w:hyperlink w:anchor="_Toc74112113" w:history="1">
            <w:r w:rsidR="002B364C">
              <w:rPr>
                <w:rStyle w:val="Hyperlink"/>
                <w:rtl/>
              </w:rPr>
              <w:t>בענין חולה וזקן שקשה לעמוד אם</w:t>
            </w:r>
            <w:r w:rsidRPr="00B45F21">
              <w:rPr>
                <w:rStyle w:val="Hyperlink"/>
                <w:rtl/>
              </w:rPr>
              <w:t xml:space="preserve"> יכול לעשות קריעה בישיבה</w:t>
            </w:r>
            <w:r>
              <w:rPr>
                <w:webHidden/>
              </w:rPr>
              <w:tab/>
            </w:r>
            <w:r>
              <w:rPr>
                <w:webHidden/>
              </w:rPr>
              <w:fldChar w:fldCharType="begin"/>
            </w:r>
            <w:r>
              <w:rPr>
                <w:webHidden/>
              </w:rPr>
              <w:instrText xml:space="preserve"> PAGEREF _Toc74112113 \h </w:instrText>
            </w:r>
            <w:r>
              <w:rPr>
                <w:webHidden/>
              </w:rPr>
            </w:r>
            <w:r>
              <w:rPr>
                <w:webHidden/>
              </w:rPr>
              <w:fldChar w:fldCharType="separate"/>
            </w:r>
            <w:r w:rsidR="00961EA5">
              <w:rPr>
                <w:webHidden/>
                <w:rtl/>
              </w:rPr>
              <w:t>117</w:t>
            </w:r>
            <w:r>
              <w:rPr>
                <w:webHidden/>
              </w:rPr>
              <w:fldChar w:fldCharType="end"/>
            </w:r>
          </w:hyperlink>
        </w:p>
        <w:p w14:paraId="61F40064" w14:textId="7AC51828" w:rsidR="00B37154" w:rsidRDefault="00B37154" w:rsidP="002B364C">
          <w:pPr>
            <w:pStyle w:val="TOC3"/>
            <w:rPr>
              <w:rFonts w:asciiTheme="minorHAnsi" w:eastAsiaTheme="minorEastAsia" w:hAnsiTheme="minorHAnsi" w:cstheme="minorBidi"/>
              <w:sz w:val="22"/>
              <w:szCs w:val="22"/>
              <w:lang w:val="en-US"/>
            </w:rPr>
          </w:pPr>
          <w:hyperlink w:anchor="_Toc74112114" w:history="1">
            <w:r w:rsidRPr="00B45F21">
              <w:rPr>
                <w:rStyle w:val="Hyperlink"/>
                <w:rtl/>
              </w:rPr>
              <w:t>הרב יעקב אהרן סקוצילס</w:t>
            </w:r>
          </w:hyperlink>
        </w:p>
        <w:p w14:paraId="68BFDFC1" w14:textId="77777777" w:rsidR="00B37154" w:rsidRDefault="00B37154" w:rsidP="002B364C">
          <w:pPr>
            <w:pStyle w:val="TOC2"/>
            <w:rPr>
              <w:rFonts w:asciiTheme="minorHAnsi" w:eastAsiaTheme="minorEastAsia" w:hAnsiTheme="minorHAnsi" w:cstheme="minorBidi"/>
            </w:rPr>
          </w:pPr>
          <w:hyperlink w:anchor="_Toc74112115" w:history="1">
            <w:r w:rsidRPr="00B45F21">
              <w:rPr>
                <w:rStyle w:val="Hyperlink"/>
                <w:rtl/>
              </w:rPr>
              <w:t>שבע ברכות כשהכלה בחדר אחר  בגלל הוראות משרד הבריאות</w:t>
            </w:r>
            <w:r>
              <w:rPr>
                <w:webHidden/>
              </w:rPr>
              <w:tab/>
            </w:r>
            <w:r>
              <w:rPr>
                <w:webHidden/>
              </w:rPr>
              <w:fldChar w:fldCharType="begin"/>
            </w:r>
            <w:r>
              <w:rPr>
                <w:webHidden/>
              </w:rPr>
              <w:instrText xml:space="preserve"> PAGEREF _Toc74112115 \h </w:instrText>
            </w:r>
            <w:r>
              <w:rPr>
                <w:webHidden/>
              </w:rPr>
            </w:r>
            <w:r>
              <w:rPr>
                <w:webHidden/>
              </w:rPr>
              <w:fldChar w:fldCharType="separate"/>
            </w:r>
            <w:r w:rsidR="00961EA5">
              <w:rPr>
                <w:webHidden/>
                <w:rtl/>
              </w:rPr>
              <w:t>123</w:t>
            </w:r>
            <w:r>
              <w:rPr>
                <w:webHidden/>
              </w:rPr>
              <w:fldChar w:fldCharType="end"/>
            </w:r>
          </w:hyperlink>
        </w:p>
        <w:p w14:paraId="23F7F0BE" w14:textId="30B8059B" w:rsidR="00B37154" w:rsidRDefault="00B37154" w:rsidP="00BA41DB">
          <w:pPr>
            <w:pStyle w:val="TOC3"/>
            <w:rPr>
              <w:rFonts w:asciiTheme="minorHAnsi" w:eastAsiaTheme="minorEastAsia" w:hAnsiTheme="minorHAnsi" w:cstheme="minorBidi"/>
              <w:sz w:val="22"/>
              <w:szCs w:val="22"/>
              <w:lang w:val="en-US"/>
            </w:rPr>
          </w:pPr>
          <w:hyperlink w:anchor="_Toc74112116" w:history="1">
            <w:r w:rsidRPr="00B45F21">
              <w:rPr>
                <w:rStyle w:val="Hyperlink"/>
                <w:rtl/>
              </w:rPr>
              <w:t>הרב אלחנן פרינץ</w:t>
            </w:r>
          </w:hyperlink>
        </w:p>
        <w:p w14:paraId="79DB65A3" w14:textId="77777777" w:rsidR="00B37154" w:rsidRDefault="00B37154" w:rsidP="002B364C">
          <w:pPr>
            <w:pStyle w:val="TOC2"/>
            <w:rPr>
              <w:rFonts w:asciiTheme="minorHAnsi" w:eastAsiaTheme="minorEastAsia" w:hAnsiTheme="minorHAnsi" w:cstheme="minorBidi"/>
            </w:rPr>
          </w:pPr>
          <w:hyperlink w:anchor="_Toc74112117" w:history="1">
            <w:r w:rsidRPr="00B45F21">
              <w:rPr>
                <w:rStyle w:val="Hyperlink"/>
                <w:rFonts w:eastAsiaTheme="majorEastAsia"/>
                <w:rtl/>
              </w:rPr>
              <w:t>מי שהיה</w:t>
            </w:r>
            <w:r w:rsidRPr="00B45F21">
              <w:rPr>
                <w:rStyle w:val="Hyperlink"/>
                <w:rtl/>
              </w:rPr>
              <w:t xml:space="preserve"> </w:t>
            </w:r>
            <w:r w:rsidRPr="00B45F21">
              <w:rPr>
                <w:rStyle w:val="Hyperlink"/>
                <w:rFonts w:eastAsiaTheme="majorEastAsia"/>
                <w:rtl/>
              </w:rPr>
              <w:t>בדעתו</w:t>
            </w:r>
            <w:r w:rsidRPr="00B45F21">
              <w:rPr>
                <w:rStyle w:val="Hyperlink"/>
                <w:rtl/>
              </w:rPr>
              <w:t xml:space="preserve"> </w:t>
            </w:r>
            <w:r w:rsidRPr="00B45F21">
              <w:rPr>
                <w:rStyle w:val="Hyperlink"/>
                <w:rFonts w:eastAsiaTheme="majorEastAsia"/>
                <w:rtl/>
              </w:rPr>
              <w:t>להמשיך</w:t>
            </w:r>
            <w:r w:rsidRPr="00B45F21">
              <w:rPr>
                <w:rStyle w:val="Hyperlink"/>
                <w:rtl/>
              </w:rPr>
              <w:t xml:space="preserve"> </w:t>
            </w:r>
            <w:r w:rsidRPr="00B45F21">
              <w:rPr>
                <w:rStyle w:val="Hyperlink"/>
                <w:rFonts w:eastAsiaTheme="majorEastAsia"/>
                <w:rtl/>
              </w:rPr>
              <w:t>אכילתו</w:t>
            </w:r>
            <w:r w:rsidRPr="00B45F21">
              <w:rPr>
                <w:rStyle w:val="Hyperlink"/>
                <w:rtl/>
              </w:rPr>
              <w:t xml:space="preserve">  </w:t>
            </w:r>
            <w:r w:rsidRPr="00B45F21">
              <w:rPr>
                <w:rStyle w:val="Hyperlink"/>
                <w:rFonts w:eastAsiaTheme="majorEastAsia"/>
                <w:rtl/>
              </w:rPr>
              <w:t>וטעה</w:t>
            </w:r>
            <w:r w:rsidRPr="00B45F21">
              <w:rPr>
                <w:rStyle w:val="Hyperlink"/>
                <w:rtl/>
              </w:rPr>
              <w:t xml:space="preserve"> </w:t>
            </w:r>
            <w:r w:rsidRPr="00B45F21">
              <w:rPr>
                <w:rStyle w:val="Hyperlink"/>
                <w:rFonts w:eastAsiaTheme="majorEastAsia"/>
                <w:rtl/>
              </w:rPr>
              <w:t>ובירך</w:t>
            </w:r>
            <w:r w:rsidRPr="00B45F21">
              <w:rPr>
                <w:rStyle w:val="Hyperlink"/>
                <w:rtl/>
              </w:rPr>
              <w:t xml:space="preserve"> </w:t>
            </w:r>
            <w:r w:rsidRPr="00B45F21">
              <w:rPr>
                <w:rStyle w:val="Hyperlink"/>
                <w:rFonts w:eastAsiaTheme="majorEastAsia"/>
                <w:rtl/>
              </w:rPr>
              <w:t>ברכה</w:t>
            </w:r>
            <w:r w:rsidRPr="00B45F21">
              <w:rPr>
                <w:rStyle w:val="Hyperlink"/>
                <w:rtl/>
              </w:rPr>
              <w:t xml:space="preserve"> </w:t>
            </w:r>
            <w:r w:rsidRPr="00B45F21">
              <w:rPr>
                <w:rStyle w:val="Hyperlink"/>
                <w:rFonts w:eastAsiaTheme="majorEastAsia"/>
                <w:rtl/>
              </w:rPr>
              <w:t>אחרונה</w:t>
            </w:r>
            <w:r>
              <w:rPr>
                <w:webHidden/>
              </w:rPr>
              <w:tab/>
            </w:r>
            <w:r>
              <w:rPr>
                <w:webHidden/>
              </w:rPr>
              <w:fldChar w:fldCharType="begin"/>
            </w:r>
            <w:r>
              <w:rPr>
                <w:webHidden/>
              </w:rPr>
              <w:instrText xml:space="preserve"> PAGEREF _Toc74112117 \h </w:instrText>
            </w:r>
            <w:r>
              <w:rPr>
                <w:webHidden/>
              </w:rPr>
            </w:r>
            <w:r>
              <w:rPr>
                <w:webHidden/>
              </w:rPr>
              <w:fldChar w:fldCharType="separate"/>
            </w:r>
            <w:r w:rsidR="00961EA5">
              <w:rPr>
                <w:webHidden/>
                <w:rtl/>
              </w:rPr>
              <w:t>124</w:t>
            </w:r>
            <w:r>
              <w:rPr>
                <w:webHidden/>
              </w:rPr>
              <w:fldChar w:fldCharType="end"/>
            </w:r>
          </w:hyperlink>
        </w:p>
        <w:p w14:paraId="70D71C64" w14:textId="0E526052" w:rsidR="00B37154" w:rsidRDefault="00B37154" w:rsidP="00BA41DB">
          <w:pPr>
            <w:pStyle w:val="TOC3"/>
            <w:rPr>
              <w:rFonts w:asciiTheme="minorHAnsi" w:eastAsiaTheme="minorEastAsia" w:hAnsiTheme="minorHAnsi" w:cstheme="minorBidi"/>
              <w:sz w:val="22"/>
              <w:szCs w:val="22"/>
              <w:lang w:val="en-US"/>
            </w:rPr>
          </w:pPr>
          <w:hyperlink w:anchor="_Toc74112118" w:history="1">
            <w:r w:rsidRPr="00B45F21">
              <w:rPr>
                <w:rStyle w:val="Hyperlink"/>
                <w:rtl/>
              </w:rPr>
              <w:t>הרב מאיר צירקינד</w:t>
            </w:r>
          </w:hyperlink>
        </w:p>
        <w:p w14:paraId="0769240A" w14:textId="77777777" w:rsidR="00B37154" w:rsidRDefault="00B37154" w:rsidP="002B364C">
          <w:pPr>
            <w:pStyle w:val="TOC2"/>
            <w:rPr>
              <w:rFonts w:asciiTheme="minorHAnsi" w:eastAsiaTheme="minorEastAsia" w:hAnsiTheme="minorHAnsi" w:cstheme="minorBidi"/>
            </w:rPr>
          </w:pPr>
          <w:hyperlink w:anchor="_Toc74112119" w:history="1">
            <w:r w:rsidRPr="00B45F21">
              <w:rPr>
                <w:rStyle w:val="Hyperlink"/>
                <w:rFonts w:ascii="FbFrankReal" w:hAnsi="FbFrankReal" w:cs="FbFrankReal"/>
                <w:rtl/>
              </w:rPr>
              <w:t>תיקון עירובי עיירות בהלכה ובמשנת הרבי</w:t>
            </w:r>
            <w:r>
              <w:rPr>
                <w:webHidden/>
              </w:rPr>
              <w:tab/>
            </w:r>
            <w:r>
              <w:rPr>
                <w:webHidden/>
              </w:rPr>
              <w:fldChar w:fldCharType="begin"/>
            </w:r>
            <w:r>
              <w:rPr>
                <w:webHidden/>
              </w:rPr>
              <w:instrText xml:space="preserve"> PAGEREF _Toc74112119 \h </w:instrText>
            </w:r>
            <w:r>
              <w:rPr>
                <w:webHidden/>
              </w:rPr>
            </w:r>
            <w:r>
              <w:rPr>
                <w:webHidden/>
              </w:rPr>
              <w:fldChar w:fldCharType="separate"/>
            </w:r>
            <w:r w:rsidR="00961EA5">
              <w:rPr>
                <w:webHidden/>
                <w:rtl/>
              </w:rPr>
              <w:t>126</w:t>
            </w:r>
            <w:r>
              <w:rPr>
                <w:webHidden/>
              </w:rPr>
              <w:fldChar w:fldCharType="end"/>
            </w:r>
          </w:hyperlink>
        </w:p>
        <w:p w14:paraId="679842E9" w14:textId="2208AC60" w:rsidR="00B37154" w:rsidRDefault="00B37154" w:rsidP="00BA41DB">
          <w:pPr>
            <w:pStyle w:val="TOC3"/>
            <w:rPr>
              <w:rFonts w:asciiTheme="minorHAnsi" w:eastAsiaTheme="minorEastAsia" w:hAnsiTheme="minorHAnsi" w:cstheme="minorBidi"/>
              <w:sz w:val="22"/>
              <w:szCs w:val="22"/>
              <w:lang w:val="en-US"/>
            </w:rPr>
          </w:pPr>
          <w:hyperlink w:anchor="_Toc74112120" w:history="1">
            <w:r w:rsidRPr="00B45F21">
              <w:rPr>
                <w:rStyle w:val="Hyperlink"/>
                <w:rtl/>
              </w:rPr>
              <w:t>הרב לוי קפלן</w:t>
            </w:r>
          </w:hyperlink>
        </w:p>
        <w:p w14:paraId="574BD616" w14:textId="77777777" w:rsidR="00B37154" w:rsidRDefault="00B37154" w:rsidP="002B364C">
          <w:pPr>
            <w:pStyle w:val="TOC2"/>
            <w:rPr>
              <w:rFonts w:asciiTheme="minorHAnsi" w:eastAsiaTheme="minorEastAsia" w:hAnsiTheme="minorHAnsi" w:cstheme="minorBidi"/>
            </w:rPr>
          </w:pPr>
          <w:hyperlink w:anchor="_Toc74112121" w:history="1">
            <w:r w:rsidRPr="00B45F21">
              <w:rPr>
                <w:rStyle w:val="Hyperlink"/>
                <w:rtl/>
              </w:rPr>
              <w:t>האם</w:t>
            </w:r>
            <w:r w:rsidRPr="00B45F21">
              <w:rPr>
                <w:rStyle w:val="Hyperlink"/>
                <w:rFonts w:cs="Guttman Keren"/>
                <w:rtl/>
              </w:rPr>
              <w:t xml:space="preserve"> </w:t>
            </w:r>
            <w:r w:rsidRPr="00B45F21">
              <w:rPr>
                <w:rStyle w:val="Hyperlink"/>
                <w:rtl/>
              </w:rPr>
              <w:t>מותר</w:t>
            </w:r>
            <w:r w:rsidRPr="00B45F21">
              <w:rPr>
                <w:rStyle w:val="Hyperlink"/>
                <w:rFonts w:cs="Guttman Keren"/>
                <w:rtl/>
              </w:rPr>
              <w:t xml:space="preserve"> </w:t>
            </w:r>
            <w:r w:rsidRPr="00B45F21">
              <w:rPr>
                <w:rStyle w:val="Hyperlink"/>
                <w:rtl/>
              </w:rPr>
              <w:t>לאדם</w:t>
            </w:r>
            <w:r w:rsidRPr="00B45F21">
              <w:rPr>
                <w:rStyle w:val="Hyperlink"/>
                <w:rFonts w:cs="Guttman Keren"/>
                <w:rtl/>
              </w:rPr>
              <w:t xml:space="preserve"> </w:t>
            </w:r>
            <w:r w:rsidRPr="00B45F21">
              <w:rPr>
                <w:rStyle w:val="Hyperlink"/>
                <w:rtl/>
              </w:rPr>
              <w:t>לחלוק</w:t>
            </w:r>
            <w:r w:rsidRPr="00B45F21">
              <w:rPr>
                <w:rStyle w:val="Hyperlink"/>
                <w:rFonts w:cs="Guttman Keren"/>
                <w:rtl/>
              </w:rPr>
              <w:t xml:space="preserve"> </w:t>
            </w:r>
            <w:r w:rsidRPr="00B45F21">
              <w:rPr>
                <w:rStyle w:val="Hyperlink"/>
                <w:rtl/>
              </w:rPr>
              <w:t>על</w:t>
            </w:r>
            <w:r w:rsidRPr="00B45F21">
              <w:rPr>
                <w:rStyle w:val="Hyperlink"/>
                <w:rFonts w:cs="Guttman Keren"/>
                <w:rtl/>
              </w:rPr>
              <w:t xml:space="preserve"> </w:t>
            </w:r>
            <w:r w:rsidRPr="00B45F21">
              <w:rPr>
                <w:rStyle w:val="Hyperlink"/>
                <w:rtl/>
              </w:rPr>
              <w:t>רבו</w:t>
            </w:r>
            <w:r>
              <w:rPr>
                <w:webHidden/>
              </w:rPr>
              <w:tab/>
            </w:r>
            <w:r>
              <w:rPr>
                <w:webHidden/>
              </w:rPr>
              <w:fldChar w:fldCharType="begin"/>
            </w:r>
            <w:r>
              <w:rPr>
                <w:webHidden/>
              </w:rPr>
              <w:instrText xml:space="preserve"> PAGEREF _Toc74112121 \h </w:instrText>
            </w:r>
            <w:r>
              <w:rPr>
                <w:webHidden/>
              </w:rPr>
            </w:r>
            <w:r>
              <w:rPr>
                <w:webHidden/>
              </w:rPr>
              <w:fldChar w:fldCharType="separate"/>
            </w:r>
            <w:r w:rsidR="00961EA5">
              <w:rPr>
                <w:webHidden/>
                <w:rtl/>
              </w:rPr>
              <w:t>157</w:t>
            </w:r>
            <w:r>
              <w:rPr>
                <w:webHidden/>
              </w:rPr>
              <w:fldChar w:fldCharType="end"/>
            </w:r>
          </w:hyperlink>
        </w:p>
        <w:p w14:paraId="1360E3FC" w14:textId="1011142F" w:rsidR="00B37154" w:rsidRDefault="00B37154" w:rsidP="00BA41DB">
          <w:pPr>
            <w:pStyle w:val="TOC3"/>
            <w:rPr>
              <w:rFonts w:asciiTheme="minorHAnsi" w:eastAsiaTheme="minorEastAsia" w:hAnsiTheme="minorHAnsi" w:cstheme="minorBidi"/>
              <w:sz w:val="22"/>
              <w:szCs w:val="22"/>
              <w:lang w:val="en-US"/>
            </w:rPr>
          </w:pPr>
          <w:hyperlink w:anchor="_Toc74112122" w:history="1">
            <w:r w:rsidRPr="00B45F21">
              <w:rPr>
                <w:rStyle w:val="Hyperlink"/>
                <w:rtl/>
              </w:rPr>
              <w:t>הרב גמליאל הכהן רבינוביץ</w:t>
            </w:r>
          </w:hyperlink>
        </w:p>
        <w:p w14:paraId="0716F3CC" w14:textId="77777777" w:rsidR="00B37154" w:rsidRDefault="00B37154" w:rsidP="002B364C">
          <w:pPr>
            <w:pStyle w:val="TOC2"/>
            <w:rPr>
              <w:rFonts w:asciiTheme="minorHAnsi" w:eastAsiaTheme="minorEastAsia" w:hAnsiTheme="minorHAnsi" w:cstheme="minorBidi"/>
            </w:rPr>
          </w:pPr>
          <w:hyperlink w:anchor="_Toc74112123" w:history="1">
            <w:r w:rsidRPr="00B45F21">
              <w:rPr>
                <w:rStyle w:val="Hyperlink"/>
                <w:rtl/>
              </w:rPr>
              <w:t>יחוד בשעת אזעקה</w:t>
            </w:r>
            <w:r>
              <w:rPr>
                <w:webHidden/>
              </w:rPr>
              <w:tab/>
            </w:r>
            <w:r>
              <w:rPr>
                <w:webHidden/>
              </w:rPr>
              <w:fldChar w:fldCharType="begin"/>
            </w:r>
            <w:r>
              <w:rPr>
                <w:webHidden/>
              </w:rPr>
              <w:instrText xml:space="preserve"> PAGEREF _Toc74112123 \h </w:instrText>
            </w:r>
            <w:r>
              <w:rPr>
                <w:webHidden/>
              </w:rPr>
            </w:r>
            <w:r>
              <w:rPr>
                <w:webHidden/>
              </w:rPr>
              <w:fldChar w:fldCharType="separate"/>
            </w:r>
            <w:r w:rsidR="00961EA5">
              <w:rPr>
                <w:webHidden/>
                <w:rtl/>
              </w:rPr>
              <w:t>170</w:t>
            </w:r>
            <w:r>
              <w:rPr>
                <w:webHidden/>
              </w:rPr>
              <w:fldChar w:fldCharType="end"/>
            </w:r>
          </w:hyperlink>
        </w:p>
        <w:p w14:paraId="169383E5" w14:textId="660E692C" w:rsidR="00B37154" w:rsidRDefault="00B37154" w:rsidP="00BA41DB">
          <w:pPr>
            <w:pStyle w:val="TOC3"/>
            <w:rPr>
              <w:rFonts w:asciiTheme="minorHAnsi" w:eastAsiaTheme="minorEastAsia" w:hAnsiTheme="minorHAnsi" w:cstheme="minorBidi"/>
              <w:sz w:val="22"/>
              <w:szCs w:val="22"/>
              <w:lang w:val="en-US"/>
            </w:rPr>
          </w:pPr>
          <w:hyperlink w:anchor="_Toc74112124" w:history="1">
            <w:r w:rsidRPr="00B45F21">
              <w:rPr>
                <w:rStyle w:val="Hyperlink"/>
                <w:rtl/>
              </w:rPr>
              <w:t>הנ"ל</w:t>
            </w:r>
          </w:hyperlink>
        </w:p>
        <w:p w14:paraId="3437B72B" w14:textId="77777777" w:rsidR="00B37154" w:rsidRDefault="00B37154" w:rsidP="002B364C">
          <w:pPr>
            <w:pStyle w:val="TOC2"/>
            <w:rPr>
              <w:rFonts w:asciiTheme="minorHAnsi" w:eastAsiaTheme="minorEastAsia" w:hAnsiTheme="minorHAnsi" w:cstheme="minorBidi"/>
            </w:rPr>
          </w:pPr>
          <w:hyperlink w:anchor="_Toc74112125" w:history="1">
            <w:r w:rsidRPr="00B45F21">
              <w:rPr>
                <w:rStyle w:val="Hyperlink"/>
                <w:rtl/>
              </w:rPr>
              <w:t>ימים שאין אומרים בהם תחנון (גליון)</w:t>
            </w:r>
            <w:r>
              <w:rPr>
                <w:webHidden/>
              </w:rPr>
              <w:tab/>
            </w:r>
            <w:r>
              <w:rPr>
                <w:webHidden/>
              </w:rPr>
              <w:fldChar w:fldCharType="begin"/>
            </w:r>
            <w:r>
              <w:rPr>
                <w:webHidden/>
              </w:rPr>
              <w:instrText xml:space="preserve"> PAGEREF _Toc74112125 \h </w:instrText>
            </w:r>
            <w:r>
              <w:rPr>
                <w:webHidden/>
              </w:rPr>
            </w:r>
            <w:r>
              <w:rPr>
                <w:webHidden/>
              </w:rPr>
              <w:fldChar w:fldCharType="separate"/>
            </w:r>
            <w:r w:rsidR="00961EA5">
              <w:rPr>
                <w:webHidden/>
                <w:rtl/>
              </w:rPr>
              <w:t>183</w:t>
            </w:r>
            <w:r>
              <w:rPr>
                <w:webHidden/>
              </w:rPr>
              <w:fldChar w:fldCharType="end"/>
            </w:r>
          </w:hyperlink>
        </w:p>
        <w:p w14:paraId="587AB154" w14:textId="68BAFC2A" w:rsidR="00B37154" w:rsidRDefault="00B37154" w:rsidP="00BA41DB">
          <w:pPr>
            <w:pStyle w:val="TOC3"/>
            <w:rPr>
              <w:rFonts w:asciiTheme="minorHAnsi" w:eastAsiaTheme="minorEastAsia" w:hAnsiTheme="minorHAnsi" w:cstheme="minorBidi"/>
              <w:sz w:val="22"/>
              <w:szCs w:val="22"/>
              <w:lang w:val="en-US"/>
            </w:rPr>
          </w:pPr>
          <w:hyperlink w:anchor="_Toc74112126" w:history="1">
            <w:r w:rsidRPr="00B45F21">
              <w:rPr>
                <w:rStyle w:val="Hyperlink"/>
                <w:rtl/>
              </w:rPr>
              <w:t>הרב יוחנן מרזוב</w:t>
            </w:r>
          </w:hyperlink>
        </w:p>
        <w:p w14:paraId="75F1D302" w14:textId="566EEA3A" w:rsidR="00B37154" w:rsidRDefault="00B37154" w:rsidP="00BA41DB">
          <w:pPr>
            <w:pStyle w:val="TOC1"/>
            <w:rPr>
              <w:rFonts w:asciiTheme="minorHAnsi" w:eastAsiaTheme="minorEastAsia" w:hAnsiTheme="minorHAnsi" w:cstheme="minorBidi"/>
              <w:sz w:val="22"/>
              <w:szCs w:val="22"/>
            </w:rPr>
          </w:pPr>
          <w:hyperlink w:anchor="_Toc74112127" w:history="1">
            <w:r w:rsidRPr="00B45F21">
              <w:rPr>
                <w:rStyle w:val="Hyperlink"/>
                <w:rtl/>
              </w:rPr>
              <w:t>שונות</w:t>
            </w:r>
          </w:hyperlink>
        </w:p>
        <w:p w14:paraId="5938D85B" w14:textId="77777777" w:rsidR="00B37154" w:rsidRDefault="00B37154" w:rsidP="002B364C">
          <w:pPr>
            <w:pStyle w:val="TOC2"/>
            <w:rPr>
              <w:rFonts w:asciiTheme="minorHAnsi" w:eastAsiaTheme="minorEastAsia" w:hAnsiTheme="minorHAnsi" w:cstheme="minorBidi"/>
            </w:rPr>
          </w:pPr>
          <w:hyperlink w:anchor="_Toc74112128" w:history="1">
            <w:r w:rsidRPr="00B45F21">
              <w:rPr>
                <w:rStyle w:val="Hyperlink"/>
                <w:rtl/>
              </w:rPr>
              <w:t>הערות כ"ק אדמו"ר בסידור תורה אור</w:t>
            </w:r>
            <w:r>
              <w:rPr>
                <w:webHidden/>
              </w:rPr>
              <w:tab/>
            </w:r>
            <w:r>
              <w:rPr>
                <w:webHidden/>
              </w:rPr>
              <w:fldChar w:fldCharType="begin"/>
            </w:r>
            <w:r>
              <w:rPr>
                <w:webHidden/>
              </w:rPr>
              <w:instrText xml:space="preserve"> PAGEREF _Toc74112128 \h </w:instrText>
            </w:r>
            <w:r>
              <w:rPr>
                <w:webHidden/>
              </w:rPr>
            </w:r>
            <w:r>
              <w:rPr>
                <w:webHidden/>
              </w:rPr>
              <w:fldChar w:fldCharType="separate"/>
            </w:r>
            <w:r w:rsidR="00961EA5">
              <w:rPr>
                <w:webHidden/>
                <w:rtl/>
              </w:rPr>
              <w:t>189</w:t>
            </w:r>
            <w:r>
              <w:rPr>
                <w:webHidden/>
              </w:rPr>
              <w:fldChar w:fldCharType="end"/>
            </w:r>
          </w:hyperlink>
        </w:p>
        <w:p w14:paraId="74D0F2CC" w14:textId="4346277B" w:rsidR="00B37154" w:rsidRDefault="00B37154" w:rsidP="00BA41DB">
          <w:pPr>
            <w:pStyle w:val="TOC3"/>
            <w:rPr>
              <w:rFonts w:asciiTheme="minorHAnsi" w:eastAsiaTheme="minorEastAsia" w:hAnsiTheme="minorHAnsi" w:cstheme="minorBidi"/>
              <w:sz w:val="22"/>
              <w:szCs w:val="22"/>
              <w:lang w:val="en-US"/>
            </w:rPr>
          </w:pPr>
          <w:hyperlink w:anchor="_Toc74112129" w:history="1">
            <w:r w:rsidRPr="00B45F21">
              <w:rPr>
                <w:rStyle w:val="Hyperlink"/>
                <w:rtl/>
              </w:rPr>
              <w:t>הת' שניאור זלמן גורארי'</w:t>
            </w:r>
          </w:hyperlink>
        </w:p>
        <w:p w14:paraId="0EFF70DA" w14:textId="77777777" w:rsidR="00B37154" w:rsidRDefault="00B37154" w:rsidP="002B364C">
          <w:pPr>
            <w:pStyle w:val="TOC2"/>
            <w:rPr>
              <w:rFonts w:asciiTheme="minorHAnsi" w:eastAsiaTheme="minorEastAsia" w:hAnsiTheme="minorHAnsi" w:cstheme="minorBidi"/>
            </w:rPr>
          </w:pPr>
          <w:hyperlink w:anchor="_Toc74112130" w:history="1">
            <w:r w:rsidRPr="00B45F21">
              <w:rPr>
                <w:rStyle w:val="Hyperlink"/>
                <w:rtl/>
              </w:rPr>
              <w:t>הערות כ"ק אדמו"ר על סידור תורה אור (גליון)</w:t>
            </w:r>
            <w:r>
              <w:rPr>
                <w:webHidden/>
              </w:rPr>
              <w:tab/>
            </w:r>
            <w:r>
              <w:rPr>
                <w:webHidden/>
              </w:rPr>
              <w:fldChar w:fldCharType="begin"/>
            </w:r>
            <w:r>
              <w:rPr>
                <w:webHidden/>
              </w:rPr>
              <w:instrText xml:space="preserve"> PAGEREF _Toc74112130 \h </w:instrText>
            </w:r>
            <w:r>
              <w:rPr>
                <w:webHidden/>
              </w:rPr>
            </w:r>
            <w:r>
              <w:rPr>
                <w:webHidden/>
              </w:rPr>
              <w:fldChar w:fldCharType="separate"/>
            </w:r>
            <w:r w:rsidR="00961EA5">
              <w:rPr>
                <w:webHidden/>
                <w:rtl/>
              </w:rPr>
              <w:t>191</w:t>
            </w:r>
            <w:r>
              <w:rPr>
                <w:webHidden/>
              </w:rPr>
              <w:fldChar w:fldCharType="end"/>
            </w:r>
          </w:hyperlink>
        </w:p>
        <w:p w14:paraId="78990EAB" w14:textId="3D2EA098" w:rsidR="00B37154" w:rsidRDefault="00B37154" w:rsidP="00BA41DB">
          <w:pPr>
            <w:pStyle w:val="TOC3"/>
            <w:rPr>
              <w:rFonts w:asciiTheme="minorHAnsi" w:eastAsiaTheme="minorEastAsia" w:hAnsiTheme="minorHAnsi" w:cstheme="minorBidi"/>
              <w:sz w:val="22"/>
              <w:szCs w:val="22"/>
              <w:lang w:val="en-US"/>
            </w:rPr>
          </w:pPr>
          <w:hyperlink w:anchor="_Toc74112131" w:history="1">
            <w:r w:rsidRPr="00B45F21">
              <w:rPr>
                <w:rStyle w:val="Hyperlink"/>
                <w:rtl/>
              </w:rPr>
              <w:t>הנ"ל</w:t>
            </w:r>
          </w:hyperlink>
        </w:p>
        <w:p w14:paraId="22D4AE29" w14:textId="77777777" w:rsidR="00B37154" w:rsidRDefault="00B37154" w:rsidP="002B364C">
          <w:pPr>
            <w:pStyle w:val="TOC2"/>
            <w:rPr>
              <w:rFonts w:asciiTheme="minorHAnsi" w:eastAsiaTheme="minorEastAsia" w:hAnsiTheme="minorHAnsi" w:cstheme="minorBidi"/>
            </w:rPr>
          </w:pPr>
          <w:hyperlink w:anchor="_Toc74112132" w:history="1">
            <w:r w:rsidRPr="00B45F21">
              <w:rPr>
                <w:rStyle w:val="Hyperlink"/>
                <w:rtl/>
              </w:rPr>
              <w:t>"טבילה לא תזיק"</w:t>
            </w:r>
            <w:r>
              <w:rPr>
                <w:webHidden/>
              </w:rPr>
              <w:tab/>
            </w:r>
            <w:r>
              <w:rPr>
                <w:webHidden/>
              </w:rPr>
              <w:fldChar w:fldCharType="begin"/>
            </w:r>
            <w:r>
              <w:rPr>
                <w:webHidden/>
              </w:rPr>
              <w:instrText xml:space="preserve"> PAGEREF _Toc74112132 \h </w:instrText>
            </w:r>
            <w:r>
              <w:rPr>
                <w:webHidden/>
              </w:rPr>
            </w:r>
            <w:r>
              <w:rPr>
                <w:webHidden/>
              </w:rPr>
              <w:fldChar w:fldCharType="separate"/>
            </w:r>
            <w:r w:rsidR="00961EA5">
              <w:rPr>
                <w:webHidden/>
                <w:rtl/>
              </w:rPr>
              <w:t>193</w:t>
            </w:r>
            <w:r>
              <w:rPr>
                <w:webHidden/>
              </w:rPr>
              <w:fldChar w:fldCharType="end"/>
            </w:r>
          </w:hyperlink>
        </w:p>
        <w:p w14:paraId="542A0E12" w14:textId="45A3E1D4" w:rsidR="00B37154" w:rsidRDefault="00B37154" w:rsidP="00BA41DB">
          <w:pPr>
            <w:pStyle w:val="TOC3"/>
            <w:rPr>
              <w:rFonts w:asciiTheme="minorHAnsi" w:eastAsiaTheme="minorEastAsia" w:hAnsiTheme="minorHAnsi" w:cstheme="minorBidi"/>
              <w:sz w:val="22"/>
              <w:szCs w:val="22"/>
              <w:lang w:val="en-US"/>
            </w:rPr>
          </w:pPr>
          <w:hyperlink w:anchor="_Toc74112133" w:history="1">
            <w:r w:rsidRPr="00B45F21">
              <w:rPr>
                <w:rStyle w:val="Hyperlink"/>
                <w:rtl/>
              </w:rPr>
              <w:t>הרב יוסף שמחה גינזבורג</w:t>
            </w:r>
          </w:hyperlink>
        </w:p>
        <w:p w14:paraId="6C6AA4B3" w14:textId="77777777" w:rsidR="00B37154" w:rsidRDefault="00B37154" w:rsidP="002B364C">
          <w:pPr>
            <w:pStyle w:val="TOC2"/>
            <w:rPr>
              <w:rFonts w:asciiTheme="minorHAnsi" w:eastAsiaTheme="minorEastAsia" w:hAnsiTheme="minorHAnsi" w:cstheme="minorBidi"/>
            </w:rPr>
          </w:pPr>
          <w:hyperlink w:anchor="_Toc74112134" w:history="1">
            <w:r w:rsidRPr="00B45F21">
              <w:rPr>
                <w:rStyle w:val="Hyperlink"/>
                <w:rFonts w:eastAsia="David Libre"/>
                <w:rtl/>
              </w:rPr>
              <w:t>תיווך בין כמה "מעשה רב" להלכה (המשך)</w:t>
            </w:r>
            <w:r>
              <w:rPr>
                <w:webHidden/>
              </w:rPr>
              <w:tab/>
            </w:r>
            <w:r>
              <w:rPr>
                <w:webHidden/>
              </w:rPr>
              <w:fldChar w:fldCharType="begin"/>
            </w:r>
            <w:r>
              <w:rPr>
                <w:webHidden/>
              </w:rPr>
              <w:instrText xml:space="preserve"> PAGEREF _Toc74112134 \h </w:instrText>
            </w:r>
            <w:r>
              <w:rPr>
                <w:webHidden/>
              </w:rPr>
            </w:r>
            <w:r>
              <w:rPr>
                <w:webHidden/>
              </w:rPr>
              <w:fldChar w:fldCharType="separate"/>
            </w:r>
            <w:r w:rsidR="00961EA5">
              <w:rPr>
                <w:webHidden/>
                <w:rtl/>
              </w:rPr>
              <w:t>194</w:t>
            </w:r>
            <w:r>
              <w:rPr>
                <w:webHidden/>
              </w:rPr>
              <w:fldChar w:fldCharType="end"/>
            </w:r>
          </w:hyperlink>
        </w:p>
        <w:p w14:paraId="523D50E6" w14:textId="7FD87710" w:rsidR="00B37154" w:rsidRDefault="00B37154" w:rsidP="00BA41DB">
          <w:pPr>
            <w:pStyle w:val="TOC3"/>
            <w:rPr>
              <w:rFonts w:asciiTheme="minorHAnsi" w:eastAsiaTheme="minorEastAsia" w:hAnsiTheme="minorHAnsi" w:cstheme="minorBidi"/>
              <w:sz w:val="22"/>
              <w:szCs w:val="22"/>
              <w:lang w:val="en-US"/>
            </w:rPr>
          </w:pPr>
          <w:hyperlink w:anchor="_Toc74112135" w:history="1">
            <w:r w:rsidRPr="00B45F21">
              <w:rPr>
                <w:rStyle w:val="Hyperlink"/>
                <w:rtl/>
              </w:rPr>
              <w:t>הרב מרדכי דובער ווילהעלם</w:t>
            </w:r>
          </w:hyperlink>
        </w:p>
        <w:p w14:paraId="15557AB9" w14:textId="77777777" w:rsidR="00B37154" w:rsidRDefault="00B37154" w:rsidP="002B364C">
          <w:pPr>
            <w:pStyle w:val="TOC2"/>
            <w:rPr>
              <w:rFonts w:asciiTheme="minorHAnsi" w:eastAsiaTheme="minorEastAsia" w:hAnsiTheme="minorHAnsi" w:cstheme="minorBidi"/>
            </w:rPr>
          </w:pPr>
          <w:hyperlink w:anchor="_Toc74112136" w:history="1">
            <w:r w:rsidRPr="00B45F21">
              <w:rPr>
                <w:rStyle w:val="Hyperlink"/>
                <w:rtl/>
              </w:rPr>
              <w:t>הנותן דורון לתלמיד חכם כאילו מביא ביכורים</w:t>
            </w:r>
            <w:r>
              <w:rPr>
                <w:webHidden/>
              </w:rPr>
              <w:tab/>
            </w:r>
            <w:r>
              <w:rPr>
                <w:webHidden/>
              </w:rPr>
              <w:fldChar w:fldCharType="begin"/>
            </w:r>
            <w:r>
              <w:rPr>
                <w:webHidden/>
              </w:rPr>
              <w:instrText xml:space="preserve"> PAGEREF _Toc74112136 \h </w:instrText>
            </w:r>
            <w:r>
              <w:rPr>
                <w:webHidden/>
              </w:rPr>
            </w:r>
            <w:r>
              <w:rPr>
                <w:webHidden/>
              </w:rPr>
              <w:fldChar w:fldCharType="separate"/>
            </w:r>
            <w:r w:rsidR="00961EA5">
              <w:rPr>
                <w:webHidden/>
                <w:rtl/>
              </w:rPr>
              <w:t>195</w:t>
            </w:r>
            <w:r>
              <w:rPr>
                <w:webHidden/>
              </w:rPr>
              <w:fldChar w:fldCharType="end"/>
            </w:r>
          </w:hyperlink>
        </w:p>
        <w:p w14:paraId="0B51C5A8" w14:textId="5EFA6359" w:rsidR="00B37154" w:rsidRDefault="00B37154" w:rsidP="00BA41DB">
          <w:pPr>
            <w:pStyle w:val="TOC3"/>
            <w:rPr>
              <w:rFonts w:asciiTheme="minorHAnsi" w:eastAsiaTheme="minorEastAsia" w:hAnsiTheme="minorHAnsi" w:cstheme="minorBidi"/>
              <w:sz w:val="22"/>
              <w:szCs w:val="22"/>
              <w:lang w:val="en-US"/>
            </w:rPr>
          </w:pPr>
          <w:hyperlink w:anchor="_Toc74112137" w:history="1">
            <w:r w:rsidRPr="00B45F21">
              <w:rPr>
                <w:rStyle w:val="Hyperlink"/>
                <w:rtl/>
              </w:rPr>
              <w:t>הרב ישכר דוד קלויזנר</w:t>
            </w:r>
          </w:hyperlink>
        </w:p>
        <w:p w14:paraId="5B186538" w14:textId="77777777" w:rsidR="00B37154" w:rsidRDefault="00B37154" w:rsidP="002B364C">
          <w:pPr>
            <w:pStyle w:val="TOC2"/>
            <w:rPr>
              <w:rFonts w:asciiTheme="minorHAnsi" w:eastAsiaTheme="minorEastAsia" w:hAnsiTheme="minorHAnsi" w:cstheme="minorBidi"/>
            </w:rPr>
          </w:pPr>
          <w:hyperlink w:anchor="_Toc74112138" w:history="1">
            <w:r w:rsidRPr="00B45F21">
              <w:rPr>
                <w:rStyle w:val="Hyperlink"/>
                <w:rtl/>
              </w:rPr>
              <w:t>האם בלועי קרח חיים עוד עד היום?</w:t>
            </w:r>
            <w:r>
              <w:rPr>
                <w:webHidden/>
              </w:rPr>
              <w:tab/>
            </w:r>
            <w:r>
              <w:rPr>
                <w:webHidden/>
              </w:rPr>
              <w:fldChar w:fldCharType="begin"/>
            </w:r>
            <w:r>
              <w:rPr>
                <w:webHidden/>
              </w:rPr>
              <w:instrText xml:space="preserve"> PAGEREF _Toc74112138 \h </w:instrText>
            </w:r>
            <w:r>
              <w:rPr>
                <w:webHidden/>
              </w:rPr>
            </w:r>
            <w:r>
              <w:rPr>
                <w:webHidden/>
              </w:rPr>
              <w:fldChar w:fldCharType="separate"/>
            </w:r>
            <w:r w:rsidR="00961EA5">
              <w:rPr>
                <w:webHidden/>
                <w:rtl/>
              </w:rPr>
              <w:t>198</w:t>
            </w:r>
            <w:r>
              <w:rPr>
                <w:webHidden/>
              </w:rPr>
              <w:fldChar w:fldCharType="end"/>
            </w:r>
          </w:hyperlink>
        </w:p>
        <w:p w14:paraId="51EFEF1B" w14:textId="4490A004" w:rsidR="00B37154" w:rsidRDefault="00B37154" w:rsidP="00BA41DB">
          <w:pPr>
            <w:pStyle w:val="TOC3"/>
            <w:rPr>
              <w:rFonts w:asciiTheme="minorHAnsi" w:eastAsiaTheme="minorEastAsia" w:hAnsiTheme="minorHAnsi" w:cstheme="minorBidi"/>
              <w:sz w:val="22"/>
              <w:szCs w:val="22"/>
              <w:lang w:val="en-US"/>
            </w:rPr>
          </w:pPr>
          <w:hyperlink w:anchor="_Toc74112139" w:history="1">
            <w:r w:rsidRPr="00B45F21">
              <w:rPr>
                <w:rStyle w:val="Hyperlink"/>
                <w:rtl/>
              </w:rPr>
              <w:t>הרב גמליאל הכהן רבינוביץ</w:t>
            </w:r>
          </w:hyperlink>
        </w:p>
        <w:p w14:paraId="7CB4CFDF" w14:textId="77777777" w:rsidR="00B37154" w:rsidRDefault="00B37154" w:rsidP="002B364C">
          <w:pPr>
            <w:pStyle w:val="TOC2"/>
            <w:rPr>
              <w:rFonts w:asciiTheme="minorHAnsi" w:eastAsiaTheme="minorEastAsia" w:hAnsiTheme="minorHAnsi" w:cstheme="minorBidi"/>
            </w:rPr>
          </w:pPr>
          <w:hyperlink w:anchor="_Toc74112140" w:history="1">
            <w:r w:rsidRPr="00B45F21">
              <w:rPr>
                <w:rStyle w:val="Hyperlink"/>
                <w:rtl/>
              </w:rPr>
              <w:t>כמה הערות בדרך אפשר בסדר התפילה</w:t>
            </w:r>
            <w:r>
              <w:rPr>
                <w:webHidden/>
              </w:rPr>
              <w:tab/>
            </w:r>
            <w:r>
              <w:rPr>
                <w:webHidden/>
              </w:rPr>
              <w:fldChar w:fldCharType="begin"/>
            </w:r>
            <w:r>
              <w:rPr>
                <w:webHidden/>
              </w:rPr>
              <w:instrText xml:space="preserve"> PAGEREF _Toc74112140 \h </w:instrText>
            </w:r>
            <w:r>
              <w:rPr>
                <w:webHidden/>
              </w:rPr>
            </w:r>
            <w:r>
              <w:rPr>
                <w:webHidden/>
              </w:rPr>
              <w:fldChar w:fldCharType="separate"/>
            </w:r>
            <w:r w:rsidR="00961EA5">
              <w:rPr>
                <w:webHidden/>
                <w:rtl/>
              </w:rPr>
              <w:t>199</w:t>
            </w:r>
            <w:r>
              <w:rPr>
                <w:webHidden/>
              </w:rPr>
              <w:fldChar w:fldCharType="end"/>
            </w:r>
          </w:hyperlink>
        </w:p>
        <w:p w14:paraId="3F97A1E3" w14:textId="7171102A" w:rsidR="00B37154" w:rsidRDefault="00B37154" w:rsidP="00BA41DB">
          <w:pPr>
            <w:pStyle w:val="TOC3"/>
            <w:rPr>
              <w:rFonts w:asciiTheme="minorHAnsi" w:eastAsiaTheme="minorEastAsia" w:hAnsiTheme="minorHAnsi" w:cstheme="minorBidi"/>
              <w:sz w:val="22"/>
              <w:szCs w:val="22"/>
              <w:lang w:val="en-US"/>
            </w:rPr>
          </w:pPr>
          <w:hyperlink w:anchor="_Toc74112141" w:history="1">
            <w:r w:rsidRPr="00B45F21">
              <w:rPr>
                <w:rStyle w:val="Hyperlink"/>
                <w:rtl/>
              </w:rPr>
              <w:t>הרב וו. ראזענבלום</w:t>
            </w:r>
          </w:hyperlink>
        </w:p>
        <w:p w14:paraId="372A4F51" w14:textId="77777777" w:rsidR="00B37154" w:rsidRDefault="00B37154" w:rsidP="002B364C">
          <w:pPr>
            <w:pStyle w:val="TOC2"/>
            <w:rPr>
              <w:rFonts w:asciiTheme="minorHAnsi" w:eastAsiaTheme="minorEastAsia" w:hAnsiTheme="minorHAnsi" w:cstheme="minorBidi"/>
            </w:rPr>
          </w:pPr>
          <w:hyperlink w:anchor="_Toc74112142" w:history="1">
            <w:r w:rsidRPr="00B45F21">
              <w:rPr>
                <w:rStyle w:val="Hyperlink"/>
                <w:rtl/>
              </w:rPr>
              <w:t>"אל תפרוש מן הציבור" באבות פ"ב (גליון)</w:t>
            </w:r>
            <w:r>
              <w:rPr>
                <w:webHidden/>
              </w:rPr>
              <w:tab/>
            </w:r>
            <w:r>
              <w:rPr>
                <w:webHidden/>
              </w:rPr>
              <w:fldChar w:fldCharType="begin"/>
            </w:r>
            <w:r>
              <w:rPr>
                <w:webHidden/>
              </w:rPr>
              <w:instrText xml:space="preserve"> PAGEREF _Toc74112142 \h </w:instrText>
            </w:r>
            <w:r>
              <w:rPr>
                <w:webHidden/>
              </w:rPr>
            </w:r>
            <w:r>
              <w:rPr>
                <w:webHidden/>
              </w:rPr>
              <w:fldChar w:fldCharType="separate"/>
            </w:r>
            <w:r w:rsidR="00961EA5">
              <w:rPr>
                <w:webHidden/>
                <w:rtl/>
              </w:rPr>
              <w:t>200</w:t>
            </w:r>
            <w:r>
              <w:rPr>
                <w:webHidden/>
              </w:rPr>
              <w:fldChar w:fldCharType="end"/>
            </w:r>
          </w:hyperlink>
        </w:p>
        <w:p w14:paraId="6D31A5B3" w14:textId="2306948D" w:rsidR="00B37154" w:rsidRDefault="00B37154" w:rsidP="00BA41DB">
          <w:pPr>
            <w:pStyle w:val="TOC3"/>
            <w:rPr>
              <w:rFonts w:asciiTheme="minorHAnsi" w:eastAsiaTheme="minorEastAsia" w:hAnsiTheme="minorHAnsi" w:cstheme="minorBidi"/>
              <w:sz w:val="22"/>
              <w:szCs w:val="22"/>
              <w:lang w:val="en-US"/>
            </w:rPr>
          </w:pPr>
          <w:hyperlink w:anchor="_Toc74112143" w:history="1">
            <w:r w:rsidRPr="00B45F21">
              <w:rPr>
                <w:rStyle w:val="Hyperlink"/>
                <w:rtl/>
              </w:rPr>
              <w:t>הרב מרדכי רובין</w:t>
            </w:r>
          </w:hyperlink>
        </w:p>
        <w:p w14:paraId="00EC3A9D" w14:textId="3C424231" w:rsidR="00162011" w:rsidRPr="00E27970" w:rsidRDefault="00162011" w:rsidP="000E16FF">
          <w:pPr>
            <w:keepNext/>
            <w:bidi/>
            <w:spacing w:before="120" w:after="120" w:line="240" w:lineRule="auto"/>
            <w:outlineLvl w:val="1"/>
            <w:rPr>
              <w:rFonts w:ascii="FbSfaradi" w:hAnsi="FbSfaradi" w:cs="FbSfaradi"/>
              <w:rtl/>
              <w:lang w:val="en-GB"/>
            </w:rPr>
          </w:pPr>
          <w:r w:rsidRPr="00E27970">
            <w:rPr>
              <w:rFonts w:ascii="FbSfaradi" w:hAnsi="FbSfaradi" w:cs="FbSfaradi"/>
              <w:noProof/>
              <w:sz w:val="200"/>
              <w:szCs w:val="200"/>
              <w:lang w:val="en-GB"/>
            </w:rPr>
            <w:fldChar w:fldCharType="end"/>
          </w:r>
        </w:p>
      </w:sdtContent>
    </w:sdt>
    <w:p w14:paraId="0191591A" w14:textId="38416324" w:rsidR="00162011" w:rsidRPr="00E27970" w:rsidRDefault="00162011" w:rsidP="00162011">
      <w:pPr>
        <w:bidi/>
        <w:spacing w:after="120" w:line="276" w:lineRule="auto"/>
        <w:ind w:firstLine="144"/>
        <w:jc w:val="both"/>
        <w:rPr>
          <w:rFonts w:ascii="FbFrankReal" w:hAnsi="FbFrankReal" w:cs="FbFrankReal"/>
          <w:b/>
          <w:bCs/>
          <w:sz w:val="28"/>
          <w:szCs w:val="28"/>
          <w:rtl/>
        </w:rPr>
      </w:pPr>
      <w:r w:rsidRPr="00E27970">
        <w:rPr>
          <w:rFonts w:ascii="FbFrankReal" w:hAnsi="FbFrankReal" w:cs="FbFrankReal" w:hint="cs"/>
          <w:b/>
          <w:bCs/>
          <w:sz w:val="28"/>
          <w:szCs w:val="28"/>
          <w:rtl/>
        </w:rPr>
        <w:t xml:space="preserve"> </w:t>
      </w:r>
    </w:p>
    <w:p w14:paraId="301DFC54" w14:textId="12E59471" w:rsidR="00AF252A" w:rsidRPr="007C007B" w:rsidRDefault="00C80091" w:rsidP="00BF28C6">
      <w:pPr>
        <w:tabs>
          <w:tab w:val="center" w:pos="3096"/>
          <w:tab w:val="right" w:pos="6192"/>
        </w:tabs>
        <w:bidi/>
        <w:rPr>
          <w:rtl/>
        </w:rPr>
      </w:pPr>
      <w:bookmarkStart w:id="90" w:name="_Toc504475482"/>
      <w:bookmarkStart w:id="91" w:name="_Toc403698996"/>
      <w:bookmarkStart w:id="92" w:name="_Toc405513659"/>
      <w:bookmarkStart w:id="93" w:name="_Toc408433553"/>
      <w:r>
        <w:rPr>
          <w:rFonts w:ascii="FbSfaradi Medium" w:eastAsia="Times New Roman" w:hAnsi="FbSfaradi Medium" w:cs="FbSfaradi Medium"/>
          <w:sz w:val="70"/>
          <w:szCs w:val="70"/>
          <w:rtl/>
          <w:lang w:val="en-GB"/>
        </w:rPr>
        <w:tab/>
      </w:r>
    </w:p>
    <w:p w14:paraId="0368F35E" w14:textId="6EAA47D4" w:rsidR="00683383" w:rsidRDefault="009A4C6C" w:rsidP="00B37154">
      <w:pPr>
        <w:sectPr w:rsidR="00683383" w:rsidSect="00710AC3">
          <w:headerReference w:type="even" r:id="rId10"/>
          <w:headerReference w:type="default" r:id="rId11"/>
          <w:footnotePr>
            <w:numRestart w:val="eachSect"/>
          </w:footnotePr>
          <w:type w:val="continuous"/>
          <w:pgSz w:w="7920" w:h="12240"/>
          <w:pgMar w:top="-1152" w:right="864" w:bottom="720" w:left="864" w:header="562" w:footer="0" w:gutter="0"/>
          <w:cols w:space="720"/>
          <w:docGrid w:linePitch="360"/>
        </w:sectPr>
      </w:pPr>
      <w:r>
        <w:lastRenderedPageBreak/>
        <w:br w:type="page"/>
      </w:r>
    </w:p>
    <w:p w14:paraId="74B41456" w14:textId="77777777" w:rsidR="00B37154" w:rsidRDefault="00B37154">
      <w:pPr>
        <w:rPr>
          <w:rFonts w:ascii="FbSfaradi Medium" w:eastAsia="Times New Roman" w:hAnsi="FbSfaradi Medium" w:cs="FbSfaradi Medium"/>
          <w:sz w:val="70"/>
          <w:szCs w:val="70"/>
          <w:rtl/>
          <w:lang w:val="en-GB"/>
        </w:rPr>
      </w:pPr>
      <w:bookmarkStart w:id="94" w:name="_Toc7576748"/>
      <w:r>
        <w:rPr>
          <w:rtl/>
        </w:rPr>
        <w:lastRenderedPageBreak/>
        <w:br w:type="page"/>
      </w:r>
    </w:p>
    <w:p w14:paraId="5B7719B6" w14:textId="77777777" w:rsidR="00B37154" w:rsidRDefault="00B37154" w:rsidP="00162011">
      <w:pPr>
        <w:pStyle w:val="12"/>
        <w:rPr>
          <w:rtl/>
        </w:rPr>
        <w:sectPr w:rsidR="00B37154" w:rsidSect="00710AC3">
          <w:headerReference w:type="even" r:id="rId12"/>
          <w:headerReference w:type="default" r:id="rId13"/>
          <w:footnotePr>
            <w:numRestart w:val="eachSect"/>
          </w:footnotePr>
          <w:type w:val="continuous"/>
          <w:pgSz w:w="7920" w:h="12240"/>
          <w:pgMar w:top="-1152" w:right="864" w:bottom="720" w:left="864" w:header="562" w:footer="0" w:gutter="0"/>
          <w:cols w:space="720"/>
          <w:docGrid w:linePitch="360"/>
        </w:sectPr>
      </w:pPr>
    </w:p>
    <w:p w14:paraId="2534457E" w14:textId="1071091B" w:rsidR="00B74AE8" w:rsidRDefault="00B74AE8" w:rsidP="00162011">
      <w:pPr>
        <w:pStyle w:val="12"/>
        <w:rPr>
          <w:rtl/>
        </w:rPr>
      </w:pPr>
      <w:bookmarkStart w:id="95" w:name="_Toc74112056"/>
      <w:r>
        <w:rPr>
          <w:rFonts w:hint="cs"/>
          <w:rtl/>
        </w:rPr>
        <w:t>גאולה ומשיח</w:t>
      </w:r>
      <w:bookmarkEnd w:id="95"/>
    </w:p>
    <w:p w14:paraId="0B515296" w14:textId="77777777" w:rsidR="00015229" w:rsidRPr="00015229" w:rsidRDefault="00015229" w:rsidP="00015229">
      <w:pPr>
        <w:pStyle w:val="a0"/>
        <w:rPr>
          <w:rtl/>
        </w:rPr>
      </w:pPr>
      <w:bookmarkStart w:id="96" w:name="_Toc74112057"/>
      <w:r w:rsidRPr="00015229">
        <w:rPr>
          <w:rFonts w:hint="cs"/>
          <w:rtl/>
        </w:rPr>
        <w:t>חילוק סגנון הרמב"ם בין פי"א לפי"ב</w:t>
      </w:r>
      <w:bookmarkEnd w:id="96"/>
    </w:p>
    <w:p w14:paraId="49DA04C8" w14:textId="77777777" w:rsidR="00015229" w:rsidRDefault="00015229" w:rsidP="00015229">
      <w:pPr>
        <w:pStyle w:val="a"/>
        <w:rPr>
          <w:rtl/>
        </w:rPr>
      </w:pPr>
      <w:bookmarkStart w:id="97" w:name="_Toc74112058"/>
      <w:r>
        <w:rPr>
          <w:rFonts w:hint="cs"/>
          <w:rtl/>
        </w:rPr>
        <w:t>הרב שלום צירקינד</w:t>
      </w:r>
      <w:bookmarkEnd w:id="97"/>
    </w:p>
    <w:p w14:paraId="4BF640A7" w14:textId="77777777" w:rsidR="00015229" w:rsidRPr="00015229" w:rsidRDefault="00015229" w:rsidP="00015229">
      <w:pPr>
        <w:pStyle w:val="a1"/>
        <w:spacing w:after="0"/>
        <w:rPr>
          <w:rtl/>
        </w:rPr>
      </w:pPr>
      <w:r w:rsidRPr="00015229">
        <w:t>Moshiachlinks.com</w:t>
      </w:r>
    </w:p>
    <w:p w14:paraId="411B11E5" w14:textId="77777777" w:rsidR="00015229" w:rsidRDefault="00015229" w:rsidP="00015229">
      <w:pPr>
        <w:pStyle w:val="11"/>
        <w:spacing w:before="0"/>
        <w:rPr>
          <w:rtl/>
        </w:rPr>
      </w:pPr>
      <w:r>
        <w:rPr>
          <w:rFonts w:hint="cs"/>
          <w:rtl/>
        </w:rPr>
        <w:t>- א -</w:t>
      </w:r>
    </w:p>
    <w:p w14:paraId="468A661E" w14:textId="77777777" w:rsidR="00015229" w:rsidRPr="00015229" w:rsidRDefault="00015229" w:rsidP="00015229">
      <w:pPr>
        <w:pStyle w:val="a3"/>
        <w:bidi/>
        <w:rPr>
          <w:rtl/>
        </w:rPr>
      </w:pPr>
      <w:r w:rsidRPr="00015229">
        <w:rPr>
          <w:rtl/>
        </w:rPr>
        <w:t>כתב הרמב"ם בהל' מלכים פי"ב ה"ב "יראה מפשוטן של דברי הנביאים שבתחילת ימות המשיח תהיה מלחמת גוג ומג</w:t>
      </w:r>
      <w:bookmarkStart w:id="98" w:name="_GoBack"/>
      <w:bookmarkEnd w:id="98"/>
      <w:r w:rsidRPr="00015229">
        <w:rPr>
          <w:rtl/>
        </w:rPr>
        <w:t>וג, ושקודם מלחמת גוג ומגוג יעמוד נביא לישר ישראל ולהכין לבם, שנאמר הנה אנכי שולח לכם את אלי' וגו'. ואינו בא לא לטמא הטהור ולא לטהר הטמא, ולא לפסול אנשים שהם בחזקת כשרות ולא להכשיר מי שהוחזקו פסולין, אלא לשום שלום בעולם, שנאמר והשיב לב אבות על בנים. ויש מן החכמים שאומרים שקודם ביאת המשיח יבא אליהו.</w:t>
      </w:r>
    </w:p>
    <w:p w14:paraId="467C6444" w14:textId="77777777" w:rsidR="00015229" w:rsidRPr="00015229" w:rsidRDefault="00015229" w:rsidP="00015229">
      <w:pPr>
        <w:pStyle w:val="a3"/>
        <w:bidi/>
      </w:pPr>
      <w:r w:rsidRPr="00015229">
        <w:rPr>
          <w:rtl/>
        </w:rPr>
        <w:t xml:space="preserve">וכל אלו הדברים וכיוצא בהן לא ידע אדם איך יהיו עד שיהיו, שדברים סתומין הן אצל הנביאים, גם החכמים אין להם קבלה בדברים אלו אלא לפי הכרע הפסוקים, ולפיכך יש להם מחלוקת בדברים אלו. ועל כל פנים אין סדור הויית דברים אלו ולא דקדוקיהן עיקר בדת. </w:t>
      </w:r>
    </w:p>
    <w:p w14:paraId="2D1F569A" w14:textId="77777777" w:rsidR="00015229" w:rsidRPr="00015229" w:rsidRDefault="00015229" w:rsidP="00015229">
      <w:pPr>
        <w:pStyle w:val="a3"/>
        <w:bidi/>
        <w:rPr>
          <w:rtl/>
        </w:rPr>
      </w:pPr>
      <w:r w:rsidRPr="00015229">
        <w:rPr>
          <w:rtl/>
        </w:rPr>
        <w:t>ולעולם לא יתעסק אדם בדברי ההגדות, ולא יאריך במדרשות האמורים בענינים אלו וכיוצא בהן, ולא ישימם עיקר, שאין מביאין לא לידי יראה ולא לידי אהבה וכן לא יחשב הקצין אמרו חכמים תפח רוחם של מחשבי הקצים אלא יחכה ויאמין בכלל הדבר כמו שבארנו".</w:t>
      </w:r>
    </w:p>
    <w:p w14:paraId="264A19E1" w14:textId="77777777" w:rsidR="00015229" w:rsidRPr="00015229" w:rsidRDefault="00015229" w:rsidP="00015229">
      <w:pPr>
        <w:pStyle w:val="11"/>
        <w:rPr>
          <w:rtl/>
        </w:rPr>
      </w:pPr>
      <w:r w:rsidRPr="00015229">
        <w:rPr>
          <w:rtl/>
        </w:rPr>
        <w:t>- ב -</w:t>
      </w:r>
    </w:p>
    <w:p w14:paraId="03CF8E9B" w14:textId="77777777" w:rsidR="00015229" w:rsidRPr="00015229" w:rsidRDefault="00015229" w:rsidP="00015229">
      <w:pPr>
        <w:pStyle w:val="a3"/>
        <w:bidi/>
        <w:rPr>
          <w:rtl/>
        </w:rPr>
      </w:pPr>
      <w:r w:rsidRPr="00015229">
        <w:rPr>
          <w:rtl/>
        </w:rPr>
        <w:t>והנה יש חילוק יסודי בין סגנון הרמב"ם בפי"א בהל' מלכים, ששם כותב הרמב"ם אודות הסימנים של משיח, לבין הענינים המבוארים בפי"ב, ששם מדבר על מצב העולם בימות המשיח.</w:t>
      </w:r>
    </w:p>
    <w:p w14:paraId="4C9E76D2" w14:textId="77777777" w:rsidR="00015229" w:rsidRPr="00015229" w:rsidRDefault="00015229" w:rsidP="00015229">
      <w:pPr>
        <w:pStyle w:val="a3"/>
        <w:bidi/>
        <w:rPr>
          <w:rtl/>
        </w:rPr>
      </w:pPr>
      <w:r w:rsidRPr="00015229">
        <w:rPr>
          <w:rtl/>
        </w:rPr>
        <w:t>דבנוגע לענינים של פי"א, כותב הרמב"ם כל דבריו בלשון ברור ופסוק, "</w:t>
      </w:r>
      <w:r w:rsidRPr="00015229">
        <w:rPr>
          <w:b/>
          <w:bCs/>
          <w:rtl/>
        </w:rPr>
        <w:t>ועיקר הדברים ככה הן</w:t>
      </w:r>
      <w:r w:rsidRPr="00015229">
        <w:rPr>
          <w:rtl/>
        </w:rPr>
        <w:t xml:space="preserve">, שהתורה הזאת חוקיה ומשפטיה לעולם ולעולמי עולמים . . וכל המוסיף או גורע . . הרי זה </w:t>
      </w:r>
      <w:r w:rsidRPr="00015229">
        <w:rPr>
          <w:b/>
          <w:bCs/>
          <w:rtl/>
        </w:rPr>
        <w:t>בודאי</w:t>
      </w:r>
      <w:r w:rsidRPr="00015229">
        <w:rPr>
          <w:rtl/>
        </w:rPr>
        <w:t xml:space="preserve"> (בדאי) רשע ואפיקורס", ועד"ז מגדיר בהגדרות ברורות מיהו "בחזקת שהוא משיח", "משיח ב</w:t>
      </w:r>
      <w:r w:rsidRPr="00015229">
        <w:rPr>
          <w:b/>
          <w:bCs/>
          <w:rtl/>
        </w:rPr>
        <w:t>ודאי</w:t>
      </w:r>
      <w:r w:rsidRPr="00015229">
        <w:rPr>
          <w:rtl/>
        </w:rPr>
        <w:t>", או "</w:t>
      </w:r>
      <w:r w:rsidRPr="00015229">
        <w:rPr>
          <w:b/>
          <w:bCs/>
          <w:rtl/>
        </w:rPr>
        <w:t>בידוע</w:t>
      </w:r>
      <w:r w:rsidRPr="00015229">
        <w:rPr>
          <w:rtl/>
        </w:rPr>
        <w:t xml:space="preserve"> שאינו זה שהבטיחה עליו תורה". ועד"ז כל שאר דבריו הם באופן ברור ופסוק.</w:t>
      </w:r>
    </w:p>
    <w:p w14:paraId="76413E10" w14:textId="77777777" w:rsidR="00015229" w:rsidRPr="00015229" w:rsidRDefault="00015229" w:rsidP="00015229">
      <w:pPr>
        <w:pStyle w:val="a3"/>
        <w:bidi/>
        <w:rPr>
          <w:rtl/>
        </w:rPr>
      </w:pPr>
      <w:r w:rsidRPr="00015229">
        <w:rPr>
          <w:rtl/>
        </w:rPr>
        <w:t xml:space="preserve">ואילו בב' ההלכות הראשונות בפי"ב, כותב שאין אנו יודעים דבר ברור בזה, "אין </w:t>
      </w:r>
      <w:r w:rsidRPr="00015229">
        <w:rPr>
          <w:rtl/>
        </w:rPr>
        <w:lastRenderedPageBreak/>
        <w:t>אדם יודע איך יהיו עד שיהיו" וכו' (שזה קאי גם על דבריו בהלכה שלפנ"ז, שהפסוקים אודות שינוי מנהגו של עולם בימות המשיח הם משל וחידה, שגם בזה אין דבריו החלטיים</w:t>
      </w:r>
      <w:r w:rsidRPr="00015229">
        <w:rPr>
          <w:rStyle w:val="FootnoteReference"/>
          <w:rtl/>
        </w:rPr>
        <w:footnoteReference w:id="2"/>
      </w:r>
      <w:r w:rsidRPr="00015229">
        <w:rPr>
          <w:rtl/>
        </w:rPr>
        <w:t xml:space="preserve">). </w:t>
      </w:r>
    </w:p>
    <w:p w14:paraId="3FF6DB9B" w14:textId="77777777" w:rsidR="00015229" w:rsidRPr="00015229" w:rsidRDefault="00015229" w:rsidP="00015229">
      <w:pPr>
        <w:pStyle w:val="a3"/>
        <w:bidi/>
        <w:rPr>
          <w:rtl/>
        </w:rPr>
      </w:pPr>
      <w:r w:rsidRPr="00015229">
        <w:rPr>
          <w:rtl/>
        </w:rPr>
        <w:t>[וגם בהלכה הא' שכותב שדברי הנביאים אודות משיח מתפרשים כמשל וחידה, מדגיש שאין אנו יודעים פירוש ענינים אלו, "וכן כל כיוצא באלו הדברים בענין המשיח הם משלים ובימות המלך המשיח יודע לכל לאי זה דבר היה משל ומה ענין רמזו בהן", וראה גם רדב"ז שם "וגם רבינו לא גמר אומר שהכתובים הם משל למה שכתב הוא, אלא בימי המשיח יודע למה הם רומזים"].</w:t>
      </w:r>
    </w:p>
    <w:p w14:paraId="7C53A372" w14:textId="77777777" w:rsidR="00015229" w:rsidRPr="00015229" w:rsidRDefault="00015229" w:rsidP="00015229">
      <w:pPr>
        <w:pStyle w:val="11"/>
        <w:rPr>
          <w:rtl/>
        </w:rPr>
      </w:pPr>
      <w:r w:rsidRPr="00015229">
        <w:rPr>
          <w:rtl/>
        </w:rPr>
        <w:t>- ג -</w:t>
      </w:r>
    </w:p>
    <w:p w14:paraId="2FB239F6" w14:textId="77777777" w:rsidR="00015229" w:rsidRPr="00015229" w:rsidRDefault="00015229" w:rsidP="00015229">
      <w:pPr>
        <w:pStyle w:val="a3"/>
        <w:bidi/>
        <w:rPr>
          <w:rtl/>
        </w:rPr>
      </w:pPr>
      <w:r w:rsidRPr="00015229">
        <w:rPr>
          <w:rtl/>
        </w:rPr>
        <w:t>והביאור הפשוט בזה מובן ע"פ המבואר בכ"מ</w:t>
      </w:r>
      <w:r w:rsidRPr="00015229">
        <w:rPr>
          <w:rStyle w:val="FootnoteReference"/>
          <w:rtl/>
        </w:rPr>
        <w:footnoteReference w:id="3"/>
      </w:r>
      <w:r w:rsidRPr="00015229">
        <w:rPr>
          <w:rtl/>
        </w:rPr>
        <w:t>, אשר בפי"א מגדיר הרמב"ם ענינו של משיח, שהוא להביא לשלימות התומ"צ. ובזה תלוי מה משיח צריך לעשות, ומהם סימניו וכו', שכ"ז מסובב מזה שענינו של משיח הוא להביא לשלימות התומ"צ. ובענינים אלו צ"ל ידיעה ברורה וודאית, כי דבר זה נוגע ליסוד האמונה בביאת המשיח</w:t>
      </w:r>
      <w:r w:rsidRPr="00015229">
        <w:rPr>
          <w:rStyle w:val="FootnoteReference"/>
          <w:rtl/>
        </w:rPr>
        <w:footnoteReference w:id="4"/>
      </w:r>
      <w:r w:rsidRPr="00015229">
        <w:rPr>
          <w:rtl/>
        </w:rPr>
        <w:t>.</w:t>
      </w:r>
    </w:p>
    <w:p w14:paraId="63665B6C" w14:textId="77777777" w:rsidR="00015229" w:rsidRPr="00015229" w:rsidRDefault="00015229" w:rsidP="00015229">
      <w:pPr>
        <w:pStyle w:val="a3"/>
        <w:bidi/>
        <w:rPr>
          <w:rtl/>
        </w:rPr>
      </w:pPr>
      <w:r w:rsidRPr="00015229">
        <w:rPr>
          <w:rtl/>
        </w:rPr>
        <w:t>משא"כ הענינים שעליהם הרמב"ם כותב בריש פי"ב, המדברים אודות מצב העולם בביאת המשיח, הרי יכולים להיות בזה אופנים שונים וכו', מכיון שפרטים אלו אינם נוגעים לעצם האמונה בביאת המשיח, ולכן לא נוגע שתהי' ידיעה ברורה בזה. (דהיינו, שלשלימות התומ"צ מספיק קיום נבואות אלו בדרך משל, ולא נוגע שיתקיימו כפשוטו. ואע"פ שאפשר שיתקיימו כפשוטן, מ"מ אין נוגע בספר הלכה להכריע בענין זה).</w:t>
      </w:r>
    </w:p>
    <w:p w14:paraId="68CE1BE4" w14:textId="77777777" w:rsidR="00015229" w:rsidRPr="00015229" w:rsidRDefault="00015229" w:rsidP="00015229">
      <w:pPr>
        <w:pStyle w:val="a3"/>
        <w:bidi/>
        <w:rPr>
          <w:rtl/>
        </w:rPr>
      </w:pPr>
      <w:r w:rsidRPr="00015229">
        <w:rPr>
          <w:rtl/>
        </w:rPr>
        <w:t xml:space="preserve">ולכאו' י"ל שזהו מה שמדגיש הרמב"ם "ועל כל פנים אין סדור הויית דברים אלו ולא דקדוקיהן </w:t>
      </w:r>
      <w:r w:rsidRPr="00015229">
        <w:rPr>
          <w:b/>
          <w:bCs/>
          <w:rtl/>
        </w:rPr>
        <w:t>עיקר בדת</w:t>
      </w:r>
      <w:r w:rsidRPr="00015229">
        <w:rPr>
          <w:rtl/>
        </w:rPr>
        <w:t>". דהיינו, שענינו של משיח עצמו הוא אכן עיקר בדת, מכיון שזה נוגע לשלימות התומ"צ</w:t>
      </w:r>
      <w:r w:rsidRPr="00015229">
        <w:rPr>
          <w:rStyle w:val="FootnoteReference"/>
          <w:rtl/>
        </w:rPr>
        <w:footnoteReference w:id="5"/>
      </w:r>
      <w:r w:rsidRPr="00015229">
        <w:rPr>
          <w:rtl/>
        </w:rPr>
        <w:t xml:space="preserve">, וזה כולל כל הפרטים המבוארים בפי"א. אבל הפרטים הנידונים בפי"ב, הרי אינם נוגעים לשלימות התומ"צ, ולכן אין פרטים אלו "עיקר </w:t>
      </w:r>
      <w:r w:rsidRPr="00015229">
        <w:rPr>
          <w:rtl/>
        </w:rPr>
        <w:lastRenderedPageBreak/>
        <w:t>בדת", ואין צ"ל בזה הכרעה וידיעה ברורה וכו'.</w:t>
      </w:r>
    </w:p>
    <w:p w14:paraId="4610FBFB" w14:textId="77777777" w:rsidR="00015229" w:rsidRPr="00015229" w:rsidRDefault="00015229" w:rsidP="00015229">
      <w:pPr>
        <w:pStyle w:val="a3"/>
        <w:bidi/>
        <w:rPr>
          <w:rtl/>
        </w:rPr>
      </w:pPr>
      <w:r w:rsidRPr="00015229">
        <w:rPr>
          <w:rtl/>
        </w:rPr>
        <w:t xml:space="preserve">ועד"ז ממש כותב באגרת תחית המתים פ"ו (מהדורת קאפח), בביאור שיטתו כאן בספר הי"ד "כללו של דבר שכל הדברים האלו </w:t>
      </w:r>
      <w:r w:rsidRPr="00015229">
        <w:rPr>
          <w:b/>
          <w:bCs/>
          <w:rtl/>
        </w:rPr>
        <w:t>אינם יסודות תורה</w:t>
      </w:r>
      <w:r w:rsidRPr="00015229">
        <w:rPr>
          <w:rtl/>
        </w:rPr>
        <w:t>, ואין להקפיד בהם איך שיסברו אותם, וצריך לקוות</w:t>
      </w:r>
      <w:r w:rsidRPr="00015229">
        <w:rPr>
          <w:rStyle w:val="FootnoteReference"/>
          <w:rtl/>
        </w:rPr>
        <w:footnoteReference w:id="6"/>
      </w:r>
      <w:r w:rsidRPr="00015229">
        <w:rPr>
          <w:rtl/>
        </w:rPr>
        <w:t xml:space="preserve"> ולהאמין באופן כללי בדברים האלה עד אשר יתגלו במהרה, ואז יתברר אם הם משל או נס".</w:t>
      </w:r>
    </w:p>
    <w:p w14:paraId="149F9338" w14:textId="77777777" w:rsidR="00015229" w:rsidRPr="00015229" w:rsidRDefault="00015229" w:rsidP="00015229">
      <w:pPr>
        <w:pStyle w:val="11"/>
        <w:rPr>
          <w:rtl/>
        </w:rPr>
      </w:pPr>
      <w:r w:rsidRPr="00015229">
        <w:rPr>
          <w:rtl/>
        </w:rPr>
        <w:t>- ד -</w:t>
      </w:r>
    </w:p>
    <w:p w14:paraId="48DF8650" w14:textId="77777777" w:rsidR="00015229" w:rsidRPr="00015229" w:rsidRDefault="00015229" w:rsidP="00015229">
      <w:pPr>
        <w:pStyle w:val="a3"/>
        <w:bidi/>
        <w:rPr>
          <w:rtl/>
        </w:rPr>
      </w:pPr>
      <w:r w:rsidRPr="00015229">
        <w:rPr>
          <w:rtl/>
        </w:rPr>
        <w:t>ויש להוסיף בזה: בפי"א ה"ג כותב הרמב"ם "</w:t>
      </w:r>
      <w:r w:rsidRPr="00015229">
        <w:rPr>
          <w:b/>
          <w:bCs/>
          <w:rtl/>
        </w:rPr>
        <w:t>עיקר הדברים</w:t>
      </w:r>
      <w:r w:rsidRPr="00015229">
        <w:rPr>
          <w:rtl/>
        </w:rPr>
        <w:t xml:space="preserve"> ככה הן, שהתורה הזאת חוקיה ומשפטיה לעולם ולעולמי עולמים, ואין מוסיפין עליהן ולא גורעין מהן. וכל המוסיף או גורע, או שגילה פנים בתורה </w:t>
      </w:r>
      <w:r w:rsidRPr="00015229">
        <w:rPr>
          <w:b/>
          <w:bCs/>
          <w:rtl/>
        </w:rPr>
        <w:t>והוציא הדברים של מצוות מפשוטן</w:t>
      </w:r>
      <w:r w:rsidRPr="00015229">
        <w:rPr>
          <w:rtl/>
        </w:rPr>
        <w:t xml:space="preserve"> הרי זה בוודאי רשע ואפיקורוס". וממשיך לבאר הסימנים דחזקת משיח ומשיח בודאי וכו'. משא"כ בפי"ב, מבאר שפרטי דברי הנביאים אודות משיח אינם לפי פשוטן, אלא "משל וחידה".</w:t>
      </w:r>
    </w:p>
    <w:p w14:paraId="42308307" w14:textId="77777777" w:rsidR="00015229" w:rsidRPr="00015229" w:rsidRDefault="00015229" w:rsidP="00015229">
      <w:pPr>
        <w:pStyle w:val="a3"/>
        <w:bidi/>
        <w:rPr>
          <w:rtl/>
        </w:rPr>
      </w:pPr>
      <w:r w:rsidRPr="00015229">
        <w:rPr>
          <w:rtl/>
        </w:rPr>
        <w:t>ובעיון במתק לשונו דהרמב"ם - ובפרט בהשוואת לשונו כאן ללשונו בפי"ב - י"ל שמרמז כאן ב' דברים</w:t>
      </w:r>
      <w:r w:rsidRPr="00015229">
        <w:rPr>
          <w:rStyle w:val="FootnoteReference"/>
          <w:rtl/>
        </w:rPr>
        <w:footnoteReference w:id="7"/>
      </w:r>
      <w:r w:rsidRPr="00015229">
        <w:rPr>
          <w:rtl/>
        </w:rPr>
        <w:t>:</w:t>
      </w:r>
      <w:r w:rsidRPr="00015229">
        <w:t xml:space="preserve"> </w:t>
      </w:r>
      <w:r w:rsidRPr="00015229">
        <w:rPr>
          <w:rtl/>
        </w:rPr>
        <w:t xml:space="preserve">"עיקר הדברים ככה הן שהתורה הזאת חוקיה ומשפטיה לעולם . ." – דהיינו שמה שיתבאר לקמן בפי"א הם ענינים שהם </w:t>
      </w:r>
      <w:r w:rsidRPr="00015229">
        <w:rPr>
          <w:b/>
          <w:bCs/>
          <w:rtl/>
        </w:rPr>
        <w:t>עיקר</w:t>
      </w:r>
      <w:r w:rsidRPr="00015229">
        <w:rPr>
          <w:rtl/>
        </w:rPr>
        <w:t xml:space="preserve"> בביאת המשיח וקשורים לשלימות ונצחיות התומ"צ שהם </w:t>
      </w:r>
      <w:r w:rsidRPr="00015229">
        <w:rPr>
          <w:b/>
          <w:bCs/>
          <w:rtl/>
        </w:rPr>
        <w:t>עיקר</w:t>
      </w:r>
      <w:r w:rsidRPr="00015229">
        <w:rPr>
          <w:rtl/>
        </w:rPr>
        <w:t xml:space="preserve"> בדת. ולכן, כשם שהמצוות צריכים להתפרש כפשוטן, וא"א לפרשם כענין רוחני ("ע"ד משל") וכיו"ב, וצ"ל בזה ידיעה ברורה, כמו"כ כל הענינים אודות ביאת המשיח הקשורים לשלימות התומ"צ, ה"ה חלק מהתומ"צ ולכן הם צריכים (להתפרש כפשוטן</w:t>
      </w:r>
      <w:r w:rsidRPr="00015229">
        <w:rPr>
          <w:rStyle w:val="FootnoteReference"/>
          <w:rtl/>
        </w:rPr>
        <w:footnoteReference w:id="8"/>
      </w:r>
      <w:r w:rsidRPr="00015229">
        <w:rPr>
          <w:rtl/>
        </w:rPr>
        <w:t>) ושתהי' בזה ידיעה ברורה.</w:t>
      </w:r>
    </w:p>
    <w:p w14:paraId="5A1F86D2" w14:textId="77777777" w:rsidR="00015229" w:rsidRPr="00015229" w:rsidRDefault="00015229" w:rsidP="00015229">
      <w:pPr>
        <w:pStyle w:val="a3"/>
        <w:bidi/>
        <w:rPr>
          <w:rtl/>
        </w:rPr>
      </w:pPr>
      <w:r w:rsidRPr="00015229">
        <w:rPr>
          <w:rtl/>
        </w:rPr>
        <w:t>משא"כ הפרטים (והנבואות) שעליהם מדבר הרמב"ם בפי"ב, א) אינם "עיקר הדברים" אלא "דקדוקיהן", היינו פרטים טפלים שאינם קשורים לעיקר ענינו של משיח ולזה שמשיח הוא "עיקר בדת", ב) ו(כמה מ)פרטים אלו אכן אפשר להוציא מפשוטן, מכיון שקיומם ע"פ פירושם הפשוט אינו נוגע לשלימות התומ"צ, ולכן סובר הרמב"ם שאפשר לפרשם כ"משל וחידה", וגם אין צ"ל בהם ידיעה ברורה איך יתפרשו ויתקיימו.</w:t>
      </w:r>
    </w:p>
    <w:p w14:paraId="068419FB" w14:textId="77777777" w:rsidR="00015229" w:rsidRPr="00015229" w:rsidRDefault="00015229" w:rsidP="00015229">
      <w:pPr>
        <w:pStyle w:val="11"/>
        <w:rPr>
          <w:rtl/>
        </w:rPr>
      </w:pPr>
      <w:r w:rsidRPr="00015229">
        <w:rPr>
          <w:rtl/>
        </w:rPr>
        <w:lastRenderedPageBreak/>
        <w:t>- ה -</w:t>
      </w:r>
    </w:p>
    <w:p w14:paraId="4A4AE098" w14:textId="05FF0026" w:rsidR="00015229" w:rsidRPr="00A335F3" w:rsidRDefault="00015229" w:rsidP="00D73CE5">
      <w:pPr>
        <w:pStyle w:val="a3"/>
        <w:bidi/>
        <w:spacing w:after="0"/>
        <w:rPr>
          <w:sz w:val="2"/>
          <w:szCs w:val="2"/>
          <w:rtl/>
        </w:rPr>
      </w:pPr>
      <w:r w:rsidRPr="00A335F3">
        <w:rPr>
          <w:rtl/>
        </w:rPr>
        <w:t>עוד נקודה המרומזת בדברי הרמב"ם "ועל כל פנים אין סדור הויית דברים אלו ולא דקדוקיהן עיקר בדת"</w:t>
      </w:r>
      <w:r w:rsidRPr="00A335F3">
        <w:rPr>
          <w:rStyle w:val="FootnoteReference"/>
          <w:rtl/>
        </w:rPr>
        <w:footnoteReference w:id="9"/>
      </w:r>
      <w:r w:rsidRPr="00A335F3">
        <w:rPr>
          <w:rtl/>
        </w:rPr>
        <w:t>: מבואר בכ"מ, שגם הרמב"ם סובר שבתקופה השני' אכן יתבטל מנהגו של עולם. אבל מכיון שענינה של התקופה השני' אינו חלק משלימות התומ"צ (כפי שהוא ע"פ ההלכה), לכן אין הרמב"ם מדבר בזה, מכיון שאין זה "עיקר</w:t>
      </w:r>
      <w:r w:rsidRPr="00A335F3">
        <w:rPr>
          <w:rFonts w:hint="cs"/>
          <w:rtl/>
        </w:rPr>
        <w:t xml:space="preserve"> בדת</w:t>
      </w:r>
      <w:r w:rsidRPr="00A335F3">
        <w:rPr>
          <w:rStyle w:val="FootnoteReference"/>
          <w:rtl/>
        </w:rPr>
        <w:footnoteReference w:id="10"/>
      </w:r>
      <w:r w:rsidRPr="00A335F3">
        <w:rPr>
          <w:rtl/>
        </w:rPr>
        <w:t>".</w:t>
      </w:r>
    </w:p>
    <w:p w14:paraId="4214B810" w14:textId="003DE987" w:rsidR="00015229" w:rsidRPr="00A335F3" w:rsidRDefault="00015229" w:rsidP="00015229">
      <w:pPr>
        <w:pStyle w:val="a3"/>
        <w:bidi/>
        <w:rPr>
          <w:rtl/>
        </w:rPr>
      </w:pPr>
      <w:r w:rsidRPr="00A335F3">
        <w:rPr>
          <w:rFonts w:hint="cs"/>
          <w:rtl/>
        </w:rPr>
        <w:t>ו</w:t>
      </w:r>
      <w:r w:rsidRPr="00A335F3">
        <w:rPr>
          <w:rtl/>
        </w:rPr>
        <w:t>יש להאריך בזה.</w:t>
      </w:r>
    </w:p>
    <w:p w14:paraId="2FE61A33" w14:textId="77777777" w:rsidR="00015229" w:rsidRDefault="00015229" w:rsidP="00015229">
      <w:pPr>
        <w:pStyle w:val="a3"/>
        <w:bidi/>
        <w:rPr>
          <w:rtl/>
        </w:rPr>
      </w:pPr>
      <w:r w:rsidRPr="00A335F3">
        <w:rPr>
          <w:rtl/>
        </w:rPr>
        <w:t>ויה"ר שנזכה לקבל פני משיח צדקנו תומ"י ממש ובחסד וברחמים.</w:t>
      </w:r>
    </w:p>
    <w:p w14:paraId="438FA6D2" w14:textId="77777777" w:rsidR="00015229" w:rsidRDefault="00015229" w:rsidP="00015229">
      <w:pPr>
        <w:bidi/>
        <w:jc w:val="center"/>
        <w:rPr>
          <w:rFonts w:ascii="Nymphette" w:eastAsia="Times New Roman" w:hAnsi="Nymphette"/>
          <w:sz w:val="44"/>
          <w:szCs w:val="44"/>
          <w:lang w:val="en-GB" w:eastAsia="en-GB"/>
        </w:rPr>
      </w:pPr>
      <w:r>
        <w:rPr>
          <w:rFonts w:ascii="Nymphette" w:eastAsia="Times New Roman" w:hAnsi="Nymphette" w:cs="Nymphette"/>
          <w:sz w:val="44"/>
          <w:szCs w:val="44"/>
          <w:lang w:val="en-GB" w:eastAsia="en-GB"/>
        </w:rPr>
        <w:t>g</w:t>
      </w:r>
    </w:p>
    <w:p w14:paraId="4AD5317C" w14:textId="77777777" w:rsidR="006851F8" w:rsidRDefault="006851F8" w:rsidP="00015229">
      <w:pPr>
        <w:pStyle w:val="a0"/>
        <w:sectPr w:rsidR="006851F8" w:rsidSect="00710AC3">
          <w:headerReference w:type="even" r:id="rId14"/>
          <w:footnotePr>
            <w:numRestart w:val="eachSect"/>
          </w:footnotePr>
          <w:type w:val="continuous"/>
          <w:pgSz w:w="7920" w:h="12240"/>
          <w:pgMar w:top="-1152" w:right="864" w:bottom="720" w:left="864" w:header="562" w:footer="0" w:gutter="0"/>
          <w:cols w:space="720"/>
          <w:docGrid w:linePitch="360"/>
        </w:sectPr>
      </w:pPr>
    </w:p>
    <w:p w14:paraId="69513161" w14:textId="6C4915C6" w:rsidR="000C2D7A" w:rsidRPr="000C2D7A" w:rsidRDefault="000C2D7A" w:rsidP="00015229">
      <w:pPr>
        <w:pStyle w:val="a0"/>
        <w:rPr>
          <w:rtl/>
        </w:rPr>
      </w:pPr>
      <w:bookmarkStart w:id="99" w:name="_Toc74112059"/>
      <w:r w:rsidRPr="000C2D7A">
        <w:rPr>
          <w:rFonts w:hint="cs"/>
          <w:rtl/>
        </w:rPr>
        <w:lastRenderedPageBreak/>
        <w:t xml:space="preserve">ושם נבא </w:t>
      </w:r>
      <w:r w:rsidRPr="000C2D7A">
        <w:rPr>
          <w:rtl/>
        </w:rPr>
        <w:t>–</w:t>
      </w:r>
      <w:r w:rsidRPr="000C2D7A">
        <w:rPr>
          <w:rFonts w:hint="cs"/>
          <w:rtl/>
        </w:rPr>
        <w:t xml:space="preserve"> נבואת משה (גליון)</w:t>
      </w:r>
      <w:bookmarkEnd w:id="99"/>
    </w:p>
    <w:p w14:paraId="6AE04DBF" w14:textId="13E982DA" w:rsidR="000C2D7A" w:rsidRPr="000C2D7A" w:rsidRDefault="000C2D7A" w:rsidP="00D73CE5">
      <w:pPr>
        <w:pStyle w:val="a"/>
        <w:rPr>
          <w:color w:val="auto"/>
          <w:rtl/>
        </w:rPr>
      </w:pPr>
      <w:bookmarkStart w:id="100" w:name="_Toc74112060"/>
      <w:r w:rsidRPr="00D73CE5">
        <w:rPr>
          <w:rFonts w:hint="cs"/>
          <w:color w:val="auto"/>
          <w:rtl/>
        </w:rPr>
        <w:t>הנ"</w:t>
      </w:r>
      <w:r w:rsidR="00D73CE5" w:rsidRPr="00D73CE5">
        <w:rPr>
          <w:rFonts w:hint="cs"/>
          <w:color w:val="auto"/>
          <w:rtl/>
        </w:rPr>
        <w:t>ל</w:t>
      </w:r>
      <w:bookmarkEnd w:id="100"/>
    </w:p>
    <w:p w14:paraId="3A138DBA" w14:textId="77777777" w:rsidR="000C2D7A" w:rsidRDefault="000C2D7A" w:rsidP="000C2D7A">
      <w:pPr>
        <w:pStyle w:val="11"/>
        <w:spacing w:before="0"/>
        <w:rPr>
          <w:rtl/>
        </w:rPr>
      </w:pPr>
      <w:r>
        <w:rPr>
          <w:rFonts w:hint="cs"/>
          <w:rtl/>
        </w:rPr>
        <w:t>- א -</w:t>
      </w:r>
    </w:p>
    <w:p w14:paraId="1B30DD6F" w14:textId="77777777" w:rsidR="000C2D7A" w:rsidRDefault="000C2D7A" w:rsidP="000C2D7A">
      <w:pPr>
        <w:pStyle w:val="a3"/>
        <w:bidi/>
        <w:rPr>
          <w:rtl/>
        </w:rPr>
      </w:pPr>
      <w:r>
        <w:rPr>
          <w:rFonts w:hint="cs"/>
          <w:rtl/>
        </w:rPr>
        <w:t>בהל' מלכים רפי"א כותב הרמב"ם "</w:t>
      </w:r>
      <w:r w:rsidRPr="004A2278">
        <w:rPr>
          <w:rtl/>
        </w:rPr>
        <w:t>וכל מי שאינו מאמין בו או מי שאינו מחכה לביאתו</w:t>
      </w:r>
      <w:r>
        <w:rPr>
          <w:rFonts w:hint="cs"/>
          <w:rtl/>
        </w:rPr>
        <w:t>,</w:t>
      </w:r>
      <w:r w:rsidRPr="004A2278">
        <w:rPr>
          <w:rtl/>
        </w:rPr>
        <w:t xml:space="preserve"> לא בשאר נביאים בלבד הוא כופר אלא בתורה ובמשה רבינו</w:t>
      </w:r>
      <w:r>
        <w:rPr>
          <w:rFonts w:hint="cs"/>
          <w:rtl/>
        </w:rPr>
        <w:t>,</w:t>
      </w:r>
      <w:r w:rsidRPr="004A2278">
        <w:rPr>
          <w:rtl/>
        </w:rPr>
        <w:t xml:space="preserve"> שהרי התורה העידה עליו </w:t>
      </w:r>
      <w:r>
        <w:rPr>
          <w:rFonts w:hint="cs"/>
          <w:rtl/>
        </w:rPr>
        <w:t>. . אף</w:t>
      </w:r>
      <w:r w:rsidRPr="004A2278">
        <w:rPr>
          <w:rtl/>
        </w:rPr>
        <w:t xml:space="preserve"> בפרשת בלעם נאמר</w:t>
      </w:r>
      <w:r>
        <w:rPr>
          <w:rFonts w:hint="cs"/>
          <w:rtl/>
        </w:rPr>
        <w:t xml:space="preserve"> ושם נבא . .".</w:t>
      </w:r>
    </w:p>
    <w:p w14:paraId="3CAB9C07" w14:textId="77777777" w:rsidR="000C2D7A" w:rsidRDefault="000C2D7A" w:rsidP="000C2D7A">
      <w:pPr>
        <w:pStyle w:val="a3"/>
        <w:bidi/>
        <w:rPr>
          <w:rtl/>
        </w:rPr>
      </w:pPr>
      <w:r>
        <w:rPr>
          <w:rFonts w:hint="cs"/>
          <w:rtl/>
        </w:rPr>
        <w:t xml:space="preserve">בלקו"ש חי"ח ע' 274 הערה 23, כותב פירוש בזה (ובסוף ההערה כותב שזה דוחק), שמש"כ הרמב"ם שמי שאינו מאמין בביאת המשיח כופר בתורה ובמשה רבינו </w:t>
      </w:r>
      <w:r>
        <w:rPr>
          <w:rtl/>
        </w:rPr>
        <w:t>–</w:t>
      </w:r>
      <w:r>
        <w:rPr>
          <w:rFonts w:hint="cs"/>
          <w:rtl/>
        </w:rPr>
        <w:t xml:space="preserve"> "בתורה" קאי על הבטחת הגאולה בפרשת נצבים, ו"במשה רבינו"</w:t>
      </w:r>
      <w:r>
        <w:rPr>
          <w:rFonts w:hint="cs"/>
        </w:rPr>
        <w:t xml:space="preserve"> </w:t>
      </w:r>
      <w:r>
        <w:rPr>
          <w:rFonts w:hint="cs"/>
          <w:rtl/>
        </w:rPr>
        <w:t xml:space="preserve">קאי על נבואת משה רבינו של "פרשת בלעם", וזוהי כוונת הרמב"ם ב"שם נבא", שפרשת בלעם היא נבואת משה עצמו. </w:t>
      </w:r>
    </w:p>
    <w:p w14:paraId="1E8D94EF" w14:textId="77777777" w:rsidR="000C2D7A" w:rsidRDefault="000C2D7A" w:rsidP="000C2D7A">
      <w:pPr>
        <w:pStyle w:val="a3"/>
        <w:bidi/>
        <w:rPr>
          <w:rtl/>
        </w:rPr>
      </w:pPr>
      <w:r>
        <w:rPr>
          <w:rFonts w:hint="cs"/>
          <w:rtl/>
        </w:rPr>
        <w:t xml:space="preserve">ומציין ע"ז להשל"ה (שסב, ב) (בביאור דברי הגמ' בבא בתרא יד, ב, שמשה כתב ספרו ופרשת בלעם), והחת"ס (שו"ת יו"ד שנ"ו). והשל"ה שם מבאר, שמשה רבינו השיג מעצמו כל הנבואות שהשיג בלעם, ובאו"א קצת כתב החת"ס שם שהידיעה אודות דברי בלעם השיג משה רבינו ע"י נבואתו. שעפ"ז מובן שנבואת בלעם היא </w:t>
      </w:r>
      <w:r>
        <w:rPr>
          <w:rFonts w:hint="cs"/>
          <w:rtl/>
        </w:rPr>
        <w:lastRenderedPageBreak/>
        <w:t xml:space="preserve">בעצם נבואת משה, ומי שכופר בנבואת בלעם, ה"ה כופר בנבואת משה. </w:t>
      </w:r>
    </w:p>
    <w:p w14:paraId="389746E1" w14:textId="77777777" w:rsidR="000C2D7A" w:rsidRDefault="000C2D7A" w:rsidP="000C2D7A">
      <w:pPr>
        <w:pStyle w:val="a3"/>
        <w:bidi/>
        <w:rPr>
          <w:rtl/>
        </w:rPr>
      </w:pPr>
      <w:r>
        <w:rPr>
          <w:rFonts w:hint="cs"/>
          <w:rtl/>
        </w:rPr>
        <w:t>אלא דלכאורה אינו מובן, דסו"ס מהו החילוק בין נבואת משה בפרשת בלעם, להבטחת התורה בפרשת נצבים, שהיא ג"כ נבואת משה. ולמה פ' נצבים נקראת "תורה" ופרשת בלעם נקראת "נבואה". (וכמו שהקשה הת' מ.מ.ק. שי' בגליון העבר).</w:t>
      </w:r>
    </w:p>
    <w:p w14:paraId="1E86E61B" w14:textId="0AF935A3" w:rsidR="000C2D7A" w:rsidRDefault="000C2D7A" w:rsidP="000C2D7A">
      <w:pPr>
        <w:pStyle w:val="a3"/>
        <w:bidi/>
        <w:rPr>
          <w:rtl/>
        </w:rPr>
      </w:pPr>
      <w:r>
        <w:rPr>
          <w:rFonts w:hint="cs"/>
          <w:rtl/>
        </w:rPr>
        <w:t>ולכאורה התירוץ ע"ז מבואר בהמשך ההערה ובשוה"ג הג' שם, (ועד"ז בלקו"ש חל"ד ע' 121 הערה 54 ובשוה"ג שם), שאע"פ שכל התורה היא נבואתו של משה, מ"מ בדברי תורה עצמם יש חילוק בין אותם החלקים שהם בגלוי ענינים של נבואה (כנבואת בלעם), לשאר הסיפורים והמצוות וההבטחות שבתורה (כהבטחת פ' נצבים), שאע"פ שנאמרו ע"י נבואה, מ"מ ענינם הגלוי הוא תורה. ע"ש היטב</w:t>
      </w:r>
      <w:r w:rsidR="006668B5">
        <w:rPr>
          <w:rStyle w:val="FootnoteReference"/>
          <w:rtl/>
        </w:rPr>
        <w:footnoteReference w:id="11"/>
      </w:r>
      <w:r>
        <w:rPr>
          <w:rFonts w:hint="cs"/>
          <w:rtl/>
        </w:rPr>
        <w:t>.</w:t>
      </w:r>
    </w:p>
    <w:p w14:paraId="38364E69" w14:textId="77777777" w:rsidR="000C2D7A" w:rsidRDefault="000C2D7A" w:rsidP="000C2D7A">
      <w:pPr>
        <w:pStyle w:val="11"/>
        <w:rPr>
          <w:rtl/>
        </w:rPr>
      </w:pPr>
      <w:r>
        <w:rPr>
          <w:rFonts w:hint="cs"/>
          <w:rtl/>
        </w:rPr>
        <w:t>- ב -</w:t>
      </w:r>
    </w:p>
    <w:p w14:paraId="166AD941" w14:textId="77777777" w:rsidR="000C2D7A" w:rsidRDefault="000C2D7A" w:rsidP="000C2D7A">
      <w:pPr>
        <w:pStyle w:val="a3"/>
        <w:bidi/>
        <w:rPr>
          <w:rtl/>
        </w:rPr>
      </w:pPr>
      <w:r>
        <w:rPr>
          <w:rFonts w:hint="cs"/>
          <w:rtl/>
        </w:rPr>
        <w:t xml:space="preserve">ולחביבותא דמילתא, אעתיק פה הגהת הצפנת פענח על הגליון של ספר עשרה מאמרות (ס' </w:t>
      </w:r>
      <w:r w:rsidRPr="008C37E4">
        <w:rPr>
          <w:rtl/>
        </w:rPr>
        <w:t>אמרות טהורות</w:t>
      </w:r>
      <w:r>
        <w:rPr>
          <w:rFonts w:hint="cs"/>
          <w:rtl/>
        </w:rPr>
        <w:t>,</w:t>
      </w:r>
      <w:r w:rsidRPr="008C37E4">
        <w:rPr>
          <w:rtl/>
        </w:rPr>
        <w:t xml:space="preserve"> מאהלוב תק"ע</w:t>
      </w:r>
      <w:r>
        <w:rPr>
          <w:rFonts w:hint="cs"/>
          <w:rtl/>
        </w:rPr>
        <w:t>, הכולל חמשה מאמרות מתוך העשרה מאמרות) להרמ"ע מפאנו, שצילום ממנו נתפרסם לפני זמן</w:t>
      </w:r>
      <w:r>
        <w:rPr>
          <w:rtl/>
        </w:rPr>
        <w:noBreakHyphen/>
      </w:r>
      <w:r>
        <w:rPr>
          <w:rFonts w:hint="cs"/>
          <w:rtl/>
        </w:rPr>
        <w:t>מה באינטרנט, ועדיין לא נדפס:</w:t>
      </w:r>
    </w:p>
    <w:p w14:paraId="1C1D548D" w14:textId="77777777" w:rsidR="000C2D7A" w:rsidRDefault="000C2D7A" w:rsidP="000C2D7A">
      <w:pPr>
        <w:pStyle w:val="a3"/>
        <w:bidi/>
        <w:rPr>
          <w:rtl/>
        </w:rPr>
      </w:pPr>
      <w:r>
        <w:rPr>
          <w:rFonts w:hint="cs"/>
          <w:rtl/>
        </w:rPr>
        <w:t xml:space="preserve">בעשרה מאמרות, מאמר חקור דין ח"ה פ"ח, כתב "כתב משה פרשת בלעם, והיא מגלה שמסר משה ליהושע, תחלתה (יהושע יג, טו) </w:t>
      </w:r>
      <w:r w:rsidRPr="00A530B1">
        <w:rPr>
          <w:rtl/>
        </w:rPr>
        <w:t>ויתן משה למטה בני ראובן</w:t>
      </w:r>
      <w:r>
        <w:rPr>
          <w:rFonts w:hint="cs"/>
          <w:rtl/>
        </w:rPr>
        <w:t>,</w:t>
      </w:r>
      <w:r w:rsidRPr="00A530B1">
        <w:rPr>
          <w:rtl/>
        </w:rPr>
        <w:t xml:space="preserve"> וסופה </w:t>
      </w:r>
      <w:r>
        <w:rPr>
          <w:rFonts w:hint="cs"/>
          <w:rtl/>
        </w:rPr>
        <w:t xml:space="preserve">(שם פסוק לג) </w:t>
      </w:r>
      <w:r w:rsidRPr="00A530B1">
        <w:rPr>
          <w:rtl/>
        </w:rPr>
        <w:t>ולשבט הלוי לא נתן משה נחלה וכו'</w:t>
      </w:r>
      <w:r>
        <w:rPr>
          <w:rFonts w:hint="cs"/>
          <w:rtl/>
        </w:rPr>
        <w:t>,</w:t>
      </w:r>
      <w:r w:rsidRPr="00A530B1">
        <w:rPr>
          <w:rtl/>
        </w:rPr>
        <w:t xml:space="preserve"> דכתיב בה </w:t>
      </w:r>
      <w:r>
        <w:rPr>
          <w:rFonts w:hint="cs"/>
          <w:rtl/>
        </w:rPr>
        <w:t xml:space="preserve">(שם פסוק כב) </w:t>
      </w:r>
      <w:r w:rsidRPr="00A530B1">
        <w:rPr>
          <w:rtl/>
        </w:rPr>
        <w:t>ואת בלעם בן בעור הקוסם הרגו בני ישראל בחרב על חלליהם</w:t>
      </w:r>
      <w:r>
        <w:rPr>
          <w:rFonts w:hint="cs"/>
          <w:rtl/>
        </w:rPr>
        <w:t xml:space="preserve"> . . </w:t>
      </w:r>
      <w:r w:rsidRPr="00A530B1">
        <w:rPr>
          <w:rtl/>
        </w:rPr>
        <w:t>ואיידי דזוטרא פרשה זו טפלה יהושע לספרו</w:t>
      </w:r>
      <w:r>
        <w:rPr>
          <w:rFonts w:hint="cs"/>
          <w:rtl/>
        </w:rPr>
        <w:t xml:space="preserve">". </w:t>
      </w:r>
    </w:p>
    <w:p w14:paraId="2C417912" w14:textId="77777777" w:rsidR="000C2D7A" w:rsidRDefault="000C2D7A" w:rsidP="000C2D7A">
      <w:pPr>
        <w:pStyle w:val="a3"/>
        <w:bidi/>
        <w:rPr>
          <w:rtl/>
        </w:rPr>
      </w:pPr>
      <w:r>
        <w:rPr>
          <w:rFonts w:hint="cs"/>
          <w:rtl/>
        </w:rPr>
        <w:t>ובהגהת הצפנת פענח כתב ע"ז: "ז"א [=זה אינו], דהרי בירושלמי ספ"ה דסוטה מבואר פרשת בלק ובלעם</w:t>
      </w:r>
      <w:r>
        <w:rPr>
          <w:rStyle w:val="FootnoteReference"/>
          <w:rtl/>
        </w:rPr>
        <w:footnoteReference w:id="12"/>
      </w:r>
      <w:r>
        <w:rPr>
          <w:rFonts w:hint="cs"/>
          <w:rtl/>
        </w:rPr>
        <w:t xml:space="preserve">. אך ר"ל כך דהך דכתוב בתורה, זה הוה נבואת משה רבינו </w:t>
      </w:r>
      <w:r>
        <w:rPr>
          <w:rFonts w:hint="cs"/>
          <w:rtl/>
        </w:rPr>
        <w:lastRenderedPageBreak/>
        <w:t>שכך נתנבא בלעם</w:t>
      </w:r>
      <w:r>
        <w:rPr>
          <w:rStyle w:val="FootnoteReference"/>
          <w:rtl/>
        </w:rPr>
        <w:footnoteReference w:id="13"/>
      </w:r>
      <w:r>
        <w:rPr>
          <w:rFonts w:hint="cs"/>
          <w:rtl/>
        </w:rPr>
        <w:t xml:space="preserve"> וכך אמר בלק, כמו בכל התורה, וזה נאמר לו, וכן אמר לישראל בנבואה, וכן כתב בנבואה</w:t>
      </w:r>
      <w:r>
        <w:rPr>
          <w:rStyle w:val="FootnoteReference"/>
          <w:rtl/>
        </w:rPr>
        <w:footnoteReference w:id="14"/>
      </w:r>
      <w:r>
        <w:rPr>
          <w:rFonts w:hint="cs"/>
          <w:rtl/>
        </w:rPr>
        <w:t xml:space="preserve">. </w:t>
      </w:r>
    </w:p>
    <w:p w14:paraId="66CE64D4" w14:textId="42EFC201" w:rsidR="000C2D7A" w:rsidRDefault="000C2D7A" w:rsidP="009F7423">
      <w:pPr>
        <w:pStyle w:val="a3"/>
        <w:bidi/>
        <w:rPr>
          <w:rtl/>
        </w:rPr>
      </w:pPr>
      <w:r>
        <w:rPr>
          <w:rFonts w:hint="cs"/>
          <w:rtl/>
        </w:rPr>
        <w:t>וגם נפקא מינא בהך פלוגתא בגיטין דף ס'</w:t>
      </w:r>
      <w:r>
        <w:rPr>
          <w:rStyle w:val="FootnoteReference"/>
          <w:rtl/>
        </w:rPr>
        <w:footnoteReference w:id="15"/>
      </w:r>
      <w:r>
        <w:rPr>
          <w:rFonts w:hint="cs"/>
          <w:rtl/>
        </w:rPr>
        <w:t xml:space="preserve"> מגילה מגילה ניתנה, וא"כ מתי(?) אמרה ואימתי(?) נאמרה לו, אם בזמן שהוה ה..? או בזמן שסיים הכתיבה של תורה, ועמ"ש בזה בגיטין שם בזה. אבל פרשת בלק [ו]בלעם בפ"ע כתב</w:t>
      </w:r>
      <w:r>
        <w:rPr>
          <w:rStyle w:val="FootnoteReference"/>
          <w:rtl/>
        </w:rPr>
        <w:footnoteReference w:id="16"/>
      </w:r>
      <w:r>
        <w:rPr>
          <w:rFonts w:hint="cs"/>
          <w:rtl/>
        </w:rPr>
        <w:t xml:space="preserve"> ג"כ . . גדר פרטי וזה ליכא אצלנו</w:t>
      </w:r>
      <w:r w:rsidR="009F7423">
        <w:rPr>
          <w:rFonts w:hint="cs"/>
          <w:vertAlign w:val="superscript"/>
          <w:rtl/>
        </w:rPr>
        <w:t>6</w:t>
      </w:r>
      <w:r>
        <w:rPr>
          <w:rFonts w:hint="cs"/>
          <w:rtl/>
        </w:rPr>
        <w:t xml:space="preserve"> כלל, כן נ"ל בזה</w:t>
      </w:r>
      <w:r>
        <w:rPr>
          <w:rStyle w:val="FootnoteReference"/>
          <w:rtl/>
        </w:rPr>
        <w:footnoteReference w:id="17"/>
      </w:r>
      <w:r>
        <w:rPr>
          <w:rFonts w:hint="cs"/>
          <w:rtl/>
        </w:rPr>
        <w:t xml:space="preserve"> ואכמ"ל".</w:t>
      </w:r>
    </w:p>
    <w:p w14:paraId="111980BE" w14:textId="77777777" w:rsidR="000C2D7A" w:rsidRDefault="000C2D7A" w:rsidP="000C2D7A">
      <w:pPr>
        <w:bidi/>
        <w:jc w:val="center"/>
        <w:rPr>
          <w:rFonts w:ascii="Nymphette" w:eastAsia="Times New Roman" w:hAnsi="Nymphette"/>
          <w:sz w:val="44"/>
          <w:szCs w:val="44"/>
          <w:lang w:val="en-GB" w:eastAsia="en-GB"/>
        </w:rPr>
      </w:pPr>
      <w:r>
        <w:rPr>
          <w:rFonts w:ascii="Nymphette" w:eastAsia="Times New Roman" w:hAnsi="Nymphette" w:cs="Nymphette"/>
          <w:sz w:val="44"/>
          <w:szCs w:val="44"/>
          <w:lang w:val="en-GB" w:eastAsia="en-GB"/>
        </w:rPr>
        <w:t>g</w:t>
      </w:r>
    </w:p>
    <w:p w14:paraId="3AF9921C" w14:textId="77777777" w:rsidR="00B74AE8" w:rsidRPr="00B74AE8" w:rsidRDefault="00B74AE8" w:rsidP="00B74AE8">
      <w:pPr>
        <w:pStyle w:val="a0"/>
        <w:rPr>
          <w:rtl/>
        </w:rPr>
      </w:pPr>
      <w:bookmarkStart w:id="101" w:name="_Toc74112061"/>
      <w:r w:rsidRPr="00B74AE8">
        <w:rPr>
          <w:rFonts w:hint="cs"/>
          <w:rtl/>
        </w:rPr>
        <w:t>ביאת אליהו הנביא</w:t>
      </w:r>
      <w:bookmarkEnd w:id="101"/>
    </w:p>
    <w:p w14:paraId="1366FF03" w14:textId="55C071EC" w:rsidR="00B74AE8" w:rsidRDefault="00B74AE8" w:rsidP="00B74AE8">
      <w:pPr>
        <w:pStyle w:val="a"/>
        <w:rPr>
          <w:rtl/>
        </w:rPr>
      </w:pPr>
      <w:bookmarkStart w:id="102" w:name="_Toc74112062"/>
      <w:r>
        <w:rPr>
          <w:rFonts w:hint="cs"/>
          <w:rtl/>
        </w:rPr>
        <w:t xml:space="preserve">הרב </w:t>
      </w:r>
      <w:r w:rsidRPr="00D45FB8">
        <w:rPr>
          <w:rFonts w:hint="cs"/>
          <w:rtl/>
        </w:rPr>
        <w:t>מיכאל דהאן</w:t>
      </w:r>
      <w:bookmarkEnd w:id="102"/>
    </w:p>
    <w:p w14:paraId="7151CA76" w14:textId="77777777" w:rsidR="00B74AE8" w:rsidRDefault="00B74AE8" w:rsidP="00B74AE8">
      <w:pPr>
        <w:pStyle w:val="a1"/>
        <w:rPr>
          <w:rtl/>
        </w:rPr>
      </w:pPr>
      <w:r>
        <w:rPr>
          <w:rFonts w:hint="cs"/>
          <w:rtl/>
        </w:rPr>
        <w:t>רב ביהמ"ד נוסח האר"י</w:t>
      </w:r>
      <w:r w:rsidRPr="00D45FB8">
        <w:rPr>
          <w:rFonts w:hint="cs"/>
          <w:rtl/>
        </w:rPr>
        <w:t>, מונטריאל</w:t>
      </w:r>
    </w:p>
    <w:p w14:paraId="1457D390" w14:textId="4A386A04" w:rsidR="00B74AE8" w:rsidRPr="00B74AE8" w:rsidRDefault="00B74AE8" w:rsidP="00B74AE8">
      <w:pPr>
        <w:pStyle w:val="a3"/>
        <w:bidi/>
        <w:rPr>
          <w:rtl/>
        </w:rPr>
      </w:pPr>
      <w:r w:rsidRPr="00B74AE8">
        <w:rPr>
          <w:rtl/>
        </w:rPr>
        <w:t xml:space="preserve">ב"דבר מלכות – קובץ י"ב" שחילק הרבי לפני שלושים שנה, סי' ד', ס"ג, </w:t>
      </w:r>
      <w:r w:rsidR="00A31354">
        <w:rPr>
          <w:rtl/>
        </w:rPr>
        <w:t>מובא סיום מסכת עדויות "א"ר יהוש</w:t>
      </w:r>
      <w:r w:rsidRPr="00B74AE8">
        <w:rPr>
          <w:rtl/>
        </w:rPr>
        <w:t>ע מקובל אני מרבן יוחנן בן זכאי ששמע מרבו ורבו מרבו הלכה למשה מסיני שאין אליהו בא אלא לרחק המקורבין בזרוע ולקרב המרוחקים בזרוע ... רבי יהודה אומר לקרב ולא לרחק, רבי שמעון אומר להשוות המחלוקת, וחכמים אומרים ... לעשות שלום בעולם".</w:t>
      </w:r>
    </w:p>
    <w:p w14:paraId="085BF59C" w14:textId="017740DA" w:rsidR="00B74AE8" w:rsidRPr="00B74AE8" w:rsidRDefault="00B74AE8" w:rsidP="00B74AE8">
      <w:pPr>
        <w:pStyle w:val="a3"/>
        <w:bidi/>
        <w:rPr>
          <w:rtl/>
        </w:rPr>
      </w:pPr>
      <w:r w:rsidRPr="00B74AE8">
        <w:rPr>
          <w:rtl/>
        </w:rPr>
        <w:t>ובין השאר מבאר שאין כאן מחלוקת</w:t>
      </w:r>
      <w:r w:rsidR="005F1CF7">
        <w:rPr>
          <w:rtl/>
        </w:rPr>
        <w:t xml:space="preserve"> </w:t>
      </w:r>
      <w:r w:rsidRPr="00B74AE8">
        <w:rPr>
          <w:rtl/>
        </w:rPr>
        <w:t xml:space="preserve">במציאות אלא שהפלוגתא תלוי' ב"אם עניין זה הוא בכלל ד'יסלק ויסיר החמסים' או שהפעולה דריחוק וקירוב הוא עניין בפ"ע </w:t>
      </w:r>
      <w:r w:rsidRPr="00B74AE8">
        <w:rPr>
          <w:rtl/>
        </w:rPr>
        <w:lastRenderedPageBreak/>
        <w:t xml:space="preserve">ואינה שייכת לביאת אליהו כחלק ושלב דגאולה" (ס"ה), ומאמר כל אחד מבעלי הפלוגתא הוא מבוסס על ה"חילוקים </w:t>
      </w:r>
      <w:r w:rsidRPr="00B74AE8">
        <w:rPr>
          <w:b/>
          <w:bCs/>
          <w:rtl/>
        </w:rPr>
        <w:t>באישים</w:t>
      </w:r>
      <w:r w:rsidRPr="00B74AE8">
        <w:rPr>
          <w:rtl/>
        </w:rPr>
        <w:t xml:space="preserve"> ביחס לצורך בגאולה" (ס"ח), או בסגנון אחר שם "ביחס למצבים של בעלי הפלוגתא".</w:t>
      </w:r>
    </w:p>
    <w:p w14:paraId="4AEA2149" w14:textId="77777777" w:rsidR="00B74AE8" w:rsidRPr="00B74AE8" w:rsidRDefault="00B74AE8" w:rsidP="00B74AE8">
      <w:pPr>
        <w:pStyle w:val="a3"/>
        <w:bidi/>
        <w:rPr>
          <w:rtl/>
        </w:rPr>
      </w:pPr>
      <w:r w:rsidRPr="00B74AE8">
        <w:rPr>
          <w:rtl/>
        </w:rPr>
        <w:t>אמנם, לא פורט בשיחה הקשר והשייכות של דעותיהם של בעלי הפלוגתא כאן עם 'אישיותם ומצבם'. ואולי יש לומר בדרך אפשר:</w:t>
      </w:r>
    </w:p>
    <w:p w14:paraId="130BCF87" w14:textId="77777777" w:rsidR="00B74AE8" w:rsidRPr="00B74AE8" w:rsidRDefault="00B74AE8" w:rsidP="00B74AE8">
      <w:pPr>
        <w:pStyle w:val="a3"/>
        <w:bidi/>
        <w:rPr>
          <w:rtl/>
        </w:rPr>
      </w:pPr>
      <w:r w:rsidRPr="00B74AE8">
        <w:rPr>
          <w:rtl/>
        </w:rPr>
        <w:t xml:space="preserve">שבחו של רבי יהושוע באבות פ"ב הוא "אשרי יולדתו", ומבואר בשיחת ש"פ קדושים תשל"ו (ס"ה) שבזה מודגש מעלת לימוד התורה בקטנותו, וגם חשיבות עניין היוחסין, ע"ש. וי"ל שלכן לדעתו תיקון ב' העניינם של ריחוק בזרוע (שמונע לימוד התורה כדבעי בקטנות) וקירוב בזרוע (שמבלבל היוחסין) ה"ה עניינים עיקריים ב"ביטול החמסים". ורבי יהושוע קיבל מאמר זה מרבן יוחנן בן זכאי שקיבל מהלל ומשמאי (אבות פ"ב), שעניינם חסד וגבורה, ימין ושמאל (תניא אגה"ק סי"ג, ועוד), והרי שמאל דוחה וימין מקרבת, לכן לדעתו אליהו בא </w:t>
      </w:r>
      <w:r w:rsidRPr="00B74AE8">
        <w:rPr>
          <w:b/>
          <w:bCs/>
          <w:rtl/>
        </w:rPr>
        <w:t>לרחק ולקרב</w:t>
      </w:r>
      <w:r w:rsidRPr="00B74AE8">
        <w:rPr>
          <w:rtl/>
        </w:rPr>
        <w:t>.</w:t>
      </w:r>
    </w:p>
    <w:p w14:paraId="472537FF" w14:textId="77777777" w:rsidR="00B74AE8" w:rsidRPr="00B74AE8" w:rsidRDefault="00B74AE8" w:rsidP="00B74AE8">
      <w:pPr>
        <w:pStyle w:val="a3"/>
        <w:bidi/>
        <w:rPr>
          <w:rtl/>
        </w:rPr>
      </w:pPr>
      <w:r w:rsidRPr="00B74AE8">
        <w:rPr>
          <w:rtl/>
        </w:rPr>
        <w:t xml:space="preserve">רבי יהודה, ה"ה רבי יהודה בר אלעאי (ביצה כו ע"א, רש"י ד"ה ירד מומחה: דסתם רבי יהודה הוא רבי יהודה בר אלעאי) שנהג בקו החסד, כדאיתא בב"ק קג ע"ב "כל היכא דאמרינן מעשה </w:t>
      </w:r>
      <w:r w:rsidRPr="00B74AE8">
        <w:rPr>
          <w:b/>
          <w:bCs/>
          <w:rtl/>
        </w:rPr>
        <w:t>בחסיד אחד</w:t>
      </w:r>
      <w:r w:rsidRPr="00B74AE8">
        <w:rPr>
          <w:rtl/>
        </w:rPr>
        <w:t xml:space="preserve"> או רבי יהודה בר אלעאי או ר"י בן בבא", וכדמצינו בשבת לג ע"ב שדיבר טוב (אפילו) על מלכות הרשעה, וכהנה רבות בש"ס, לכן לדעתו אליהו בא דוקא </w:t>
      </w:r>
      <w:r w:rsidRPr="00B74AE8">
        <w:rPr>
          <w:b/>
          <w:bCs/>
          <w:rtl/>
        </w:rPr>
        <w:t>לקרב</w:t>
      </w:r>
      <w:r w:rsidRPr="00B74AE8">
        <w:rPr>
          <w:rtl/>
        </w:rPr>
        <w:t>.</w:t>
      </w:r>
    </w:p>
    <w:p w14:paraId="79E21630" w14:textId="77777777" w:rsidR="00B74AE8" w:rsidRPr="00B74AE8" w:rsidRDefault="00B74AE8" w:rsidP="00B74AE8">
      <w:pPr>
        <w:pStyle w:val="a3"/>
        <w:bidi/>
        <w:rPr>
          <w:rtl/>
        </w:rPr>
      </w:pPr>
      <w:r w:rsidRPr="00B74AE8">
        <w:rPr>
          <w:rtl/>
        </w:rPr>
        <w:t xml:space="preserve">רבי שמעון שעניינו הוא גלוי פנימיות התורה, אשר "לית תמן לא קושיא ולא מחלוקת" (זוהר ח"ג קכד ע"ב, וראה שיחת ל"ג בעומר תשי"ג ס"ז שייכות עניין זה לגאולה), לכן לדעתו אליהו בא </w:t>
      </w:r>
      <w:r w:rsidRPr="00B74AE8">
        <w:rPr>
          <w:b/>
          <w:bCs/>
          <w:rtl/>
        </w:rPr>
        <w:t>להשוות המחלוקת</w:t>
      </w:r>
      <w:r w:rsidRPr="00B74AE8">
        <w:rPr>
          <w:rtl/>
        </w:rPr>
        <w:t>.</w:t>
      </w:r>
    </w:p>
    <w:p w14:paraId="717A267F" w14:textId="77777777" w:rsidR="00B74AE8" w:rsidRDefault="00B74AE8" w:rsidP="00B74AE8">
      <w:pPr>
        <w:pStyle w:val="a3"/>
        <w:bidi/>
        <w:rPr>
          <w:rFonts w:cs="Arial"/>
          <w:b/>
          <w:bCs/>
          <w:rtl/>
        </w:rPr>
      </w:pPr>
      <w:r w:rsidRPr="00B74AE8">
        <w:rPr>
          <w:rtl/>
        </w:rPr>
        <w:t xml:space="preserve">וחכמים הרי הם "מרבים שלום בעולם" (ברכות סד ע"א, סיום מסכתות בני"ך), לכן לדעתם לא בא אליהו הנביא אלא </w:t>
      </w:r>
      <w:r w:rsidRPr="00B74AE8">
        <w:rPr>
          <w:b/>
          <w:bCs/>
          <w:rtl/>
        </w:rPr>
        <w:t>לעשות שלום בעולם.</w:t>
      </w:r>
    </w:p>
    <w:p w14:paraId="425E4737" w14:textId="77777777" w:rsidR="00B74AE8" w:rsidRPr="00261E3A" w:rsidRDefault="00B74AE8" w:rsidP="00B74AE8">
      <w:pPr>
        <w:bidi/>
        <w:jc w:val="center"/>
        <w:rPr>
          <w:rFonts w:ascii="Nymphette" w:eastAsia="Times New Roman" w:hAnsi="Nymphette"/>
          <w:sz w:val="44"/>
          <w:szCs w:val="44"/>
          <w:rtl/>
          <w:lang w:val="en-GB" w:eastAsia="en-GB"/>
        </w:rPr>
      </w:pPr>
      <w:r w:rsidRPr="00E27970">
        <w:rPr>
          <w:rFonts w:ascii="Nymphette" w:eastAsia="Times New Roman" w:hAnsi="Nymphette" w:cs="Nymphette"/>
          <w:sz w:val="44"/>
          <w:szCs w:val="44"/>
          <w:lang w:val="en-GB" w:eastAsia="en-GB"/>
        </w:rPr>
        <w:t>g</w:t>
      </w:r>
    </w:p>
    <w:p w14:paraId="43AF33D7" w14:textId="77777777" w:rsidR="00586503" w:rsidRDefault="00586503">
      <w:pPr>
        <w:rPr>
          <w:rFonts w:ascii="FbSfaradi Medium" w:eastAsia="Times New Roman" w:hAnsi="FbSfaradi Medium" w:cs="FbSfaradi Medium"/>
          <w:sz w:val="70"/>
          <w:szCs w:val="70"/>
          <w:rtl/>
          <w:lang w:val="en-GB"/>
        </w:rPr>
      </w:pPr>
      <w:r>
        <w:rPr>
          <w:rtl/>
        </w:rPr>
        <w:br w:type="page"/>
      </w:r>
    </w:p>
    <w:p w14:paraId="0371D54B" w14:textId="6C7AF252" w:rsidR="000C2D7A" w:rsidRDefault="000C2D7A" w:rsidP="00162011">
      <w:pPr>
        <w:pStyle w:val="12"/>
        <w:rPr>
          <w:rtl/>
        </w:rPr>
      </w:pPr>
      <w:bookmarkStart w:id="103" w:name="_Toc74112063"/>
      <w:r>
        <w:rPr>
          <w:rFonts w:hint="cs"/>
          <w:rtl/>
        </w:rPr>
        <w:lastRenderedPageBreak/>
        <w:t>תורת רבינו</w:t>
      </w:r>
      <w:bookmarkEnd w:id="103"/>
    </w:p>
    <w:p w14:paraId="59A8220A" w14:textId="77777777" w:rsidR="007317B9" w:rsidRDefault="007317B9" w:rsidP="007317B9">
      <w:pPr>
        <w:pStyle w:val="a0"/>
        <w:sectPr w:rsidR="007317B9" w:rsidSect="00710AC3">
          <w:footnotePr>
            <w:numRestart w:val="eachSect"/>
          </w:footnotePr>
          <w:type w:val="continuous"/>
          <w:pgSz w:w="7920" w:h="12240"/>
          <w:pgMar w:top="-1152" w:right="864" w:bottom="720" w:left="864" w:header="562" w:footer="0" w:gutter="0"/>
          <w:cols w:space="720"/>
          <w:docGrid w:linePitch="360"/>
        </w:sectPr>
      </w:pPr>
    </w:p>
    <w:p w14:paraId="626B8133" w14:textId="3D5AA63C" w:rsidR="007317B9" w:rsidRPr="007317B9" w:rsidRDefault="007317B9" w:rsidP="007317B9">
      <w:pPr>
        <w:pStyle w:val="a0"/>
      </w:pPr>
      <w:bookmarkStart w:id="104" w:name="_Toc74112064"/>
      <w:r w:rsidRPr="007317B9">
        <w:rPr>
          <w:rFonts w:hint="cs"/>
          <w:rtl/>
        </w:rPr>
        <w:lastRenderedPageBreak/>
        <w:t>בהיתר האכילה ע"י ברכת הנהנין</w:t>
      </w:r>
      <w:bookmarkEnd w:id="104"/>
    </w:p>
    <w:p w14:paraId="51486242" w14:textId="77777777" w:rsidR="007317B9" w:rsidRDefault="007317B9" w:rsidP="007317B9">
      <w:pPr>
        <w:pStyle w:val="a"/>
        <w:rPr>
          <w:rtl/>
        </w:rPr>
      </w:pPr>
      <w:bookmarkStart w:id="105" w:name="_Toc74112065"/>
      <w:r>
        <w:rPr>
          <w:rFonts w:hint="cs"/>
          <w:rtl/>
        </w:rPr>
        <w:t>הרב אברהם יצחק ברוך גערליצקי</w:t>
      </w:r>
      <w:bookmarkEnd w:id="105"/>
    </w:p>
    <w:p w14:paraId="60EE6AEC" w14:textId="77777777" w:rsidR="007317B9" w:rsidRDefault="007317B9" w:rsidP="007317B9">
      <w:pPr>
        <w:pStyle w:val="a1"/>
        <w:rPr>
          <w:sz w:val="22"/>
        </w:rPr>
      </w:pPr>
      <w:r>
        <w:rPr>
          <w:rFonts w:hint="cs"/>
          <w:rtl/>
        </w:rPr>
        <w:t xml:space="preserve">ר"מ </w:t>
      </w:r>
      <w:r w:rsidRPr="007317B9">
        <w:rPr>
          <w:rFonts w:hint="cs"/>
          <w:rtl/>
        </w:rPr>
        <w:t>בישיבה</w:t>
      </w:r>
      <w:r>
        <w:rPr>
          <w:rFonts w:hint="cs"/>
          <w:rtl/>
        </w:rPr>
        <w:t xml:space="preserve"> </w:t>
      </w:r>
    </w:p>
    <w:p w14:paraId="3588BD9F" w14:textId="77777777" w:rsidR="007317B9" w:rsidRDefault="007317B9" w:rsidP="007317B9">
      <w:pPr>
        <w:pStyle w:val="11"/>
        <w:bidi w:val="0"/>
        <w:spacing w:before="0"/>
        <w:rPr>
          <w:rtl/>
        </w:rPr>
      </w:pPr>
      <w:r>
        <w:rPr>
          <w:rFonts w:hint="cs"/>
          <w:rtl/>
        </w:rPr>
        <w:t xml:space="preserve">ביאור הרבי דנעשה עבדו של הקב"ה </w:t>
      </w:r>
    </w:p>
    <w:p w14:paraId="59DF4717" w14:textId="77777777" w:rsidR="007317B9" w:rsidRDefault="007317B9" w:rsidP="007317B9">
      <w:pPr>
        <w:pStyle w:val="a3"/>
        <w:bidi/>
        <w:rPr>
          <w:rtl/>
        </w:rPr>
      </w:pPr>
      <w:r>
        <w:rPr>
          <w:rFonts w:hint="cs"/>
          <w:rtl/>
        </w:rPr>
        <w:t xml:space="preserve">ברשימות חוברת י"ב (ח"א ע' 367 ואילך, - הדרן על מסכת ברכות) איתא: </w:t>
      </w:r>
      <w:r w:rsidRPr="001A7B6A">
        <w:rPr>
          <w:rtl/>
        </w:rPr>
        <w:t>ענין זה ת"ח מרבים שלום בעולם הוא הסיום של מסכת ברכות</w:t>
      </w:r>
      <w:r>
        <w:rPr>
          <w:rFonts w:hint="cs"/>
          <w:rtl/>
        </w:rPr>
        <w:t>,</w:t>
      </w:r>
      <w:r w:rsidRPr="001A7B6A">
        <w:rPr>
          <w:rtl/>
        </w:rPr>
        <w:t xml:space="preserve"> כי כללות הענין להרבות שלום הוא ע"י ענין ה</w:t>
      </w:r>
      <w:r>
        <w:rPr>
          <w:rFonts w:hint="cs"/>
          <w:rtl/>
        </w:rPr>
        <w:t>ב</w:t>
      </w:r>
      <w:r w:rsidRPr="001A7B6A">
        <w:rPr>
          <w:rtl/>
        </w:rPr>
        <w:t>רכות</w:t>
      </w:r>
      <w:r>
        <w:rPr>
          <w:rFonts w:hint="cs"/>
          <w:rtl/>
        </w:rPr>
        <w:t>,</w:t>
      </w:r>
      <w:r w:rsidRPr="001A7B6A">
        <w:rPr>
          <w:rtl/>
        </w:rPr>
        <w:t xml:space="preserve"> ענין הברכות הוא שעל ידם מחבר העליון ותחתון</w:t>
      </w:r>
      <w:r>
        <w:rPr>
          <w:rFonts w:hint="cs"/>
          <w:rtl/>
        </w:rPr>
        <w:t>,</w:t>
      </w:r>
      <w:r w:rsidRPr="001A7B6A">
        <w:rPr>
          <w:rtl/>
        </w:rPr>
        <w:t xml:space="preserve"> שהרי כל עניני העולם הם מתחילה באופן שלד' הארץ </w:t>
      </w:r>
      <w:r>
        <w:rPr>
          <w:rFonts w:hint="cs"/>
          <w:rtl/>
        </w:rPr>
        <w:t>(</w:t>
      </w:r>
      <w:r w:rsidRPr="001A7B6A">
        <w:rPr>
          <w:rtl/>
        </w:rPr>
        <w:t>עליון</w:t>
      </w:r>
      <w:r>
        <w:rPr>
          <w:rFonts w:hint="cs"/>
          <w:rtl/>
        </w:rPr>
        <w:t xml:space="preserve">) </w:t>
      </w:r>
      <w:r w:rsidRPr="001A7B6A">
        <w:rPr>
          <w:rtl/>
        </w:rPr>
        <w:t xml:space="preserve">ועד שכל הנהנה </w:t>
      </w:r>
      <w:r>
        <w:rPr>
          <w:rtl/>
        </w:rPr>
        <w:t>מן העוה"ז כו' גוזל להקב"ה שנאמר</w:t>
      </w:r>
      <w:r w:rsidRPr="001A7B6A">
        <w:rPr>
          <w:rtl/>
        </w:rPr>
        <w:t xml:space="preserve"> גוזל אביו ואמו </w:t>
      </w:r>
      <w:r>
        <w:rPr>
          <w:rFonts w:hint="cs"/>
          <w:rtl/>
        </w:rPr>
        <w:t>(</w:t>
      </w:r>
      <w:r w:rsidRPr="001A7B6A">
        <w:rPr>
          <w:rtl/>
        </w:rPr>
        <w:t>כדאיתא במסכת ברכות</w:t>
      </w:r>
      <w:r>
        <w:rPr>
          <w:rFonts w:hint="cs"/>
          <w:rtl/>
        </w:rPr>
        <w:t>)</w:t>
      </w:r>
      <w:r w:rsidRPr="001A7B6A">
        <w:rPr>
          <w:rtl/>
        </w:rPr>
        <w:t xml:space="preserve"> וע"י הברכה </w:t>
      </w:r>
      <w:r>
        <w:rPr>
          <w:rFonts w:hint="cs"/>
          <w:rtl/>
        </w:rPr>
        <w:t xml:space="preserve">- </w:t>
      </w:r>
      <w:r w:rsidRPr="001A7B6A">
        <w:rPr>
          <w:rtl/>
        </w:rPr>
        <w:t xml:space="preserve">לשון הברכה </w:t>
      </w:r>
      <w:r>
        <w:rPr>
          <w:rFonts w:hint="cs"/>
          <w:rtl/>
        </w:rPr>
        <w:t>(</w:t>
      </w:r>
      <w:r w:rsidRPr="001A7B6A">
        <w:rPr>
          <w:rtl/>
        </w:rPr>
        <w:t>כמו המבריך את הגפן שענינו המשכה</w:t>
      </w:r>
      <w:r>
        <w:rPr>
          <w:rFonts w:hint="cs"/>
          <w:rtl/>
        </w:rPr>
        <w:t xml:space="preserve">) </w:t>
      </w:r>
      <w:r w:rsidRPr="001A7B6A">
        <w:rPr>
          <w:rtl/>
        </w:rPr>
        <w:t>וכפשוטו ג"כ</w:t>
      </w:r>
      <w:r>
        <w:rPr>
          <w:rFonts w:hint="cs"/>
          <w:rtl/>
        </w:rPr>
        <w:t>,</w:t>
      </w:r>
      <w:r w:rsidRPr="001A7B6A">
        <w:rPr>
          <w:rtl/>
        </w:rPr>
        <w:t xml:space="preserve"> שאומר</w:t>
      </w:r>
      <w:r>
        <w:rPr>
          <w:rFonts w:hint="cs"/>
          <w:rtl/>
        </w:rPr>
        <w:t xml:space="preserve"> (ב</w:t>
      </w:r>
      <w:r w:rsidRPr="002761DE">
        <w:rPr>
          <w:rtl/>
        </w:rPr>
        <w:t>נוסח הברכה</w:t>
      </w:r>
      <w:r>
        <w:rPr>
          <w:rFonts w:hint="cs"/>
          <w:rtl/>
        </w:rPr>
        <w:t>)</w:t>
      </w:r>
      <w:r w:rsidRPr="002761DE">
        <w:rPr>
          <w:rtl/>
        </w:rPr>
        <w:t xml:space="preserve"> </w:t>
      </w:r>
      <w:r>
        <w:rPr>
          <w:rFonts w:hint="cs"/>
          <w:rtl/>
        </w:rPr>
        <w:t>"</w:t>
      </w:r>
      <w:r w:rsidRPr="002761DE">
        <w:rPr>
          <w:rtl/>
        </w:rPr>
        <w:t>אלק</w:t>
      </w:r>
      <w:r>
        <w:rPr>
          <w:rFonts w:hint="cs"/>
          <w:rtl/>
        </w:rPr>
        <w:t>י</w:t>
      </w:r>
      <w:r w:rsidRPr="002761DE">
        <w:rPr>
          <w:rtl/>
        </w:rPr>
        <w:t>נו מלך העולם</w:t>
      </w:r>
      <w:r>
        <w:rPr>
          <w:rFonts w:hint="cs"/>
          <w:rtl/>
        </w:rPr>
        <w:t xml:space="preserve">" - </w:t>
      </w:r>
      <w:r w:rsidRPr="002761DE">
        <w:rPr>
          <w:rtl/>
        </w:rPr>
        <w:t xml:space="preserve">נעשה הארץ נתן לבני אדם" </w:t>
      </w:r>
      <w:r>
        <w:rPr>
          <w:rFonts w:hint="cs"/>
          <w:rtl/>
        </w:rPr>
        <w:t>(</w:t>
      </w:r>
      <w:r w:rsidRPr="002761DE">
        <w:rPr>
          <w:rtl/>
        </w:rPr>
        <w:t>תחתון</w:t>
      </w:r>
      <w:r>
        <w:rPr>
          <w:rFonts w:hint="cs"/>
          <w:rtl/>
        </w:rPr>
        <w:t>)</w:t>
      </w:r>
      <w:r w:rsidRPr="002761DE">
        <w:rPr>
          <w:rtl/>
        </w:rPr>
        <w:t xml:space="preserve"> והחיבור דעליון ותחתון שנעשה ע"י ענין הברכות הוא ענין השלום</w:t>
      </w:r>
      <w:r>
        <w:rPr>
          <w:rFonts w:hint="cs"/>
          <w:rtl/>
        </w:rPr>
        <w:t xml:space="preserve"> . .</w:t>
      </w:r>
      <w:r w:rsidRPr="002154F4">
        <w:rPr>
          <w:rtl/>
        </w:rPr>
        <w:t xml:space="preserve"> </w:t>
      </w:r>
      <w:r>
        <w:rPr>
          <w:rFonts w:hint="cs"/>
          <w:rtl/>
        </w:rPr>
        <w:t>ו</w:t>
      </w:r>
      <w:r w:rsidRPr="002154F4">
        <w:rPr>
          <w:rtl/>
        </w:rPr>
        <w:t xml:space="preserve">לאחרי הקדמת הקב"ע דק"ש וההתחברות עם </w:t>
      </w:r>
      <w:r>
        <w:rPr>
          <w:rFonts w:hint="cs"/>
          <w:rtl/>
        </w:rPr>
        <w:t xml:space="preserve">הקב"ה </w:t>
      </w:r>
      <w:r w:rsidRPr="002154F4">
        <w:rPr>
          <w:rtl/>
        </w:rPr>
        <w:t xml:space="preserve">בתפלה יכול הוא ליהנות מעוה"ז כי עולה עי"ז ומעלה </w:t>
      </w:r>
      <w:r>
        <w:rPr>
          <w:rFonts w:hint="cs"/>
          <w:rtl/>
        </w:rPr>
        <w:t xml:space="preserve">חלקו </w:t>
      </w:r>
      <w:r w:rsidRPr="002154F4">
        <w:rPr>
          <w:rtl/>
        </w:rPr>
        <w:t>בעולם באופן המתאים לכל דבר</w:t>
      </w:r>
      <w:r>
        <w:rPr>
          <w:rFonts w:hint="cs"/>
          <w:rtl/>
        </w:rPr>
        <w:t>.</w:t>
      </w:r>
    </w:p>
    <w:p w14:paraId="65B71E63" w14:textId="77777777" w:rsidR="007317B9" w:rsidRDefault="007317B9" w:rsidP="007317B9">
      <w:pPr>
        <w:pStyle w:val="a3"/>
        <w:bidi/>
        <w:rPr>
          <w:rtl/>
        </w:rPr>
      </w:pPr>
      <w:r>
        <w:rPr>
          <w:rFonts w:hint="cs"/>
          <w:rtl/>
        </w:rPr>
        <w:t xml:space="preserve">ולכאורה הביאור בזה הוא כעין מה שמבואר </w:t>
      </w:r>
      <w:r>
        <w:rPr>
          <w:rtl/>
        </w:rPr>
        <w:t xml:space="preserve">בה"הדרן על מסכת בני"ך" </w:t>
      </w:r>
      <w:r>
        <w:rPr>
          <w:rFonts w:hint="cs"/>
          <w:rtl/>
        </w:rPr>
        <w:t xml:space="preserve">(נדפס בס' הדרנים על הרמב"ם והש"ס ע' שיז - </w:t>
      </w:r>
      <w:r>
        <w:rPr>
          <w:rtl/>
        </w:rPr>
        <w:t>משיחות יו"ד שבט והתוועדויות שלאח"ז תש"מ</w:t>
      </w:r>
      <w:r>
        <w:rPr>
          <w:rFonts w:hint="cs"/>
          <w:rtl/>
        </w:rPr>
        <w:t xml:space="preserve"> - "שלשים שנה") </w:t>
      </w:r>
      <w:r>
        <w:rPr>
          <w:rtl/>
        </w:rPr>
        <w:t>סעי' י"א וז"ל</w:t>
      </w:r>
      <w:r>
        <w:rPr>
          <w:rFonts w:hint="cs"/>
          <w:rtl/>
        </w:rPr>
        <w:t>:</w:t>
      </w:r>
      <w:r>
        <w:rPr>
          <w:rtl/>
        </w:rPr>
        <w:t xml:space="preserve"> ובטעם חיוב הברכות איתא במסכת </w:t>
      </w:r>
      <w:r>
        <w:rPr>
          <w:rFonts w:hint="cs"/>
          <w:rtl/>
        </w:rPr>
        <w:t>ב</w:t>
      </w:r>
      <w:r>
        <w:rPr>
          <w:rtl/>
        </w:rPr>
        <w:t xml:space="preserve">רכות </w:t>
      </w:r>
      <w:r>
        <w:rPr>
          <w:rFonts w:hint="cs"/>
          <w:rtl/>
        </w:rPr>
        <w:t>(</w:t>
      </w:r>
      <w:r>
        <w:rPr>
          <w:rtl/>
        </w:rPr>
        <w:t>לה סע"א ואילך</w:t>
      </w:r>
      <w:r>
        <w:rPr>
          <w:rFonts w:hint="cs"/>
          <w:rtl/>
        </w:rPr>
        <w:t>)</w:t>
      </w:r>
      <w:r>
        <w:rPr>
          <w:rtl/>
        </w:rPr>
        <w:t xml:space="preserve"> "אסור לו לאדם שיהנה מן העוה"ז בלא ברכה</w:t>
      </w:r>
      <w:r>
        <w:rPr>
          <w:rFonts w:hint="cs"/>
          <w:rtl/>
        </w:rPr>
        <w:t>,</w:t>
      </w:r>
      <w:r>
        <w:rPr>
          <w:rtl/>
        </w:rPr>
        <w:t xml:space="preserve"> וכל הנהנה מעוה"ז בלא ברכה מעל</w:t>
      </w:r>
      <w:r>
        <w:t xml:space="preserve"> </w:t>
      </w:r>
      <w:r>
        <w:rPr>
          <w:rFonts w:hint="cs"/>
          <w:rtl/>
        </w:rPr>
        <w:t>.</w:t>
      </w:r>
      <w:r>
        <w:t xml:space="preserve"> </w:t>
      </w:r>
      <w:r>
        <w:rPr>
          <w:rFonts w:hint="cs"/>
          <w:rtl/>
        </w:rPr>
        <w:t>.</w:t>
      </w:r>
      <w:r>
        <w:rPr>
          <w:rtl/>
        </w:rPr>
        <w:t xml:space="preserve"> כל הנהנה מן העוה"ז בלא ברכה כאילו מעל בקדשי שמים</w:t>
      </w:r>
      <w:r>
        <w:rPr>
          <w:rFonts w:hint="cs"/>
          <w:rtl/>
        </w:rPr>
        <w:t>,</w:t>
      </w:r>
      <w:r>
        <w:rPr>
          <w:rtl/>
        </w:rPr>
        <w:t xml:space="preserve"> שנאמר לה' הארץ ומלואה</w:t>
      </w:r>
      <w:r>
        <w:t xml:space="preserve"> </w:t>
      </w:r>
      <w:r>
        <w:rPr>
          <w:rFonts w:hint="cs"/>
          <w:rtl/>
        </w:rPr>
        <w:t>.</w:t>
      </w:r>
      <w:r>
        <w:t xml:space="preserve"> </w:t>
      </w:r>
      <w:r>
        <w:rPr>
          <w:rFonts w:hint="cs"/>
          <w:rtl/>
        </w:rPr>
        <w:t>.</w:t>
      </w:r>
      <w:r>
        <w:rPr>
          <w:rtl/>
        </w:rPr>
        <w:t xml:space="preserve"> כתיב לה' הארץ ומלואה וכתיב השמים שמים לה' והארץ נתן לבני אדם כאן קודם ברכה כאן לאחר ברכה" </w:t>
      </w:r>
      <w:r>
        <w:rPr>
          <w:rFonts w:hint="cs"/>
          <w:rtl/>
        </w:rPr>
        <w:t>(</w:t>
      </w:r>
      <w:r>
        <w:rPr>
          <w:rtl/>
        </w:rPr>
        <w:t>לאחר ברכה הרי היא לבני אדם</w:t>
      </w:r>
      <w:r>
        <w:rPr>
          <w:rFonts w:hint="cs"/>
          <w:rtl/>
        </w:rPr>
        <w:t>).</w:t>
      </w:r>
      <w:r>
        <w:rPr>
          <w:rtl/>
        </w:rPr>
        <w:t xml:space="preserve"> וצריך להבין מהי פעולת הברכה להתיר ההנאה מעניני </w:t>
      </w:r>
      <w:r>
        <w:rPr>
          <w:rFonts w:hint="cs"/>
          <w:rtl/>
        </w:rPr>
        <w:t>ה</w:t>
      </w:r>
      <w:r>
        <w:rPr>
          <w:rtl/>
        </w:rPr>
        <w:t xml:space="preserve">עוה"ז שהם "קדשי שמים" הרי לא יתכן לומר שהברכה </w:t>
      </w:r>
      <w:r>
        <w:rPr>
          <w:bCs/>
          <w:rtl/>
        </w:rPr>
        <w:t>מפקיעה</w:t>
      </w:r>
      <w:r>
        <w:rPr>
          <w:rtl/>
        </w:rPr>
        <w:t xml:space="preserve"> הקדושה ד"קדשי שמים"</w:t>
      </w:r>
      <w:r>
        <w:rPr>
          <w:rFonts w:hint="cs"/>
          <w:rtl/>
        </w:rPr>
        <w:t>?!</w:t>
      </w:r>
      <w:r>
        <w:rPr>
          <w:rtl/>
        </w:rPr>
        <w:t xml:space="preserve"> ויש לומר הביאור בזה </w:t>
      </w:r>
      <w:r>
        <w:rPr>
          <w:rFonts w:hint="cs"/>
          <w:rtl/>
        </w:rPr>
        <w:t xml:space="preserve">- </w:t>
      </w:r>
      <w:r>
        <w:rPr>
          <w:rtl/>
        </w:rPr>
        <w:t xml:space="preserve">שבאמירת הברכה מודגשת ההכרה שהקב"ה הוא בעה"ב על העולם כולו ועל האדם </w:t>
      </w:r>
      <w:r>
        <w:rPr>
          <w:rFonts w:hint="cs"/>
          <w:rtl/>
        </w:rPr>
        <w:t>(</w:t>
      </w:r>
      <w:r>
        <w:rPr>
          <w:rtl/>
        </w:rPr>
        <w:t>"אלוקינו מלך העולם"</w:t>
      </w:r>
      <w:r>
        <w:rPr>
          <w:rFonts w:hint="cs"/>
          <w:rtl/>
        </w:rPr>
        <w:t>)</w:t>
      </w:r>
      <w:r>
        <w:rPr>
          <w:rtl/>
        </w:rPr>
        <w:t xml:space="preserve"> שזהו"ע קבלת עול מלכות ש</w:t>
      </w:r>
      <w:r>
        <w:rPr>
          <w:rFonts w:hint="cs"/>
          <w:rtl/>
        </w:rPr>
        <w:t>מ</w:t>
      </w:r>
      <w:r>
        <w:rPr>
          <w:rtl/>
        </w:rPr>
        <w:t>ים</w:t>
      </w:r>
      <w:r>
        <w:rPr>
          <w:rFonts w:hint="cs"/>
          <w:rtl/>
        </w:rPr>
        <w:t xml:space="preserve">, </w:t>
      </w:r>
      <w:r>
        <w:rPr>
          <w:rtl/>
        </w:rPr>
        <w:t>היי</w:t>
      </w:r>
      <w:r>
        <w:rPr>
          <w:rFonts w:hint="cs"/>
          <w:rtl/>
        </w:rPr>
        <w:t>נ</w:t>
      </w:r>
      <w:r>
        <w:rPr>
          <w:rtl/>
        </w:rPr>
        <w:t>ו שהא</w:t>
      </w:r>
      <w:r>
        <w:rPr>
          <w:rFonts w:hint="cs"/>
          <w:rtl/>
        </w:rPr>
        <w:t>דם</w:t>
      </w:r>
      <w:r>
        <w:rPr>
          <w:rtl/>
        </w:rPr>
        <w:t xml:space="preserve"> הא</w:t>
      </w:r>
      <w:r>
        <w:rPr>
          <w:rFonts w:hint="cs"/>
          <w:rtl/>
        </w:rPr>
        <w:t>ו</w:t>
      </w:r>
      <w:r>
        <w:rPr>
          <w:rtl/>
        </w:rPr>
        <w:t xml:space="preserve">מר הברכה הוא </w:t>
      </w:r>
      <w:r>
        <w:rPr>
          <w:bCs/>
          <w:rtl/>
        </w:rPr>
        <w:t>עבדו של הקב</w:t>
      </w:r>
      <w:r w:rsidRPr="004C416D">
        <w:rPr>
          <w:rtl/>
        </w:rPr>
        <w:t>"</w:t>
      </w:r>
      <w:r>
        <w:rPr>
          <w:bCs/>
          <w:rtl/>
        </w:rPr>
        <w:t>ה</w:t>
      </w:r>
      <w:r>
        <w:rPr>
          <w:rtl/>
        </w:rPr>
        <w:t xml:space="preserve"> ולכן </w:t>
      </w:r>
      <w:r>
        <w:rPr>
          <w:bCs/>
          <w:rtl/>
        </w:rPr>
        <w:t>מותר לו</w:t>
      </w:r>
      <w:r>
        <w:rPr>
          <w:rtl/>
        </w:rPr>
        <w:t xml:space="preserve"> </w:t>
      </w:r>
      <w:r>
        <w:rPr>
          <w:rFonts w:hint="cs"/>
          <w:rtl/>
        </w:rPr>
        <w:t>לאכול (להנות מ)"</w:t>
      </w:r>
      <w:r>
        <w:rPr>
          <w:bCs/>
          <w:rtl/>
        </w:rPr>
        <w:t>קדשי שמים</w:t>
      </w:r>
      <w:r>
        <w:rPr>
          <w:rFonts w:hint="cs"/>
          <w:rtl/>
        </w:rPr>
        <w:t>",</w:t>
      </w:r>
      <w:r>
        <w:rPr>
          <w:rtl/>
        </w:rPr>
        <w:t xml:space="preserve"> שהרי "המורם נאכל ל</w:t>
      </w:r>
      <w:r>
        <w:rPr>
          <w:rFonts w:hint="cs"/>
          <w:rtl/>
        </w:rPr>
        <w:t xml:space="preserve">כהנים </w:t>
      </w:r>
      <w:r>
        <w:rPr>
          <w:rFonts w:hint="cs"/>
          <w:bCs/>
          <w:rtl/>
        </w:rPr>
        <w:t>ולעבדיהם</w:t>
      </w:r>
      <w:r>
        <w:rPr>
          <w:rFonts w:hint="cs"/>
          <w:rtl/>
        </w:rPr>
        <w:t xml:space="preserve">", נמצא דע"י הברכה מתעלה ונעשה מציאות של האדון. </w:t>
      </w:r>
    </w:p>
    <w:p w14:paraId="37BEF165" w14:textId="77777777" w:rsidR="00586503" w:rsidRDefault="00586503">
      <w:pPr>
        <w:rPr>
          <w:rFonts w:ascii="FbFRealBelet Bold" w:eastAsia="Calibri" w:hAnsi="FbFRealBelet Bold" w:cs="FbFRealBelet Bold"/>
          <w:b/>
          <w:bCs/>
          <w:color w:val="000000" w:themeColor="text1"/>
          <w:sz w:val="24"/>
          <w:szCs w:val="24"/>
          <w:u w:color="000000"/>
          <w:bdr w:val="nil"/>
          <w:rtl/>
          <w:lang w:val="bg-BG"/>
        </w:rPr>
      </w:pPr>
      <w:r>
        <w:rPr>
          <w:rtl/>
        </w:rPr>
        <w:br w:type="page"/>
      </w:r>
    </w:p>
    <w:p w14:paraId="3D159E6C" w14:textId="3364A948" w:rsidR="007317B9" w:rsidRPr="007317B9" w:rsidRDefault="007317B9" w:rsidP="007317B9">
      <w:pPr>
        <w:pStyle w:val="11"/>
        <w:bidi w:val="0"/>
        <w:rPr>
          <w:rtl/>
        </w:rPr>
      </w:pPr>
      <w:r w:rsidRPr="007317B9">
        <w:rPr>
          <w:rFonts w:hint="cs"/>
          <w:rtl/>
        </w:rPr>
        <w:lastRenderedPageBreak/>
        <w:t>ביאור החת"ס דע"י הברכה נתקדש וזכה משלחן גבוה</w:t>
      </w:r>
    </w:p>
    <w:p w14:paraId="016B62A4" w14:textId="77777777" w:rsidR="007317B9" w:rsidRPr="007317B9" w:rsidRDefault="007317B9" w:rsidP="007317B9">
      <w:pPr>
        <w:pStyle w:val="a3"/>
        <w:bidi/>
        <w:rPr>
          <w:rtl/>
        </w:rPr>
      </w:pPr>
      <w:r w:rsidRPr="007317B9">
        <w:rPr>
          <w:rtl/>
        </w:rPr>
        <w:t xml:space="preserve">ויש להעיר במ"ש בחי' החת"ס ברכות שם (קטע מחי' חת"ס ע"ז נב, ב) בד"ה ויש להמתיק, בהא דאיתא בגמ' שם: אמר רב יהודא אמר שמואל כל הנהנה מן העוה"ז בלא ברכה כאילו נהנה מקדשי שמים שנאמר לה' הארץ ומלואה, ר' לוי רמי כתיב לה' הארץ ומלואה וכתיב השמים שמים לה' והארץ נתן לבני אדם לא קשיא כאן קודם ברכה כאן לאחר ברכה והקשה החת"ס דמה חידש לוי, דהא לשמואל נמי ע"כ צ"ל דהארץ נתן לבני אדם היינו לאחר ברכה? ותירץ וז"ל: וי"ל דהנה יש כאן ב' פנים או שנאמר דהמברך מוציא המאכל לחולין ע"י ברכתו כעין פדיון הקדש, וזהו דעת לוי דמוקי קרא והארץ נתן לבני אדם אחר ברכה שהברכה הוציאתו לחולין, או שנאמר דהמאכל לעולם בקידושו קיימא, ולא מצינו פדיון כזה, אלא שעל ידי הברכה </w:t>
      </w:r>
      <w:r w:rsidRPr="007317B9">
        <w:rPr>
          <w:bCs/>
          <w:rtl/>
        </w:rPr>
        <w:t>נתקדש המברך</w:t>
      </w:r>
      <w:r w:rsidRPr="007317B9">
        <w:rPr>
          <w:rtl/>
        </w:rPr>
        <w:t xml:space="preserve"> ונעשה גם הוא קודש לה', וזכה משולחן גבוה ככהנים אחר זריקה (כקידושין נב, ב) והבעלים באכילת שלמים, וע"ד שאמרו חז"ל (להלן נה, א) שולחנו של אדם מכפר עליו, ולעולם לה' הארץ ומלואה גם אחר ברכה, אלא שהמברך מתברך גם הוא להתקדש לאכול קדשי שמים בהיתר, וזהו דעת רב יהודא אמר שמואל דלא מייתי קרא והארץ נתן לבני אדם, ולא מוקי ליה אחר ברכה, דלעולם לה' הארץ ומלואה, אלא שהאדם מתקדש עכ"ל. ואופן הב' שביאר לפי דעת רב יהודא אמר שמואל לכאורה הוא ע"ד הנ"ל.</w:t>
      </w:r>
    </w:p>
    <w:p w14:paraId="0FB3D30C" w14:textId="77777777" w:rsidR="007317B9" w:rsidRPr="007317B9" w:rsidRDefault="007317B9" w:rsidP="007317B9">
      <w:pPr>
        <w:pStyle w:val="11"/>
        <w:rPr>
          <w:rtl/>
        </w:rPr>
      </w:pPr>
      <w:r w:rsidRPr="007317B9">
        <w:rPr>
          <w:rtl/>
        </w:rPr>
        <w:t>בגדר אכילת תרומה בעבדו של כהן</w:t>
      </w:r>
    </w:p>
    <w:p w14:paraId="00B41FF2" w14:textId="77777777" w:rsidR="007317B9" w:rsidRPr="007317B9" w:rsidRDefault="007317B9" w:rsidP="007317B9">
      <w:pPr>
        <w:pStyle w:val="a3"/>
        <w:bidi/>
        <w:rPr>
          <w:rtl/>
        </w:rPr>
      </w:pPr>
      <w:r w:rsidRPr="007317B9">
        <w:rPr>
          <w:rtl/>
        </w:rPr>
        <w:t xml:space="preserve"> אמנם נראה דהביאור שבהשיחה דע"י הברכה מותר לו לאכול מדין </w:t>
      </w:r>
      <w:r w:rsidRPr="007317B9">
        <w:rPr>
          <w:bCs/>
          <w:rtl/>
        </w:rPr>
        <w:t xml:space="preserve">עבד </w:t>
      </w:r>
      <w:r w:rsidRPr="007317B9">
        <w:rPr>
          <w:rtl/>
        </w:rPr>
        <w:t xml:space="preserve">שונה גם מאופן הב' של החת"ס, והוא עפ"י מ"ש הרמב"ם בפיהמ"ש בביאור המשנה דגיטין יא, ב דאיתא שם: "האומר תן גט זה לאשתי ושטר שחרור זה לעבדי, אם רצה לחזור בשניהן - יחזור, דברי ר"מ; וחכ"א: בגיטי נשים אבל לא בשחרורי עבדים, לפי שזכין לאדם שלא בפניו, ואין חבין לו אלא בפניו, שאם ירצה שלא לזון את עבדו - רשאי, ושלא לזון את אשתו - אינו רשאי; אמר להם: והרי הוא פוסל את עבדו מן התרומה כשם שהוא פוסל את אשתו! אמרו לו: </w:t>
      </w:r>
      <w:r w:rsidRPr="007317B9">
        <w:rPr>
          <w:bCs/>
          <w:rtl/>
        </w:rPr>
        <w:t>מפני שהוא קניינו</w:t>
      </w:r>
      <w:r w:rsidRPr="007317B9">
        <w:rPr>
          <w:rtl/>
        </w:rPr>
        <w:t>" [היינו דחכמים סב"ל דשחרור עבד זכות הוא לו וזכין לאדם שלא בפניו, ואף דעבד כהן נפסל מלאכול בתרומה ע"י שחרורו מ"מ אין זה חוב לו, כי הא דעבד כהן אוכל בתרומה ה"ז "</w:t>
      </w:r>
      <w:r w:rsidRPr="007317B9">
        <w:rPr>
          <w:bCs/>
          <w:rtl/>
        </w:rPr>
        <w:t>מפני שהוא קנינו</w:t>
      </w:r>
      <w:r w:rsidRPr="007317B9">
        <w:rPr>
          <w:rtl/>
        </w:rPr>
        <w:t xml:space="preserve">"] ופירש הרמב"ם וז"ל: ר"ל שזה העבד באכילת תרומה . . לא הוסיף בעצמו מעלה עד שתאמר שחובה הוא לו כשיוצא לחירות, ואמנם זה כמו שתאכל </w:t>
      </w:r>
      <w:r w:rsidRPr="007317B9">
        <w:rPr>
          <w:bCs/>
          <w:rtl/>
        </w:rPr>
        <w:t>בהמת כהן</w:t>
      </w:r>
      <w:r w:rsidRPr="007317B9">
        <w:rPr>
          <w:rtl/>
        </w:rPr>
        <w:t xml:space="preserve"> מפני שהיא </w:t>
      </w:r>
      <w:r w:rsidRPr="007317B9">
        <w:rPr>
          <w:bCs/>
          <w:rtl/>
        </w:rPr>
        <w:t>קנין כספו</w:t>
      </w:r>
      <w:r w:rsidRPr="007317B9">
        <w:rPr>
          <w:rtl/>
        </w:rPr>
        <w:t xml:space="preserve">, לפיכך אין אצלו מעלה שיפסידנו עכ"ל, ועי' גם ברע"ב שם שפי' כן וז"ל: מפני שהוא קנינו - כלומר הא דהוא אכיל בתרומה כשהוא עבד כהן אינו אלא מפני שהוא קנינו של כהן, מידי דהוה אבהמתו של כהן שאוכלת בכרשיני תרומה, ולאו משום מעליותא היא, הלכך כי משחרר ליה אע"פ שמפסידו </w:t>
      </w:r>
      <w:r w:rsidRPr="007317B9">
        <w:rPr>
          <w:rtl/>
        </w:rPr>
        <w:lastRenderedPageBreak/>
        <w:t>מלאכול בתרומה אין זו חובה לעבד עכ"ל</w:t>
      </w:r>
      <w:r w:rsidRPr="007317B9">
        <w:rPr>
          <w:rStyle w:val="FootnoteReference"/>
        </w:rPr>
        <w:footnoteReference w:id="18"/>
      </w:r>
      <w:r w:rsidRPr="007317B9">
        <w:rPr>
          <w:rtl/>
        </w:rPr>
        <w:t>.</w:t>
      </w:r>
    </w:p>
    <w:p w14:paraId="193A48D1" w14:textId="77777777" w:rsidR="007317B9" w:rsidRPr="007317B9" w:rsidRDefault="007317B9" w:rsidP="007317B9">
      <w:pPr>
        <w:pStyle w:val="a3"/>
        <w:bidi/>
        <w:rPr>
          <w:rtl/>
        </w:rPr>
      </w:pPr>
      <w:r w:rsidRPr="007317B9">
        <w:rPr>
          <w:color w:val="000000"/>
          <w:rtl/>
        </w:rPr>
        <w:t xml:space="preserve"> </w:t>
      </w:r>
      <w:r w:rsidRPr="007317B9">
        <w:rPr>
          <w:rtl/>
        </w:rPr>
        <w:t xml:space="preserve">וכוונתו דדין זה שעבד כהן אוכל בתרומה וכו' אין זה דין היתר שחל על גוף העבד, אלא הוא דין </w:t>
      </w:r>
      <w:r w:rsidRPr="007317B9">
        <w:rPr>
          <w:bCs/>
          <w:rtl/>
        </w:rPr>
        <w:t>בהאדון</w:t>
      </w:r>
      <w:r w:rsidRPr="007317B9">
        <w:rPr>
          <w:rtl/>
        </w:rPr>
        <w:t xml:space="preserve"> שיכול להאכיל קנין כספו בתרומה, כמו בבהמת כהן, דאין הפי' שחל היתר בגוף הבהמה לאכול כרשיני תרומה, אלא הוא דין שחל על הכהן, ולכן כשהעבד משתחרר ונפסל מלאכול תרומה אין זה חוב אצלו, כיון דגם מעיקרא לא הי' ההיתר בו, אלא מצד האדון.</w:t>
      </w:r>
    </w:p>
    <w:p w14:paraId="6C08371B" w14:textId="77777777" w:rsidR="007317B9" w:rsidRPr="007317B9" w:rsidRDefault="007317B9" w:rsidP="007317B9">
      <w:pPr>
        <w:pStyle w:val="a3"/>
        <w:bidi/>
        <w:rPr>
          <w:rtl/>
        </w:rPr>
      </w:pPr>
      <w:r w:rsidRPr="007317B9">
        <w:rPr>
          <w:rtl/>
        </w:rPr>
        <w:t xml:space="preserve"> ובקובץ הערות (אות תס"ה ואילך) האריך לבאר נקודה זו, ושלכן לא שייך לדון על העבד חזקת היתר של תרומה במקום ספק, כיון דעל העבד עצמו לא חל שום דין היתר, וכן ביאר בזה למה שפחתו של כהן מותרת בתרומה אף דסתם שפחה היא זונה וא"כ איך מותרת בתרומה כדהקשה בס' בשמים ראש סי' ש"מ כי רק באשתו של כהן שחל </w:t>
      </w:r>
      <w:r w:rsidRPr="007317B9">
        <w:rPr>
          <w:bCs/>
          <w:rtl/>
        </w:rPr>
        <w:t>על גופה דין היתר</w:t>
      </w:r>
      <w:r w:rsidRPr="007317B9">
        <w:rPr>
          <w:rtl/>
        </w:rPr>
        <w:t xml:space="preserve"> בתרומה שייך לפוסלה כו', משא"כ בשפחה דאין ההיתר מצדה אלא מצד האדון שמאכיל קנין כספו לא איכפת לן מצבה של השפחה עיי"ש בארוכה.</w:t>
      </w:r>
    </w:p>
    <w:p w14:paraId="1236E4D9" w14:textId="77777777" w:rsidR="007317B9" w:rsidRPr="007317B9" w:rsidRDefault="007317B9" w:rsidP="007317B9">
      <w:pPr>
        <w:pStyle w:val="a3"/>
        <w:bidi/>
        <w:rPr>
          <w:b/>
          <w:rtl/>
        </w:rPr>
      </w:pPr>
      <w:r w:rsidRPr="007317B9">
        <w:rPr>
          <w:rtl/>
        </w:rPr>
        <w:t xml:space="preserve">וכבר שקו"ט באחרונים בהא דכתב הרמב"ם בסוף הל' תרומות (פט"ו הכ"ב) דהאוכל תרומה מברך אשר קדשנו בקדושתו של אהרן וצונו לאכול תרומה, אם גם העבד מברך "ברכת המצוה" באכילת תרומה או מברך רק "ברכת הנהנין", ולפי שיטת הרמב"ם הנ"ל דאכילתו היא רק מצד האדון כפי שמאכיל לבהמתו בפשטות אינו מברך ברכת המצוה, ועוד דאם נימא דהוה מצוה גביה, א"כ הרי זה הפסד לו כשמשתחרר שמפסיד המצוה, אבל עי' גיטין יב, ב בתוד"ה השבתוני על המזונות וז"ל: רבנן שהשיבו לו ומה אם ירצה שלא לזונו רשאי היו סבורין הא דקאמר ר"מ שאם היה עבד כהן פוסלו מן התרומה הוי חוב לו לפי שנותן לו הרב מזונות בריוח בשביל שיש תרומה הרבה לכהנים, או משום שיש </w:t>
      </w:r>
      <w:r w:rsidRPr="007317B9">
        <w:rPr>
          <w:bCs/>
          <w:rtl/>
        </w:rPr>
        <w:t xml:space="preserve">מצוה באכילת תרומה </w:t>
      </w:r>
      <w:r w:rsidRPr="007317B9">
        <w:rPr>
          <w:rtl/>
        </w:rPr>
        <w:t>עכ"ל</w:t>
      </w:r>
      <w:r w:rsidRPr="004C416D">
        <w:rPr>
          <w:rtl/>
        </w:rPr>
        <w:t>,</w:t>
      </w:r>
      <w:r w:rsidRPr="007317B9">
        <w:rPr>
          <w:bCs/>
          <w:rtl/>
        </w:rPr>
        <w:t xml:space="preserve"> </w:t>
      </w:r>
      <w:r w:rsidRPr="007317B9">
        <w:rPr>
          <w:rtl/>
        </w:rPr>
        <w:t>דלכאורה משמע דלא סב"ל כדעת הרמב"ם אלא שההיתר דאכילת תרומה חל על העבד עצמו והוה מצוה גביה, ועי' משנה ראשונה תרומות פ"ח משנה א' שכן כתב וכ"כ ביד איתן הל' תרומות שם, ועי' בס' שערי טהר ח"ב ע' רמ ובס' דרך אמונה הל' תרומות פ"ז הי"ח ובאור הלכה שם (ד"ה בת ישראל) בארוכה ועוד בכ"מ בענין זה.</w:t>
      </w:r>
    </w:p>
    <w:p w14:paraId="5EF60ACF" w14:textId="77777777" w:rsidR="007317B9" w:rsidRPr="007317B9" w:rsidRDefault="007317B9" w:rsidP="007317B9">
      <w:pPr>
        <w:pStyle w:val="a3"/>
        <w:bidi/>
        <w:rPr>
          <w:rtl/>
        </w:rPr>
      </w:pPr>
      <w:r w:rsidRPr="007317B9">
        <w:rPr>
          <w:rtl/>
        </w:rPr>
        <w:t xml:space="preserve"> וראה צפע"נ מהד"ת (עמ' ל"ו) שכתב שם: "ובאמת מה דעבד אוכל בתרומה וק"ק, הארכתי בזה אם זה רק מחמת האדון או גם העבד מקיים בזה מצוה, די"ל שזה תלוי במחלוקת דיבמות ד' צ"ט וכ"מ אם חולקים לעבד תרומה בלא רבו" ועי' רמב"ם הל' תרומות (פי"ב הכ"ב) שפסק דאין חולקין, וא"כ מוכח שסובר שאין העבד אוכל מצ"ע ואינו מקיים בזה מצוה.</w:t>
      </w:r>
    </w:p>
    <w:p w14:paraId="200986F6" w14:textId="77777777" w:rsidR="007317B9" w:rsidRPr="007317B9" w:rsidRDefault="007317B9" w:rsidP="007317B9">
      <w:pPr>
        <w:pStyle w:val="a3"/>
        <w:bidi/>
        <w:rPr>
          <w:rtl/>
        </w:rPr>
      </w:pPr>
      <w:r w:rsidRPr="007317B9">
        <w:rPr>
          <w:rtl/>
        </w:rPr>
        <w:lastRenderedPageBreak/>
        <w:t>ועי' לקו"ש ח"ה (ע' 235) דמבאר שם הגדר דעבד כנעני שהוא קנוי לגמרי לרבו ואין לו כלום משלו, וכמבואר ברשב"א (קידושין כג, ב) הפירוש בהא דמה שקנה עבד קנה רבו, שאין הפירוש שהעבד קונה מעיקרא ואח"כ זה עובר לרבו, אלא שמלכתחילה קונה רבו, ולא עוד אלא שאפילו בניו אינם מתייחסין לו, אף שאין זה ענין של קנין אלא ענין</w:t>
      </w:r>
      <w:r w:rsidRPr="007317B9">
        <w:rPr>
          <w:bCs/>
          <w:rtl/>
        </w:rPr>
        <w:t xml:space="preserve"> טבעי</w:t>
      </w:r>
      <w:r w:rsidRPr="007317B9">
        <w:rPr>
          <w:rtl/>
        </w:rPr>
        <w:t xml:space="preserve"> שנולדו ממנו, דמוכח מזה שהעבד קנוי לרבו כ"כ עד שאינו מציאות לעצמו כלל, דכל מציאותו הוא רכושו של האדון, ובלשון הפסוק "</w:t>
      </w:r>
      <w:r w:rsidRPr="007317B9">
        <w:rPr>
          <w:bCs/>
          <w:rtl/>
        </w:rPr>
        <w:t>כספו</w:t>
      </w:r>
      <w:r w:rsidRPr="007317B9">
        <w:rPr>
          <w:rtl/>
        </w:rPr>
        <w:t xml:space="preserve"> הוא", ובהערה 51 ציין לפיהמ"ש הנ"ל בגיטין, וראה לקו"ש חל"א פ' משפטים ב' ובהערה 34, ובס' תורת מנחם תשמ"ז ח"ג ע' 522.</w:t>
      </w:r>
    </w:p>
    <w:p w14:paraId="288B4417" w14:textId="77777777" w:rsidR="007317B9" w:rsidRPr="007317B9" w:rsidRDefault="007317B9" w:rsidP="007317B9">
      <w:pPr>
        <w:pStyle w:val="a3"/>
        <w:bidi/>
        <w:rPr>
          <w:rtl/>
        </w:rPr>
      </w:pPr>
      <w:r w:rsidRPr="007317B9">
        <w:rPr>
          <w:rtl/>
        </w:rPr>
        <w:t xml:space="preserve"> ולפי"ז מובן דלפי הביאור שבהשיחה, דע"י הברכה נעשה </w:t>
      </w:r>
      <w:r w:rsidRPr="007317B9">
        <w:rPr>
          <w:bCs/>
          <w:rtl/>
        </w:rPr>
        <w:t>עבדו של הקב</w:t>
      </w:r>
      <w:r w:rsidRPr="004C416D">
        <w:rPr>
          <w:rtl/>
        </w:rPr>
        <w:t>"</w:t>
      </w:r>
      <w:r w:rsidRPr="007317B9">
        <w:rPr>
          <w:bCs/>
          <w:rtl/>
        </w:rPr>
        <w:t>ה</w:t>
      </w:r>
      <w:r w:rsidRPr="007317B9">
        <w:rPr>
          <w:rtl/>
        </w:rPr>
        <w:t xml:space="preserve"> שהמורם נאכל לעבדיהם וכו', נמצא דליכא חלות היתר מצד המברך עצמו, אלא שנעשה מציאותו ועבדו של הקב"ה ואוכל רק </w:t>
      </w:r>
      <w:r w:rsidRPr="007317B9">
        <w:rPr>
          <w:bCs/>
          <w:rtl/>
        </w:rPr>
        <w:t>מצד הקב</w:t>
      </w:r>
      <w:r w:rsidRPr="004C416D">
        <w:rPr>
          <w:rtl/>
        </w:rPr>
        <w:t>"</w:t>
      </w:r>
      <w:r w:rsidRPr="007317B9">
        <w:rPr>
          <w:bCs/>
          <w:rtl/>
        </w:rPr>
        <w:t>ה</w:t>
      </w:r>
      <w:r w:rsidRPr="007317B9">
        <w:rPr>
          <w:rtl/>
        </w:rPr>
        <w:t xml:space="preserve"> שמאכילו כמו שכהן מאכיל קנין כספו, משא"כ לפי ביאור החת"ס שהמברך </w:t>
      </w:r>
      <w:r w:rsidRPr="007317B9">
        <w:rPr>
          <w:bCs/>
          <w:rtl/>
        </w:rPr>
        <w:t>מתקדש</w:t>
      </w:r>
      <w:r w:rsidRPr="007317B9">
        <w:rPr>
          <w:rtl/>
        </w:rPr>
        <w:t xml:space="preserve"> וזוכה משלחן גבוה </w:t>
      </w:r>
      <w:r w:rsidRPr="007317B9">
        <w:rPr>
          <w:bCs/>
          <w:rtl/>
        </w:rPr>
        <w:t xml:space="preserve">ככהנים </w:t>
      </w:r>
      <w:r w:rsidRPr="007317B9">
        <w:rPr>
          <w:rtl/>
        </w:rPr>
        <w:t xml:space="preserve">אחר זריקה וכו', ה"ז דין שחל </w:t>
      </w:r>
      <w:r w:rsidRPr="007317B9">
        <w:rPr>
          <w:bCs/>
          <w:rtl/>
        </w:rPr>
        <w:t>בגוף הכהן</w:t>
      </w:r>
      <w:r w:rsidRPr="007317B9">
        <w:rPr>
          <w:rtl/>
        </w:rPr>
        <w:t xml:space="preserve"> מצ"ע שמותר לו לאכול משלחן גבוה כו'. הנה עד"ז הכא דע"י הברכה חל עליו היתר ליהנות מקדשי שמים.</w:t>
      </w:r>
    </w:p>
    <w:p w14:paraId="01BFED18" w14:textId="77777777" w:rsidR="007317B9" w:rsidRPr="007317B9" w:rsidRDefault="007317B9" w:rsidP="007317B9">
      <w:pPr>
        <w:pStyle w:val="a3"/>
        <w:bidi/>
        <w:rPr>
          <w:rtl/>
        </w:rPr>
      </w:pPr>
      <w:r w:rsidRPr="007317B9">
        <w:rPr>
          <w:rtl/>
        </w:rPr>
        <w:t>וביאור הרבי בענין ברכת הנהנין מתאים להתוכן המבואר שם בההדרן בנוגע ל"</w:t>
      </w:r>
      <w:r w:rsidRPr="007317B9">
        <w:rPr>
          <w:bCs/>
          <w:rtl/>
        </w:rPr>
        <w:t>מסכת ברכות</w:t>
      </w:r>
      <w:r w:rsidRPr="007317B9">
        <w:rPr>
          <w:rtl/>
        </w:rPr>
        <w:t xml:space="preserve">", שענינו הוא רק מצד </w:t>
      </w:r>
      <w:r w:rsidRPr="007317B9">
        <w:rPr>
          <w:bCs/>
          <w:rtl/>
        </w:rPr>
        <w:t>גדרי הנותן</w:t>
      </w:r>
      <w:r w:rsidRPr="007317B9">
        <w:rPr>
          <w:rtl/>
        </w:rPr>
        <w:t xml:space="preserve"> עיי"ש, וסיים בזה"ל: ומזה מובן שה"שלום בעולם" שב"ברכות", עיקרו מצד גדרי הנותן הדגשת </w:t>
      </w:r>
      <w:r w:rsidRPr="007317B9">
        <w:rPr>
          <w:bCs/>
          <w:rtl/>
        </w:rPr>
        <w:t>בעלותו של הקב</w:t>
      </w:r>
      <w:r w:rsidRPr="004C416D">
        <w:rPr>
          <w:rtl/>
        </w:rPr>
        <w:t>"</w:t>
      </w:r>
      <w:r w:rsidRPr="007317B9">
        <w:rPr>
          <w:bCs/>
          <w:rtl/>
        </w:rPr>
        <w:t>ה בעולם</w:t>
      </w:r>
      <w:r w:rsidRPr="007317B9">
        <w:rPr>
          <w:rtl/>
        </w:rPr>
        <w:t xml:space="preserve"> "לה' הארץ ומלואה" שלכן כל עניני העוה"ז הם "קדשי שמים" והנאת האדם מהם אפשרית רק לאחר הדגשת עובדת היותו עבדו של הקב"ה עכ"ל, היינו שהכל הוא מצד הקב"ה, משא"כ לפי החת"ס הרי זה מצד המברך.</w:t>
      </w:r>
    </w:p>
    <w:p w14:paraId="3AF750D1" w14:textId="77777777" w:rsidR="007317B9" w:rsidRPr="007317B9" w:rsidRDefault="007317B9" w:rsidP="007317B9">
      <w:pPr>
        <w:pStyle w:val="11"/>
        <w:bidi w:val="0"/>
        <w:rPr>
          <w:rtl/>
        </w:rPr>
      </w:pPr>
      <w:r w:rsidRPr="007317B9">
        <w:rPr>
          <w:rtl/>
        </w:rPr>
        <w:t>למה אין ב"נ מחוייב לברך ברכת הנהנין מצד דין גזל?</w:t>
      </w:r>
    </w:p>
    <w:p w14:paraId="3CE42404" w14:textId="77777777" w:rsidR="007317B9" w:rsidRPr="007317B9" w:rsidRDefault="007317B9" w:rsidP="007317B9">
      <w:pPr>
        <w:pStyle w:val="a3"/>
        <w:bidi/>
        <w:rPr>
          <w:rtl/>
        </w:rPr>
      </w:pPr>
      <w:r w:rsidRPr="007317B9">
        <w:rPr>
          <w:rtl/>
        </w:rPr>
        <w:t>ולפי ביאור הנ"ל שבההדרן לכאורה יש לתרץ קושיית האדמו"ר רא"מ זצ"ל מגור בס' 'מכתבי תורה' סי' ס"ה (נדפס גם בריש ספר פרדס יוסף החדש ח"ג ע' עג ובכ"מ, וראה גם צל"ח ברכות לה, א בד"ה ומה שכתב, ובשו"ת מחזה אברהם א"ח סי' לו) שהקשה דכיון דהנאה בלי ברכה ה"ז כגוזל ומועל, א"כ יהי' בן נח מחוייב בברכת הנהנין, דעל גזל ב"נ מחויב מיתה דהוה מז' מצוות, וגם יהי' אסור לכבד לנכרי מצד לפני עור, וזה לא מצינו בשום מקום?</w:t>
      </w:r>
    </w:p>
    <w:p w14:paraId="17467FE1" w14:textId="77777777" w:rsidR="007317B9" w:rsidRPr="007317B9" w:rsidRDefault="007317B9" w:rsidP="007317B9">
      <w:pPr>
        <w:pStyle w:val="a3"/>
        <w:bidi/>
        <w:rPr>
          <w:rtl/>
        </w:rPr>
      </w:pPr>
      <w:r w:rsidRPr="007317B9">
        <w:rPr>
          <w:rtl/>
        </w:rPr>
        <w:t xml:space="preserve"> ותירץ דבאדם הראשון כתיב הנה נתתי לכם וגו' לאכלה וכן בנח כל רמש וגו' לכם יהי' לאכלה, ובמדרש והארץ נתן לבני אדם מבלי צורך ברכה, אולם איתא במדרש כי כשנתן תורה לישראל נתבטלה הגזירה של והארץ נתן לבני אדם, משל למלך שגזר בני רומי לא ירדו לסוריא כו', כך עד שלא ניתנה תורה השמים שמים לה' והארץ נתן לבני אדם ומשנתנה תורה וכו', וזה רק לבנ"י, ולכן צריכים בני ישראל ברכה ולא ב"נ, כי רק </w:t>
      </w:r>
      <w:r w:rsidRPr="007317B9">
        <w:rPr>
          <w:rtl/>
        </w:rPr>
        <w:lastRenderedPageBreak/>
        <w:t>לבני ישראל במתן תורה בטלה הגזירה עכ"ד</w:t>
      </w:r>
      <w:r w:rsidRPr="007317B9">
        <w:rPr>
          <w:rStyle w:val="FootnoteReference"/>
        </w:rPr>
        <w:footnoteReference w:id="19"/>
      </w:r>
      <w:r w:rsidRPr="007317B9">
        <w:rPr>
          <w:rtl/>
        </w:rPr>
        <w:t>. היינו דאע"פ שכתוב אצל אדה"ר הנה נתתי לך את כל ירק וגו', עכ"פ אצל בני ישראל הדין הוא שאם נהנה ולא בירך הוי גוזל ומועל שהרי הנתינה הראשונה בטלה בנתינת התורה ואם רוצה להנות משל הקב"ה צריך להקדים להנאתו ברכה ואם לאו הוי גוזל ומועל</w:t>
      </w:r>
      <w:r w:rsidRPr="007317B9">
        <w:rPr>
          <w:rStyle w:val="FootnoteReference"/>
          <w:rtl/>
        </w:rPr>
        <w:footnoteReference w:id="20"/>
      </w:r>
      <w:r w:rsidRPr="007317B9">
        <w:rPr>
          <w:rtl/>
        </w:rPr>
        <w:t>.</w:t>
      </w:r>
    </w:p>
    <w:p w14:paraId="06A486BA" w14:textId="77777777" w:rsidR="007317B9" w:rsidRPr="007317B9" w:rsidRDefault="007317B9" w:rsidP="007317B9">
      <w:pPr>
        <w:pStyle w:val="a3"/>
        <w:bidi/>
        <w:rPr>
          <w:rtl/>
        </w:rPr>
      </w:pPr>
      <w:r w:rsidRPr="007317B9">
        <w:rPr>
          <w:rtl/>
        </w:rPr>
        <w:t xml:space="preserve">והוסיף בעל הפרדס יוסף שם דבפשטות יש לתרץ דרק גזל בגשמיות בן נח מחוייב ולא שגוזל מהקב"ה וגם ברש"י ברכות לה ד"ה גוזל כי גוזל להקב"ה </w:t>
      </w:r>
      <w:r w:rsidRPr="007317B9">
        <w:rPr>
          <w:bCs/>
          <w:rtl/>
        </w:rPr>
        <w:t>ברכות</w:t>
      </w:r>
      <w:r w:rsidRPr="004C416D">
        <w:rPr>
          <w:rtl/>
        </w:rPr>
        <w:t>,</w:t>
      </w:r>
      <w:r w:rsidRPr="007317B9">
        <w:rPr>
          <w:bCs/>
          <w:rtl/>
        </w:rPr>
        <w:t xml:space="preserve"> </w:t>
      </w:r>
      <w:r w:rsidRPr="007317B9">
        <w:rPr>
          <w:rtl/>
        </w:rPr>
        <w:t>וי"ל דכוונת רש"י דלא הוי גזל ממש דא"כ היה בן נח מחוייב לברך ברכת הנהנין ולא מצינו כן עיי"ש עוד באריכות.</w:t>
      </w:r>
    </w:p>
    <w:p w14:paraId="70D13295" w14:textId="77777777" w:rsidR="007317B9" w:rsidRPr="007317B9" w:rsidRDefault="007317B9" w:rsidP="007317B9">
      <w:pPr>
        <w:pStyle w:val="a3"/>
        <w:bidi/>
        <w:rPr>
          <w:rtl/>
        </w:rPr>
      </w:pPr>
      <w:r w:rsidRPr="007317B9">
        <w:rPr>
          <w:rtl/>
        </w:rPr>
        <w:t>וראה ברשימות שעורים (רי"ד סולובייצ'יק, בבא מציעא - הערות דף מד עמוד א) שכתב דב"נ אינו מברך ברכת הנהנין על אכילה. דאע"פ דעכו"ם מצווה על הגזל ואסור ליהנות מעוה"ז בלי ברכה מ"מ י"ל דהאיסור ליהנות מעוה"ז תלוי בחיוב מצות הברכה, ומאחר דליכא חובת מצות ברכה על עכו"ם דאינה מז' מצוות ב"נ לא חל האיסור ליהנות מעוה"ז בלי ברכה. דדינו כדין אונן דאינו מברך ברכת הנהנין לפני האכילה (ברכות יז, ב) אף על פי שאונן נאסר באיסורים, והוא משום שהאיסור ליהנות בלי ברכה חל רק על מי שמצווה במצות ברכה, דהאיסור תלוי בחיוב המצוה לברך, ומאחר דאונן פטור ממצות הברכה לא חל עליו האיסור ליהנות מעוה"ז בלי ברכה. ויתכן דה"ה בעכו"ם דנהנה מעוה"ז דמכיון שאינו מצווה במצות ברכה"נ לא חל עליו את האיסור ללמוד תורה או להנות בלי ברכה, ואינו חייב לברך. ועיין ברש"י ברכות (לה, ב): גוזל להקב"</w:t>
      </w:r>
      <w:r w:rsidRPr="007317B9">
        <w:rPr>
          <w:bCs/>
          <w:rtl/>
        </w:rPr>
        <w:t>ה את ברכתו</w:t>
      </w:r>
      <w:r w:rsidRPr="007317B9">
        <w:rPr>
          <w:rtl/>
        </w:rPr>
        <w:t>"</w:t>
      </w:r>
      <w:r w:rsidRPr="007317B9">
        <w:rPr>
          <w:rStyle w:val="FootnoteReference"/>
          <w:rtl/>
        </w:rPr>
        <w:footnoteReference w:id="21"/>
      </w:r>
      <w:r w:rsidRPr="007317B9">
        <w:rPr>
          <w:rtl/>
        </w:rPr>
        <w:t>, דמשמע דאיסור הגזל חל מצד החובה לברך, וא"כ עכו"ם דאינו חייב לברך אינו עובר על איסור גזל. ועי' גם בספר מרפסין איגרי (ע' רפז) עד"ז</w:t>
      </w:r>
      <w:r w:rsidRPr="007317B9">
        <w:rPr>
          <w:rStyle w:val="FootnoteReference"/>
          <w:rtl/>
        </w:rPr>
        <w:footnoteReference w:id="22"/>
      </w:r>
      <w:r w:rsidRPr="007317B9">
        <w:rPr>
          <w:rtl/>
        </w:rPr>
        <w:t xml:space="preserve">. </w:t>
      </w:r>
    </w:p>
    <w:p w14:paraId="248E73FE" w14:textId="77777777" w:rsidR="007317B9" w:rsidRPr="007317B9" w:rsidRDefault="007317B9" w:rsidP="007317B9">
      <w:pPr>
        <w:pStyle w:val="a3"/>
        <w:bidi/>
        <w:rPr>
          <w:rtl/>
        </w:rPr>
      </w:pPr>
      <w:r w:rsidRPr="007317B9">
        <w:rPr>
          <w:rtl/>
        </w:rPr>
        <w:t xml:space="preserve">ולפי השיחה אולי אפ"ל דרק בישראל שייכת מדריגה זו להיות עבדו של הקב"ה ע"י קבלת עומ"ש, משא"כ בב"נ וכמבואר בלקו"ש ח"ה ע' 159 ואילך, וחט"ו ע' 150 ובכ"מ, שכל הקיום דז' מצוות שלהם אין המכוון </w:t>
      </w:r>
      <w:r w:rsidRPr="007317B9">
        <w:rPr>
          <w:bCs/>
          <w:rtl/>
        </w:rPr>
        <w:t>בהם מצ</w:t>
      </w:r>
      <w:r w:rsidRPr="004C416D">
        <w:rPr>
          <w:rtl/>
        </w:rPr>
        <w:t>"</w:t>
      </w:r>
      <w:r w:rsidRPr="007317B9">
        <w:rPr>
          <w:bCs/>
          <w:rtl/>
        </w:rPr>
        <w:t>ע</w:t>
      </w:r>
      <w:r w:rsidRPr="007317B9">
        <w:rPr>
          <w:rtl/>
        </w:rPr>
        <w:t xml:space="preserve"> אלא בשביל ישראל שהעולם יהי' מוכשר לעבודת בנ"י באופן דלשבת יצרה, וראה גם לקו"ש ח"ז ע' 33 הערה 19 דלכן קיומם אי"צ לקדימת קבלת מלכותו ית', ובמילא האכילה אצלם היא בדוגמת שורו וחמורו של כהן, דאף שאין בהם שום דעה וכו' מ"מ הכהן מאכיל קנין כספו כו' ורק בישראל דשייך מדריגת "עבד", אמרינן דרק ע"י ברכה הם מותרים </w:t>
      </w:r>
      <w:r w:rsidRPr="007317B9">
        <w:rPr>
          <w:rtl/>
        </w:rPr>
        <w:lastRenderedPageBreak/>
        <w:t>לאכול, ועי' בשו"ת אבני נזר או"ח סי' ל"ז.</w:t>
      </w:r>
    </w:p>
    <w:p w14:paraId="0804A67A" w14:textId="77777777" w:rsidR="007317B9" w:rsidRPr="007317B9" w:rsidRDefault="007317B9" w:rsidP="007317B9">
      <w:pPr>
        <w:pStyle w:val="a3"/>
        <w:bidi/>
        <w:rPr>
          <w:rStyle w:val="FootnoteReference"/>
        </w:rPr>
      </w:pPr>
      <w:r w:rsidRPr="007317B9">
        <w:rPr>
          <w:rtl/>
        </w:rPr>
        <w:t xml:space="preserve">ויש להעיר מלשון הירושלמי ברכות פ"ו ה"א "העולם כולו ומלואו עשוי ככרם ומהו </w:t>
      </w:r>
      <w:r w:rsidRPr="007317B9">
        <w:rPr>
          <w:bCs/>
          <w:rtl/>
        </w:rPr>
        <w:t>פדיונו</w:t>
      </w:r>
      <w:r w:rsidRPr="007317B9">
        <w:rPr>
          <w:rtl/>
        </w:rPr>
        <w:t xml:space="preserve"> ברכה" דמשמע דסב"ל דע"י הברכה חל דין פדיון בגוף הדבר.</w:t>
      </w:r>
    </w:p>
    <w:p w14:paraId="05B3A187" w14:textId="77777777" w:rsidR="007317B9" w:rsidRPr="00261E3A" w:rsidRDefault="007317B9" w:rsidP="007317B9">
      <w:pPr>
        <w:bidi/>
        <w:jc w:val="center"/>
        <w:rPr>
          <w:rFonts w:ascii="Nymphette" w:eastAsia="Times New Roman" w:hAnsi="Nymphette"/>
          <w:sz w:val="44"/>
          <w:szCs w:val="44"/>
          <w:rtl/>
          <w:lang w:val="en-GB" w:eastAsia="en-GB"/>
        </w:rPr>
      </w:pPr>
      <w:r w:rsidRPr="00E27970">
        <w:rPr>
          <w:rFonts w:ascii="Nymphette" w:eastAsia="Times New Roman" w:hAnsi="Nymphette" w:cs="Nymphette"/>
          <w:sz w:val="44"/>
          <w:szCs w:val="44"/>
          <w:lang w:val="en-GB" w:eastAsia="en-GB"/>
        </w:rPr>
        <w:t>g</w:t>
      </w:r>
    </w:p>
    <w:p w14:paraId="5B61D5A5" w14:textId="71DA5C96" w:rsidR="000C2D7A" w:rsidRPr="00250AC0" w:rsidRDefault="00492B7F" w:rsidP="00250AC0">
      <w:pPr>
        <w:pStyle w:val="a0"/>
        <w:rPr>
          <w:rtl/>
        </w:rPr>
      </w:pPr>
      <w:bookmarkStart w:id="106" w:name="_Toc74112066"/>
      <w:r w:rsidRPr="00250AC0">
        <w:rPr>
          <w:rFonts w:hint="cs"/>
          <w:rtl/>
        </w:rPr>
        <w:t>הקשר בין</w:t>
      </w:r>
      <w:r w:rsidR="000C2D7A" w:rsidRPr="00250AC0">
        <w:rPr>
          <w:rFonts w:hint="cs"/>
          <w:rtl/>
        </w:rPr>
        <w:t xml:space="preserve"> </w:t>
      </w:r>
      <w:r w:rsidR="000C2D7A" w:rsidRPr="00250AC0">
        <w:rPr>
          <w:rtl/>
        </w:rPr>
        <w:t>פתגמי היום</w:t>
      </w:r>
      <w:r w:rsidR="000C2D7A" w:rsidRPr="00250AC0">
        <w:rPr>
          <w:rFonts w:hint="cs"/>
          <w:rtl/>
        </w:rPr>
        <w:t>-</w:t>
      </w:r>
      <w:r w:rsidR="000C2D7A" w:rsidRPr="00250AC0">
        <w:rPr>
          <w:rtl/>
        </w:rPr>
        <w:t xml:space="preserve">יום </w:t>
      </w:r>
      <w:r w:rsidR="000C2D7A" w:rsidRPr="00250AC0">
        <w:rPr>
          <w:rFonts w:hint="cs"/>
          <w:rtl/>
        </w:rPr>
        <w:t>ל</w:t>
      </w:r>
      <w:r w:rsidRPr="00250AC0">
        <w:rPr>
          <w:rtl/>
        </w:rPr>
        <w:t>תארי</w:t>
      </w:r>
      <w:r w:rsidRPr="00250AC0">
        <w:rPr>
          <w:rFonts w:hint="cs"/>
          <w:rtl/>
        </w:rPr>
        <w:t>ך</w:t>
      </w:r>
      <w:r w:rsidR="000C2D7A" w:rsidRPr="00250AC0">
        <w:rPr>
          <w:rtl/>
        </w:rPr>
        <w:t xml:space="preserve"> </w:t>
      </w:r>
      <w:r w:rsidRPr="00250AC0">
        <w:rPr>
          <w:rtl/>
        </w:rPr>
        <w:t>ב</w:t>
      </w:r>
      <w:r w:rsidRPr="00250AC0">
        <w:rPr>
          <w:rFonts w:hint="cs"/>
          <w:rtl/>
        </w:rPr>
        <w:t>ו</w:t>
      </w:r>
      <w:r w:rsidR="000C2D7A" w:rsidRPr="00250AC0">
        <w:rPr>
          <w:rtl/>
        </w:rPr>
        <w:t xml:space="preserve"> נכתב</w:t>
      </w:r>
      <w:r w:rsidRPr="00250AC0">
        <w:rPr>
          <w:rFonts w:hint="cs"/>
          <w:rtl/>
        </w:rPr>
        <w:t>ו</w:t>
      </w:r>
      <w:bookmarkEnd w:id="106"/>
      <w:r w:rsidR="000C2D7A" w:rsidRPr="00250AC0">
        <w:rPr>
          <w:rFonts w:hint="cs"/>
          <w:rtl/>
        </w:rPr>
        <w:t xml:space="preserve"> </w:t>
      </w:r>
    </w:p>
    <w:p w14:paraId="65CBBDAC" w14:textId="534E00FE" w:rsidR="000C2D7A" w:rsidRPr="00250AC0" w:rsidRDefault="000C2D7A" w:rsidP="00250AC0">
      <w:pPr>
        <w:pStyle w:val="a"/>
        <w:rPr>
          <w:b/>
          <w:bCs/>
          <w:rtl/>
        </w:rPr>
      </w:pPr>
      <w:bookmarkStart w:id="107" w:name="_Toc74112067"/>
      <w:r w:rsidRPr="00250AC0">
        <w:rPr>
          <w:rFonts w:hint="cs"/>
          <w:rtl/>
        </w:rPr>
        <w:t>הרב אברהם אלאשוילי</w:t>
      </w:r>
      <w:bookmarkEnd w:id="107"/>
      <w:r w:rsidRPr="00250AC0">
        <w:rPr>
          <w:rFonts w:hint="cs"/>
          <w:b/>
          <w:bCs/>
          <w:rtl/>
        </w:rPr>
        <w:t xml:space="preserve"> </w:t>
      </w:r>
    </w:p>
    <w:p w14:paraId="6142407E" w14:textId="77777777" w:rsidR="000C2D7A" w:rsidRPr="00250AC0" w:rsidRDefault="000C2D7A" w:rsidP="00250AC0">
      <w:pPr>
        <w:pStyle w:val="a1"/>
        <w:rPr>
          <w:rtl/>
        </w:rPr>
      </w:pPr>
      <w:r w:rsidRPr="00250AC0">
        <w:rPr>
          <w:rFonts w:hint="cs"/>
          <w:rtl/>
        </w:rPr>
        <w:t>מעורכי ספר היום-יום המבואר</w:t>
      </w:r>
    </w:p>
    <w:p w14:paraId="60A7478F" w14:textId="77777777" w:rsidR="000C2D7A" w:rsidRPr="00E55A1F" w:rsidRDefault="000C2D7A" w:rsidP="00250AC0">
      <w:pPr>
        <w:pStyle w:val="a3"/>
        <w:bidi/>
        <w:rPr>
          <w:rtl/>
        </w:rPr>
      </w:pPr>
      <w:r w:rsidRPr="00250AC0">
        <w:rPr>
          <w:rtl/>
        </w:rPr>
        <w:t>ידוע הדבר שהפתגמים שבלוח היום-יום</w:t>
      </w:r>
      <w:r w:rsidRPr="00250AC0">
        <w:rPr>
          <w:rFonts w:hint="cs"/>
          <w:rtl/>
        </w:rPr>
        <w:t xml:space="preserve"> מדוייקים המה</w:t>
      </w:r>
      <w:r w:rsidRPr="00250AC0">
        <w:rPr>
          <w:rtl/>
        </w:rPr>
        <w:t xml:space="preserve">, כל פתגם ופתגם יש לו שייכות ליום שבו בחר הרבי להכניסו. </w:t>
      </w:r>
      <w:r w:rsidRPr="00250AC0">
        <w:rPr>
          <w:rFonts w:hint="cs"/>
          <w:rtl/>
        </w:rPr>
        <w:t>ו</w:t>
      </w:r>
      <w:r w:rsidRPr="00250AC0">
        <w:rPr>
          <w:rtl/>
        </w:rPr>
        <w:t>בדרך כלל ניתן לחלקם לשנים: א) פתגמים שמתאמים לימים עצמם מצד היותם ימי חג ומועד, וכן כל ימי דפגרא של רבותינו נשיאנו (החל מי"ט כסלו עד לכ' חשון), והדבר הזה פשוט לכל מעיין</w:t>
      </w:r>
      <w:r w:rsidRPr="00250AC0">
        <w:rPr>
          <w:rFonts w:hint="cs"/>
          <w:rtl/>
        </w:rPr>
        <w:t xml:space="preserve"> בלוח</w:t>
      </w:r>
      <w:r w:rsidRPr="00250AC0">
        <w:rPr>
          <w:rtl/>
        </w:rPr>
        <w:t>. ב) פתגמים שמתאמים לתוכן של פרשיות השבוע שבהם הם נכתבו</w:t>
      </w:r>
      <w:r w:rsidRPr="00250AC0">
        <w:rPr>
          <w:rFonts w:hint="cs"/>
          <w:rtl/>
        </w:rPr>
        <w:t xml:space="preserve"> ולשיעורי חומש של אותם ימים</w:t>
      </w:r>
      <w:r w:rsidRPr="00250AC0">
        <w:rPr>
          <w:rtl/>
        </w:rPr>
        <w:t xml:space="preserve"> </w:t>
      </w:r>
      <w:r w:rsidRPr="00250AC0">
        <w:rPr>
          <w:rFonts w:hint="cs"/>
          <w:rtl/>
        </w:rPr>
        <w:t>(</w:t>
      </w:r>
      <w:r w:rsidRPr="00250AC0">
        <w:rPr>
          <w:rtl/>
        </w:rPr>
        <w:t xml:space="preserve">ולפעמים </w:t>
      </w:r>
      <w:r w:rsidRPr="00250AC0">
        <w:rPr>
          <w:rFonts w:hint="cs"/>
          <w:rtl/>
        </w:rPr>
        <w:t xml:space="preserve">גם </w:t>
      </w:r>
      <w:r w:rsidRPr="00250AC0">
        <w:rPr>
          <w:rtl/>
        </w:rPr>
        <w:t>לשיעורי תהלים ותניא</w:t>
      </w:r>
      <w:r w:rsidRPr="00250AC0">
        <w:rPr>
          <w:rFonts w:hint="cs"/>
          <w:rtl/>
        </w:rPr>
        <w:t xml:space="preserve"> של אותם ימים)</w:t>
      </w:r>
      <w:r w:rsidRPr="00250AC0">
        <w:rPr>
          <w:rtl/>
        </w:rPr>
        <w:t>, ובדרך כלל ניתן למצוא הקשר ביניהם בעיון קל</w:t>
      </w:r>
      <w:r w:rsidRPr="00250AC0">
        <w:rPr>
          <w:rFonts w:hint="cs"/>
          <w:rtl/>
        </w:rPr>
        <w:t>,</w:t>
      </w:r>
      <w:r w:rsidRPr="00250AC0">
        <w:rPr>
          <w:rtl/>
        </w:rPr>
        <w:t xml:space="preserve"> ובחלקם בעיון </w:t>
      </w:r>
      <w:r w:rsidRPr="00250AC0">
        <w:rPr>
          <w:b/>
          <w:bCs/>
          <w:rtl/>
        </w:rPr>
        <w:t>מעמיק</w:t>
      </w:r>
      <w:r w:rsidRPr="00250AC0">
        <w:rPr>
          <w:rtl/>
        </w:rPr>
        <w:t xml:space="preserve"> יותר, וכבר נתפרסמו הדברים בבמות שונות ואין</w:t>
      </w:r>
      <w:r w:rsidRPr="00E55A1F">
        <w:rPr>
          <w:rtl/>
        </w:rPr>
        <w:t xml:space="preserve"> כאן מקומם. </w:t>
      </w:r>
    </w:p>
    <w:p w14:paraId="0C712A18" w14:textId="77777777" w:rsidR="000C2D7A" w:rsidRPr="00E55A1F" w:rsidRDefault="000C2D7A" w:rsidP="00250AC0">
      <w:pPr>
        <w:pStyle w:val="a3"/>
        <w:bidi/>
        <w:rPr>
          <w:rtl/>
        </w:rPr>
      </w:pPr>
      <w:r w:rsidRPr="00E55A1F">
        <w:rPr>
          <w:rtl/>
        </w:rPr>
        <w:t>אך יש פתגמים שלכאורה על פניו אין קשר הנראה לעין בין הפת</w:t>
      </w:r>
      <w:r>
        <w:rPr>
          <w:rtl/>
        </w:rPr>
        <w:t>ג</w:t>
      </w:r>
      <w:r>
        <w:rPr>
          <w:rFonts w:hint="cs"/>
          <w:rtl/>
        </w:rPr>
        <w:t>מים</w:t>
      </w:r>
      <w:r w:rsidRPr="00E55A1F">
        <w:rPr>
          <w:rtl/>
        </w:rPr>
        <w:t xml:space="preserve"> לבין הימים</w:t>
      </w:r>
      <w:r>
        <w:rPr>
          <w:rtl/>
        </w:rPr>
        <w:t xml:space="preserve"> שב</w:t>
      </w:r>
      <w:r>
        <w:rPr>
          <w:rFonts w:hint="cs"/>
          <w:rtl/>
        </w:rPr>
        <w:t>הם</w:t>
      </w:r>
      <w:r>
        <w:rPr>
          <w:rtl/>
        </w:rPr>
        <w:t xml:space="preserve"> בחר הרבי ל</w:t>
      </w:r>
      <w:r>
        <w:rPr>
          <w:rFonts w:hint="cs"/>
          <w:rtl/>
        </w:rPr>
        <w:t>הכניסם</w:t>
      </w:r>
      <w:r>
        <w:rPr>
          <w:rtl/>
        </w:rPr>
        <w:t xml:space="preserve">. </w:t>
      </w:r>
      <w:r>
        <w:rPr>
          <w:rFonts w:hint="cs"/>
          <w:rtl/>
        </w:rPr>
        <w:t xml:space="preserve">ועדיין </w:t>
      </w:r>
      <w:r w:rsidRPr="00E55A1F">
        <w:rPr>
          <w:rtl/>
        </w:rPr>
        <w:t xml:space="preserve">צריך לומר שיש איזה קשר </w:t>
      </w:r>
      <w:r>
        <w:rPr>
          <w:rFonts w:hint="cs"/>
          <w:rtl/>
        </w:rPr>
        <w:t xml:space="preserve">פנימי </w:t>
      </w:r>
      <w:r>
        <w:rPr>
          <w:rtl/>
        </w:rPr>
        <w:t>ביניהם, שכ</w:t>
      </w:r>
      <w:r>
        <w:rPr>
          <w:rFonts w:hint="cs"/>
          <w:rtl/>
        </w:rPr>
        <w:t>יון</w:t>
      </w:r>
      <w:r w:rsidRPr="00E55A1F">
        <w:rPr>
          <w:rtl/>
        </w:rPr>
        <w:t xml:space="preserve"> </w:t>
      </w:r>
      <w:r>
        <w:rPr>
          <w:rFonts w:hint="cs"/>
          <w:rtl/>
        </w:rPr>
        <w:t>ש</w:t>
      </w:r>
      <w:r w:rsidRPr="00E55A1F">
        <w:rPr>
          <w:rtl/>
        </w:rPr>
        <w:t>רוב רובם של הפ</w:t>
      </w:r>
      <w:r>
        <w:rPr>
          <w:rFonts w:hint="cs"/>
          <w:rtl/>
        </w:rPr>
        <w:t>ת</w:t>
      </w:r>
      <w:r>
        <w:rPr>
          <w:rtl/>
        </w:rPr>
        <w:t>גמים</w:t>
      </w:r>
      <w:r>
        <w:rPr>
          <w:rFonts w:hint="cs"/>
          <w:rtl/>
        </w:rPr>
        <w:t xml:space="preserve"> </w:t>
      </w:r>
      <w:r w:rsidRPr="00E55A1F">
        <w:rPr>
          <w:rtl/>
        </w:rPr>
        <w:t>יש קשר ביניהם</w:t>
      </w:r>
      <w:r>
        <w:rPr>
          <w:rFonts w:hint="cs"/>
          <w:rtl/>
        </w:rPr>
        <w:t xml:space="preserve"> כפי שנראה בפשטות</w:t>
      </w:r>
      <w:r>
        <w:rPr>
          <w:rtl/>
        </w:rPr>
        <w:t xml:space="preserve">, מסתמא </w:t>
      </w:r>
      <w:r w:rsidRPr="00E55A1F">
        <w:rPr>
          <w:rtl/>
        </w:rPr>
        <w:t xml:space="preserve">כן </w:t>
      </w:r>
      <w:r>
        <w:rPr>
          <w:rFonts w:hint="cs"/>
          <w:rtl/>
        </w:rPr>
        <w:t xml:space="preserve">הוא גם </w:t>
      </w:r>
      <w:r>
        <w:rPr>
          <w:rtl/>
        </w:rPr>
        <w:t>ב</w:t>
      </w:r>
      <w:r>
        <w:rPr>
          <w:rFonts w:hint="cs"/>
          <w:rtl/>
        </w:rPr>
        <w:t>שאר</w:t>
      </w:r>
      <w:r w:rsidRPr="00E55A1F">
        <w:rPr>
          <w:rtl/>
        </w:rPr>
        <w:t xml:space="preserve"> הפתגמים</w:t>
      </w:r>
      <w:r>
        <w:rPr>
          <w:rFonts w:hint="cs"/>
          <w:rtl/>
        </w:rPr>
        <w:t xml:space="preserve"> אף שלעת עתה לא מצאנו הקשר ביניהם</w:t>
      </w:r>
      <w:r w:rsidRPr="00E55A1F">
        <w:rPr>
          <w:rtl/>
        </w:rPr>
        <w:t xml:space="preserve">. </w:t>
      </w:r>
    </w:p>
    <w:p w14:paraId="6C6898D5" w14:textId="77777777" w:rsidR="000C2D7A" w:rsidRDefault="000C2D7A" w:rsidP="00250AC0">
      <w:pPr>
        <w:pStyle w:val="a3"/>
        <w:bidi/>
        <w:rPr>
          <w:rtl/>
        </w:rPr>
      </w:pPr>
      <w:r w:rsidRPr="00E55A1F">
        <w:rPr>
          <w:rtl/>
        </w:rPr>
        <w:t xml:space="preserve">אך </w:t>
      </w:r>
      <w:r>
        <w:rPr>
          <w:rFonts w:hint="cs"/>
          <w:rtl/>
        </w:rPr>
        <w:t xml:space="preserve">לא בשל כך באתי, אלא </w:t>
      </w:r>
      <w:r w:rsidRPr="00E55A1F">
        <w:rPr>
          <w:rtl/>
        </w:rPr>
        <w:t>על נקודה שעליתי עליה רק בשבוע שעבר בלומדי את הפתגם היומי של כ"ג סיון (אודות היצר הטוב שמתחפש לדתי ולפעמים אף לחסידי, והפתגם אומר שכל מחשבה</w:t>
      </w:r>
      <w:r>
        <w:rPr>
          <w:rFonts w:hint="cs"/>
          <w:rtl/>
        </w:rPr>
        <w:t>,</w:t>
      </w:r>
      <w:r w:rsidRPr="00E55A1F">
        <w:rPr>
          <w:rtl/>
        </w:rPr>
        <w:t xml:space="preserve"> אפילו נעלית ביותר</w:t>
      </w:r>
      <w:r>
        <w:rPr>
          <w:rFonts w:hint="cs"/>
          <w:rtl/>
        </w:rPr>
        <w:t>,</w:t>
      </w:r>
      <w:r w:rsidRPr="00E55A1F">
        <w:rPr>
          <w:rtl/>
        </w:rPr>
        <w:t xml:space="preserve"> אם היא מונעת את </w:t>
      </w:r>
      <w:r>
        <w:rPr>
          <w:rtl/>
        </w:rPr>
        <w:t xml:space="preserve">האדם </w:t>
      </w:r>
      <w:r>
        <w:rPr>
          <w:rFonts w:hint="cs"/>
          <w:rtl/>
        </w:rPr>
        <w:t>מ</w:t>
      </w:r>
      <w:r w:rsidRPr="00E55A1F">
        <w:rPr>
          <w:rtl/>
        </w:rPr>
        <w:t xml:space="preserve">עבודה </w:t>
      </w:r>
      <w:r w:rsidRPr="00E55A1F">
        <w:rPr>
          <w:b/>
          <w:bCs/>
          <w:rtl/>
        </w:rPr>
        <w:t>בפועל</w:t>
      </w:r>
      <w:r w:rsidRPr="00E55A1F">
        <w:rPr>
          <w:rtl/>
        </w:rPr>
        <w:t xml:space="preserve">, </w:t>
      </w:r>
      <w:r>
        <w:rPr>
          <w:rtl/>
        </w:rPr>
        <w:t>הרי היא מתחבולות היצר</w:t>
      </w:r>
      <w:r>
        <w:rPr>
          <w:rFonts w:hint="cs"/>
          <w:rtl/>
        </w:rPr>
        <w:t>)</w:t>
      </w:r>
      <w:r w:rsidRPr="00E55A1F">
        <w:rPr>
          <w:rtl/>
        </w:rPr>
        <w:t xml:space="preserve">. </w:t>
      </w:r>
    </w:p>
    <w:p w14:paraId="03BC137A" w14:textId="77777777" w:rsidR="000C2D7A" w:rsidRPr="00E55A1F" w:rsidRDefault="000C2D7A" w:rsidP="00250AC0">
      <w:pPr>
        <w:pStyle w:val="a3"/>
        <w:bidi/>
        <w:rPr>
          <w:rtl/>
        </w:rPr>
      </w:pPr>
      <w:r>
        <w:rPr>
          <w:rFonts w:hint="cs"/>
          <w:rtl/>
        </w:rPr>
        <w:t>בעיון ראשוני חשבתי ש</w:t>
      </w:r>
      <w:r>
        <w:rPr>
          <w:rtl/>
        </w:rPr>
        <w:t>הקשר בין היום לבין הפתגם</w:t>
      </w:r>
      <w:r w:rsidRPr="00E55A1F">
        <w:rPr>
          <w:rtl/>
        </w:rPr>
        <w:t xml:space="preserve"> </w:t>
      </w:r>
      <w:r>
        <w:rPr>
          <w:rFonts w:hint="cs"/>
          <w:rtl/>
        </w:rPr>
        <w:t xml:space="preserve">הוא, </w:t>
      </w:r>
      <w:r>
        <w:rPr>
          <w:rtl/>
        </w:rPr>
        <w:t>ש</w:t>
      </w:r>
      <w:r>
        <w:rPr>
          <w:rFonts w:hint="cs"/>
          <w:rtl/>
        </w:rPr>
        <w:t>הפתגם</w:t>
      </w:r>
      <w:r w:rsidRPr="00E55A1F">
        <w:rPr>
          <w:rtl/>
        </w:rPr>
        <w:t xml:space="preserve"> מתאים לשיעור חומש היומי של אותו יום </w:t>
      </w:r>
      <w:r>
        <w:rPr>
          <w:rFonts w:hint="cs"/>
          <w:rtl/>
        </w:rPr>
        <w:t xml:space="preserve">(יום שבת) </w:t>
      </w:r>
      <w:r w:rsidRPr="00E55A1F">
        <w:rPr>
          <w:rtl/>
        </w:rPr>
        <w:t>המדבר על פרשת ציצית</w:t>
      </w:r>
      <w:r>
        <w:rPr>
          <w:rFonts w:hint="cs"/>
          <w:rtl/>
        </w:rPr>
        <w:t>,</w:t>
      </w:r>
      <w:r w:rsidRPr="00E55A1F">
        <w:rPr>
          <w:rtl/>
        </w:rPr>
        <w:t xml:space="preserve"> ושם מובא</w:t>
      </w:r>
      <w:r>
        <w:rPr>
          <w:rFonts w:hint="cs"/>
          <w:rtl/>
        </w:rPr>
        <w:t>:</w:t>
      </w:r>
      <w:r w:rsidRPr="00E55A1F">
        <w:rPr>
          <w:rtl/>
        </w:rPr>
        <w:t xml:space="preserve"> "ולא תתורו אחרי </w:t>
      </w:r>
      <w:r w:rsidRPr="00E55A1F">
        <w:rPr>
          <w:b/>
          <w:bCs/>
          <w:rtl/>
        </w:rPr>
        <w:t>לבבכם</w:t>
      </w:r>
      <w:r w:rsidRPr="00E55A1F">
        <w:rPr>
          <w:rtl/>
        </w:rPr>
        <w:t xml:space="preserve"> ואחרי עיניכם .. למען תזכרו </w:t>
      </w:r>
      <w:r w:rsidRPr="00E55A1F">
        <w:rPr>
          <w:b/>
          <w:bCs/>
          <w:rtl/>
        </w:rPr>
        <w:t>ועשיתם</w:t>
      </w:r>
      <w:r>
        <w:rPr>
          <w:rtl/>
        </w:rPr>
        <w:t xml:space="preserve"> את כל מצוותי", דהיינו שלא ל</w:t>
      </w:r>
      <w:r>
        <w:rPr>
          <w:rFonts w:hint="cs"/>
          <w:rtl/>
        </w:rPr>
        <w:t>שמוע</w:t>
      </w:r>
      <w:r w:rsidRPr="00E55A1F">
        <w:rPr>
          <w:rtl/>
        </w:rPr>
        <w:t xml:space="preserve"> לעצת היצר המונע </w:t>
      </w:r>
      <w:r w:rsidRPr="00E55A1F">
        <w:rPr>
          <w:b/>
          <w:bCs/>
          <w:rtl/>
        </w:rPr>
        <w:t>מעשיית</w:t>
      </w:r>
      <w:r w:rsidRPr="00E55A1F">
        <w:rPr>
          <w:rtl/>
        </w:rPr>
        <w:t xml:space="preserve"> המצוות, והרי זה </w:t>
      </w:r>
      <w:r w:rsidRPr="00E55A1F">
        <w:rPr>
          <w:b/>
          <w:bCs/>
          <w:rtl/>
        </w:rPr>
        <w:t>עומק</w:t>
      </w:r>
      <w:r w:rsidRPr="00E55A1F">
        <w:rPr>
          <w:rtl/>
        </w:rPr>
        <w:t xml:space="preserve"> תוכן הפתגם היומי. </w:t>
      </w:r>
    </w:p>
    <w:p w14:paraId="6143D89B" w14:textId="29798702" w:rsidR="000C2D7A" w:rsidRDefault="000C2D7A" w:rsidP="00250AC0">
      <w:pPr>
        <w:pStyle w:val="a3"/>
        <w:bidi/>
        <w:rPr>
          <w:rtl/>
        </w:rPr>
      </w:pPr>
      <w:r>
        <w:rPr>
          <w:rtl/>
        </w:rPr>
        <w:t>אלא ש</w:t>
      </w:r>
      <w:r>
        <w:rPr>
          <w:rFonts w:hint="cs"/>
          <w:rtl/>
        </w:rPr>
        <w:t>אחר כך</w:t>
      </w:r>
      <w:r w:rsidRPr="00E55A1F">
        <w:rPr>
          <w:rtl/>
        </w:rPr>
        <w:t xml:space="preserve"> הבחנתי בציון של הרבי על מקור פתגם זה</w:t>
      </w:r>
      <w:r>
        <w:rPr>
          <w:rFonts w:hint="cs"/>
          <w:rtl/>
        </w:rPr>
        <w:t>,</w:t>
      </w:r>
      <w:r w:rsidRPr="00E55A1F">
        <w:rPr>
          <w:rtl/>
        </w:rPr>
        <w:t xml:space="preserve"> שהוא מאגרת שנכתבה ע"י הרבי הריי"צ ב</w:t>
      </w:r>
      <w:r w:rsidRPr="00E55A1F">
        <w:rPr>
          <w:b/>
          <w:bCs/>
          <w:rtl/>
        </w:rPr>
        <w:t>כ</w:t>
      </w:r>
      <w:r w:rsidRPr="004C416D">
        <w:rPr>
          <w:b/>
          <w:rtl/>
        </w:rPr>
        <w:t>"</w:t>
      </w:r>
      <w:r w:rsidRPr="00E55A1F">
        <w:rPr>
          <w:b/>
          <w:bCs/>
          <w:rtl/>
        </w:rPr>
        <w:t>ג סיון</w:t>
      </w:r>
      <w:r w:rsidR="005F1CF7">
        <w:rPr>
          <w:b/>
          <w:bCs/>
          <w:rtl/>
        </w:rPr>
        <w:t xml:space="preserve"> </w:t>
      </w:r>
      <w:r w:rsidRPr="00E55A1F">
        <w:rPr>
          <w:rtl/>
        </w:rPr>
        <w:t xml:space="preserve">תרצ"ז. ואם כן הרי לנו קשר </w:t>
      </w:r>
      <w:r w:rsidRPr="00F22D66">
        <w:rPr>
          <w:rFonts w:hint="cs"/>
          <w:b/>
          <w:bCs/>
          <w:rtl/>
        </w:rPr>
        <w:t>ראשוני</w:t>
      </w:r>
      <w:r>
        <w:rPr>
          <w:rFonts w:hint="cs"/>
          <w:rtl/>
        </w:rPr>
        <w:t xml:space="preserve"> </w:t>
      </w:r>
      <w:r w:rsidRPr="00E55A1F">
        <w:rPr>
          <w:rtl/>
        </w:rPr>
        <w:t xml:space="preserve">ברור בין הפתגם לבין </w:t>
      </w:r>
      <w:r w:rsidRPr="00E55A1F">
        <w:rPr>
          <w:rtl/>
        </w:rPr>
        <w:lastRenderedPageBreak/>
        <w:t>התאריך שבו הוא נבחר ע"י הרבי</w:t>
      </w:r>
      <w:r>
        <w:rPr>
          <w:rFonts w:hint="cs"/>
          <w:rtl/>
        </w:rPr>
        <w:t xml:space="preserve"> להכניסו</w:t>
      </w:r>
      <w:r>
        <w:rPr>
          <w:rtl/>
        </w:rPr>
        <w:t xml:space="preserve">, </w:t>
      </w:r>
      <w:r>
        <w:rPr>
          <w:rFonts w:hint="cs"/>
          <w:rtl/>
        </w:rPr>
        <w:t xml:space="preserve">משום </w:t>
      </w:r>
      <w:r w:rsidRPr="00E55A1F">
        <w:rPr>
          <w:rtl/>
        </w:rPr>
        <w:t xml:space="preserve">שביום זה </w:t>
      </w:r>
      <w:r w:rsidRPr="00F22D66">
        <w:rPr>
          <w:b/>
          <w:bCs/>
          <w:rtl/>
        </w:rPr>
        <w:t>נכתב</w:t>
      </w:r>
      <w:r w:rsidRPr="00E55A1F">
        <w:rPr>
          <w:rtl/>
        </w:rPr>
        <w:t xml:space="preserve"> ע"י הרבי הריי"צ, וכיון שהוא נכתב ביום זה דוקא, אז זוהי הוראה שזה </w:t>
      </w:r>
      <w:r w:rsidRPr="00F22D66">
        <w:rPr>
          <w:b/>
          <w:bCs/>
          <w:rtl/>
        </w:rPr>
        <w:t>קשור</w:t>
      </w:r>
      <w:r w:rsidRPr="00E55A1F">
        <w:rPr>
          <w:rtl/>
        </w:rPr>
        <w:t xml:space="preserve"> לאותו יום. </w:t>
      </w:r>
    </w:p>
    <w:p w14:paraId="02D98F60" w14:textId="77777777" w:rsidR="000C2D7A" w:rsidRPr="00E55A1F" w:rsidRDefault="000C2D7A" w:rsidP="00250AC0">
      <w:pPr>
        <w:pStyle w:val="a3"/>
        <w:bidi/>
        <w:rPr>
          <w:rtl/>
        </w:rPr>
      </w:pPr>
      <w:r w:rsidRPr="00E55A1F">
        <w:rPr>
          <w:rtl/>
        </w:rPr>
        <w:t xml:space="preserve">לאחר מכן עברתי על כל הלוח ומצאתי שכן עשה הרבי ב-26 פתגמים מתוך 383 הפתגמים שבלוח. ולטובת הקוראים אביא את כל 26 המקומות שהקשר </w:t>
      </w:r>
      <w:r w:rsidRPr="00E55A1F">
        <w:rPr>
          <w:b/>
          <w:bCs/>
          <w:rtl/>
        </w:rPr>
        <w:t>הראשוני</w:t>
      </w:r>
      <w:r w:rsidRPr="00E55A1F">
        <w:rPr>
          <w:rtl/>
        </w:rPr>
        <w:t xml:space="preserve"> </w:t>
      </w:r>
      <w:r>
        <w:rPr>
          <w:rFonts w:hint="cs"/>
          <w:rtl/>
        </w:rPr>
        <w:t xml:space="preserve">(אף שמסתמא יש גם קשר פנימי) </w:t>
      </w:r>
      <w:r w:rsidRPr="00E55A1F">
        <w:rPr>
          <w:rtl/>
        </w:rPr>
        <w:t>בין הפתגם ליום שבו הוא נבחר ע"י הרבי להכניס הפתגם</w:t>
      </w:r>
      <w:r>
        <w:rPr>
          <w:rFonts w:hint="cs"/>
          <w:rtl/>
        </w:rPr>
        <w:t>,</w:t>
      </w:r>
      <w:r w:rsidRPr="00E55A1F">
        <w:rPr>
          <w:rtl/>
        </w:rPr>
        <w:t xml:space="preserve"> הוא מצד תאריך כתיבת הפתגם ע"י הרבי הריי"צ</w:t>
      </w:r>
      <w:r>
        <w:rPr>
          <w:rFonts w:hint="cs"/>
          <w:rtl/>
        </w:rPr>
        <w:t xml:space="preserve"> באגרותיו</w:t>
      </w:r>
      <w:r w:rsidRPr="00E55A1F">
        <w:rPr>
          <w:rtl/>
        </w:rPr>
        <w:t xml:space="preserve">, וכדלהלן לפי סדר הלוח: </w:t>
      </w:r>
    </w:p>
    <w:p w14:paraId="6F5DF9EA" w14:textId="77777777" w:rsidR="000C2D7A" w:rsidRPr="00E55A1F" w:rsidRDefault="000C2D7A" w:rsidP="00250AC0">
      <w:pPr>
        <w:pStyle w:val="a3"/>
        <w:bidi/>
        <w:rPr>
          <w:rtl/>
        </w:rPr>
      </w:pPr>
      <w:r w:rsidRPr="00E55A1F">
        <w:rPr>
          <w:rtl/>
        </w:rPr>
        <w:t>כ"ג טבת – ממכתב כ"ג טבת תר"ץ.</w:t>
      </w:r>
    </w:p>
    <w:p w14:paraId="03496E04" w14:textId="77777777" w:rsidR="000C2D7A" w:rsidRPr="00E55A1F" w:rsidRDefault="000C2D7A" w:rsidP="00250AC0">
      <w:pPr>
        <w:pStyle w:val="a3"/>
        <w:bidi/>
        <w:rPr>
          <w:rtl/>
        </w:rPr>
      </w:pPr>
      <w:r w:rsidRPr="00E55A1F">
        <w:rPr>
          <w:rtl/>
        </w:rPr>
        <w:t>כ"ט טבת – ממכתב ערב ר"ח שבט תרפ"ח.</w:t>
      </w:r>
    </w:p>
    <w:p w14:paraId="330E3824" w14:textId="77777777" w:rsidR="000C2D7A" w:rsidRPr="00E55A1F" w:rsidRDefault="000C2D7A" w:rsidP="00250AC0">
      <w:pPr>
        <w:pStyle w:val="a3"/>
        <w:bidi/>
        <w:rPr>
          <w:rtl/>
        </w:rPr>
      </w:pPr>
      <w:r w:rsidRPr="00E55A1F">
        <w:rPr>
          <w:rtl/>
        </w:rPr>
        <w:t>כ"א אד"ר – ממכתב כ"א אד"ר צ"ח.</w:t>
      </w:r>
    </w:p>
    <w:p w14:paraId="438C88C2" w14:textId="77777777" w:rsidR="000C2D7A" w:rsidRPr="00E55A1F" w:rsidRDefault="000C2D7A" w:rsidP="00250AC0">
      <w:pPr>
        <w:pStyle w:val="a3"/>
        <w:bidi/>
        <w:rPr>
          <w:rtl/>
        </w:rPr>
      </w:pPr>
      <w:r w:rsidRPr="00E55A1F">
        <w:rPr>
          <w:rtl/>
        </w:rPr>
        <w:t>כ"ו אד"ר – ממכתב כ</w:t>
      </w:r>
      <w:r>
        <w:t>”</w:t>
      </w:r>
      <w:r w:rsidRPr="00E55A1F">
        <w:rPr>
          <w:rtl/>
        </w:rPr>
        <w:t>ו אדר תרצ"ד.</w:t>
      </w:r>
    </w:p>
    <w:p w14:paraId="0167567E" w14:textId="77777777" w:rsidR="000C2D7A" w:rsidRPr="00E55A1F" w:rsidRDefault="000C2D7A" w:rsidP="00250AC0">
      <w:pPr>
        <w:pStyle w:val="a3"/>
        <w:bidi/>
        <w:rPr>
          <w:rtl/>
        </w:rPr>
      </w:pPr>
      <w:r w:rsidRPr="00E55A1F">
        <w:rPr>
          <w:rtl/>
        </w:rPr>
        <w:t>ח' אד"ש – מכתב ח' אד"ש תרפ"ט.</w:t>
      </w:r>
    </w:p>
    <w:p w14:paraId="746DD558" w14:textId="77777777" w:rsidR="000C2D7A" w:rsidRPr="00E55A1F" w:rsidRDefault="000C2D7A" w:rsidP="00250AC0">
      <w:pPr>
        <w:pStyle w:val="a3"/>
        <w:bidi/>
        <w:rPr>
          <w:rtl/>
        </w:rPr>
      </w:pPr>
      <w:r w:rsidRPr="00E55A1F">
        <w:rPr>
          <w:rtl/>
        </w:rPr>
        <w:t>כ"ה ניסן – ממכתב כ"ה ניסן צ"ח.</w:t>
      </w:r>
    </w:p>
    <w:p w14:paraId="349E8C4E" w14:textId="77777777" w:rsidR="000C2D7A" w:rsidRPr="00E55A1F" w:rsidRDefault="000C2D7A" w:rsidP="00250AC0">
      <w:pPr>
        <w:pStyle w:val="a3"/>
        <w:bidi/>
        <w:rPr>
          <w:rtl/>
        </w:rPr>
      </w:pPr>
      <w:r w:rsidRPr="00E55A1F">
        <w:rPr>
          <w:rtl/>
        </w:rPr>
        <w:t>ו' אייר – ממכתב ו' אייר תש"ב.</w:t>
      </w:r>
    </w:p>
    <w:p w14:paraId="41794A9A" w14:textId="77777777" w:rsidR="000C2D7A" w:rsidRPr="00E55A1F" w:rsidRDefault="000C2D7A" w:rsidP="00250AC0">
      <w:pPr>
        <w:pStyle w:val="a3"/>
        <w:bidi/>
        <w:rPr>
          <w:rtl/>
        </w:rPr>
      </w:pPr>
      <w:r w:rsidRPr="00E55A1F">
        <w:rPr>
          <w:rtl/>
        </w:rPr>
        <w:t>כ"ב אייר – ממכתב כ"ב אייר ת"ש.</w:t>
      </w:r>
    </w:p>
    <w:p w14:paraId="652FCD9C" w14:textId="77777777" w:rsidR="000C2D7A" w:rsidRPr="00E55A1F" w:rsidRDefault="000C2D7A" w:rsidP="00250AC0">
      <w:pPr>
        <w:pStyle w:val="a3"/>
        <w:bidi/>
        <w:rPr>
          <w:rtl/>
        </w:rPr>
      </w:pPr>
      <w:r w:rsidRPr="00E55A1F">
        <w:rPr>
          <w:rtl/>
        </w:rPr>
        <w:t>כ"ג אייר – ממכתב כ"ג אייר תרצ"ג.</w:t>
      </w:r>
    </w:p>
    <w:p w14:paraId="75EFC770" w14:textId="77777777" w:rsidR="000C2D7A" w:rsidRPr="00E55A1F" w:rsidRDefault="000C2D7A" w:rsidP="00250AC0">
      <w:pPr>
        <w:pStyle w:val="a3"/>
        <w:bidi/>
        <w:rPr>
          <w:rtl/>
        </w:rPr>
      </w:pPr>
      <w:r w:rsidRPr="00E55A1F">
        <w:rPr>
          <w:rtl/>
        </w:rPr>
        <w:t>כ"ז אייר – ממכתב כ"ז אייר תרצ"ה.</w:t>
      </w:r>
    </w:p>
    <w:p w14:paraId="0AC317DD" w14:textId="77777777" w:rsidR="000C2D7A" w:rsidRPr="00E55A1F" w:rsidRDefault="000C2D7A" w:rsidP="00250AC0">
      <w:pPr>
        <w:pStyle w:val="a3"/>
        <w:bidi/>
        <w:rPr>
          <w:rtl/>
        </w:rPr>
      </w:pPr>
      <w:r w:rsidRPr="00E55A1F">
        <w:rPr>
          <w:rtl/>
        </w:rPr>
        <w:t>י"א סיון – ממכתב י"א סיון תש"א.</w:t>
      </w:r>
    </w:p>
    <w:p w14:paraId="79773CA4" w14:textId="77777777" w:rsidR="000C2D7A" w:rsidRPr="00E55A1F" w:rsidRDefault="000C2D7A" w:rsidP="00250AC0">
      <w:pPr>
        <w:pStyle w:val="a3"/>
        <w:bidi/>
        <w:rPr>
          <w:rtl/>
        </w:rPr>
      </w:pPr>
      <w:r w:rsidRPr="00E55A1F">
        <w:rPr>
          <w:rtl/>
        </w:rPr>
        <w:t>י"ח סיון – ממכתב י"ח סיון תש"א.</w:t>
      </w:r>
    </w:p>
    <w:p w14:paraId="6E5E6B18" w14:textId="77777777" w:rsidR="000C2D7A" w:rsidRPr="00E55A1F" w:rsidRDefault="000C2D7A" w:rsidP="00250AC0">
      <w:pPr>
        <w:pStyle w:val="a3"/>
        <w:bidi/>
        <w:rPr>
          <w:rtl/>
        </w:rPr>
      </w:pPr>
      <w:r w:rsidRPr="00E55A1F">
        <w:rPr>
          <w:rtl/>
        </w:rPr>
        <w:t>כ"ג סיון – ממכתב כ"ג סיון תרצ"ז.</w:t>
      </w:r>
    </w:p>
    <w:p w14:paraId="373F59F3" w14:textId="77777777" w:rsidR="000C2D7A" w:rsidRPr="00E55A1F" w:rsidRDefault="000C2D7A" w:rsidP="00250AC0">
      <w:pPr>
        <w:pStyle w:val="a3"/>
        <w:bidi/>
        <w:rPr>
          <w:rtl/>
        </w:rPr>
      </w:pPr>
      <w:r w:rsidRPr="00E55A1F">
        <w:rPr>
          <w:rtl/>
        </w:rPr>
        <w:t>כ"ד סיון – ממכתב כ"ד סיון ת"ש.</w:t>
      </w:r>
    </w:p>
    <w:p w14:paraId="146A9E37" w14:textId="77777777" w:rsidR="000C2D7A" w:rsidRPr="00E55A1F" w:rsidRDefault="000C2D7A" w:rsidP="00250AC0">
      <w:pPr>
        <w:pStyle w:val="a3"/>
        <w:bidi/>
        <w:rPr>
          <w:rtl/>
        </w:rPr>
      </w:pPr>
      <w:r w:rsidRPr="00E55A1F">
        <w:rPr>
          <w:rtl/>
        </w:rPr>
        <w:t>י' תמוז – ממכתב י' תמוז ת"ש.</w:t>
      </w:r>
    </w:p>
    <w:p w14:paraId="59445CC6" w14:textId="77777777" w:rsidR="000C2D7A" w:rsidRPr="00E55A1F" w:rsidRDefault="000C2D7A" w:rsidP="00250AC0">
      <w:pPr>
        <w:pStyle w:val="a3"/>
        <w:bidi/>
        <w:rPr>
          <w:rtl/>
        </w:rPr>
      </w:pPr>
      <w:r w:rsidRPr="00E55A1F">
        <w:rPr>
          <w:rtl/>
        </w:rPr>
        <w:t>י"ח תמוז – ממכתב ח"י תמוז תרצ"ט.</w:t>
      </w:r>
    </w:p>
    <w:p w14:paraId="2EA80BFF" w14:textId="77777777" w:rsidR="000C2D7A" w:rsidRPr="00E55A1F" w:rsidRDefault="000C2D7A" w:rsidP="00250AC0">
      <w:pPr>
        <w:pStyle w:val="a3"/>
        <w:bidi/>
        <w:rPr>
          <w:rtl/>
        </w:rPr>
      </w:pPr>
      <w:r w:rsidRPr="00E55A1F">
        <w:rPr>
          <w:rtl/>
        </w:rPr>
        <w:t>כ"ב תמוז – ממכתב כ"ב תמוז תרצ"ז.</w:t>
      </w:r>
    </w:p>
    <w:p w14:paraId="7FE0F6F8" w14:textId="77777777" w:rsidR="000C2D7A" w:rsidRPr="00E55A1F" w:rsidRDefault="000C2D7A" w:rsidP="00250AC0">
      <w:pPr>
        <w:pStyle w:val="a3"/>
        <w:bidi/>
        <w:rPr>
          <w:rtl/>
        </w:rPr>
      </w:pPr>
      <w:r w:rsidRPr="00E55A1F">
        <w:rPr>
          <w:rtl/>
        </w:rPr>
        <w:t>י"ד מנ"א – ממכתב י"ד מנ"א תש"א.</w:t>
      </w:r>
    </w:p>
    <w:p w14:paraId="746F9747" w14:textId="77777777" w:rsidR="000C2D7A" w:rsidRPr="00E55A1F" w:rsidRDefault="000C2D7A" w:rsidP="00250AC0">
      <w:pPr>
        <w:pStyle w:val="a3"/>
        <w:bidi/>
        <w:rPr>
          <w:rtl/>
        </w:rPr>
      </w:pPr>
      <w:r w:rsidRPr="00E55A1F">
        <w:rPr>
          <w:rtl/>
        </w:rPr>
        <w:t>כ"א מנ"א – ממכתב כ"א מנ"א צ"ח.</w:t>
      </w:r>
    </w:p>
    <w:p w14:paraId="780B837D" w14:textId="77777777" w:rsidR="000C2D7A" w:rsidRPr="00E55A1F" w:rsidRDefault="000C2D7A" w:rsidP="00250AC0">
      <w:pPr>
        <w:pStyle w:val="a3"/>
        <w:bidi/>
        <w:rPr>
          <w:rtl/>
        </w:rPr>
      </w:pPr>
      <w:r w:rsidRPr="00E55A1F">
        <w:rPr>
          <w:rtl/>
        </w:rPr>
        <w:lastRenderedPageBreak/>
        <w:t>כ"ה מנ"א – ממכתב כ"ה מנ"א תרנ"ט.</w:t>
      </w:r>
    </w:p>
    <w:p w14:paraId="6CC0469F" w14:textId="77777777" w:rsidR="000C2D7A" w:rsidRPr="00E55A1F" w:rsidRDefault="000C2D7A" w:rsidP="00250AC0">
      <w:pPr>
        <w:pStyle w:val="a3"/>
        <w:bidi/>
        <w:rPr>
          <w:rtl/>
        </w:rPr>
      </w:pPr>
      <w:r w:rsidRPr="00E55A1F">
        <w:rPr>
          <w:rtl/>
        </w:rPr>
        <w:t>ג' אלול – ממכתב ג' אלול תש"ב.</w:t>
      </w:r>
    </w:p>
    <w:p w14:paraId="2762377A" w14:textId="77777777" w:rsidR="000C2D7A" w:rsidRPr="00E55A1F" w:rsidRDefault="000C2D7A" w:rsidP="00250AC0">
      <w:pPr>
        <w:pStyle w:val="a3"/>
        <w:bidi/>
        <w:rPr>
          <w:rtl/>
        </w:rPr>
      </w:pPr>
      <w:r w:rsidRPr="00E55A1F">
        <w:rPr>
          <w:rtl/>
        </w:rPr>
        <w:t>ח' אלול – ממכתב ח' אלול תרצ"ט.</w:t>
      </w:r>
    </w:p>
    <w:p w14:paraId="7DF70494" w14:textId="77777777" w:rsidR="000C2D7A" w:rsidRPr="00E55A1F" w:rsidRDefault="000C2D7A" w:rsidP="00250AC0">
      <w:pPr>
        <w:pStyle w:val="a3"/>
        <w:bidi/>
        <w:rPr>
          <w:rtl/>
        </w:rPr>
      </w:pPr>
      <w:r w:rsidRPr="00E55A1F">
        <w:rPr>
          <w:rtl/>
        </w:rPr>
        <w:t>ט"ז אלול – ממכתב ט"ז אלול ת"ש.</w:t>
      </w:r>
    </w:p>
    <w:p w14:paraId="0877A9FD" w14:textId="77777777" w:rsidR="000C2D7A" w:rsidRPr="00E55A1F" w:rsidRDefault="000C2D7A" w:rsidP="00250AC0">
      <w:pPr>
        <w:pStyle w:val="a3"/>
        <w:bidi/>
        <w:rPr>
          <w:rtl/>
        </w:rPr>
      </w:pPr>
      <w:r w:rsidRPr="00E55A1F">
        <w:rPr>
          <w:rtl/>
        </w:rPr>
        <w:t>כ"ה תשרי – ממכתב כ"ה תשרי תרצ"ו.</w:t>
      </w:r>
    </w:p>
    <w:p w14:paraId="71C10B13" w14:textId="77777777" w:rsidR="000C2D7A" w:rsidRPr="00E55A1F" w:rsidRDefault="000C2D7A" w:rsidP="00250AC0">
      <w:pPr>
        <w:pStyle w:val="a3"/>
        <w:bidi/>
        <w:rPr>
          <w:rtl/>
        </w:rPr>
      </w:pPr>
      <w:r w:rsidRPr="00E55A1F">
        <w:rPr>
          <w:rtl/>
        </w:rPr>
        <w:t>כ"ז חשון – ממכתב כ"ז מ"ח תרצ"ז.</w:t>
      </w:r>
    </w:p>
    <w:p w14:paraId="15D2D2A3" w14:textId="77777777" w:rsidR="000C2D7A" w:rsidRPr="00E55A1F" w:rsidRDefault="000C2D7A" w:rsidP="00250AC0">
      <w:pPr>
        <w:pStyle w:val="a3"/>
        <w:bidi/>
        <w:rPr>
          <w:rtl/>
        </w:rPr>
      </w:pPr>
      <w:r w:rsidRPr="00E55A1F">
        <w:rPr>
          <w:rtl/>
        </w:rPr>
        <w:t>כ"ט חשון – ממכתב כ"ט מ"ח תרצ"ט.</w:t>
      </w:r>
    </w:p>
    <w:p w14:paraId="53E77F12" w14:textId="77777777" w:rsidR="000C2D7A" w:rsidRPr="00E55A1F" w:rsidRDefault="000C2D7A" w:rsidP="00250AC0">
      <w:pPr>
        <w:pStyle w:val="a3"/>
        <w:bidi/>
        <w:rPr>
          <w:rtl/>
        </w:rPr>
      </w:pPr>
      <w:r>
        <w:rPr>
          <w:rFonts w:hint="cs"/>
          <w:rtl/>
        </w:rPr>
        <w:t xml:space="preserve">המסר העולה מכל זה לענ"ד הוא, </w:t>
      </w:r>
      <w:r w:rsidRPr="00E55A1F">
        <w:rPr>
          <w:b/>
          <w:bCs/>
          <w:rtl/>
        </w:rPr>
        <w:t>שלפעמים</w:t>
      </w:r>
      <w:r w:rsidRPr="00E55A1F">
        <w:rPr>
          <w:rtl/>
        </w:rPr>
        <w:t xml:space="preserve"> התאריך שבו נכתבה האגרת (של הרבי הריי</w:t>
      </w:r>
      <w:r>
        <w:t>”</w:t>
      </w:r>
      <w:r w:rsidRPr="00E55A1F">
        <w:rPr>
          <w:rtl/>
        </w:rPr>
        <w:t xml:space="preserve">צ או של הרבי באג"ק) מורה לנו שביום זה צריך להתחזק </w:t>
      </w:r>
      <w:r w:rsidRPr="00E55A1F">
        <w:rPr>
          <w:b/>
          <w:bCs/>
          <w:rtl/>
        </w:rPr>
        <w:t>במיוחד</w:t>
      </w:r>
      <w:r w:rsidRPr="00E55A1F">
        <w:rPr>
          <w:rtl/>
        </w:rPr>
        <w:t xml:space="preserve"> בתוכן הנכתב באותה אגרת, אף </w:t>
      </w:r>
      <w:r w:rsidRPr="00C86C07">
        <w:rPr>
          <w:b/>
          <w:bCs/>
          <w:rtl/>
        </w:rPr>
        <w:t>שבכללות</w:t>
      </w:r>
      <w:r w:rsidRPr="00E55A1F">
        <w:rPr>
          <w:rtl/>
        </w:rPr>
        <w:t xml:space="preserve"> תוכן האגרת מתאים לתמיד. </w:t>
      </w:r>
    </w:p>
    <w:p w14:paraId="31F993DF" w14:textId="77777777" w:rsidR="00250AC0" w:rsidRDefault="00250AC0" w:rsidP="00250AC0">
      <w:pPr>
        <w:bidi/>
        <w:jc w:val="center"/>
        <w:rPr>
          <w:rFonts w:ascii="Nymphette" w:eastAsia="Times New Roman" w:hAnsi="Nymphette"/>
          <w:sz w:val="44"/>
          <w:szCs w:val="44"/>
          <w:lang w:val="en-GB" w:eastAsia="en-GB"/>
        </w:rPr>
      </w:pPr>
      <w:r>
        <w:rPr>
          <w:rFonts w:ascii="Nymphette" w:eastAsia="Times New Roman" w:hAnsi="Nymphette" w:cs="Nymphette"/>
          <w:sz w:val="44"/>
          <w:szCs w:val="44"/>
          <w:lang w:val="en-GB" w:eastAsia="en-GB"/>
        </w:rPr>
        <w:t>g</w:t>
      </w:r>
    </w:p>
    <w:p w14:paraId="1507248B" w14:textId="77777777" w:rsidR="000164D8" w:rsidRPr="00EE0352" w:rsidRDefault="000164D8" w:rsidP="000164D8">
      <w:pPr>
        <w:pStyle w:val="a0"/>
        <w:rPr>
          <w:sz w:val="28"/>
          <w:szCs w:val="28"/>
        </w:rPr>
      </w:pPr>
      <w:bookmarkStart w:id="108" w:name="_Toc74112068"/>
      <w:r w:rsidRPr="00EE0352">
        <w:rPr>
          <w:rtl/>
        </w:rPr>
        <w:t>הערות קצרות בתורת רבינו</w:t>
      </w:r>
      <w:bookmarkEnd w:id="108"/>
    </w:p>
    <w:p w14:paraId="17232AE8" w14:textId="77777777" w:rsidR="000164D8" w:rsidRPr="00EE0352" w:rsidRDefault="000164D8" w:rsidP="000164D8">
      <w:pPr>
        <w:pStyle w:val="a"/>
        <w:rPr>
          <w:rtl/>
        </w:rPr>
      </w:pPr>
      <w:bookmarkStart w:id="109" w:name="_Toc74112069"/>
      <w:r w:rsidRPr="00EE0352">
        <w:rPr>
          <w:rtl/>
        </w:rPr>
        <w:t>הת' דב בעריש רוטנברג</w:t>
      </w:r>
      <w:bookmarkEnd w:id="109"/>
    </w:p>
    <w:p w14:paraId="3B31CBF7" w14:textId="720C055F" w:rsidR="000164D8" w:rsidRPr="00EE0352" w:rsidRDefault="000164D8" w:rsidP="000164D8">
      <w:pPr>
        <w:pStyle w:val="a1"/>
      </w:pPr>
      <w:r>
        <w:rPr>
          <w:rFonts w:hint="cs"/>
          <w:rtl/>
        </w:rPr>
        <w:t>ישיבה שע"י הציון הק'</w:t>
      </w:r>
    </w:p>
    <w:p w14:paraId="006A99BA" w14:textId="77777777" w:rsidR="000164D8" w:rsidRPr="00EE0352" w:rsidRDefault="000164D8" w:rsidP="000164D8">
      <w:pPr>
        <w:pStyle w:val="11"/>
        <w:spacing w:before="0"/>
      </w:pPr>
      <w:r w:rsidRPr="00EE0352">
        <w:rPr>
          <w:rtl/>
        </w:rPr>
        <w:t>נוסח ברכת 'סלח לנו' בהתאם לביאור רבינו</w:t>
      </w:r>
    </w:p>
    <w:p w14:paraId="2B9B8DAA" w14:textId="77777777" w:rsidR="000164D8" w:rsidRPr="00EE0352" w:rsidRDefault="000164D8" w:rsidP="000164D8">
      <w:pPr>
        <w:pStyle w:val="a3"/>
        <w:bidi/>
        <w:rPr>
          <w:sz w:val="28"/>
          <w:szCs w:val="28"/>
        </w:rPr>
      </w:pPr>
      <w:r w:rsidRPr="00EE0352">
        <w:rPr>
          <w:rtl/>
        </w:rPr>
        <w:t xml:space="preserve">בלקוטי שיחות חלק כ"ה (שיחה ג' לפרשת בראשית, סעיף ד') מבאר כ"ק אדמו"ר מה שברכת 'סלח לנו' נתקנה בתפילת שמונה עשרה דכל אחד מישראל ואפילו צדיקים שלא חטאו, וזלה"ק: די בקשה סלח לנו איז ניט (נאר) אויף באגאנגענע עבירות, נאר אויך אויף דער </w:t>
      </w:r>
      <w:r w:rsidRPr="00EE0352">
        <w:rPr>
          <w:b/>
          <w:bCs/>
          <w:rtl/>
        </w:rPr>
        <w:t>עבודת ה</w:t>
      </w:r>
      <w:r w:rsidRPr="004C416D">
        <w:rPr>
          <w:b/>
          <w:rtl/>
        </w:rPr>
        <w:t>'</w:t>
      </w:r>
      <w:r w:rsidRPr="00EE0352">
        <w:rPr>
          <w:rtl/>
        </w:rPr>
        <w:t xml:space="preserve"> פון פריער, וואס בשעה זו איז זי דורשת תיקון. ווארום בתפילת שמו"ע, ווען מ'איז "</w:t>
      </w:r>
      <w:r w:rsidRPr="00EE0352">
        <w:rPr>
          <w:b/>
          <w:bCs/>
          <w:rtl/>
        </w:rPr>
        <w:t>עומד לפני המלך</w:t>
      </w:r>
      <w:r w:rsidRPr="00EE0352">
        <w:rPr>
          <w:rtl/>
        </w:rPr>
        <w:t xml:space="preserve">" - וואס דאס מיינט א מצב פון </w:t>
      </w:r>
      <w:r w:rsidRPr="00EE0352">
        <w:rPr>
          <w:b/>
          <w:bCs/>
          <w:rtl/>
        </w:rPr>
        <w:t>תכלית</w:t>
      </w:r>
      <w:r w:rsidRPr="00EE0352">
        <w:rPr>
          <w:rtl/>
        </w:rPr>
        <w:t xml:space="preserve"> הביטול . . דערהערט מען ווי די </w:t>
      </w:r>
      <w:r w:rsidRPr="00EE0352">
        <w:rPr>
          <w:b/>
          <w:bCs/>
          <w:rtl/>
        </w:rPr>
        <w:t>עבודת ה</w:t>
      </w:r>
      <w:r w:rsidRPr="004C416D">
        <w:rPr>
          <w:b/>
          <w:rtl/>
        </w:rPr>
        <w:t>'</w:t>
      </w:r>
      <w:r w:rsidRPr="00EE0352">
        <w:rPr>
          <w:rtl/>
        </w:rPr>
        <w:t xml:space="preserve"> שלפנ"ז איז ניט אלעס, חסר (אין עבודה). עכלה"ק.</w:t>
      </w:r>
    </w:p>
    <w:p w14:paraId="09967E40" w14:textId="77777777" w:rsidR="000164D8" w:rsidRPr="00EE0352" w:rsidRDefault="000164D8" w:rsidP="000164D8">
      <w:pPr>
        <w:pStyle w:val="a3"/>
        <w:bidi/>
        <w:rPr>
          <w:sz w:val="28"/>
          <w:szCs w:val="28"/>
          <w:rtl/>
        </w:rPr>
      </w:pPr>
      <w:r w:rsidRPr="00EE0352">
        <w:rPr>
          <w:rtl/>
        </w:rPr>
        <w:t xml:space="preserve">ונראה לומר שעל פי זה מתבאר היטב (בדרך החידוד עכ"פ) את סדר נוסח ברכה זו, שחלקה הראשון הוא 'סלח לנו אבינו כי </w:t>
      </w:r>
      <w:r w:rsidRPr="00EE0352">
        <w:rPr>
          <w:b/>
          <w:bCs/>
          <w:rtl/>
        </w:rPr>
        <w:t>חטאנו</w:t>
      </w:r>
      <w:r w:rsidRPr="00EE0352">
        <w:rPr>
          <w:rtl/>
        </w:rPr>
        <w:t xml:space="preserve">' ולאחר מכן 'מחול לנו מלכנו כי </w:t>
      </w:r>
      <w:r w:rsidRPr="00EE0352">
        <w:rPr>
          <w:b/>
          <w:bCs/>
          <w:rtl/>
        </w:rPr>
        <w:t>פשענו</w:t>
      </w:r>
      <w:r w:rsidRPr="00EE0352">
        <w:rPr>
          <w:rtl/>
        </w:rPr>
        <w:t>':</w:t>
      </w:r>
    </w:p>
    <w:p w14:paraId="6D762404" w14:textId="77777777" w:rsidR="000164D8" w:rsidRPr="00EE0352" w:rsidRDefault="000164D8" w:rsidP="000164D8">
      <w:pPr>
        <w:pStyle w:val="a3"/>
        <w:bidi/>
        <w:rPr>
          <w:sz w:val="28"/>
          <w:szCs w:val="28"/>
          <w:rtl/>
        </w:rPr>
      </w:pPr>
      <w:r w:rsidRPr="00EE0352">
        <w:rPr>
          <w:rtl/>
        </w:rPr>
        <w:t xml:space="preserve">דהנה ההלכה היא (ראה שולחן ערוך אדה"ז סימן קי"ד סוף סעיף ח') שחלקה העיקרי של ברכה הוא פתיחתה (וחתימתה), מה שאין כן כל חלקה האמצעי אינו עיקרי כל כך ואף אם דילג עליו לגמרי 'אינו נקרא משנה ממטבע שטבעו חכמים </w:t>
      </w:r>
      <w:r w:rsidRPr="00EE0352">
        <w:rPr>
          <w:rtl/>
        </w:rPr>
        <w:lastRenderedPageBreak/>
        <w:t>בברכות . . שאינו נקרא משנה ממטבע שטבעו חכמים אלא כשמשנה בפתיחתן או בחתימתן בברכות שחותמות בברוך ופותחות בברוך".</w:t>
      </w:r>
    </w:p>
    <w:p w14:paraId="6850AFF0" w14:textId="77777777" w:rsidR="000164D8" w:rsidRPr="00EE0352" w:rsidRDefault="000164D8" w:rsidP="000164D8">
      <w:pPr>
        <w:pStyle w:val="a3"/>
        <w:bidi/>
        <w:rPr>
          <w:sz w:val="28"/>
          <w:szCs w:val="28"/>
          <w:rtl/>
        </w:rPr>
      </w:pPr>
      <w:r w:rsidRPr="00EE0352">
        <w:rPr>
          <w:rtl/>
        </w:rPr>
        <w:t>[ואת הסברא שבברכות שמונה עשרה שסמוכות לחברתן ואינן פותחות בברוך אזי גם המשנה פתיחתה ואמרה בלשון אחר דינו כמשנה באמצע הברכה - הביא אדה"ז רק בסוגריים דהיינו שמסופק בדבר (כידוע) ועיקר ההלכה היא שגם בברכות שמונה עשרה פתיחתן עיקרית כמו חתימתן].</w:t>
      </w:r>
    </w:p>
    <w:p w14:paraId="7A7A83CB" w14:textId="77777777" w:rsidR="000164D8" w:rsidRPr="00EE0352" w:rsidRDefault="000164D8" w:rsidP="000164D8">
      <w:pPr>
        <w:pStyle w:val="a3"/>
        <w:bidi/>
        <w:rPr>
          <w:sz w:val="28"/>
          <w:szCs w:val="28"/>
          <w:rtl/>
        </w:rPr>
      </w:pPr>
      <w:r w:rsidRPr="00EE0352">
        <w:rPr>
          <w:rtl/>
        </w:rPr>
        <w:t xml:space="preserve">והנה ידוע שפירוש תיבת </w:t>
      </w:r>
      <w:r w:rsidRPr="004C416D">
        <w:rPr>
          <w:b/>
          <w:rtl/>
        </w:rPr>
        <w:t>'</w:t>
      </w:r>
      <w:r w:rsidRPr="00EE0352">
        <w:rPr>
          <w:b/>
          <w:bCs/>
          <w:rtl/>
        </w:rPr>
        <w:t>חטא</w:t>
      </w:r>
      <w:r w:rsidRPr="004C416D">
        <w:rPr>
          <w:b/>
          <w:rtl/>
        </w:rPr>
        <w:t>'</w:t>
      </w:r>
      <w:r w:rsidRPr="00EE0352">
        <w:rPr>
          <w:rtl/>
        </w:rPr>
        <w:t xml:space="preserve"> הוא גם </w:t>
      </w:r>
      <w:r w:rsidRPr="004C416D">
        <w:rPr>
          <w:b/>
          <w:rtl/>
        </w:rPr>
        <w:t>'</w:t>
      </w:r>
      <w:r w:rsidRPr="00EE0352">
        <w:rPr>
          <w:b/>
          <w:bCs/>
          <w:rtl/>
        </w:rPr>
        <w:t>חסרון</w:t>
      </w:r>
      <w:r w:rsidRPr="004C416D">
        <w:rPr>
          <w:b/>
          <w:rtl/>
        </w:rPr>
        <w:t>'</w:t>
      </w:r>
      <w:r w:rsidRPr="00EE0352">
        <w:rPr>
          <w:rtl/>
        </w:rPr>
        <w:t xml:space="preserve"> - כלשון הפסוק "והייתי אני ושלמה בני חטאים" - ואילו תיבת </w:t>
      </w:r>
      <w:r w:rsidRPr="004C416D">
        <w:rPr>
          <w:b/>
          <w:rtl/>
        </w:rPr>
        <w:t>'</w:t>
      </w:r>
      <w:r w:rsidRPr="00EE0352">
        <w:rPr>
          <w:b/>
          <w:bCs/>
          <w:rtl/>
        </w:rPr>
        <w:t>פשע</w:t>
      </w:r>
      <w:r w:rsidRPr="004C416D">
        <w:rPr>
          <w:b/>
          <w:rtl/>
        </w:rPr>
        <w:t>'</w:t>
      </w:r>
      <w:r w:rsidRPr="00EE0352">
        <w:rPr>
          <w:rtl/>
        </w:rPr>
        <w:t xml:space="preserve"> משמעה דווקא עבירה ממש - "פשעים אלו המרדים".</w:t>
      </w:r>
    </w:p>
    <w:p w14:paraId="491EFB61" w14:textId="77777777" w:rsidR="000164D8" w:rsidRPr="00EE0352" w:rsidRDefault="000164D8" w:rsidP="000164D8">
      <w:pPr>
        <w:pStyle w:val="a3"/>
        <w:bidi/>
        <w:rPr>
          <w:sz w:val="28"/>
          <w:szCs w:val="28"/>
          <w:rtl/>
        </w:rPr>
      </w:pPr>
      <w:r w:rsidRPr="00EE0352">
        <w:rPr>
          <w:rtl/>
        </w:rPr>
        <w:t xml:space="preserve">והיות וחלק הברכה ששייך </w:t>
      </w:r>
      <w:r w:rsidRPr="00EE0352">
        <w:rPr>
          <w:b/>
          <w:bCs/>
          <w:rtl/>
        </w:rPr>
        <w:t>לכל ישראל</w:t>
      </w:r>
      <w:r w:rsidRPr="00EE0352">
        <w:rPr>
          <w:rtl/>
        </w:rPr>
        <w:t xml:space="preserve"> הוא החלק המבטא את חסרון העבודה - כלשון כ"ק אדמו"ר דלעיל: חסר (אין עבודה) - לכן פתיחת הברכה שהיא עיקרית יותר היא דווקא בנוסח 'סלח לנו אבינו כי </w:t>
      </w:r>
      <w:r w:rsidRPr="00EE0352">
        <w:rPr>
          <w:b/>
          <w:bCs/>
          <w:rtl/>
        </w:rPr>
        <w:t>חטאנו</w:t>
      </w:r>
      <w:r w:rsidRPr="00EE0352">
        <w:rPr>
          <w:rtl/>
        </w:rPr>
        <w:t xml:space="preserve">' מלשון חסרון, ורק חלקה האמצעי של הברכה שאינו עיקרי כל כך נוגע רק לחלק מישראל שעוברים עבירות </w:t>
      </w:r>
      <w:r w:rsidRPr="00EE0352">
        <w:rPr>
          <w:b/>
          <w:bCs/>
          <w:rtl/>
        </w:rPr>
        <w:t>בפועל</w:t>
      </w:r>
      <w:r w:rsidRPr="00EE0352">
        <w:rPr>
          <w:rtl/>
        </w:rPr>
        <w:t xml:space="preserve"> 'מחול לנו מלכנו כי </w:t>
      </w:r>
      <w:r w:rsidRPr="00EE0352">
        <w:rPr>
          <w:b/>
          <w:bCs/>
          <w:rtl/>
        </w:rPr>
        <w:t>פשענו</w:t>
      </w:r>
      <w:r w:rsidRPr="00EE0352">
        <w:rPr>
          <w:rtl/>
        </w:rPr>
        <w:t xml:space="preserve">' אלו </w:t>
      </w:r>
      <w:r w:rsidRPr="00EE0352">
        <w:rPr>
          <w:b/>
          <w:bCs/>
          <w:rtl/>
        </w:rPr>
        <w:t>המרדים</w:t>
      </w:r>
      <w:r w:rsidRPr="00EE0352">
        <w:rPr>
          <w:rtl/>
        </w:rPr>
        <w:t>.</w:t>
      </w:r>
    </w:p>
    <w:p w14:paraId="449EA329" w14:textId="77777777" w:rsidR="000164D8" w:rsidRPr="00EE0352" w:rsidRDefault="000164D8" w:rsidP="000164D8">
      <w:pPr>
        <w:pStyle w:val="11"/>
      </w:pPr>
      <w:r w:rsidRPr="00EE0352">
        <w:rPr>
          <w:rtl/>
        </w:rPr>
        <w:t>'את פתח לו' - הודעה והוראה</w:t>
      </w:r>
    </w:p>
    <w:p w14:paraId="5FD051A6" w14:textId="77777777" w:rsidR="000164D8" w:rsidRPr="00EE0352" w:rsidRDefault="000164D8" w:rsidP="000164D8">
      <w:pPr>
        <w:pStyle w:val="a3"/>
        <w:bidi/>
        <w:rPr>
          <w:sz w:val="28"/>
          <w:szCs w:val="28"/>
        </w:rPr>
      </w:pPr>
      <w:r w:rsidRPr="00EE0352">
        <w:rPr>
          <w:rtl/>
        </w:rPr>
        <w:t xml:space="preserve">בלקוטי שיחות חלק ט"ז שיחה ב' לפרשת יתרו (סעיף ד') מבאר כ"ק אדמו"ר את דיוק לשון רש"י על הפסוק "ואת תדבר אלינו" - 'התשתם את כוחי כנקבה שנצטערתי עליכם ורפיתם את ידי', שמשמעה שלא רק שמשה </w:t>
      </w:r>
      <w:r w:rsidRPr="00EE0352">
        <w:rPr>
          <w:b/>
          <w:bCs/>
          <w:rtl/>
        </w:rPr>
        <w:t>נצטער</w:t>
      </w:r>
      <w:r w:rsidRPr="00EE0352">
        <w:rPr>
          <w:rtl/>
        </w:rPr>
        <w:t xml:space="preserve"> לשמע בקשתם אלא שגם נפעלה בו </w:t>
      </w:r>
      <w:r w:rsidRPr="00EE0352">
        <w:rPr>
          <w:b/>
          <w:bCs/>
          <w:rtl/>
        </w:rPr>
        <w:t>חלישות כח</w:t>
      </w:r>
      <w:r w:rsidRPr="00EE0352">
        <w:rPr>
          <w:rtl/>
        </w:rPr>
        <w:t xml:space="preserve"> ('התשתם את כוחי') -</w:t>
      </w:r>
    </w:p>
    <w:p w14:paraId="55D92438" w14:textId="77777777" w:rsidR="000164D8" w:rsidRPr="00EE0352" w:rsidRDefault="000164D8" w:rsidP="000164D8">
      <w:pPr>
        <w:pStyle w:val="a3"/>
        <w:bidi/>
        <w:rPr>
          <w:sz w:val="28"/>
          <w:szCs w:val="28"/>
          <w:rtl/>
        </w:rPr>
      </w:pPr>
      <w:r w:rsidRPr="00EE0352">
        <w:rPr>
          <w:rtl/>
        </w:rPr>
        <w:t xml:space="preserve">שזהו לפי שטענת בני ישראל היתה שרוצים לקבל את התורה גם לפי מדרגתם ובכלי ההשגה </w:t>
      </w:r>
      <w:r w:rsidRPr="00EE0352">
        <w:rPr>
          <w:b/>
          <w:bCs/>
          <w:rtl/>
        </w:rPr>
        <w:t>שלהם</w:t>
      </w:r>
      <w:r w:rsidRPr="00EE0352">
        <w:rPr>
          <w:rtl/>
        </w:rPr>
        <w:t xml:space="preserve"> (ולא שמשה יעלה אותם לדרגתו, שבה יכולים לשמוע ממש 'מפי הגבורה' ללא ממוצע) ולשם מילוי בקשה זו היה צריך משה </w:t>
      </w:r>
      <w:r w:rsidRPr="00EE0352">
        <w:rPr>
          <w:b/>
          <w:bCs/>
          <w:rtl/>
        </w:rPr>
        <w:t xml:space="preserve">להחליש את כוחו </w:t>
      </w:r>
      <w:r w:rsidRPr="00EE0352">
        <w:rPr>
          <w:rtl/>
        </w:rPr>
        <w:t>ולרדת מדרגתו כדי להשפיע לבני ישראל במצבם הם מבלי להעלותם ממנה.</w:t>
      </w:r>
    </w:p>
    <w:p w14:paraId="064F6D29" w14:textId="77777777" w:rsidR="000164D8" w:rsidRPr="00EE0352" w:rsidRDefault="000164D8" w:rsidP="000164D8">
      <w:pPr>
        <w:pStyle w:val="a3"/>
        <w:bidi/>
        <w:rPr>
          <w:sz w:val="28"/>
          <w:szCs w:val="28"/>
          <w:rtl/>
        </w:rPr>
      </w:pPr>
      <w:r w:rsidRPr="00EE0352">
        <w:rPr>
          <w:rtl/>
        </w:rPr>
        <w:t>ונראה שעל פי דברים אלו יש לדייק ולבאר את כוונת רבינו בהגדה של פסח עם לקוטי טעמים ומנהגים וכו' על דברי בעל ההגדה "ושאינו יודע לשאול את פתח לו שנאמר . .", וזו לה"ק:</w:t>
      </w:r>
    </w:p>
    <w:p w14:paraId="301B7831" w14:textId="77777777" w:rsidR="000164D8" w:rsidRPr="00EE0352" w:rsidRDefault="000164D8" w:rsidP="000164D8">
      <w:pPr>
        <w:pStyle w:val="a3"/>
        <w:bidi/>
        <w:rPr>
          <w:sz w:val="28"/>
          <w:szCs w:val="28"/>
          <w:rtl/>
        </w:rPr>
      </w:pPr>
      <w:r w:rsidRPr="00EE0352">
        <w:rPr>
          <w:rtl/>
        </w:rPr>
        <w:t>את פתח לו, גדל צער האב, וכראותו שאין מענה בפי בנו, תשש כחו כנקבה, על דרך דרז"ל (ע"פ ואם ככה את עושה. שמחת הרגל). עכלה"ק.</w:t>
      </w:r>
    </w:p>
    <w:p w14:paraId="28DEAF6B" w14:textId="77777777" w:rsidR="000164D8" w:rsidRPr="00EE0352" w:rsidRDefault="000164D8" w:rsidP="000164D8">
      <w:pPr>
        <w:pStyle w:val="a3"/>
        <w:bidi/>
        <w:rPr>
          <w:sz w:val="28"/>
          <w:szCs w:val="28"/>
          <w:rtl/>
        </w:rPr>
      </w:pPr>
      <w:r w:rsidRPr="00EE0352">
        <w:rPr>
          <w:rtl/>
        </w:rPr>
        <w:t xml:space="preserve">דגם כאן יש לומר שמשמעות הדברים אינה רק שהאב </w:t>
      </w:r>
      <w:r w:rsidRPr="00EE0352">
        <w:rPr>
          <w:b/>
          <w:bCs/>
          <w:rtl/>
        </w:rPr>
        <w:t>מצטער</w:t>
      </w:r>
      <w:r w:rsidRPr="00EE0352">
        <w:rPr>
          <w:rtl/>
        </w:rPr>
        <w:t xml:space="preserve"> על בנו אלא גם שבראותו שבנו סכל מאוד יותר מהבן תם ולא יודע אפילו לשאול מעצמו הרי שכדי </w:t>
      </w:r>
      <w:r w:rsidRPr="00EE0352">
        <w:rPr>
          <w:rtl/>
        </w:rPr>
        <w:lastRenderedPageBreak/>
        <w:t xml:space="preserve">להסבירו את סיפור יציאת מצרים עליו </w:t>
      </w:r>
      <w:r w:rsidRPr="00EE0352">
        <w:rPr>
          <w:b/>
          <w:bCs/>
          <w:rtl/>
        </w:rPr>
        <w:t>להתיש כוחו כנקבה</w:t>
      </w:r>
      <w:r w:rsidRPr="00EE0352">
        <w:rPr>
          <w:rtl/>
        </w:rPr>
        <w:t xml:space="preserve"> ולרדת ממדריגתו עוד יותר באופן שגם בן זה יוכל להבין.</w:t>
      </w:r>
    </w:p>
    <w:p w14:paraId="01FC5785" w14:textId="77777777" w:rsidR="000164D8" w:rsidRPr="00EE0352" w:rsidRDefault="000164D8" w:rsidP="000164D8">
      <w:pPr>
        <w:pStyle w:val="a3"/>
        <w:bidi/>
        <w:rPr>
          <w:sz w:val="28"/>
          <w:szCs w:val="28"/>
          <w:rtl/>
        </w:rPr>
      </w:pPr>
      <w:r w:rsidRPr="00EE0352">
        <w:rPr>
          <w:rtl/>
        </w:rPr>
        <w:t xml:space="preserve">ועל פי הנ"ל יש לומר שכוונת רבינו אינה דיוק הלשון גרידא, אלא </w:t>
      </w:r>
      <w:r w:rsidRPr="00EE0352">
        <w:rPr>
          <w:b/>
          <w:bCs/>
          <w:rtl/>
        </w:rPr>
        <w:t>לתרץ קושיא</w:t>
      </w:r>
      <w:r w:rsidRPr="00EE0352">
        <w:rPr>
          <w:rtl/>
        </w:rPr>
        <w:t xml:space="preserve"> על דברי בעל ההגדה:</w:t>
      </w:r>
    </w:p>
    <w:p w14:paraId="48B62CE8" w14:textId="77777777" w:rsidR="000164D8" w:rsidRPr="00EE0352" w:rsidRDefault="000164D8" w:rsidP="000164D8">
      <w:pPr>
        <w:pStyle w:val="a3"/>
        <w:bidi/>
        <w:rPr>
          <w:sz w:val="28"/>
          <w:szCs w:val="28"/>
          <w:rtl/>
        </w:rPr>
      </w:pPr>
      <w:r w:rsidRPr="00EE0352">
        <w:rPr>
          <w:rtl/>
        </w:rPr>
        <w:t xml:space="preserve">כי אמנם האמת היא שהאב מצטער בראותו שאין מענה בפי בנו, אך סוף סוף </w:t>
      </w:r>
      <w:r w:rsidRPr="00EE0352">
        <w:rPr>
          <w:b/>
          <w:bCs/>
          <w:rtl/>
        </w:rPr>
        <w:t>למאי נפקא מינה</w:t>
      </w:r>
      <w:r w:rsidRPr="00EE0352">
        <w:rPr>
          <w:rtl/>
        </w:rPr>
        <w:t xml:space="preserve"> משנה בעל ההגדה בלשונו מזכר לנקבה להשמיע לנו זאת, ומה לימוד מלמדנו בזה?</w:t>
      </w:r>
    </w:p>
    <w:p w14:paraId="0FE5A4D7" w14:textId="77777777" w:rsidR="000164D8" w:rsidRPr="00EE0352" w:rsidRDefault="000164D8" w:rsidP="000164D8">
      <w:pPr>
        <w:pStyle w:val="a3"/>
        <w:bidi/>
        <w:rPr>
          <w:sz w:val="28"/>
          <w:szCs w:val="28"/>
          <w:rtl/>
        </w:rPr>
      </w:pPr>
      <w:r w:rsidRPr="00EE0352">
        <w:rPr>
          <w:rtl/>
        </w:rPr>
        <w:t xml:space="preserve">וזהו שמתרץ רבינו בהביאו את דיוקו של שמחת הרגל, שאין זו סתם </w:t>
      </w:r>
      <w:r w:rsidRPr="00EE0352">
        <w:rPr>
          <w:b/>
          <w:bCs/>
          <w:rtl/>
        </w:rPr>
        <w:t>הודעה</w:t>
      </w:r>
      <w:r w:rsidRPr="00EE0352">
        <w:rPr>
          <w:rtl/>
        </w:rPr>
        <w:t xml:space="preserve"> על תנועת נפשו של האב ("גדל צער האב") כי אם גם </w:t>
      </w:r>
      <w:r w:rsidRPr="00EE0352">
        <w:rPr>
          <w:b/>
          <w:bCs/>
          <w:rtl/>
        </w:rPr>
        <w:t>הוראה</w:t>
      </w:r>
      <w:r w:rsidRPr="00EE0352">
        <w:rPr>
          <w:rtl/>
        </w:rPr>
        <w:t xml:space="preserve"> לפועל שגישתו של האב במקרה זה צריכה להיות באופן של "תשש כחו כנקבה" וירידה ממדריגתו על מנת להסביר לו את הדברים היטב, כנ"ל.</w:t>
      </w:r>
    </w:p>
    <w:p w14:paraId="77F18D71" w14:textId="77777777" w:rsidR="000164D8" w:rsidRPr="00EE0352" w:rsidRDefault="000164D8" w:rsidP="000164D8">
      <w:pPr>
        <w:pStyle w:val="11"/>
      </w:pPr>
      <w:r w:rsidRPr="00EE0352">
        <w:rPr>
          <w:rtl/>
        </w:rPr>
        <w:t>דיוק גדול בלשון רבינו בלקוטי שיחות</w:t>
      </w:r>
    </w:p>
    <w:p w14:paraId="17B03FB6" w14:textId="77777777" w:rsidR="000164D8" w:rsidRPr="00EE0352" w:rsidRDefault="000164D8" w:rsidP="000164D8">
      <w:pPr>
        <w:pStyle w:val="a3"/>
        <w:bidi/>
        <w:rPr>
          <w:sz w:val="28"/>
          <w:szCs w:val="28"/>
        </w:rPr>
      </w:pPr>
      <w:r w:rsidRPr="00EE0352">
        <w:rPr>
          <w:color w:val="202124"/>
          <w:rtl/>
        </w:rPr>
        <w:t>בוא וראה כמה מדוייקים דברי רבינו:</w:t>
      </w:r>
    </w:p>
    <w:p w14:paraId="5F88F6E4" w14:textId="77777777" w:rsidR="000164D8" w:rsidRPr="00EE0352" w:rsidRDefault="000164D8" w:rsidP="000164D8">
      <w:pPr>
        <w:pStyle w:val="a3"/>
        <w:bidi/>
        <w:rPr>
          <w:sz w:val="28"/>
          <w:szCs w:val="28"/>
        </w:rPr>
      </w:pPr>
      <w:r w:rsidRPr="00EE0352">
        <w:rPr>
          <w:color w:val="202124"/>
          <w:rtl/>
        </w:rPr>
        <w:t>בלקוטי שיחות חלק ל"ח שיחה ב' לפרשת נשא, מביא כ"ק אדמו"ר את פירוש רש"י למשנה (ריש פרק בתרא דנזיר) "הגוים אין להם נזירות - העכו"ם שנדרו בנזירות אין נזירות חלה עליהן ומותרין לגלח ולשתות יין וליטמא למתים". ומקשה מהיכי תיתי שיהיה להן דין נזירות שצריך למעט את זה? (משא"כ לפירוש התוספות שם לא קשה. ראה בשיחה).</w:t>
      </w:r>
    </w:p>
    <w:p w14:paraId="24747780" w14:textId="77777777" w:rsidR="000164D8" w:rsidRPr="00EE0352" w:rsidRDefault="000164D8" w:rsidP="000164D8">
      <w:pPr>
        <w:pStyle w:val="a3"/>
        <w:bidi/>
        <w:rPr>
          <w:sz w:val="28"/>
          <w:szCs w:val="28"/>
          <w:rtl/>
        </w:rPr>
      </w:pPr>
      <w:r w:rsidRPr="00EE0352">
        <w:rPr>
          <w:color w:val="202124"/>
          <w:rtl/>
        </w:rPr>
        <w:t>ובסעיף ב' מתרץ וזלה"ק:</w:t>
      </w:r>
    </w:p>
    <w:p w14:paraId="231927D8" w14:textId="77777777" w:rsidR="000164D8" w:rsidRPr="00EE0352" w:rsidRDefault="000164D8" w:rsidP="000164D8">
      <w:pPr>
        <w:pStyle w:val="a3"/>
        <w:bidi/>
        <w:rPr>
          <w:sz w:val="28"/>
          <w:szCs w:val="28"/>
          <w:rtl/>
        </w:rPr>
      </w:pPr>
      <w:r w:rsidRPr="00EE0352">
        <w:rPr>
          <w:color w:val="202124"/>
          <w:rtl/>
        </w:rPr>
        <w:t>והנה לפי כמה מפרשים יש דיעה בירושלמי שהעכו"ם הם בכלל בל יחל, ולדיעה זו מובן לכאורה טעם הצורך במיעוט העכו"ם מן הנזירות, שהרי נזיר שגלח או שתה יין כו' עובר משום לא יחל דברו.</w:t>
      </w:r>
    </w:p>
    <w:p w14:paraId="171A41BE" w14:textId="77777777" w:rsidR="000164D8" w:rsidRPr="00EE0352" w:rsidRDefault="000164D8" w:rsidP="000164D8">
      <w:pPr>
        <w:pStyle w:val="a3"/>
        <w:bidi/>
        <w:rPr>
          <w:sz w:val="28"/>
          <w:szCs w:val="28"/>
          <w:rtl/>
        </w:rPr>
      </w:pPr>
      <w:r w:rsidRPr="00EE0352">
        <w:rPr>
          <w:color w:val="202124"/>
          <w:rtl/>
        </w:rPr>
        <w:t>(אך מסיק שאין תירוץ זה מספיק - "אבל דוחק לבאר שכ"ה שיטת רש"י, כי לדעת רוב המפרשים אין העכו"ם בכלל בל יחל")</w:t>
      </w:r>
      <w:r>
        <w:rPr>
          <w:rFonts w:hint="cs"/>
          <w:color w:val="202124"/>
          <w:rtl/>
        </w:rPr>
        <w:t>.</w:t>
      </w:r>
    </w:p>
    <w:p w14:paraId="6558D94F" w14:textId="77777777" w:rsidR="000164D8" w:rsidRPr="00EE0352" w:rsidRDefault="000164D8" w:rsidP="000164D8">
      <w:pPr>
        <w:pStyle w:val="a3"/>
        <w:bidi/>
        <w:rPr>
          <w:sz w:val="28"/>
          <w:szCs w:val="28"/>
          <w:rtl/>
        </w:rPr>
      </w:pPr>
      <w:r w:rsidRPr="00EE0352">
        <w:rPr>
          <w:color w:val="202124"/>
          <w:rtl/>
        </w:rPr>
        <w:t xml:space="preserve">והנה, כ"ק אדמו"ר מדייק לכתוב: נזיר שגלח או שתה יין </w:t>
      </w:r>
      <w:r w:rsidRPr="00EE0352">
        <w:rPr>
          <w:b/>
          <w:bCs/>
          <w:color w:val="202124"/>
          <w:rtl/>
        </w:rPr>
        <w:t>כו</w:t>
      </w:r>
      <w:r w:rsidRPr="004C416D">
        <w:rPr>
          <w:b/>
          <w:color w:val="202124"/>
          <w:rtl/>
        </w:rPr>
        <w:t>'</w:t>
      </w:r>
      <w:r w:rsidRPr="00EE0352">
        <w:rPr>
          <w:color w:val="202124"/>
          <w:rtl/>
        </w:rPr>
        <w:t xml:space="preserve"> עובר משום לא יחל דברו.</w:t>
      </w:r>
    </w:p>
    <w:p w14:paraId="1C9589E3" w14:textId="77777777" w:rsidR="000164D8" w:rsidRPr="00EE0352" w:rsidRDefault="000164D8" w:rsidP="000164D8">
      <w:pPr>
        <w:pStyle w:val="a3"/>
        <w:bidi/>
        <w:rPr>
          <w:sz w:val="28"/>
          <w:szCs w:val="28"/>
          <w:rtl/>
        </w:rPr>
      </w:pPr>
      <w:r w:rsidRPr="00EE0352">
        <w:rPr>
          <w:color w:val="202124"/>
          <w:rtl/>
        </w:rPr>
        <w:t xml:space="preserve">ובפשטות הטעם לכך הוא ד'אטו כי רוכלא ליזיל ולחשוב', ונקט שני האיסורים הראשונים - לפי סדרם בלשון רש"י 'ומותרין לגלח ולשתות יין' - ואת האיסור השלישי ד'וליטמא למתים' ציין בתיבת </w:t>
      </w:r>
      <w:r w:rsidRPr="00EE0352">
        <w:rPr>
          <w:b/>
          <w:bCs/>
          <w:color w:val="202124"/>
          <w:rtl/>
        </w:rPr>
        <w:t>כו</w:t>
      </w:r>
      <w:r w:rsidRPr="004C416D">
        <w:rPr>
          <w:b/>
          <w:color w:val="202124"/>
          <w:rtl/>
        </w:rPr>
        <w:t>'</w:t>
      </w:r>
      <w:r w:rsidRPr="00EE0352">
        <w:rPr>
          <w:color w:val="202124"/>
          <w:rtl/>
        </w:rPr>
        <w:t>.</w:t>
      </w:r>
    </w:p>
    <w:p w14:paraId="2FD7894E" w14:textId="77777777" w:rsidR="000164D8" w:rsidRPr="00EE0352" w:rsidRDefault="000164D8" w:rsidP="000164D8">
      <w:pPr>
        <w:pStyle w:val="a3"/>
        <w:bidi/>
        <w:rPr>
          <w:sz w:val="28"/>
          <w:szCs w:val="28"/>
          <w:rtl/>
        </w:rPr>
      </w:pPr>
      <w:r w:rsidRPr="00EE0352">
        <w:rPr>
          <w:color w:val="202124"/>
          <w:rtl/>
        </w:rPr>
        <w:lastRenderedPageBreak/>
        <w:t xml:space="preserve">אך באמת יש לומר שטמון כאן עומק גדול, ובדווקא מנה רבינו רק גילוח ושתיית יין ואת האיסור השלישי דטומאה למתים לא כתב בפירוש, לפי שכאן מדובר בשיטת </w:t>
      </w:r>
      <w:r w:rsidRPr="00EE0352">
        <w:rPr>
          <w:b/>
          <w:bCs/>
          <w:color w:val="202124"/>
          <w:rtl/>
        </w:rPr>
        <w:t>רש</w:t>
      </w:r>
      <w:r w:rsidRPr="004C416D">
        <w:rPr>
          <w:b/>
          <w:color w:val="202124"/>
          <w:rtl/>
        </w:rPr>
        <w:t>"</w:t>
      </w:r>
      <w:r w:rsidRPr="00EE0352">
        <w:rPr>
          <w:b/>
          <w:bCs/>
          <w:color w:val="202124"/>
          <w:rtl/>
        </w:rPr>
        <w:t>י</w:t>
      </w:r>
      <w:r w:rsidRPr="00EE0352">
        <w:rPr>
          <w:color w:val="202124"/>
          <w:rtl/>
        </w:rPr>
        <w:t>, כדלקמן.</w:t>
      </w:r>
    </w:p>
    <w:p w14:paraId="7ABB45E1" w14:textId="77777777" w:rsidR="000164D8" w:rsidRPr="00EE0352" w:rsidRDefault="000164D8" w:rsidP="000164D8">
      <w:pPr>
        <w:pStyle w:val="a3"/>
        <w:bidi/>
        <w:rPr>
          <w:sz w:val="28"/>
          <w:szCs w:val="28"/>
          <w:rtl/>
        </w:rPr>
      </w:pPr>
      <w:r w:rsidRPr="00EE0352">
        <w:rPr>
          <w:color w:val="202124"/>
          <w:rtl/>
        </w:rPr>
        <w:t>דהנה בשו"ת בית הלוי (חלק א' סימן י"ז) מביא את המשנה במסכת מכות (דף כ"א:) "יש חורש תלם אחד וחייב עליו משום שמונה לאוין: החורש בשור וחמור והן מוקדשין וכלאים בכרם שביעית ויום טוב כהן ונזיר בבית הקברות", ומציין דמצינו כמה שיטות (ובכללן רש"י שם) במניין השמונה לאוין וכולן מנו בהא ד'נזיר' רק לאו אחד. ומקשה שהרי מפורש בגמרא (נדרים דף ג.) שגם על נזירות עובר בבל יחל, ומדוע לא מנו איסור זה כחלק משמונת הלאוין?</w:t>
      </w:r>
    </w:p>
    <w:p w14:paraId="7D74D30D" w14:textId="77777777" w:rsidR="000164D8" w:rsidRPr="00EE0352" w:rsidRDefault="000164D8" w:rsidP="000164D8">
      <w:pPr>
        <w:pStyle w:val="a3"/>
        <w:bidi/>
        <w:rPr>
          <w:sz w:val="28"/>
          <w:szCs w:val="28"/>
          <w:rtl/>
        </w:rPr>
      </w:pPr>
      <w:r w:rsidRPr="00EE0352">
        <w:rPr>
          <w:color w:val="202124"/>
          <w:rtl/>
        </w:rPr>
        <w:t xml:space="preserve">ומתרץ שבאמת לשיטת </w:t>
      </w:r>
      <w:r w:rsidRPr="00EE0352">
        <w:rPr>
          <w:b/>
          <w:bCs/>
          <w:color w:val="202124"/>
          <w:rtl/>
        </w:rPr>
        <w:t>רש</w:t>
      </w:r>
      <w:r w:rsidRPr="004C416D">
        <w:rPr>
          <w:b/>
          <w:color w:val="202124"/>
          <w:rtl/>
        </w:rPr>
        <w:t>"</w:t>
      </w:r>
      <w:r w:rsidRPr="00EE0352">
        <w:rPr>
          <w:b/>
          <w:bCs/>
          <w:color w:val="202124"/>
          <w:rtl/>
        </w:rPr>
        <w:t>י</w:t>
      </w:r>
      <w:r w:rsidRPr="00EE0352">
        <w:rPr>
          <w:color w:val="202124"/>
          <w:rtl/>
        </w:rPr>
        <w:t xml:space="preserve"> ותוספות (משא"כ להרמב"ם שפוסק בפירוש אחרת) איסור בל יחל בנזירות הוא רק לנזיר </w:t>
      </w:r>
      <w:r w:rsidRPr="00EE0352">
        <w:rPr>
          <w:b/>
          <w:bCs/>
          <w:color w:val="202124"/>
          <w:rtl/>
        </w:rPr>
        <w:t>ששתה יין או גילח</w:t>
      </w:r>
      <w:r w:rsidRPr="00EE0352">
        <w:rPr>
          <w:color w:val="202124"/>
          <w:rtl/>
        </w:rPr>
        <w:t xml:space="preserve"> כי הוא לא סותר את הנזירות ונמצא שחילל את דברו, אבל אם נטמא למת כיוון שסותר בכך את כל הימים הקודמים וימנה נזירות שלימה חדשה הרי נמצא שלא חילל דברו כי הוא אמר שיהיה נזיר כך וכך ימים ובאמת בסוף דבר יהיה נזיר כך וכך ימים. ורק אם שתה יין הרי אמר שלא ישתה בזמן היותו נזיר והוא שתה.</w:t>
      </w:r>
    </w:p>
    <w:p w14:paraId="05D1A5EB" w14:textId="77777777" w:rsidR="000164D8" w:rsidRPr="00EE0352" w:rsidRDefault="000164D8" w:rsidP="000164D8">
      <w:pPr>
        <w:pStyle w:val="a3"/>
        <w:bidi/>
        <w:rPr>
          <w:sz w:val="28"/>
          <w:szCs w:val="28"/>
          <w:rtl/>
        </w:rPr>
      </w:pPr>
      <w:r w:rsidRPr="00EE0352">
        <w:rPr>
          <w:color w:val="202124"/>
          <w:rtl/>
        </w:rPr>
        <w:t>ולפי זה דברי רבינו מדויקים מאוד, דהיות ולשיטת רש"י נזיר ישראל שנטמא למת אינו עובר בבל יחל - הנה אם כל הסלקא דעתך שלגוים יש נזירות היא מצד הא דבל יחל, הרי באיסור טומאה למת אין כל מקום לסלקא דעתך זו.</w:t>
      </w:r>
    </w:p>
    <w:p w14:paraId="56D6D627" w14:textId="77777777" w:rsidR="000164D8" w:rsidRPr="00EE0352" w:rsidRDefault="000164D8" w:rsidP="000164D8">
      <w:pPr>
        <w:pStyle w:val="a3"/>
        <w:bidi/>
        <w:rPr>
          <w:sz w:val="28"/>
          <w:szCs w:val="28"/>
          <w:rtl/>
        </w:rPr>
      </w:pPr>
      <w:r w:rsidRPr="00EE0352">
        <w:rPr>
          <w:color w:val="202124"/>
          <w:rtl/>
        </w:rPr>
        <w:t xml:space="preserve">ולפיכך מדייק לכתוב "שהרי </w:t>
      </w:r>
      <w:r w:rsidRPr="00EE0352">
        <w:rPr>
          <w:b/>
          <w:bCs/>
          <w:color w:val="202124"/>
          <w:rtl/>
        </w:rPr>
        <w:t>נזיר שגלח או שתה יין</w:t>
      </w:r>
      <w:r w:rsidRPr="00EE0352">
        <w:rPr>
          <w:color w:val="202124"/>
          <w:rtl/>
        </w:rPr>
        <w:t xml:space="preserve"> כו' עובר משום </w:t>
      </w:r>
      <w:r w:rsidRPr="00EE0352">
        <w:rPr>
          <w:b/>
          <w:bCs/>
          <w:color w:val="202124"/>
          <w:rtl/>
        </w:rPr>
        <w:t>לא יחל דברו</w:t>
      </w:r>
      <w:r w:rsidRPr="00EE0352">
        <w:rPr>
          <w:color w:val="202124"/>
          <w:rtl/>
        </w:rPr>
        <w:t>" ואת איסור לטומאה רק מרמז ב</w:t>
      </w:r>
      <w:r w:rsidRPr="00EE0352">
        <w:rPr>
          <w:b/>
          <w:bCs/>
          <w:color w:val="202124"/>
          <w:rtl/>
        </w:rPr>
        <w:t>כו</w:t>
      </w:r>
      <w:r w:rsidRPr="004C416D">
        <w:rPr>
          <w:b/>
          <w:color w:val="202124"/>
          <w:rtl/>
        </w:rPr>
        <w:t>'</w:t>
      </w:r>
      <w:r w:rsidRPr="00EE0352">
        <w:rPr>
          <w:color w:val="202124"/>
          <w:rtl/>
        </w:rPr>
        <w:t xml:space="preserve"> - כי ישנה דיעה (הנ"ל של בית הלוי) שבאמת אין בו בל יחל לשיטת </w:t>
      </w:r>
      <w:r w:rsidRPr="00EE0352">
        <w:rPr>
          <w:b/>
          <w:bCs/>
          <w:color w:val="202124"/>
          <w:rtl/>
        </w:rPr>
        <w:t>רש</w:t>
      </w:r>
      <w:r w:rsidRPr="004C416D">
        <w:rPr>
          <w:b/>
          <w:color w:val="202124"/>
          <w:rtl/>
        </w:rPr>
        <w:t>"</w:t>
      </w:r>
      <w:r w:rsidRPr="00EE0352">
        <w:rPr>
          <w:b/>
          <w:bCs/>
          <w:color w:val="202124"/>
          <w:rtl/>
        </w:rPr>
        <w:t>י</w:t>
      </w:r>
      <w:r w:rsidRPr="00EE0352">
        <w:rPr>
          <w:color w:val="202124"/>
          <w:rtl/>
        </w:rPr>
        <w:t>.</w:t>
      </w:r>
    </w:p>
    <w:p w14:paraId="0AE26F56" w14:textId="77777777" w:rsidR="000164D8" w:rsidRPr="00EE0352" w:rsidRDefault="000164D8" w:rsidP="000164D8">
      <w:pPr>
        <w:pStyle w:val="a3"/>
        <w:bidi/>
        <w:rPr>
          <w:sz w:val="28"/>
          <w:szCs w:val="28"/>
          <w:rtl/>
        </w:rPr>
      </w:pPr>
      <w:r w:rsidRPr="00EE0352">
        <w:rPr>
          <w:color w:val="202124"/>
          <w:rtl/>
        </w:rPr>
        <w:t>[אך יש להעיר מהידוע שפירוש רש"י למסכת נזיר רק מיוחס לרש"י, ויש הסוברים שהוא ממחבר אחר.</w:t>
      </w:r>
    </w:p>
    <w:p w14:paraId="2BD5EF90" w14:textId="77777777" w:rsidR="000164D8" w:rsidRPr="00EE0352" w:rsidRDefault="000164D8" w:rsidP="000164D8">
      <w:pPr>
        <w:pStyle w:val="a3"/>
        <w:bidi/>
        <w:rPr>
          <w:sz w:val="28"/>
          <w:szCs w:val="28"/>
          <w:rtl/>
        </w:rPr>
      </w:pPr>
      <w:r w:rsidRPr="00EE0352">
        <w:rPr>
          <w:color w:val="202124"/>
          <w:rtl/>
        </w:rPr>
        <w:t>אך לאידך ידוע שגם במסכת מכות פירש רש"י רק עד דף י"ט: (ראה שם בד"ה הכי גרסינן). ויש הסוברים שמחבר הפירוש גם במסכת נזיר וגם בדפים הנותרים במסכת מכות הוא ריב"ן תלמידו של רש"י, ושוב אפשר לקשר בשיטתו בין שני המקומות.</w:t>
      </w:r>
    </w:p>
    <w:p w14:paraId="49543F6E" w14:textId="77777777" w:rsidR="000164D8" w:rsidRPr="00EE0352" w:rsidRDefault="000164D8" w:rsidP="000164D8">
      <w:pPr>
        <w:pStyle w:val="a3"/>
        <w:bidi/>
        <w:rPr>
          <w:sz w:val="28"/>
          <w:szCs w:val="28"/>
          <w:rtl/>
        </w:rPr>
      </w:pPr>
      <w:r w:rsidRPr="00EE0352">
        <w:rPr>
          <w:color w:val="202124"/>
          <w:rtl/>
        </w:rPr>
        <w:t>כמו כן יש להעיר דעל פי הנ"ל יוצא שעצם התירוץ בלקו"ש דחוק כיוון שבטומאה אין אפילו סלקא דעתך שיתחייב הגוי בבל יחל, ולא רק מצד שרוב המפרשים לא סבירא להו דיש בל יחל בגוי כמפורש בשיחה]</w:t>
      </w:r>
      <w:r>
        <w:rPr>
          <w:rFonts w:hint="cs"/>
          <w:color w:val="202124"/>
          <w:rtl/>
        </w:rPr>
        <w:t>.</w:t>
      </w:r>
    </w:p>
    <w:p w14:paraId="525290AC" w14:textId="77777777" w:rsidR="000164D8" w:rsidRDefault="000164D8" w:rsidP="000164D8">
      <w:pPr>
        <w:bidi/>
        <w:jc w:val="center"/>
        <w:rPr>
          <w:rFonts w:ascii="Nymphette" w:eastAsia="Times New Roman" w:hAnsi="Nymphette"/>
          <w:sz w:val="44"/>
          <w:szCs w:val="44"/>
          <w:lang w:val="en-GB" w:eastAsia="en-GB"/>
        </w:rPr>
      </w:pPr>
      <w:r>
        <w:rPr>
          <w:rFonts w:ascii="Nymphette" w:eastAsia="Times New Roman" w:hAnsi="Nymphette" w:cs="Nymphette"/>
          <w:sz w:val="44"/>
          <w:szCs w:val="44"/>
          <w:lang w:val="en-GB" w:eastAsia="en-GB"/>
        </w:rPr>
        <w:t>g</w:t>
      </w:r>
    </w:p>
    <w:p w14:paraId="55FBBAE6" w14:textId="4E537AB1" w:rsidR="00EC2FD0" w:rsidRDefault="00EC2FD0" w:rsidP="00162011">
      <w:pPr>
        <w:pStyle w:val="12"/>
        <w:rPr>
          <w:rtl/>
        </w:rPr>
      </w:pPr>
      <w:bookmarkStart w:id="110" w:name="_Toc74112070"/>
      <w:r>
        <w:rPr>
          <w:rFonts w:hint="cs"/>
          <w:rtl/>
        </w:rPr>
        <w:lastRenderedPageBreak/>
        <w:t>נגלה</w:t>
      </w:r>
      <w:bookmarkEnd w:id="110"/>
    </w:p>
    <w:p w14:paraId="0098E986" w14:textId="77777777" w:rsidR="00250AC0" w:rsidRDefault="00250AC0" w:rsidP="009D4B6A">
      <w:pPr>
        <w:keepNext/>
        <w:bidi/>
        <w:spacing w:before="120" w:after="120" w:line="240" w:lineRule="auto"/>
        <w:jc w:val="center"/>
        <w:outlineLvl w:val="1"/>
        <w:rPr>
          <w:rFonts w:ascii="FbFRealBelet Bold" w:eastAsia="Times New Roman" w:hAnsi="FbFRealBelet Bold" w:cs="FbFRealBelet Bold"/>
          <w:bCs/>
          <w:sz w:val="39"/>
          <w:szCs w:val="39"/>
          <w:lang w:val="en-GB"/>
        </w:rPr>
        <w:sectPr w:rsidR="00250AC0" w:rsidSect="00710AC3">
          <w:footnotePr>
            <w:numRestart w:val="eachSect"/>
          </w:footnotePr>
          <w:type w:val="continuous"/>
          <w:pgSz w:w="7920" w:h="12240"/>
          <w:pgMar w:top="-1152" w:right="864" w:bottom="720" w:left="864" w:header="562" w:footer="0" w:gutter="0"/>
          <w:cols w:space="720"/>
          <w:docGrid w:linePitch="360"/>
        </w:sectPr>
      </w:pPr>
      <w:bookmarkStart w:id="111" w:name="_Toc72472762"/>
    </w:p>
    <w:p w14:paraId="46189BA3" w14:textId="4EAA9167" w:rsidR="009D4B6A" w:rsidRPr="002B364C" w:rsidRDefault="009D4B6A" w:rsidP="002B364C">
      <w:pPr>
        <w:pStyle w:val="a0"/>
        <w:rPr>
          <w:rtl/>
        </w:rPr>
      </w:pPr>
      <w:r w:rsidRPr="002B364C">
        <w:rPr>
          <w:rtl/>
        </w:rPr>
        <w:lastRenderedPageBreak/>
        <w:t>גדר חב לאחרים</w:t>
      </w:r>
      <w:bookmarkEnd w:id="111"/>
    </w:p>
    <w:p w14:paraId="39178D37" w14:textId="77777777" w:rsidR="009D4B6A" w:rsidRDefault="009D4B6A" w:rsidP="009D4B6A">
      <w:pPr>
        <w:pStyle w:val="a"/>
        <w:rPr>
          <w:rtl/>
        </w:rPr>
      </w:pPr>
      <w:bookmarkStart w:id="112" w:name="_Toc72472763"/>
      <w:bookmarkStart w:id="113" w:name="_Toc74112071"/>
      <w:r w:rsidRPr="00D4160E">
        <w:rPr>
          <w:rFonts w:hint="cs"/>
          <w:rtl/>
        </w:rPr>
        <w:t xml:space="preserve">הת' </w:t>
      </w:r>
      <w:r w:rsidRPr="00D4160E">
        <w:rPr>
          <w:rtl/>
        </w:rPr>
        <w:t xml:space="preserve">שלום </w:t>
      </w:r>
      <w:r w:rsidRPr="00D4160E">
        <w:rPr>
          <w:rFonts w:hint="cs"/>
          <w:rtl/>
        </w:rPr>
        <w:t xml:space="preserve">דובער </w:t>
      </w:r>
      <w:r w:rsidRPr="00D4160E">
        <w:rPr>
          <w:rtl/>
        </w:rPr>
        <w:t>בלומינג</w:t>
      </w:r>
      <w:bookmarkEnd w:id="112"/>
      <w:bookmarkEnd w:id="113"/>
    </w:p>
    <w:p w14:paraId="49DBAF93" w14:textId="37F843CD" w:rsidR="009D4B6A" w:rsidRPr="009D4B6A" w:rsidRDefault="009D4B6A" w:rsidP="009D4B6A">
      <w:pPr>
        <w:pStyle w:val="a1"/>
        <w:rPr>
          <w:rtl/>
        </w:rPr>
      </w:pPr>
      <w:r>
        <w:rPr>
          <w:rFonts w:hint="cs"/>
          <w:rtl/>
        </w:rPr>
        <w:t>תלמיד בישיבה</w:t>
      </w:r>
    </w:p>
    <w:p w14:paraId="57913804" w14:textId="77777777" w:rsidR="009D4B6A" w:rsidRPr="00D4160E" w:rsidRDefault="009D4B6A" w:rsidP="009D4B6A">
      <w:pPr>
        <w:pStyle w:val="a3"/>
        <w:bidi/>
        <w:rPr>
          <w:rtl/>
        </w:rPr>
      </w:pPr>
      <w:r>
        <w:rPr>
          <w:rFonts w:hint="cs"/>
          <w:rtl/>
        </w:rPr>
        <w:t xml:space="preserve">איתא </w:t>
      </w:r>
      <w:r w:rsidRPr="00D4160E">
        <w:rPr>
          <w:rtl/>
        </w:rPr>
        <w:t>ב</w:t>
      </w:r>
      <w:r>
        <w:rPr>
          <w:rFonts w:hint="cs"/>
          <w:rtl/>
        </w:rPr>
        <w:t>מ</w:t>
      </w:r>
      <w:r w:rsidRPr="00D4160E">
        <w:rPr>
          <w:rtl/>
        </w:rPr>
        <w:t>ס</w:t>
      </w:r>
      <w:r>
        <w:rPr>
          <w:rFonts w:hint="cs"/>
          <w:rtl/>
        </w:rPr>
        <w:t>כתין</w:t>
      </w:r>
      <w:r w:rsidRPr="00D4160E">
        <w:rPr>
          <w:vertAlign w:val="superscript"/>
          <w:rtl/>
        </w:rPr>
        <w:footnoteReference w:id="23"/>
      </w:r>
      <w:r w:rsidRPr="00D4160E">
        <w:rPr>
          <w:rtl/>
        </w:rPr>
        <w:t>: "רב נחמן ורב חסדא דאמרי תרוייהו המגבי</w:t>
      </w:r>
      <w:r>
        <w:rPr>
          <w:rFonts w:hint="cs"/>
          <w:rtl/>
        </w:rPr>
        <w:t>'</w:t>
      </w:r>
      <w:r w:rsidRPr="00D4160E">
        <w:rPr>
          <w:rtl/>
        </w:rPr>
        <w:t xml:space="preserve"> מציאה לחבירו לא קנה חבירו . . חב לאחרים לא קנה". ו</w:t>
      </w:r>
      <w:r>
        <w:rPr>
          <w:rFonts w:hint="cs"/>
          <w:rtl/>
        </w:rPr>
        <w:t>הקשו</w:t>
      </w:r>
      <w:r w:rsidRPr="00D4160E">
        <w:rPr>
          <w:rtl/>
        </w:rPr>
        <w:t xml:space="preserve"> </w:t>
      </w:r>
      <w:r>
        <w:rPr>
          <w:rFonts w:hint="cs"/>
          <w:rtl/>
        </w:rPr>
        <w:t>ה</w:t>
      </w:r>
      <w:r w:rsidRPr="00D4160E">
        <w:rPr>
          <w:rtl/>
        </w:rPr>
        <w:t>תוס'</w:t>
      </w:r>
      <w:r>
        <w:rPr>
          <w:rStyle w:val="FootnoteReference"/>
          <w:color w:val="000000"/>
          <w:rtl/>
        </w:rPr>
        <w:footnoteReference w:id="24"/>
      </w:r>
      <w:r w:rsidRPr="00D4160E">
        <w:rPr>
          <w:rtl/>
        </w:rPr>
        <w:t>: "תימה דבשלהי משילין</w:t>
      </w:r>
      <w:r w:rsidRPr="00D4160E">
        <w:rPr>
          <w:vertAlign w:val="superscript"/>
          <w:rtl/>
        </w:rPr>
        <w:footnoteReference w:id="25"/>
      </w:r>
      <w:r w:rsidRPr="00D4160E">
        <w:rPr>
          <w:rtl/>
        </w:rPr>
        <w:t xml:space="preserve"> אמר מילא מים ונתן לחבירו רב ששת אמר . . ור"נ אמר . . ומשמע דלרב נחמן קנה חבירו", אף שעי"ז חב לאחרים, שאינם יכולים לזכות במים שזיכה לחבירו, </w:t>
      </w:r>
      <w:r>
        <w:rPr>
          <w:rFonts w:hint="cs"/>
          <w:rtl/>
        </w:rPr>
        <w:t>וה"ז</w:t>
      </w:r>
      <w:r w:rsidRPr="00D4160E">
        <w:rPr>
          <w:rtl/>
        </w:rPr>
        <w:t xml:space="preserve"> בסתירה ל</w:t>
      </w:r>
      <w:r>
        <w:rPr>
          <w:rFonts w:hint="cs"/>
          <w:rtl/>
        </w:rPr>
        <w:t>הנתבאר</w:t>
      </w:r>
      <w:r w:rsidRPr="00D4160E">
        <w:rPr>
          <w:rtl/>
        </w:rPr>
        <w:t xml:space="preserve"> כאן בדברי ר"נ ש</w:t>
      </w:r>
      <w:r>
        <w:rPr>
          <w:rFonts w:hint="cs"/>
          <w:rtl/>
        </w:rPr>
        <w:t>התופס לבע"ח במקום שחב לאחרים</w:t>
      </w:r>
      <w:r w:rsidRPr="00D4160E">
        <w:rPr>
          <w:rtl/>
        </w:rPr>
        <w:t xml:space="preserve"> לא קנה?</w:t>
      </w:r>
      <w:r>
        <w:rPr>
          <w:rFonts w:hint="cs"/>
          <w:rtl/>
        </w:rPr>
        <w:t xml:space="preserve"> </w:t>
      </w:r>
      <w:r w:rsidRPr="00D4160E">
        <w:rPr>
          <w:rtl/>
        </w:rPr>
        <w:t>ומבארים, ששם אינו חב לאחרים</w:t>
      </w:r>
      <w:r>
        <w:rPr>
          <w:rFonts w:hint="cs"/>
          <w:rtl/>
        </w:rPr>
        <w:t>,</w:t>
      </w:r>
      <w:r w:rsidRPr="00D4160E">
        <w:rPr>
          <w:rtl/>
        </w:rPr>
        <w:t xml:space="preserve"> "שיש הרבה מים בבור", משא"כ כאן, מציאה זו היא חפץ אחד </w:t>
      </w:r>
      <w:r>
        <w:rPr>
          <w:rFonts w:hint="cs"/>
          <w:rtl/>
        </w:rPr>
        <w:t>ו</w:t>
      </w:r>
      <w:r w:rsidRPr="00D4160E">
        <w:rPr>
          <w:rtl/>
        </w:rPr>
        <w:t>מיוחד.</w:t>
      </w:r>
    </w:p>
    <w:p w14:paraId="791EE4C4" w14:textId="77777777" w:rsidR="009D4B6A" w:rsidRPr="00D4160E" w:rsidRDefault="009D4B6A" w:rsidP="009D4B6A">
      <w:pPr>
        <w:pStyle w:val="a3"/>
        <w:bidi/>
        <w:rPr>
          <w:rtl/>
        </w:rPr>
      </w:pPr>
      <w:r w:rsidRPr="00D4160E">
        <w:rPr>
          <w:rtl/>
        </w:rPr>
        <w:t>ו</w:t>
      </w:r>
      <w:r>
        <w:rPr>
          <w:rFonts w:hint="cs"/>
          <w:rtl/>
        </w:rPr>
        <w:t xml:space="preserve">כתב </w:t>
      </w:r>
      <w:r w:rsidRPr="00D4160E">
        <w:rPr>
          <w:rtl/>
        </w:rPr>
        <w:t>הרמב"ן</w:t>
      </w:r>
      <w:r>
        <w:rPr>
          <w:rStyle w:val="FootnoteReference"/>
          <w:color w:val="000000"/>
          <w:rtl/>
        </w:rPr>
        <w:footnoteReference w:id="26"/>
      </w:r>
      <w:r>
        <w:rPr>
          <w:rFonts w:hint="cs"/>
          <w:rtl/>
        </w:rPr>
        <w:t xml:space="preserve">: </w:t>
      </w:r>
      <w:r w:rsidRPr="00D4160E">
        <w:rPr>
          <w:rtl/>
        </w:rPr>
        <w:t>"ואחרי</w:t>
      </w:r>
      <w:r>
        <w:rPr>
          <w:rFonts w:hint="cs"/>
          <w:rtl/>
        </w:rPr>
        <w:t>ם</w:t>
      </w:r>
      <w:r w:rsidRPr="00D4160E">
        <w:rPr>
          <w:rtl/>
        </w:rPr>
        <w:t xml:space="preserve"> פירשו דשאני התם דאינו חב לאחרים בבור מלא שכל הרוצה ליטול יבא ויטול</w:t>
      </w:r>
      <w:r>
        <w:rPr>
          <w:rFonts w:hint="cs"/>
          <w:rtl/>
        </w:rPr>
        <w:t>,</w:t>
      </w:r>
      <w:r w:rsidRPr="00D4160E">
        <w:rPr>
          <w:rtl/>
        </w:rPr>
        <w:t xml:space="preserve"> ולית</w:t>
      </w:r>
      <w:r>
        <w:rPr>
          <w:rFonts w:hint="cs"/>
          <w:rtl/>
        </w:rPr>
        <w:t>א</w:t>
      </w:r>
      <w:r w:rsidRPr="00D4160E">
        <w:rPr>
          <w:rtl/>
        </w:rPr>
        <w:t xml:space="preserve">". </w:t>
      </w:r>
      <w:r>
        <w:rPr>
          <w:rFonts w:hint="cs"/>
          <w:rtl/>
        </w:rPr>
        <w:t>וי"ל, שמה שהוקשה לי' להרמב"ן בדברי התוס' הוא, ד</w:t>
      </w:r>
      <w:r w:rsidRPr="00D4160E">
        <w:rPr>
          <w:rtl/>
        </w:rPr>
        <w:t>מאי א</w:t>
      </w:r>
      <w:r>
        <w:rPr>
          <w:rFonts w:hint="cs"/>
          <w:rtl/>
        </w:rPr>
        <w:t>י</w:t>
      </w:r>
      <w:r w:rsidRPr="00D4160E">
        <w:rPr>
          <w:rtl/>
        </w:rPr>
        <w:t>ריא אם יש הרבה מים בבור א</w:t>
      </w:r>
      <w:r>
        <w:rPr>
          <w:rFonts w:hint="cs"/>
          <w:rtl/>
        </w:rPr>
        <w:t xml:space="preserve">ם </w:t>
      </w:r>
      <w:r w:rsidRPr="00D4160E">
        <w:rPr>
          <w:rtl/>
        </w:rPr>
        <w:t>לא</w:t>
      </w:r>
      <w:r>
        <w:rPr>
          <w:rFonts w:hint="cs"/>
          <w:rtl/>
        </w:rPr>
        <w:t>ו</w:t>
      </w:r>
      <w:r w:rsidRPr="00D4160E">
        <w:rPr>
          <w:rtl/>
        </w:rPr>
        <w:t xml:space="preserve">, הרי </w:t>
      </w:r>
      <w:r>
        <w:rPr>
          <w:rFonts w:hint="cs"/>
          <w:rtl/>
        </w:rPr>
        <w:t xml:space="preserve">לכאורה מה </w:t>
      </w:r>
      <w:r w:rsidRPr="00D4160E">
        <w:rPr>
          <w:rtl/>
        </w:rPr>
        <w:t>שנוגע לנו הוא</w:t>
      </w:r>
      <w:r>
        <w:rPr>
          <w:rFonts w:hint="cs"/>
          <w:rtl/>
        </w:rPr>
        <w:t xml:space="preserve"> </w:t>
      </w:r>
      <w:r w:rsidRPr="00D4160E">
        <w:rPr>
          <w:rtl/>
        </w:rPr>
        <w:t>שעכ"פ</w:t>
      </w:r>
      <w:r>
        <w:rPr>
          <w:rFonts w:hint="cs"/>
          <w:rtl/>
        </w:rPr>
        <w:t xml:space="preserve"> </w:t>
      </w:r>
      <w:r w:rsidRPr="00D4160E">
        <w:rPr>
          <w:rtl/>
        </w:rPr>
        <w:t xml:space="preserve">אין אחר יכול לזכות </w:t>
      </w:r>
      <w:r>
        <w:rPr>
          <w:rFonts w:hint="cs"/>
          <w:rtl/>
        </w:rPr>
        <w:t>במים ש</w:t>
      </w:r>
      <w:r w:rsidRPr="00D4160E">
        <w:rPr>
          <w:rtl/>
        </w:rPr>
        <w:t>מילא לחבירו</w:t>
      </w:r>
      <w:r>
        <w:rPr>
          <w:rFonts w:hint="cs"/>
          <w:rtl/>
        </w:rPr>
        <w:t xml:space="preserve"> ומדוע אין זה חב</w:t>
      </w:r>
      <w:r w:rsidRPr="00D4160E">
        <w:rPr>
          <w:rtl/>
        </w:rPr>
        <w:t xml:space="preserve"> לאחרים</w:t>
      </w:r>
      <w:r>
        <w:rPr>
          <w:rFonts w:hint="cs"/>
          <w:rtl/>
        </w:rPr>
        <w:t>. וצ"ע ליישב דעת התוס' ז"ל.</w:t>
      </w:r>
    </w:p>
    <w:p w14:paraId="313B21F3" w14:textId="77777777" w:rsidR="009D4B6A" w:rsidRPr="00D4160E" w:rsidRDefault="009D4B6A" w:rsidP="009D4B6A">
      <w:pPr>
        <w:pStyle w:val="a3"/>
        <w:bidi/>
        <w:rPr>
          <w:rtl/>
        </w:rPr>
      </w:pPr>
      <w:r w:rsidRPr="00D4160E">
        <w:rPr>
          <w:rtl/>
        </w:rPr>
        <w:t xml:space="preserve">גם </w:t>
      </w:r>
      <w:r>
        <w:rPr>
          <w:rFonts w:hint="cs"/>
          <w:rtl/>
        </w:rPr>
        <w:t>צ"ב</w:t>
      </w:r>
      <w:r w:rsidRPr="00D4160E">
        <w:rPr>
          <w:rtl/>
        </w:rPr>
        <w:t xml:space="preserve"> </w:t>
      </w:r>
      <w:r>
        <w:rPr>
          <w:rFonts w:hint="cs"/>
          <w:rtl/>
        </w:rPr>
        <w:t>ב</w:t>
      </w:r>
      <w:r w:rsidRPr="00D4160E">
        <w:rPr>
          <w:rtl/>
        </w:rPr>
        <w:t>שינוי</w:t>
      </w:r>
      <w:r>
        <w:rPr>
          <w:rFonts w:hint="cs"/>
          <w:rtl/>
        </w:rPr>
        <w:t>י</w:t>
      </w:r>
      <w:r w:rsidRPr="00D4160E">
        <w:rPr>
          <w:rtl/>
        </w:rPr>
        <w:t xml:space="preserve"> הלשון בין תוס' והרמב"ן, דהתוס' מדגישים המים שבבור </w:t>
      </w:r>
      <w:r>
        <w:rPr>
          <w:rFonts w:hint="cs"/>
          <w:rtl/>
        </w:rPr>
        <w:t>(</w:t>
      </w:r>
      <w:r w:rsidRPr="00D4160E">
        <w:rPr>
          <w:rtl/>
        </w:rPr>
        <w:t xml:space="preserve">"שיש הרבה </w:t>
      </w:r>
      <w:r w:rsidRPr="00D4160E">
        <w:rPr>
          <w:b/>
          <w:bCs/>
          <w:rtl/>
        </w:rPr>
        <w:t>מים בבור</w:t>
      </w:r>
      <w:r w:rsidRPr="00D4160E">
        <w:rPr>
          <w:rtl/>
        </w:rPr>
        <w:t>"</w:t>
      </w:r>
      <w:r>
        <w:rPr>
          <w:rFonts w:hint="cs"/>
          <w:rtl/>
        </w:rPr>
        <w:t>)</w:t>
      </w:r>
      <w:r w:rsidRPr="00D4160E">
        <w:rPr>
          <w:rtl/>
        </w:rPr>
        <w:t>. משא"כ הרמב"ן מדגיש זה ש</w:t>
      </w:r>
      <w:r w:rsidRPr="00D4160E">
        <w:rPr>
          <w:b/>
          <w:bCs/>
          <w:rtl/>
        </w:rPr>
        <w:t>אחרים</w:t>
      </w:r>
      <w:r>
        <w:rPr>
          <w:rtl/>
        </w:rPr>
        <w:t xml:space="preserve"> יכולים ליטול המים הנשארים</w:t>
      </w:r>
      <w:r w:rsidRPr="00D4160E">
        <w:rPr>
          <w:rtl/>
        </w:rPr>
        <w:t xml:space="preserve"> </w:t>
      </w:r>
      <w:r>
        <w:rPr>
          <w:rFonts w:hint="cs"/>
          <w:rtl/>
        </w:rPr>
        <w:t>(</w:t>
      </w:r>
      <w:r w:rsidRPr="00D4160E">
        <w:rPr>
          <w:rtl/>
        </w:rPr>
        <w:t>"דאינו חב לאחרים בבור מלא</w:t>
      </w:r>
      <w:r>
        <w:rPr>
          <w:rFonts w:hint="cs"/>
          <w:rtl/>
        </w:rPr>
        <w:t>,</w:t>
      </w:r>
      <w:r w:rsidRPr="00D4160E">
        <w:rPr>
          <w:rtl/>
        </w:rPr>
        <w:t xml:space="preserve"> </w:t>
      </w:r>
      <w:r w:rsidRPr="00D4160E">
        <w:rPr>
          <w:b/>
          <w:bCs/>
          <w:rtl/>
        </w:rPr>
        <w:t>שכל הרוצה ליטול יבא ויטול</w:t>
      </w:r>
      <w:r w:rsidRPr="00D4160E">
        <w:rPr>
          <w:rtl/>
        </w:rPr>
        <w:t>"</w:t>
      </w:r>
      <w:r>
        <w:rPr>
          <w:rFonts w:hint="cs"/>
          <w:rtl/>
        </w:rPr>
        <w:t>)</w:t>
      </w:r>
      <w:r w:rsidRPr="00D4160E">
        <w:rPr>
          <w:rtl/>
        </w:rPr>
        <w:t>.</w:t>
      </w:r>
    </w:p>
    <w:p w14:paraId="44922CBC" w14:textId="77777777" w:rsidR="009D4B6A" w:rsidRPr="00D4160E" w:rsidRDefault="009D4B6A" w:rsidP="009D4B6A">
      <w:pPr>
        <w:pStyle w:val="a3"/>
        <w:bidi/>
        <w:rPr>
          <w:rtl/>
        </w:rPr>
      </w:pPr>
      <w:r w:rsidRPr="00D4160E">
        <w:rPr>
          <w:rtl/>
        </w:rPr>
        <w:t>ויש לבאר בזה בהקדים ביאור החיסרון ב"חב לאחרים" שאשר לכן אינו יכול לזכות לחבירו, שיש לבאר</w:t>
      </w:r>
      <w:r>
        <w:rPr>
          <w:rFonts w:hint="cs"/>
          <w:rtl/>
        </w:rPr>
        <w:t>ה ב</w:t>
      </w:r>
      <w:r w:rsidRPr="00D4160E">
        <w:rPr>
          <w:rtl/>
        </w:rPr>
        <w:t>ב' אופנים: א) מכיון ש</w:t>
      </w:r>
      <w:r>
        <w:rPr>
          <w:rFonts w:hint="cs"/>
          <w:rtl/>
        </w:rPr>
        <w:t xml:space="preserve">ביכולת כל אדם </w:t>
      </w:r>
      <w:r w:rsidRPr="00D4160E">
        <w:rPr>
          <w:rtl/>
        </w:rPr>
        <w:t xml:space="preserve">לזכות בהמציאה, </w:t>
      </w:r>
      <w:r>
        <w:rPr>
          <w:rFonts w:hint="cs"/>
          <w:rtl/>
        </w:rPr>
        <w:t xml:space="preserve">ה"ז </w:t>
      </w:r>
      <w:r w:rsidRPr="00D4160E">
        <w:rPr>
          <w:rtl/>
        </w:rPr>
        <w:t xml:space="preserve">כאילו יש להם זכות </w:t>
      </w:r>
      <w:r>
        <w:rPr>
          <w:rFonts w:hint="cs"/>
          <w:rtl/>
        </w:rPr>
        <w:t xml:space="preserve">בה </w:t>
      </w:r>
      <w:r w:rsidRPr="00D4160E">
        <w:rPr>
          <w:b/>
          <w:bCs/>
          <w:rtl/>
        </w:rPr>
        <w:t>כבר עתה</w:t>
      </w:r>
      <w:r w:rsidRPr="00D4160E">
        <w:rPr>
          <w:rtl/>
        </w:rPr>
        <w:t xml:space="preserve">, </w:t>
      </w:r>
      <w:r>
        <w:rPr>
          <w:rFonts w:hint="cs"/>
          <w:rtl/>
        </w:rPr>
        <w:t>ש</w:t>
      </w:r>
      <w:r w:rsidRPr="00D4160E">
        <w:rPr>
          <w:rtl/>
        </w:rPr>
        <w:t>נפקע</w:t>
      </w:r>
      <w:r>
        <w:rPr>
          <w:rFonts w:hint="cs"/>
          <w:rtl/>
        </w:rPr>
        <w:t>ת</w:t>
      </w:r>
      <w:r w:rsidRPr="00D4160E">
        <w:rPr>
          <w:rtl/>
        </w:rPr>
        <w:t xml:space="preserve"> מהם </w:t>
      </w:r>
      <w:r>
        <w:rPr>
          <w:rFonts w:hint="cs"/>
          <w:rtl/>
        </w:rPr>
        <w:t>אם</w:t>
      </w:r>
      <w:r w:rsidRPr="00D4160E">
        <w:rPr>
          <w:rtl/>
        </w:rPr>
        <w:t xml:space="preserve"> </w:t>
      </w:r>
      <w:r>
        <w:rPr>
          <w:rFonts w:hint="cs"/>
          <w:rtl/>
        </w:rPr>
        <w:t>יזכה בה אדם מסוים</w:t>
      </w:r>
      <w:r w:rsidRPr="00D4160E">
        <w:rPr>
          <w:rtl/>
        </w:rPr>
        <w:t xml:space="preserve">. ב) </w:t>
      </w:r>
      <w:r>
        <w:rPr>
          <w:rFonts w:hint="cs"/>
          <w:rtl/>
        </w:rPr>
        <w:t>אין שום זכות לכל אדם קודם שזוכים בה בפועל, אלא הזוכה</w:t>
      </w:r>
      <w:r w:rsidRPr="00D4160E">
        <w:rPr>
          <w:rtl/>
        </w:rPr>
        <w:t xml:space="preserve"> מפקיע </w:t>
      </w:r>
      <w:r w:rsidRPr="00D4160E">
        <w:rPr>
          <w:b/>
          <w:bCs/>
          <w:rtl/>
        </w:rPr>
        <w:t>יכולתם</w:t>
      </w:r>
      <w:r w:rsidRPr="00D4160E">
        <w:rPr>
          <w:rtl/>
        </w:rPr>
        <w:t xml:space="preserve"> של אחרים ל</w:t>
      </w:r>
      <w:r>
        <w:rPr>
          <w:rFonts w:hint="cs"/>
          <w:rtl/>
        </w:rPr>
        <w:t>זכות בה</w:t>
      </w:r>
      <w:r w:rsidRPr="00D4160E">
        <w:rPr>
          <w:rtl/>
        </w:rPr>
        <w:t>מציאה</w:t>
      </w:r>
      <w:r>
        <w:rPr>
          <w:rFonts w:hint="cs"/>
          <w:rtl/>
        </w:rPr>
        <w:t>.</w:t>
      </w:r>
    </w:p>
    <w:p w14:paraId="36CB10BF" w14:textId="77777777" w:rsidR="009D4B6A" w:rsidRPr="00D4160E" w:rsidRDefault="009D4B6A" w:rsidP="009D4B6A">
      <w:pPr>
        <w:pStyle w:val="a3"/>
        <w:bidi/>
        <w:rPr>
          <w:rtl/>
        </w:rPr>
      </w:pPr>
      <w:r w:rsidRPr="00D4160E">
        <w:rPr>
          <w:rtl/>
        </w:rPr>
        <w:t xml:space="preserve">וי"ל, שבזה </w:t>
      </w:r>
      <w:r>
        <w:rPr>
          <w:rFonts w:hint="cs"/>
          <w:rtl/>
        </w:rPr>
        <w:t>נחלקו</w:t>
      </w:r>
      <w:r w:rsidRPr="00D4160E">
        <w:rPr>
          <w:rtl/>
        </w:rPr>
        <w:t xml:space="preserve"> תוס' והרמב"ן. </w:t>
      </w:r>
      <w:r>
        <w:rPr>
          <w:rFonts w:hint="cs"/>
          <w:rtl/>
        </w:rPr>
        <w:t>דס"ל ל</w:t>
      </w:r>
      <w:r w:rsidRPr="00D4160E">
        <w:rPr>
          <w:rtl/>
        </w:rPr>
        <w:t>הרמב"ן כאופן הב', שחב לאחרים</w:t>
      </w:r>
      <w:r>
        <w:rPr>
          <w:rFonts w:hint="cs"/>
          <w:rtl/>
        </w:rPr>
        <w:t xml:space="preserve"> במה </w:t>
      </w:r>
      <w:r>
        <w:rPr>
          <w:rFonts w:hint="cs"/>
          <w:rtl/>
        </w:rPr>
        <w:lastRenderedPageBreak/>
        <w:t xml:space="preserve">שמפקיע יכולת אחרים </w:t>
      </w:r>
      <w:r w:rsidRPr="00D4160E">
        <w:rPr>
          <w:rtl/>
        </w:rPr>
        <w:t xml:space="preserve">לזכות בהמים. וזהו שכותב "שכל הרוצה ליטול יבא ויטול", שעדיין </w:t>
      </w:r>
      <w:r w:rsidRPr="00D4160E">
        <w:rPr>
          <w:b/>
          <w:bCs/>
          <w:rtl/>
        </w:rPr>
        <w:t>ביכולתם</w:t>
      </w:r>
      <w:r w:rsidRPr="00D4160E">
        <w:rPr>
          <w:rtl/>
        </w:rPr>
        <w:t xml:space="preserve"> לזכות. אבל מסיים, שמכיון שעכ"פ בחלק המים שזיכה לחבירו, אין עוד אפשרות לאחרים לזכות בו, הרי הוא חב לאחרים, שלכן "ולית</w:t>
      </w:r>
      <w:r>
        <w:rPr>
          <w:rFonts w:hint="cs"/>
          <w:rtl/>
        </w:rPr>
        <w:t>א</w:t>
      </w:r>
      <w:r w:rsidRPr="00D4160E">
        <w:rPr>
          <w:rtl/>
        </w:rPr>
        <w:t>".</w:t>
      </w:r>
    </w:p>
    <w:p w14:paraId="274E512C" w14:textId="77777777" w:rsidR="009D4B6A" w:rsidRPr="00D4160E" w:rsidRDefault="009D4B6A" w:rsidP="009D4B6A">
      <w:pPr>
        <w:pStyle w:val="a3"/>
        <w:bidi/>
        <w:rPr>
          <w:rtl/>
        </w:rPr>
      </w:pPr>
      <w:r>
        <w:rPr>
          <w:rFonts w:hint="cs"/>
          <w:rtl/>
        </w:rPr>
        <w:t>ו</w:t>
      </w:r>
      <w:r w:rsidRPr="00D4160E">
        <w:rPr>
          <w:rtl/>
        </w:rPr>
        <w:t>תוס'</w:t>
      </w:r>
      <w:r>
        <w:rPr>
          <w:rFonts w:hint="cs"/>
          <w:rtl/>
        </w:rPr>
        <w:t xml:space="preserve"> ס"ל ד</w:t>
      </w:r>
      <w:r w:rsidRPr="00D4160E">
        <w:rPr>
          <w:rtl/>
        </w:rPr>
        <w:t xml:space="preserve">גדר דין חב לאחרים הוא כאופן הא', שמפקיע שעבוד שיש להם </w:t>
      </w:r>
      <w:r w:rsidRPr="00D4160E">
        <w:rPr>
          <w:b/>
          <w:bCs/>
          <w:rtl/>
        </w:rPr>
        <w:t>עתה</w:t>
      </w:r>
      <w:r>
        <w:rPr>
          <w:rFonts w:hint="cs"/>
          <w:rtl/>
        </w:rPr>
        <w:t xml:space="preserve">, ולכן ס"ל נמי </w:t>
      </w:r>
      <w:r w:rsidRPr="00D4160E">
        <w:rPr>
          <w:rtl/>
        </w:rPr>
        <w:t xml:space="preserve">ששעבוד זה אינו על </w:t>
      </w:r>
      <w:r w:rsidRPr="00D4160E">
        <w:rPr>
          <w:b/>
          <w:bCs/>
          <w:rtl/>
        </w:rPr>
        <w:t>חלק מסויים</w:t>
      </w:r>
      <w:r w:rsidRPr="00D4160E">
        <w:rPr>
          <w:rtl/>
        </w:rPr>
        <w:t xml:space="preserve"> של המים (שהרי לא זכו עדיין בהמים</w:t>
      </w:r>
      <w:r>
        <w:rPr>
          <w:rFonts w:hint="cs"/>
          <w:rtl/>
        </w:rPr>
        <w:t>)</w:t>
      </w:r>
      <w:r w:rsidRPr="00D4160E">
        <w:rPr>
          <w:rtl/>
        </w:rPr>
        <w:t xml:space="preserve">, אלא זהו שיעבוד כללית על כל מי הבור. ולכן, מכיון "שיש </w:t>
      </w:r>
      <w:r w:rsidRPr="00D4160E">
        <w:rPr>
          <w:b/>
          <w:bCs/>
          <w:rtl/>
        </w:rPr>
        <w:t>הרבה מים בהבור</w:t>
      </w:r>
      <w:r w:rsidRPr="00D4160E">
        <w:rPr>
          <w:rtl/>
        </w:rPr>
        <w:t xml:space="preserve">", ניתן לומר שהשעבוד שלהם הוא על המים </w:t>
      </w:r>
      <w:r w:rsidRPr="00D4160E">
        <w:rPr>
          <w:b/>
          <w:bCs/>
          <w:rtl/>
        </w:rPr>
        <w:t>הנשארים</w:t>
      </w:r>
      <w:r w:rsidRPr="00D4160E">
        <w:rPr>
          <w:rtl/>
        </w:rPr>
        <w:t xml:space="preserve"> (ולא בהמים שנטל), וע"ד ברירה</w:t>
      </w:r>
      <w:r>
        <w:rPr>
          <w:rFonts w:hint="cs"/>
          <w:rtl/>
        </w:rPr>
        <w:t>, ובמילא אין כאן חסרון דחב לאחרים</w:t>
      </w:r>
      <w:r w:rsidRPr="00D4160E">
        <w:rPr>
          <w:vertAlign w:val="superscript"/>
          <w:rtl/>
        </w:rPr>
        <w:footnoteReference w:id="27"/>
      </w:r>
      <w:r>
        <w:rPr>
          <w:rFonts w:hint="cs"/>
          <w:rtl/>
        </w:rPr>
        <w:t>.</w:t>
      </w:r>
    </w:p>
    <w:p w14:paraId="3F34061F" w14:textId="77777777" w:rsidR="009D4B6A" w:rsidRPr="00261E3A" w:rsidRDefault="009D4B6A" w:rsidP="009D4B6A">
      <w:pPr>
        <w:bidi/>
        <w:jc w:val="center"/>
        <w:rPr>
          <w:rFonts w:ascii="Nymphette" w:eastAsia="Times New Roman" w:hAnsi="Nymphette"/>
          <w:sz w:val="44"/>
          <w:szCs w:val="44"/>
          <w:rtl/>
          <w:lang w:val="en-GB" w:eastAsia="en-GB"/>
        </w:rPr>
      </w:pPr>
      <w:r w:rsidRPr="00E27970">
        <w:rPr>
          <w:rFonts w:ascii="Nymphette" w:eastAsia="Times New Roman" w:hAnsi="Nymphette" w:cs="Nymphette"/>
          <w:sz w:val="44"/>
          <w:szCs w:val="44"/>
          <w:lang w:val="en-GB" w:eastAsia="en-GB"/>
        </w:rPr>
        <w:t>g</w:t>
      </w:r>
    </w:p>
    <w:p w14:paraId="58365A6D" w14:textId="77777777" w:rsidR="004E5223" w:rsidRDefault="004E5223" w:rsidP="00EC2FD0">
      <w:pPr>
        <w:pStyle w:val="a0"/>
        <w:sectPr w:rsidR="004E5223" w:rsidSect="00710AC3">
          <w:footnotePr>
            <w:numRestart w:val="eachSect"/>
          </w:footnotePr>
          <w:type w:val="continuous"/>
          <w:pgSz w:w="7920" w:h="12240"/>
          <w:pgMar w:top="-1152" w:right="864" w:bottom="720" w:left="864" w:header="562" w:footer="0" w:gutter="0"/>
          <w:cols w:space="720"/>
          <w:docGrid w:linePitch="360"/>
        </w:sectPr>
      </w:pPr>
    </w:p>
    <w:p w14:paraId="7396C086" w14:textId="3A9A9AED" w:rsidR="00EC2FD0" w:rsidRPr="001A6FEE" w:rsidRDefault="00EC2FD0" w:rsidP="00EC2FD0">
      <w:pPr>
        <w:pStyle w:val="a0"/>
        <w:rPr>
          <w:rtl/>
          <w:lang w:val="en-US"/>
        </w:rPr>
      </w:pPr>
      <w:bookmarkStart w:id="114" w:name="_Toc74112072"/>
      <w:r w:rsidRPr="00B26F51">
        <w:rPr>
          <w:rtl/>
        </w:rPr>
        <w:lastRenderedPageBreak/>
        <w:t>מצוה בו יותר מבשלוחו</w:t>
      </w:r>
      <w:r w:rsidRPr="00B26F51">
        <w:rPr>
          <w:rFonts w:hint="cs"/>
          <w:rtl/>
        </w:rPr>
        <w:t xml:space="preserve"> בהכשר מצוה</w:t>
      </w:r>
      <w:r w:rsidRPr="00B26F51">
        <w:rPr>
          <w:rStyle w:val="FootnoteReference"/>
          <w:rFonts w:ascii="FbFrankReal" w:hAnsi="FbFrankReal" w:cs="FbFrankReal"/>
          <w:sz w:val="36"/>
          <w:szCs w:val="36"/>
          <w:vertAlign w:val="baseline"/>
        </w:rPr>
        <w:footnoteReference w:customMarkFollows="1" w:id="28"/>
        <w:t>*</w:t>
      </w:r>
      <w:bookmarkEnd w:id="114"/>
    </w:p>
    <w:p w14:paraId="3398C7B4" w14:textId="77777777" w:rsidR="00B26F51" w:rsidRPr="00B26F51" w:rsidRDefault="00EC2FD0" w:rsidP="00B26F51">
      <w:pPr>
        <w:pStyle w:val="a"/>
        <w:rPr>
          <w:rtl/>
        </w:rPr>
      </w:pPr>
      <w:bookmarkStart w:id="115" w:name="_Toc74112073"/>
      <w:r w:rsidRPr="00B26F51">
        <w:rPr>
          <w:rtl/>
        </w:rPr>
        <w:t>הת' מנחם מענדל פרידמאן</w:t>
      </w:r>
      <w:bookmarkEnd w:id="115"/>
    </w:p>
    <w:p w14:paraId="7964C7EB" w14:textId="431F5133" w:rsidR="00EC2FD0" w:rsidRPr="00B26F51" w:rsidRDefault="00B26F51" w:rsidP="00B26F51">
      <w:pPr>
        <w:pStyle w:val="a1"/>
        <w:spacing w:after="0"/>
        <w:rPr>
          <w:rtl/>
        </w:rPr>
      </w:pPr>
      <w:r>
        <w:rPr>
          <w:rFonts w:hint="cs"/>
          <w:rtl/>
        </w:rPr>
        <w:t>תלמיד בישיבה</w:t>
      </w:r>
      <w:r w:rsidR="00EC2FD0" w:rsidRPr="00B26F51">
        <w:rPr>
          <w:rtl/>
        </w:rPr>
        <w:t xml:space="preserve"> </w:t>
      </w:r>
    </w:p>
    <w:p w14:paraId="2A566A4C" w14:textId="77777777" w:rsidR="00EC2FD0" w:rsidRPr="00E81186" w:rsidRDefault="00EC2FD0" w:rsidP="00B26F51">
      <w:pPr>
        <w:pStyle w:val="11"/>
        <w:spacing w:before="0"/>
        <w:rPr>
          <w:rtl/>
        </w:rPr>
      </w:pPr>
      <w:r w:rsidRPr="00E81186">
        <w:rPr>
          <w:rFonts w:hint="cs"/>
          <w:rtl/>
        </w:rPr>
        <w:t>- א -</w:t>
      </w:r>
    </w:p>
    <w:p w14:paraId="5038BD0D" w14:textId="77777777" w:rsidR="00EC2FD0" w:rsidRPr="00E81186" w:rsidRDefault="00EC2FD0" w:rsidP="00B26F51">
      <w:pPr>
        <w:pStyle w:val="a3"/>
        <w:bidi/>
        <w:rPr>
          <w:rtl/>
        </w:rPr>
      </w:pPr>
      <w:r w:rsidRPr="00E81186">
        <w:rPr>
          <w:rFonts w:hint="cs"/>
          <w:rtl/>
        </w:rPr>
        <w:t>בריש</w:t>
      </w:r>
      <w:r w:rsidRPr="00E81186">
        <w:rPr>
          <w:rtl/>
        </w:rPr>
        <w:t xml:space="preserve"> </w:t>
      </w:r>
      <w:r w:rsidRPr="00E81186">
        <w:rPr>
          <w:rFonts w:hint="cs"/>
          <w:rtl/>
        </w:rPr>
        <w:t>פ"ב דקידושין</w:t>
      </w:r>
      <w:r w:rsidRPr="00E81186">
        <w:rPr>
          <w:rStyle w:val="FootnoteReference"/>
          <w:rtl/>
        </w:rPr>
        <w:footnoteReference w:id="29"/>
      </w:r>
      <w:r w:rsidRPr="00E81186">
        <w:rPr>
          <w:rtl/>
        </w:rPr>
        <w:t xml:space="preserve"> </w:t>
      </w:r>
      <w:r w:rsidRPr="00E81186">
        <w:rPr>
          <w:rFonts w:hint="cs"/>
          <w:rtl/>
        </w:rPr>
        <w:t>אמרינן</w:t>
      </w:r>
      <w:r w:rsidRPr="00E81186">
        <w:rPr>
          <w:rtl/>
        </w:rPr>
        <w:t xml:space="preserve"> </w:t>
      </w:r>
      <w:r w:rsidRPr="00E81186">
        <w:rPr>
          <w:rFonts w:hint="cs"/>
          <w:rtl/>
        </w:rPr>
        <w:t>דאע</w:t>
      </w:r>
      <w:r w:rsidRPr="00E81186">
        <w:rPr>
          <w:rtl/>
        </w:rPr>
        <w:t>"</w:t>
      </w:r>
      <w:r w:rsidRPr="00E81186">
        <w:rPr>
          <w:rFonts w:hint="cs"/>
          <w:rtl/>
        </w:rPr>
        <w:t>פ</w:t>
      </w:r>
      <w:r w:rsidRPr="00E81186">
        <w:rPr>
          <w:rtl/>
        </w:rPr>
        <w:t xml:space="preserve"> </w:t>
      </w:r>
      <w:r w:rsidRPr="00E81186">
        <w:rPr>
          <w:rFonts w:hint="cs"/>
          <w:rtl/>
        </w:rPr>
        <w:t>שאפשר</w:t>
      </w:r>
      <w:r w:rsidRPr="00E81186">
        <w:rPr>
          <w:rtl/>
        </w:rPr>
        <w:t xml:space="preserve"> </w:t>
      </w:r>
      <w:r w:rsidRPr="00E81186">
        <w:rPr>
          <w:rFonts w:hint="cs"/>
          <w:rtl/>
        </w:rPr>
        <w:t>לקדש</w:t>
      </w:r>
      <w:r w:rsidRPr="00E81186">
        <w:rPr>
          <w:rtl/>
        </w:rPr>
        <w:t xml:space="preserve"> </w:t>
      </w:r>
      <w:r w:rsidRPr="00E81186">
        <w:rPr>
          <w:rFonts w:hint="cs"/>
          <w:rtl/>
        </w:rPr>
        <w:t>אשה</w:t>
      </w:r>
      <w:r w:rsidRPr="00E81186">
        <w:rPr>
          <w:rtl/>
        </w:rPr>
        <w:t xml:space="preserve"> </w:t>
      </w:r>
      <w:r w:rsidRPr="00E81186">
        <w:rPr>
          <w:rFonts w:hint="cs"/>
          <w:rtl/>
        </w:rPr>
        <w:t>ע</w:t>
      </w:r>
      <w:r w:rsidRPr="00E81186">
        <w:rPr>
          <w:rtl/>
        </w:rPr>
        <w:t>"</w:t>
      </w:r>
      <w:r w:rsidRPr="00E81186">
        <w:rPr>
          <w:rFonts w:hint="cs"/>
          <w:rtl/>
        </w:rPr>
        <w:t>י</w:t>
      </w:r>
      <w:r w:rsidRPr="00E81186">
        <w:rPr>
          <w:rtl/>
        </w:rPr>
        <w:t xml:space="preserve"> </w:t>
      </w:r>
      <w:r w:rsidRPr="00E81186">
        <w:rPr>
          <w:rFonts w:hint="cs"/>
          <w:rtl/>
        </w:rPr>
        <w:t>שליח</w:t>
      </w:r>
      <w:r w:rsidRPr="00E81186">
        <w:rPr>
          <w:rtl/>
        </w:rPr>
        <w:t xml:space="preserve">, </w:t>
      </w:r>
      <w:r w:rsidRPr="00E81186">
        <w:rPr>
          <w:rFonts w:hint="cs"/>
          <w:rtl/>
        </w:rPr>
        <w:t>מ</w:t>
      </w:r>
      <w:r w:rsidRPr="00E81186">
        <w:rPr>
          <w:rtl/>
        </w:rPr>
        <w:t>"</w:t>
      </w:r>
      <w:r w:rsidRPr="00E81186">
        <w:rPr>
          <w:rFonts w:hint="cs"/>
          <w:rtl/>
        </w:rPr>
        <w:t>מ,</w:t>
      </w:r>
      <w:r w:rsidRPr="00E81186">
        <w:rPr>
          <w:rtl/>
        </w:rPr>
        <w:t xml:space="preserve"> </w:t>
      </w:r>
      <w:r w:rsidRPr="00E81186">
        <w:rPr>
          <w:rFonts w:hint="cs"/>
          <w:rtl/>
        </w:rPr>
        <w:t>מצוה</w:t>
      </w:r>
      <w:r w:rsidRPr="00E81186">
        <w:rPr>
          <w:rtl/>
        </w:rPr>
        <w:t xml:space="preserve"> </w:t>
      </w:r>
      <w:r w:rsidRPr="00E81186">
        <w:rPr>
          <w:rFonts w:hint="cs"/>
          <w:rtl/>
        </w:rPr>
        <w:t>בו</w:t>
      </w:r>
      <w:r w:rsidRPr="00E81186">
        <w:rPr>
          <w:rtl/>
        </w:rPr>
        <w:t xml:space="preserve"> </w:t>
      </w:r>
      <w:r w:rsidRPr="00E81186">
        <w:rPr>
          <w:rFonts w:hint="cs"/>
          <w:rtl/>
        </w:rPr>
        <w:t>יותר</w:t>
      </w:r>
      <w:r w:rsidRPr="00E81186">
        <w:rPr>
          <w:rtl/>
        </w:rPr>
        <w:t xml:space="preserve"> </w:t>
      </w:r>
      <w:r w:rsidRPr="00E81186">
        <w:rPr>
          <w:rFonts w:hint="cs"/>
          <w:rtl/>
        </w:rPr>
        <w:t>מבשלוחו,</w:t>
      </w:r>
      <w:r w:rsidRPr="00E81186">
        <w:rPr>
          <w:rtl/>
        </w:rPr>
        <w:t xml:space="preserve"> </w:t>
      </w:r>
      <w:r w:rsidRPr="00E81186">
        <w:rPr>
          <w:rFonts w:hint="cs"/>
          <w:rtl/>
        </w:rPr>
        <w:t>ועדיף שיקדש</w:t>
      </w:r>
      <w:r w:rsidRPr="00E81186">
        <w:rPr>
          <w:rtl/>
        </w:rPr>
        <w:t xml:space="preserve"> </w:t>
      </w:r>
      <w:r w:rsidRPr="00E81186">
        <w:rPr>
          <w:rFonts w:hint="cs"/>
          <w:rtl/>
        </w:rPr>
        <w:t>בעצמו</w:t>
      </w:r>
      <w:r w:rsidRPr="00E81186">
        <w:rPr>
          <w:rtl/>
        </w:rPr>
        <w:t xml:space="preserve">, </w:t>
      </w:r>
      <w:r w:rsidRPr="00E81186">
        <w:rPr>
          <w:rFonts w:hint="cs"/>
          <w:rtl/>
        </w:rPr>
        <w:t>ומביא</w:t>
      </w:r>
      <w:r w:rsidRPr="00E81186">
        <w:rPr>
          <w:rtl/>
        </w:rPr>
        <w:t xml:space="preserve"> </w:t>
      </w:r>
      <w:r w:rsidRPr="00E81186">
        <w:rPr>
          <w:rFonts w:hint="cs"/>
          <w:rtl/>
        </w:rPr>
        <w:t>הגמ</w:t>
      </w:r>
      <w:r w:rsidRPr="00E81186">
        <w:rPr>
          <w:rtl/>
        </w:rPr>
        <w:t xml:space="preserve">' </w:t>
      </w:r>
      <w:r w:rsidRPr="00E81186">
        <w:rPr>
          <w:rFonts w:hint="cs"/>
          <w:rtl/>
        </w:rPr>
        <w:t>ראי</w:t>
      </w:r>
      <w:r w:rsidRPr="00E81186">
        <w:rPr>
          <w:rtl/>
        </w:rPr>
        <w:t xml:space="preserve">' </w:t>
      </w:r>
      <w:r w:rsidRPr="00E81186">
        <w:rPr>
          <w:rFonts w:hint="cs"/>
          <w:rtl/>
        </w:rPr>
        <w:t>לזה</w:t>
      </w:r>
      <w:r w:rsidRPr="00E81186">
        <w:rPr>
          <w:rtl/>
        </w:rPr>
        <w:t xml:space="preserve"> </w:t>
      </w:r>
      <w:r w:rsidRPr="00E81186">
        <w:rPr>
          <w:rFonts w:hint="cs"/>
          <w:rtl/>
        </w:rPr>
        <w:t>ממה</w:t>
      </w:r>
      <w:r w:rsidRPr="00E81186">
        <w:rPr>
          <w:rtl/>
        </w:rPr>
        <w:t xml:space="preserve"> </w:t>
      </w:r>
      <w:r w:rsidRPr="00E81186">
        <w:rPr>
          <w:rFonts w:hint="cs"/>
          <w:rtl/>
        </w:rPr>
        <w:t>שהתנאים</w:t>
      </w:r>
      <w:r w:rsidRPr="00E81186">
        <w:rPr>
          <w:rtl/>
        </w:rPr>
        <w:t xml:space="preserve"> </w:t>
      </w:r>
      <w:r w:rsidRPr="00E81186">
        <w:rPr>
          <w:rFonts w:hint="cs"/>
          <w:rtl/>
        </w:rPr>
        <w:t>עשו</w:t>
      </w:r>
      <w:r w:rsidRPr="00E81186">
        <w:rPr>
          <w:rtl/>
        </w:rPr>
        <w:t xml:space="preserve"> </w:t>
      </w:r>
      <w:r w:rsidRPr="00E81186">
        <w:rPr>
          <w:rFonts w:hint="cs"/>
          <w:rtl/>
        </w:rPr>
        <w:t>בעצמם</w:t>
      </w:r>
      <w:r w:rsidRPr="00E81186">
        <w:rPr>
          <w:rtl/>
        </w:rPr>
        <w:t xml:space="preserve"> </w:t>
      </w:r>
      <w:r w:rsidRPr="00E81186">
        <w:rPr>
          <w:rFonts w:hint="cs"/>
          <w:rtl/>
        </w:rPr>
        <w:t>ההכנות</w:t>
      </w:r>
      <w:r w:rsidRPr="00E81186">
        <w:rPr>
          <w:rtl/>
        </w:rPr>
        <w:t xml:space="preserve"> </w:t>
      </w:r>
      <w:r w:rsidRPr="00E81186">
        <w:rPr>
          <w:rFonts w:hint="cs"/>
          <w:rtl/>
        </w:rPr>
        <w:t>לכבוד</w:t>
      </w:r>
      <w:r w:rsidRPr="00E81186">
        <w:rPr>
          <w:rtl/>
        </w:rPr>
        <w:t xml:space="preserve"> </w:t>
      </w:r>
      <w:r w:rsidRPr="00E81186">
        <w:rPr>
          <w:rFonts w:hint="cs"/>
          <w:rtl/>
        </w:rPr>
        <w:t>ש"ק</w:t>
      </w:r>
      <w:r w:rsidRPr="00E81186">
        <w:rPr>
          <w:rtl/>
        </w:rPr>
        <w:t xml:space="preserve"> </w:t>
      </w:r>
      <w:r w:rsidRPr="00E81186">
        <w:rPr>
          <w:rFonts w:hint="cs"/>
          <w:rtl/>
        </w:rPr>
        <w:t>(ולא</w:t>
      </w:r>
      <w:r w:rsidRPr="00E81186">
        <w:rPr>
          <w:rtl/>
        </w:rPr>
        <w:t xml:space="preserve"> </w:t>
      </w:r>
      <w:r w:rsidRPr="00E81186">
        <w:rPr>
          <w:rFonts w:hint="cs"/>
          <w:rtl/>
        </w:rPr>
        <w:t>ע</w:t>
      </w:r>
      <w:r w:rsidRPr="00E81186">
        <w:rPr>
          <w:rtl/>
        </w:rPr>
        <w:t>"</w:t>
      </w:r>
      <w:r w:rsidRPr="00E81186">
        <w:rPr>
          <w:rFonts w:hint="cs"/>
          <w:rtl/>
        </w:rPr>
        <w:t>י</w:t>
      </w:r>
      <w:r w:rsidRPr="00E81186">
        <w:rPr>
          <w:rtl/>
        </w:rPr>
        <w:t xml:space="preserve"> </w:t>
      </w:r>
      <w:r w:rsidRPr="00E81186">
        <w:rPr>
          <w:rFonts w:hint="cs"/>
          <w:rtl/>
        </w:rPr>
        <w:t>בני</w:t>
      </w:r>
      <w:r w:rsidRPr="00E81186">
        <w:rPr>
          <w:rtl/>
        </w:rPr>
        <w:t xml:space="preserve"> </w:t>
      </w:r>
      <w:r w:rsidRPr="00E81186">
        <w:rPr>
          <w:rFonts w:hint="cs"/>
          <w:rtl/>
        </w:rPr>
        <w:t>ביתם</w:t>
      </w:r>
      <w:r w:rsidRPr="00E81186">
        <w:rPr>
          <w:rtl/>
        </w:rPr>
        <w:t xml:space="preserve"> </w:t>
      </w:r>
      <w:r w:rsidRPr="00E81186">
        <w:rPr>
          <w:rFonts w:hint="cs"/>
          <w:rtl/>
        </w:rPr>
        <w:t>וכיו</w:t>
      </w:r>
      <w:r w:rsidRPr="00E81186">
        <w:rPr>
          <w:rtl/>
        </w:rPr>
        <w:t>"</w:t>
      </w:r>
      <w:r w:rsidRPr="00E81186">
        <w:rPr>
          <w:rFonts w:hint="cs"/>
          <w:rtl/>
        </w:rPr>
        <w:t>ב) כיון</w:t>
      </w:r>
      <w:r w:rsidRPr="00E81186">
        <w:rPr>
          <w:rtl/>
        </w:rPr>
        <w:t xml:space="preserve"> </w:t>
      </w:r>
      <w:r w:rsidRPr="00E81186">
        <w:rPr>
          <w:rFonts w:hint="cs"/>
          <w:rtl/>
        </w:rPr>
        <w:t>שמצוה</w:t>
      </w:r>
      <w:r w:rsidRPr="00E81186">
        <w:rPr>
          <w:rtl/>
        </w:rPr>
        <w:t xml:space="preserve"> </w:t>
      </w:r>
      <w:r w:rsidRPr="00E81186">
        <w:rPr>
          <w:rFonts w:hint="cs"/>
          <w:rtl/>
        </w:rPr>
        <w:t>בו</w:t>
      </w:r>
      <w:r w:rsidRPr="00E81186">
        <w:rPr>
          <w:rtl/>
        </w:rPr>
        <w:t xml:space="preserve"> </w:t>
      </w:r>
      <w:r w:rsidRPr="00E81186">
        <w:rPr>
          <w:rFonts w:hint="cs"/>
          <w:rtl/>
        </w:rPr>
        <w:t>יותר</w:t>
      </w:r>
      <w:r w:rsidRPr="00E81186">
        <w:rPr>
          <w:rtl/>
        </w:rPr>
        <w:t xml:space="preserve"> </w:t>
      </w:r>
      <w:r w:rsidRPr="00E81186">
        <w:rPr>
          <w:rFonts w:hint="cs"/>
          <w:rtl/>
        </w:rPr>
        <w:t>מבשלוחו</w:t>
      </w:r>
      <w:r>
        <w:rPr>
          <w:rFonts w:hint="cs"/>
          <w:rtl/>
        </w:rPr>
        <w:t xml:space="preserve"> (אולם לבסוף אמרי' דאיסורא נמי איכא, דאסור לקדש אשה עד שיראנה)</w:t>
      </w:r>
      <w:r w:rsidRPr="00E81186">
        <w:rPr>
          <w:rtl/>
        </w:rPr>
        <w:t xml:space="preserve">, </w:t>
      </w:r>
      <w:r w:rsidRPr="00E81186">
        <w:rPr>
          <w:rFonts w:hint="cs"/>
          <w:rtl/>
        </w:rPr>
        <w:t>עיי"ש.</w:t>
      </w:r>
    </w:p>
    <w:p w14:paraId="2BB97497" w14:textId="77777777" w:rsidR="00EC2FD0" w:rsidRPr="00E81186" w:rsidRDefault="00EC2FD0" w:rsidP="00B26F51">
      <w:pPr>
        <w:pStyle w:val="a3"/>
        <w:bidi/>
        <w:rPr>
          <w:rtl/>
        </w:rPr>
      </w:pPr>
      <w:r w:rsidRPr="00E81186">
        <w:rPr>
          <w:rFonts w:hint="cs"/>
          <w:rtl/>
        </w:rPr>
        <w:t>והנה</w:t>
      </w:r>
      <w:r w:rsidRPr="00E81186">
        <w:rPr>
          <w:rtl/>
        </w:rPr>
        <w:t xml:space="preserve"> </w:t>
      </w:r>
      <w:r w:rsidRPr="00E81186">
        <w:rPr>
          <w:rFonts w:hint="cs"/>
          <w:rtl/>
        </w:rPr>
        <w:t>נחלקו</w:t>
      </w:r>
      <w:r w:rsidRPr="00E81186">
        <w:rPr>
          <w:rtl/>
        </w:rPr>
        <w:t xml:space="preserve"> </w:t>
      </w:r>
      <w:r w:rsidRPr="00E81186">
        <w:rPr>
          <w:rFonts w:hint="cs"/>
          <w:rtl/>
        </w:rPr>
        <w:t>הפוסקים</w:t>
      </w:r>
      <w:r w:rsidRPr="00E81186">
        <w:rPr>
          <w:rtl/>
        </w:rPr>
        <w:t xml:space="preserve"> </w:t>
      </w:r>
      <w:r w:rsidRPr="00E81186">
        <w:rPr>
          <w:rFonts w:hint="cs"/>
          <w:rtl/>
        </w:rPr>
        <w:t>בדין</w:t>
      </w:r>
      <w:r w:rsidRPr="00E81186">
        <w:rPr>
          <w:rtl/>
        </w:rPr>
        <w:t xml:space="preserve"> </w:t>
      </w:r>
      <w:r w:rsidRPr="00E81186">
        <w:rPr>
          <w:rFonts w:hint="cs"/>
          <w:rtl/>
        </w:rPr>
        <w:t>זה,</w:t>
      </w:r>
      <w:r w:rsidRPr="00E81186">
        <w:rPr>
          <w:rtl/>
        </w:rPr>
        <w:t xml:space="preserve"> </w:t>
      </w:r>
      <w:r w:rsidRPr="00E81186">
        <w:rPr>
          <w:rFonts w:hint="cs"/>
          <w:rtl/>
        </w:rPr>
        <w:t>אי הוי</w:t>
      </w:r>
      <w:r w:rsidRPr="00E81186">
        <w:rPr>
          <w:rtl/>
        </w:rPr>
        <w:t xml:space="preserve"> </w:t>
      </w:r>
      <w:r w:rsidRPr="00E81186">
        <w:rPr>
          <w:rFonts w:hint="cs"/>
          <w:rtl/>
        </w:rPr>
        <w:t>בכל</w:t>
      </w:r>
      <w:r w:rsidRPr="00E81186">
        <w:rPr>
          <w:rtl/>
        </w:rPr>
        <w:t xml:space="preserve"> </w:t>
      </w:r>
      <w:r w:rsidRPr="00E81186">
        <w:rPr>
          <w:rFonts w:hint="cs"/>
          <w:rtl/>
        </w:rPr>
        <w:t>המצות</w:t>
      </w:r>
      <w:r w:rsidRPr="00E81186">
        <w:rPr>
          <w:rtl/>
        </w:rPr>
        <w:t xml:space="preserve"> </w:t>
      </w:r>
      <w:r w:rsidRPr="00E81186">
        <w:rPr>
          <w:rFonts w:hint="cs"/>
          <w:rtl/>
        </w:rPr>
        <w:t>או</w:t>
      </w:r>
      <w:r w:rsidRPr="00E81186">
        <w:rPr>
          <w:rtl/>
        </w:rPr>
        <w:t xml:space="preserve"> </w:t>
      </w:r>
      <w:r w:rsidRPr="00E81186">
        <w:rPr>
          <w:rFonts w:hint="cs"/>
          <w:rtl/>
        </w:rPr>
        <w:t>רק</w:t>
      </w:r>
      <w:r w:rsidRPr="00E81186">
        <w:rPr>
          <w:rtl/>
        </w:rPr>
        <w:t xml:space="preserve"> </w:t>
      </w:r>
      <w:r w:rsidRPr="00E81186">
        <w:rPr>
          <w:rFonts w:hint="cs"/>
          <w:rtl/>
        </w:rPr>
        <w:t>בקידושין</w:t>
      </w:r>
      <w:r w:rsidRPr="00E81186">
        <w:rPr>
          <w:rtl/>
        </w:rPr>
        <w:t xml:space="preserve"> </w:t>
      </w:r>
      <w:r w:rsidRPr="00E81186">
        <w:rPr>
          <w:rFonts w:hint="cs"/>
          <w:rtl/>
        </w:rPr>
        <w:t>ושבת</w:t>
      </w:r>
      <w:r w:rsidRPr="00E81186">
        <w:rPr>
          <w:rtl/>
        </w:rPr>
        <w:t xml:space="preserve">, </w:t>
      </w:r>
      <w:r w:rsidRPr="00E81186">
        <w:rPr>
          <w:rFonts w:hint="cs"/>
          <w:rtl/>
        </w:rPr>
        <w:t>דבשו</w:t>
      </w:r>
      <w:r w:rsidRPr="00E81186">
        <w:rPr>
          <w:rtl/>
        </w:rPr>
        <w:t>"</w:t>
      </w:r>
      <w:r w:rsidRPr="00E81186">
        <w:rPr>
          <w:rFonts w:hint="cs"/>
          <w:rtl/>
        </w:rPr>
        <w:t>ת</w:t>
      </w:r>
      <w:r w:rsidRPr="00E81186">
        <w:rPr>
          <w:rtl/>
        </w:rPr>
        <w:t xml:space="preserve"> </w:t>
      </w:r>
      <w:r w:rsidRPr="00E81186">
        <w:rPr>
          <w:rFonts w:hint="cs"/>
          <w:rtl/>
        </w:rPr>
        <w:t>מהר</w:t>
      </w:r>
      <w:r w:rsidRPr="00E81186">
        <w:rPr>
          <w:rtl/>
        </w:rPr>
        <w:t>"</w:t>
      </w:r>
      <w:r w:rsidRPr="00E81186">
        <w:rPr>
          <w:rFonts w:hint="cs"/>
          <w:rtl/>
        </w:rPr>
        <w:t>ח</w:t>
      </w:r>
      <w:r w:rsidRPr="00E81186">
        <w:rPr>
          <w:rtl/>
        </w:rPr>
        <w:t xml:space="preserve"> </w:t>
      </w:r>
      <w:r w:rsidRPr="00E81186">
        <w:rPr>
          <w:rFonts w:hint="cs"/>
          <w:rtl/>
        </w:rPr>
        <w:t>אור</w:t>
      </w:r>
      <w:r w:rsidRPr="00E81186">
        <w:rPr>
          <w:rtl/>
        </w:rPr>
        <w:t xml:space="preserve"> </w:t>
      </w:r>
      <w:r w:rsidRPr="00E81186">
        <w:rPr>
          <w:rFonts w:hint="cs"/>
          <w:rtl/>
        </w:rPr>
        <w:t>זרוע</w:t>
      </w:r>
      <w:r w:rsidRPr="00E81186">
        <w:rPr>
          <w:rStyle w:val="FootnoteReference"/>
          <w:rtl/>
        </w:rPr>
        <w:footnoteReference w:id="30"/>
      </w:r>
      <w:r w:rsidRPr="00E81186">
        <w:rPr>
          <w:rtl/>
        </w:rPr>
        <w:t xml:space="preserve"> </w:t>
      </w:r>
      <w:r w:rsidRPr="00E81186">
        <w:rPr>
          <w:rFonts w:hint="cs"/>
          <w:rtl/>
        </w:rPr>
        <w:t>כתב</w:t>
      </w:r>
      <w:r w:rsidRPr="00E81186">
        <w:rPr>
          <w:rtl/>
        </w:rPr>
        <w:t xml:space="preserve"> </w:t>
      </w:r>
      <w:r w:rsidRPr="00E81186">
        <w:rPr>
          <w:rFonts w:hint="cs"/>
          <w:rtl/>
        </w:rPr>
        <w:t>שדין</w:t>
      </w:r>
      <w:r w:rsidRPr="00E81186">
        <w:rPr>
          <w:rtl/>
        </w:rPr>
        <w:t xml:space="preserve"> </w:t>
      </w:r>
      <w:r w:rsidRPr="00E81186">
        <w:rPr>
          <w:rFonts w:hint="cs"/>
          <w:rtl/>
        </w:rPr>
        <w:t>זה</w:t>
      </w:r>
      <w:r w:rsidRPr="00E81186">
        <w:rPr>
          <w:rtl/>
        </w:rPr>
        <w:t xml:space="preserve"> </w:t>
      </w:r>
      <w:r w:rsidRPr="00E81186">
        <w:rPr>
          <w:rFonts w:hint="cs"/>
          <w:rtl/>
        </w:rPr>
        <w:t>הוי</w:t>
      </w:r>
      <w:r w:rsidRPr="00E81186">
        <w:rPr>
          <w:rtl/>
        </w:rPr>
        <w:t xml:space="preserve"> </w:t>
      </w:r>
      <w:r w:rsidRPr="00E81186">
        <w:rPr>
          <w:rFonts w:hint="cs"/>
          <w:rtl/>
        </w:rPr>
        <w:t>רק</w:t>
      </w:r>
      <w:r w:rsidRPr="00E81186">
        <w:rPr>
          <w:rtl/>
        </w:rPr>
        <w:t xml:space="preserve"> </w:t>
      </w:r>
      <w:r w:rsidRPr="00E81186">
        <w:rPr>
          <w:rFonts w:hint="cs"/>
          <w:rtl/>
        </w:rPr>
        <w:t>בקידושי</w:t>
      </w:r>
      <w:r w:rsidRPr="00E81186">
        <w:rPr>
          <w:rtl/>
        </w:rPr>
        <w:t xml:space="preserve"> </w:t>
      </w:r>
      <w:r w:rsidRPr="00E81186">
        <w:rPr>
          <w:rFonts w:hint="cs"/>
          <w:rtl/>
        </w:rPr>
        <w:t>אשה</w:t>
      </w:r>
      <w:r w:rsidRPr="00E81186">
        <w:rPr>
          <w:rtl/>
        </w:rPr>
        <w:t xml:space="preserve"> </w:t>
      </w:r>
      <w:r w:rsidRPr="00E81186">
        <w:rPr>
          <w:rFonts w:hint="cs"/>
          <w:rtl/>
        </w:rPr>
        <w:t>ושבת</w:t>
      </w:r>
      <w:r w:rsidRPr="00E81186">
        <w:rPr>
          <w:rtl/>
        </w:rPr>
        <w:t xml:space="preserve">, </w:t>
      </w:r>
      <w:r w:rsidRPr="00E81186">
        <w:rPr>
          <w:rFonts w:hint="cs"/>
          <w:rtl/>
        </w:rPr>
        <w:t>אמנם</w:t>
      </w:r>
      <w:r w:rsidRPr="00E81186">
        <w:rPr>
          <w:rtl/>
        </w:rPr>
        <w:t xml:space="preserve"> </w:t>
      </w:r>
      <w:r w:rsidRPr="00E81186">
        <w:rPr>
          <w:rFonts w:hint="cs"/>
          <w:rtl/>
        </w:rPr>
        <w:t>בטור</w:t>
      </w:r>
      <w:r w:rsidRPr="00E81186">
        <w:rPr>
          <w:rStyle w:val="FootnoteReference"/>
          <w:rtl/>
        </w:rPr>
        <w:footnoteReference w:id="31"/>
      </w:r>
      <w:r w:rsidRPr="00E81186">
        <w:rPr>
          <w:rtl/>
        </w:rPr>
        <w:t xml:space="preserve"> </w:t>
      </w:r>
      <w:r w:rsidRPr="00E81186">
        <w:rPr>
          <w:rFonts w:hint="cs"/>
          <w:rtl/>
        </w:rPr>
        <w:t>ובב</w:t>
      </w:r>
      <w:r w:rsidRPr="00E81186">
        <w:rPr>
          <w:rtl/>
        </w:rPr>
        <w:t>"</w:t>
      </w:r>
      <w:r w:rsidRPr="00E81186">
        <w:rPr>
          <w:rFonts w:hint="cs"/>
          <w:rtl/>
        </w:rPr>
        <w:t>ח</w:t>
      </w:r>
      <w:r w:rsidRPr="00E81186">
        <w:rPr>
          <w:rStyle w:val="FootnoteReference"/>
          <w:rtl/>
        </w:rPr>
        <w:footnoteReference w:id="32"/>
      </w:r>
      <w:r w:rsidRPr="00E81186">
        <w:rPr>
          <w:rtl/>
        </w:rPr>
        <w:t xml:space="preserve"> </w:t>
      </w:r>
      <w:r w:rsidRPr="00E81186">
        <w:rPr>
          <w:rFonts w:hint="cs"/>
          <w:rtl/>
        </w:rPr>
        <w:lastRenderedPageBreak/>
        <w:t>ובשו"ע אדה</w:t>
      </w:r>
      <w:r w:rsidRPr="00E81186">
        <w:rPr>
          <w:rtl/>
        </w:rPr>
        <w:t>"</w:t>
      </w:r>
      <w:r w:rsidRPr="00E81186">
        <w:rPr>
          <w:rFonts w:hint="cs"/>
          <w:rtl/>
        </w:rPr>
        <w:t>ז</w:t>
      </w:r>
      <w:r w:rsidRPr="00E81186">
        <w:rPr>
          <w:rStyle w:val="FootnoteReference"/>
          <w:rtl/>
        </w:rPr>
        <w:footnoteReference w:id="33"/>
      </w:r>
      <w:r w:rsidRPr="00E81186">
        <w:rPr>
          <w:rtl/>
        </w:rPr>
        <w:t xml:space="preserve"> </w:t>
      </w:r>
      <w:r w:rsidRPr="00E81186">
        <w:rPr>
          <w:rFonts w:hint="cs"/>
          <w:rtl/>
        </w:rPr>
        <w:t>מבואר</w:t>
      </w:r>
      <w:r w:rsidRPr="00E81186">
        <w:rPr>
          <w:rtl/>
        </w:rPr>
        <w:t xml:space="preserve"> </w:t>
      </w:r>
      <w:r w:rsidRPr="00E81186">
        <w:rPr>
          <w:rFonts w:hint="cs"/>
          <w:rtl/>
        </w:rPr>
        <w:t>דדין</w:t>
      </w:r>
      <w:r w:rsidRPr="00E81186">
        <w:rPr>
          <w:rtl/>
        </w:rPr>
        <w:t xml:space="preserve"> </w:t>
      </w:r>
      <w:r w:rsidRPr="00E81186">
        <w:rPr>
          <w:rFonts w:hint="cs"/>
          <w:rtl/>
        </w:rPr>
        <w:t>זה</w:t>
      </w:r>
      <w:r w:rsidRPr="00E81186">
        <w:rPr>
          <w:rtl/>
        </w:rPr>
        <w:t xml:space="preserve"> </w:t>
      </w:r>
      <w:r w:rsidRPr="00E81186">
        <w:rPr>
          <w:rFonts w:hint="cs"/>
          <w:rtl/>
        </w:rPr>
        <w:t>הוא</w:t>
      </w:r>
      <w:r w:rsidRPr="00E81186">
        <w:rPr>
          <w:rtl/>
        </w:rPr>
        <w:t xml:space="preserve"> </w:t>
      </w:r>
      <w:r w:rsidRPr="00E81186">
        <w:rPr>
          <w:rFonts w:hint="cs"/>
          <w:rtl/>
        </w:rPr>
        <w:t>בכל</w:t>
      </w:r>
      <w:r w:rsidRPr="00E81186">
        <w:rPr>
          <w:rtl/>
        </w:rPr>
        <w:t xml:space="preserve"> </w:t>
      </w:r>
      <w:r w:rsidRPr="00E81186">
        <w:rPr>
          <w:rFonts w:hint="cs"/>
          <w:rtl/>
        </w:rPr>
        <w:t>המצות</w:t>
      </w:r>
      <w:r w:rsidRPr="00E81186">
        <w:rPr>
          <w:rtl/>
        </w:rPr>
        <w:t xml:space="preserve">, </w:t>
      </w:r>
      <w:r w:rsidRPr="00E81186">
        <w:rPr>
          <w:rFonts w:hint="cs"/>
          <w:rtl/>
        </w:rPr>
        <w:t>שלכן</w:t>
      </w:r>
      <w:r w:rsidRPr="00E81186">
        <w:rPr>
          <w:rtl/>
        </w:rPr>
        <w:t xml:space="preserve"> </w:t>
      </w:r>
      <w:r w:rsidRPr="00E81186">
        <w:rPr>
          <w:rFonts w:hint="cs"/>
          <w:rtl/>
        </w:rPr>
        <w:t>כתבו</w:t>
      </w:r>
      <w:r w:rsidRPr="00E81186">
        <w:rPr>
          <w:rtl/>
        </w:rPr>
        <w:t xml:space="preserve"> </w:t>
      </w:r>
      <w:r w:rsidRPr="00E81186">
        <w:rPr>
          <w:rFonts w:hint="cs"/>
          <w:rtl/>
        </w:rPr>
        <w:t>שלענין בדיקת חמץ, טוב</w:t>
      </w:r>
      <w:r w:rsidRPr="00E81186">
        <w:rPr>
          <w:rtl/>
        </w:rPr>
        <w:t xml:space="preserve"> </w:t>
      </w:r>
      <w:r w:rsidRPr="00E81186">
        <w:rPr>
          <w:rFonts w:hint="cs"/>
          <w:rtl/>
        </w:rPr>
        <w:t>שבעל</w:t>
      </w:r>
      <w:r w:rsidRPr="00E81186">
        <w:rPr>
          <w:rtl/>
        </w:rPr>
        <w:t xml:space="preserve"> </w:t>
      </w:r>
      <w:r w:rsidRPr="00E81186">
        <w:rPr>
          <w:rFonts w:hint="cs"/>
          <w:rtl/>
        </w:rPr>
        <w:t>הבית</w:t>
      </w:r>
      <w:r w:rsidRPr="00E81186">
        <w:rPr>
          <w:rtl/>
        </w:rPr>
        <w:t xml:space="preserve"> </w:t>
      </w:r>
      <w:r w:rsidRPr="00E81186">
        <w:rPr>
          <w:rFonts w:hint="cs"/>
          <w:rtl/>
        </w:rPr>
        <w:t>יבדוק</w:t>
      </w:r>
      <w:r w:rsidRPr="00E81186">
        <w:rPr>
          <w:rtl/>
        </w:rPr>
        <w:t xml:space="preserve"> </w:t>
      </w:r>
      <w:r w:rsidRPr="00E81186">
        <w:rPr>
          <w:rFonts w:hint="cs"/>
          <w:rtl/>
        </w:rPr>
        <w:t>בעצמו</w:t>
      </w:r>
      <w:r w:rsidRPr="00E81186">
        <w:rPr>
          <w:rtl/>
        </w:rPr>
        <w:t xml:space="preserve"> </w:t>
      </w:r>
      <w:r w:rsidRPr="00E81186">
        <w:rPr>
          <w:rFonts w:hint="cs"/>
          <w:rtl/>
        </w:rPr>
        <w:t>מאשר</w:t>
      </w:r>
      <w:r w:rsidRPr="00E81186">
        <w:rPr>
          <w:rtl/>
        </w:rPr>
        <w:t xml:space="preserve"> </w:t>
      </w:r>
      <w:r w:rsidRPr="00E81186">
        <w:rPr>
          <w:rFonts w:hint="cs"/>
          <w:rtl/>
        </w:rPr>
        <w:t>למנות</w:t>
      </w:r>
      <w:r w:rsidRPr="00E81186">
        <w:rPr>
          <w:rtl/>
        </w:rPr>
        <w:t xml:space="preserve"> </w:t>
      </w:r>
      <w:r w:rsidRPr="00E81186">
        <w:rPr>
          <w:rFonts w:hint="cs"/>
          <w:rtl/>
        </w:rPr>
        <w:t>בני</w:t>
      </w:r>
      <w:r w:rsidRPr="00E81186">
        <w:rPr>
          <w:rtl/>
        </w:rPr>
        <w:t xml:space="preserve"> </w:t>
      </w:r>
      <w:r w:rsidRPr="00E81186">
        <w:rPr>
          <w:rFonts w:hint="cs"/>
          <w:rtl/>
        </w:rPr>
        <w:t>ביתו</w:t>
      </w:r>
      <w:r w:rsidRPr="00E81186">
        <w:rPr>
          <w:rtl/>
        </w:rPr>
        <w:t xml:space="preserve"> </w:t>
      </w:r>
      <w:r w:rsidRPr="00E81186">
        <w:rPr>
          <w:rFonts w:hint="cs"/>
          <w:rtl/>
        </w:rPr>
        <w:t>כשלוחיו, כיון</w:t>
      </w:r>
      <w:r w:rsidRPr="00E81186">
        <w:rPr>
          <w:rtl/>
        </w:rPr>
        <w:t xml:space="preserve"> </w:t>
      </w:r>
      <w:r w:rsidRPr="00E81186">
        <w:rPr>
          <w:rFonts w:hint="cs"/>
          <w:rtl/>
        </w:rPr>
        <w:t>שמצוה</w:t>
      </w:r>
      <w:r w:rsidRPr="00E81186">
        <w:rPr>
          <w:rtl/>
        </w:rPr>
        <w:t xml:space="preserve"> </w:t>
      </w:r>
      <w:r w:rsidRPr="00E81186">
        <w:rPr>
          <w:rFonts w:hint="cs"/>
          <w:rtl/>
        </w:rPr>
        <w:t>בו</w:t>
      </w:r>
      <w:r w:rsidRPr="00E81186">
        <w:rPr>
          <w:rtl/>
        </w:rPr>
        <w:t xml:space="preserve"> </w:t>
      </w:r>
      <w:r w:rsidRPr="00E81186">
        <w:rPr>
          <w:rFonts w:hint="cs"/>
          <w:rtl/>
        </w:rPr>
        <w:t>יותר</w:t>
      </w:r>
      <w:r w:rsidRPr="00E81186">
        <w:rPr>
          <w:rtl/>
        </w:rPr>
        <w:t xml:space="preserve"> </w:t>
      </w:r>
      <w:r w:rsidRPr="00E81186">
        <w:rPr>
          <w:rFonts w:hint="cs"/>
          <w:rtl/>
        </w:rPr>
        <w:t>מבשלוחו</w:t>
      </w:r>
      <w:r w:rsidRPr="00E81186">
        <w:t>.</w:t>
      </w:r>
    </w:p>
    <w:p w14:paraId="04BA88AB" w14:textId="77777777" w:rsidR="00EC2FD0" w:rsidRPr="00E81186" w:rsidRDefault="00EC2FD0" w:rsidP="00B26F51">
      <w:pPr>
        <w:pStyle w:val="a3"/>
        <w:bidi/>
        <w:rPr>
          <w:rtl/>
        </w:rPr>
      </w:pPr>
      <w:r w:rsidRPr="00E81186">
        <w:rPr>
          <w:rFonts w:hint="cs"/>
          <w:rtl/>
        </w:rPr>
        <w:t>והנה</w:t>
      </w:r>
      <w:r w:rsidRPr="00E81186">
        <w:rPr>
          <w:rtl/>
        </w:rPr>
        <w:t xml:space="preserve"> </w:t>
      </w:r>
      <w:r w:rsidRPr="00E81186">
        <w:rPr>
          <w:rFonts w:hint="cs"/>
          <w:rtl/>
        </w:rPr>
        <w:t>יש מקום לחקור</w:t>
      </w:r>
      <w:r w:rsidRPr="00E81186">
        <w:rPr>
          <w:rtl/>
        </w:rPr>
        <w:t xml:space="preserve"> </w:t>
      </w:r>
      <w:r w:rsidRPr="00E81186">
        <w:rPr>
          <w:rFonts w:hint="cs"/>
          <w:rtl/>
        </w:rPr>
        <w:t>אי</w:t>
      </w:r>
      <w:r w:rsidRPr="00E81186">
        <w:rPr>
          <w:rtl/>
        </w:rPr>
        <w:t xml:space="preserve"> </w:t>
      </w:r>
      <w:r w:rsidRPr="00E81186">
        <w:rPr>
          <w:rFonts w:hint="cs"/>
          <w:rtl/>
        </w:rPr>
        <w:t>אמרינן</w:t>
      </w:r>
      <w:r w:rsidRPr="00E81186">
        <w:rPr>
          <w:rtl/>
        </w:rPr>
        <w:t xml:space="preserve"> </w:t>
      </w:r>
      <w:r w:rsidRPr="00E81186">
        <w:rPr>
          <w:rFonts w:hint="cs"/>
          <w:rtl/>
        </w:rPr>
        <w:t>מצוה</w:t>
      </w:r>
      <w:r w:rsidRPr="00E81186">
        <w:rPr>
          <w:rtl/>
        </w:rPr>
        <w:t xml:space="preserve"> </w:t>
      </w:r>
      <w:r w:rsidRPr="00E81186">
        <w:rPr>
          <w:rFonts w:hint="cs"/>
          <w:rtl/>
        </w:rPr>
        <w:t>בו</w:t>
      </w:r>
      <w:r w:rsidRPr="00E81186">
        <w:rPr>
          <w:rtl/>
        </w:rPr>
        <w:t xml:space="preserve"> </w:t>
      </w:r>
      <w:r w:rsidRPr="00E81186">
        <w:rPr>
          <w:rFonts w:hint="cs"/>
          <w:rtl/>
        </w:rPr>
        <w:t>כו</w:t>
      </w:r>
      <w:r w:rsidRPr="00E81186">
        <w:rPr>
          <w:rtl/>
        </w:rPr>
        <w:t xml:space="preserve">' </w:t>
      </w:r>
      <w:r w:rsidRPr="00E81186">
        <w:rPr>
          <w:rFonts w:hint="cs"/>
          <w:rtl/>
        </w:rPr>
        <w:t>גם</w:t>
      </w:r>
      <w:r w:rsidRPr="00E81186">
        <w:rPr>
          <w:rtl/>
        </w:rPr>
        <w:t xml:space="preserve"> </w:t>
      </w:r>
      <w:r w:rsidRPr="00E81186">
        <w:rPr>
          <w:rFonts w:hint="cs"/>
          <w:rtl/>
        </w:rPr>
        <w:t>לגבי</w:t>
      </w:r>
      <w:r w:rsidRPr="00E81186">
        <w:rPr>
          <w:rtl/>
        </w:rPr>
        <w:t xml:space="preserve"> </w:t>
      </w:r>
      <w:r w:rsidRPr="00E81186">
        <w:rPr>
          <w:rFonts w:hint="cs"/>
          <w:rtl/>
        </w:rPr>
        <w:t>הכשר</w:t>
      </w:r>
      <w:r w:rsidRPr="00E81186">
        <w:rPr>
          <w:rtl/>
        </w:rPr>
        <w:t xml:space="preserve"> </w:t>
      </w:r>
      <w:r w:rsidRPr="00E81186">
        <w:rPr>
          <w:rFonts w:hint="cs"/>
          <w:rtl/>
        </w:rPr>
        <w:t>מצוה.</w:t>
      </w:r>
      <w:r w:rsidRPr="00E81186">
        <w:rPr>
          <w:rtl/>
        </w:rPr>
        <w:t xml:space="preserve"> </w:t>
      </w:r>
      <w:r w:rsidRPr="00E81186">
        <w:rPr>
          <w:rFonts w:hint="cs"/>
          <w:rtl/>
        </w:rPr>
        <w:t>דהנה, בספר</w:t>
      </w:r>
      <w:r w:rsidRPr="00E81186">
        <w:rPr>
          <w:rtl/>
        </w:rPr>
        <w:t xml:space="preserve"> </w:t>
      </w:r>
      <w:r w:rsidRPr="00E81186">
        <w:rPr>
          <w:rFonts w:hint="cs"/>
          <w:rtl/>
        </w:rPr>
        <w:t>העמק</w:t>
      </w:r>
      <w:r w:rsidRPr="00E81186">
        <w:rPr>
          <w:rtl/>
        </w:rPr>
        <w:t xml:space="preserve"> </w:t>
      </w:r>
      <w:r w:rsidRPr="00E81186">
        <w:rPr>
          <w:rFonts w:hint="cs"/>
          <w:rtl/>
        </w:rPr>
        <w:t>שאלה</w:t>
      </w:r>
      <w:r w:rsidRPr="00E81186">
        <w:rPr>
          <w:rtl/>
        </w:rPr>
        <w:t xml:space="preserve"> </w:t>
      </w:r>
      <w:r w:rsidRPr="00E81186">
        <w:rPr>
          <w:rFonts w:hint="cs"/>
          <w:rtl/>
        </w:rPr>
        <w:t>להנצי</w:t>
      </w:r>
      <w:r w:rsidRPr="00E81186">
        <w:rPr>
          <w:rtl/>
        </w:rPr>
        <w:t>"</w:t>
      </w:r>
      <w:r w:rsidRPr="00E81186">
        <w:rPr>
          <w:rFonts w:hint="cs"/>
          <w:rtl/>
        </w:rPr>
        <w:t>ב</w:t>
      </w:r>
      <w:r w:rsidRPr="00E81186">
        <w:rPr>
          <w:rtl/>
        </w:rPr>
        <w:t xml:space="preserve"> </w:t>
      </w:r>
      <w:r w:rsidRPr="00E81186">
        <w:rPr>
          <w:rFonts w:hint="cs"/>
          <w:rtl/>
        </w:rPr>
        <w:t>ז</w:t>
      </w:r>
      <w:r w:rsidRPr="00E81186">
        <w:rPr>
          <w:rtl/>
        </w:rPr>
        <w:t>"</w:t>
      </w:r>
      <w:r w:rsidRPr="00E81186">
        <w:rPr>
          <w:rFonts w:hint="cs"/>
          <w:rtl/>
        </w:rPr>
        <w:t>ל</w:t>
      </w:r>
      <w:r w:rsidRPr="00E81186">
        <w:rPr>
          <w:rStyle w:val="FootnoteReference"/>
          <w:rtl/>
        </w:rPr>
        <w:footnoteReference w:id="34"/>
      </w:r>
      <w:r w:rsidRPr="00E81186">
        <w:rPr>
          <w:rFonts w:hint="cs"/>
          <w:rtl/>
        </w:rPr>
        <w:t xml:space="preserve"> הביא</w:t>
      </w:r>
      <w:r w:rsidRPr="00E81186">
        <w:rPr>
          <w:rtl/>
        </w:rPr>
        <w:t xml:space="preserve"> </w:t>
      </w:r>
      <w:r w:rsidRPr="00E81186">
        <w:rPr>
          <w:rFonts w:hint="cs"/>
          <w:rtl/>
        </w:rPr>
        <w:t>ראי</w:t>
      </w:r>
      <w:r w:rsidRPr="00E81186">
        <w:rPr>
          <w:rtl/>
        </w:rPr>
        <w:t xml:space="preserve">' </w:t>
      </w:r>
      <w:r w:rsidRPr="00E81186">
        <w:rPr>
          <w:rFonts w:hint="cs"/>
          <w:rtl/>
        </w:rPr>
        <w:t>מהא</w:t>
      </w:r>
      <w:r w:rsidRPr="00E81186">
        <w:rPr>
          <w:rtl/>
        </w:rPr>
        <w:t xml:space="preserve"> </w:t>
      </w:r>
      <w:r w:rsidRPr="00E81186">
        <w:rPr>
          <w:rFonts w:hint="cs"/>
          <w:rtl/>
        </w:rPr>
        <w:t>דאמרינן</w:t>
      </w:r>
      <w:r w:rsidRPr="00E81186">
        <w:rPr>
          <w:rtl/>
        </w:rPr>
        <w:t xml:space="preserve"> </w:t>
      </w:r>
      <w:r w:rsidRPr="00E81186">
        <w:rPr>
          <w:rFonts w:hint="cs"/>
          <w:rtl/>
        </w:rPr>
        <w:t>בירושלמי</w:t>
      </w:r>
      <w:r w:rsidRPr="00E81186">
        <w:rPr>
          <w:rStyle w:val="FootnoteReference"/>
          <w:rtl/>
        </w:rPr>
        <w:footnoteReference w:id="35"/>
      </w:r>
      <w:r w:rsidRPr="00E81186">
        <w:rPr>
          <w:rtl/>
        </w:rPr>
        <w:t xml:space="preserve"> </w:t>
      </w:r>
      <w:r w:rsidRPr="00E81186">
        <w:rPr>
          <w:rFonts w:hint="cs"/>
          <w:rtl/>
        </w:rPr>
        <w:t>שר</w:t>
      </w:r>
      <w:r w:rsidRPr="00E81186">
        <w:rPr>
          <w:rtl/>
        </w:rPr>
        <w:t xml:space="preserve">' </w:t>
      </w:r>
      <w:r w:rsidRPr="00E81186">
        <w:rPr>
          <w:rFonts w:hint="cs"/>
          <w:rtl/>
        </w:rPr>
        <w:t>חיננא</w:t>
      </w:r>
      <w:r w:rsidRPr="00E81186">
        <w:rPr>
          <w:rtl/>
        </w:rPr>
        <w:t xml:space="preserve"> </w:t>
      </w:r>
      <w:r w:rsidRPr="00E81186">
        <w:rPr>
          <w:rFonts w:hint="cs"/>
          <w:rtl/>
        </w:rPr>
        <w:t>בר</w:t>
      </w:r>
      <w:r w:rsidRPr="00E81186">
        <w:rPr>
          <w:rtl/>
        </w:rPr>
        <w:t xml:space="preserve"> </w:t>
      </w:r>
      <w:r w:rsidRPr="00E81186">
        <w:rPr>
          <w:rFonts w:hint="cs"/>
          <w:rtl/>
        </w:rPr>
        <w:t>פפא</w:t>
      </w:r>
      <w:r w:rsidRPr="00E81186">
        <w:rPr>
          <w:rtl/>
        </w:rPr>
        <w:t xml:space="preserve"> </w:t>
      </w:r>
      <w:r w:rsidRPr="00E81186">
        <w:rPr>
          <w:rFonts w:hint="cs"/>
          <w:rtl/>
        </w:rPr>
        <w:t>הלך</w:t>
      </w:r>
      <w:r w:rsidRPr="00E81186">
        <w:rPr>
          <w:rtl/>
        </w:rPr>
        <w:t xml:space="preserve"> </w:t>
      </w:r>
      <w:r w:rsidRPr="00E81186">
        <w:rPr>
          <w:rFonts w:hint="cs"/>
          <w:rtl/>
        </w:rPr>
        <w:t>בעצמו</w:t>
      </w:r>
      <w:r w:rsidRPr="00E81186">
        <w:rPr>
          <w:rtl/>
        </w:rPr>
        <w:t xml:space="preserve"> </w:t>
      </w:r>
      <w:r w:rsidRPr="00E81186">
        <w:rPr>
          <w:rFonts w:hint="cs"/>
          <w:rtl/>
        </w:rPr>
        <w:t>לטחינת</w:t>
      </w:r>
      <w:r w:rsidRPr="00E81186">
        <w:rPr>
          <w:rtl/>
        </w:rPr>
        <w:t xml:space="preserve"> </w:t>
      </w:r>
      <w:r w:rsidRPr="00E81186">
        <w:rPr>
          <w:rFonts w:hint="cs"/>
          <w:rtl/>
        </w:rPr>
        <w:t>הריחיים</w:t>
      </w:r>
      <w:r w:rsidRPr="00E81186">
        <w:rPr>
          <w:rtl/>
        </w:rPr>
        <w:t xml:space="preserve"> </w:t>
      </w:r>
      <w:r w:rsidRPr="00E81186">
        <w:rPr>
          <w:rFonts w:hint="cs"/>
          <w:rtl/>
        </w:rPr>
        <w:t>בשביל</w:t>
      </w:r>
      <w:r w:rsidRPr="00E81186">
        <w:rPr>
          <w:rtl/>
        </w:rPr>
        <w:t xml:space="preserve"> </w:t>
      </w:r>
      <w:r w:rsidRPr="00E81186">
        <w:rPr>
          <w:rFonts w:hint="cs"/>
          <w:rtl/>
        </w:rPr>
        <w:t>המצות</w:t>
      </w:r>
      <w:r w:rsidRPr="00E81186">
        <w:rPr>
          <w:rtl/>
        </w:rPr>
        <w:t xml:space="preserve"> </w:t>
      </w:r>
      <w:r w:rsidRPr="00E81186">
        <w:rPr>
          <w:rFonts w:hint="cs"/>
          <w:rtl/>
        </w:rPr>
        <w:t>שלו</w:t>
      </w:r>
      <w:r w:rsidRPr="00E81186">
        <w:rPr>
          <w:rtl/>
        </w:rPr>
        <w:t xml:space="preserve"> </w:t>
      </w:r>
      <w:r w:rsidRPr="00E81186">
        <w:rPr>
          <w:rFonts w:hint="cs"/>
          <w:rtl/>
        </w:rPr>
        <w:t>לפסח</w:t>
      </w:r>
      <w:r w:rsidRPr="00E81186">
        <w:rPr>
          <w:rtl/>
        </w:rPr>
        <w:t xml:space="preserve">, </w:t>
      </w:r>
      <w:r w:rsidRPr="00E81186">
        <w:rPr>
          <w:rFonts w:hint="cs"/>
          <w:rtl/>
        </w:rPr>
        <w:t>דהוי הכשר מצוה, ואמרינן דמצוה</w:t>
      </w:r>
      <w:r w:rsidRPr="00E81186">
        <w:rPr>
          <w:rtl/>
        </w:rPr>
        <w:t xml:space="preserve"> </w:t>
      </w:r>
      <w:r w:rsidRPr="00E81186">
        <w:rPr>
          <w:rFonts w:hint="cs"/>
          <w:rtl/>
        </w:rPr>
        <w:t>בו</w:t>
      </w:r>
      <w:r w:rsidRPr="00E81186">
        <w:rPr>
          <w:rtl/>
        </w:rPr>
        <w:t xml:space="preserve"> </w:t>
      </w:r>
      <w:r w:rsidRPr="00E81186">
        <w:rPr>
          <w:rFonts w:hint="cs"/>
          <w:rtl/>
        </w:rPr>
        <w:t>יותר</w:t>
      </w:r>
      <w:r w:rsidRPr="00E81186">
        <w:rPr>
          <w:rtl/>
        </w:rPr>
        <w:t xml:space="preserve"> </w:t>
      </w:r>
      <w:r w:rsidRPr="00E81186">
        <w:rPr>
          <w:rFonts w:hint="cs"/>
          <w:rtl/>
        </w:rPr>
        <w:t>מבשלוחו</w:t>
      </w:r>
      <w:r w:rsidRPr="00E81186">
        <w:t>.</w:t>
      </w:r>
    </w:p>
    <w:p w14:paraId="0319CA5D" w14:textId="77777777" w:rsidR="00EC2FD0" w:rsidRPr="00E81186" w:rsidRDefault="00EC2FD0" w:rsidP="00B26F51">
      <w:pPr>
        <w:pStyle w:val="a3"/>
        <w:bidi/>
        <w:rPr>
          <w:rtl/>
        </w:rPr>
      </w:pPr>
      <w:r w:rsidRPr="00E81186">
        <w:rPr>
          <w:rFonts w:hint="cs"/>
          <w:rtl/>
        </w:rPr>
        <w:t>א</w:t>
      </w:r>
      <w:r>
        <w:rPr>
          <w:rFonts w:hint="cs"/>
          <w:rtl/>
        </w:rPr>
        <w:t>מנם</w:t>
      </w:r>
      <w:r w:rsidRPr="00E81186">
        <w:rPr>
          <w:rtl/>
        </w:rPr>
        <w:t xml:space="preserve"> </w:t>
      </w:r>
      <w:r w:rsidRPr="00E81186">
        <w:rPr>
          <w:rFonts w:hint="cs"/>
          <w:rtl/>
        </w:rPr>
        <w:t>בתחילת</w:t>
      </w:r>
      <w:r w:rsidRPr="00E81186">
        <w:rPr>
          <w:rtl/>
        </w:rPr>
        <w:t xml:space="preserve"> </w:t>
      </w:r>
      <w:r w:rsidRPr="00E81186">
        <w:rPr>
          <w:rFonts w:hint="cs"/>
          <w:rtl/>
        </w:rPr>
        <w:t>דבריו</w:t>
      </w:r>
      <w:r w:rsidRPr="00E81186">
        <w:rPr>
          <w:rtl/>
        </w:rPr>
        <w:t xml:space="preserve"> </w:t>
      </w:r>
      <w:r w:rsidRPr="00E81186">
        <w:rPr>
          <w:rFonts w:hint="cs"/>
          <w:rtl/>
        </w:rPr>
        <w:t>כתב</w:t>
      </w:r>
      <w:r w:rsidRPr="00E81186">
        <w:rPr>
          <w:rtl/>
        </w:rPr>
        <w:t xml:space="preserve"> </w:t>
      </w:r>
      <w:r w:rsidRPr="00E81186">
        <w:rPr>
          <w:rFonts w:hint="cs"/>
          <w:rtl/>
        </w:rPr>
        <w:t>יסוד</w:t>
      </w:r>
      <w:r w:rsidRPr="00E81186">
        <w:rPr>
          <w:rtl/>
        </w:rPr>
        <w:t xml:space="preserve"> </w:t>
      </w:r>
      <w:r w:rsidRPr="00E81186">
        <w:rPr>
          <w:rFonts w:hint="cs"/>
          <w:rtl/>
        </w:rPr>
        <w:t>חדש</w:t>
      </w:r>
      <w:r w:rsidRPr="00E81186">
        <w:rPr>
          <w:rtl/>
        </w:rPr>
        <w:t xml:space="preserve"> </w:t>
      </w:r>
      <w:r w:rsidRPr="00E81186">
        <w:rPr>
          <w:rFonts w:hint="cs"/>
          <w:rtl/>
        </w:rPr>
        <w:t>בדין</w:t>
      </w:r>
      <w:r w:rsidRPr="00E81186">
        <w:rPr>
          <w:rtl/>
        </w:rPr>
        <w:t xml:space="preserve"> </w:t>
      </w:r>
      <w:r w:rsidRPr="00E81186">
        <w:rPr>
          <w:rFonts w:hint="cs"/>
          <w:rtl/>
        </w:rPr>
        <w:t>מצוה</w:t>
      </w:r>
      <w:r w:rsidRPr="00E81186">
        <w:rPr>
          <w:rtl/>
        </w:rPr>
        <w:t xml:space="preserve"> </w:t>
      </w:r>
      <w:r w:rsidRPr="00E81186">
        <w:rPr>
          <w:rFonts w:hint="cs"/>
          <w:rtl/>
        </w:rPr>
        <w:t>בו</w:t>
      </w:r>
      <w:r w:rsidRPr="00E81186">
        <w:rPr>
          <w:rtl/>
        </w:rPr>
        <w:t xml:space="preserve"> </w:t>
      </w:r>
      <w:r w:rsidRPr="00E81186">
        <w:rPr>
          <w:rFonts w:hint="cs"/>
          <w:rtl/>
        </w:rPr>
        <w:t>כו</w:t>
      </w:r>
      <w:r w:rsidRPr="00E81186">
        <w:rPr>
          <w:rtl/>
        </w:rPr>
        <w:t xml:space="preserve">' </w:t>
      </w:r>
      <w:r w:rsidRPr="00E81186">
        <w:rPr>
          <w:rFonts w:hint="cs"/>
          <w:rtl/>
        </w:rPr>
        <w:t>לגבי</w:t>
      </w:r>
      <w:r w:rsidRPr="00E81186">
        <w:rPr>
          <w:rtl/>
        </w:rPr>
        <w:t xml:space="preserve"> </w:t>
      </w:r>
      <w:r w:rsidRPr="00E81186">
        <w:rPr>
          <w:rFonts w:hint="cs"/>
          <w:rtl/>
        </w:rPr>
        <w:t>הכשר</w:t>
      </w:r>
      <w:r w:rsidRPr="00E81186">
        <w:rPr>
          <w:rtl/>
        </w:rPr>
        <w:t xml:space="preserve"> </w:t>
      </w:r>
      <w:r w:rsidRPr="00E81186">
        <w:rPr>
          <w:rFonts w:hint="cs"/>
          <w:rtl/>
        </w:rPr>
        <w:t>מצוה</w:t>
      </w:r>
      <w:r w:rsidRPr="00E81186">
        <w:rPr>
          <w:rtl/>
        </w:rPr>
        <w:t xml:space="preserve">, </w:t>
      </w:r>
      <w:r w:rsidRPr="00E81186">
        <w:rPr>
          <w:rFonts w:hint="cs"/>
          <w:rtl/>
        </w:rPr>
        <w:t>וז</w:t>
      </w:r>
      <w:r w:rsidRPr="00E81186">
        <w:rPr>
          <w:rtl/>
        </w:rPr>
        <w:t>"</w:t>
      </w:r>
      <w:r w:rsidRPr="00E81186">
        <w:rPr>
          <w:rFonts w:hint="cs"/>
          <w:rtl/>
        </w:rPr>
        <w:t>ל: ונראה</w:t>
      </w:r>
      <w:r w:rsidRPr="00E81186">
        <w:rPr>
          <w:rtl/>
        </w:rPr>
        <w:t xml:space="preserve"> </w:t>
      </w:r>
      <w:r w:rsidRPr="00E81186">
        <w:rPr>
          <w:rFonts w:hint="cs"/>
          <w:rtl/>
        </w:rPr>
        <w:t>דמצוה</w:t>
      </w:r>
      <w:r w:rsidRPr="00E81186">
        <w:rPr>
          <w:rtl/>
        </w:rPr>
        <w:t xml:space="preserve"> </w:t>
      </w:r>
      <w:r w:rsidRPr="00E81186">
        <w:rPr>
          <w:rFonts w:hint="cs"/>
          <w:rtl/>
        </w:rPr>
        <w:t>בו</w:t>
      </w:r>
      <w:r w:rsidRPr="00E81186">
        <w:rPr>
          <w:rtl/>
        </w:rPr>
        <w:t xml:space="preserve"> </w:t>
      </w:r>
      <w:r w:rsidRPr="00E81186">
        <w:rPr>
          <w:rFonts w:hint="cs"/>
          <w:rtl/>
        </w:rPr>
        <w:t>יותר</w:t>
      </w:r>
      <w:r w:rsidRPr="00E81186">
        <w:rPr>
          <w:rtl/>
        </w:rPr>
        <w:t xml:space="preserve"> </w:t>
      </w:r>
      <w:r w:rsidRPr="00E81186">
        <w:rPr>
          <w:rFonts w:hint="cs"/>
          <w:rtl/>
        </w:rPr>
        <w:t>מבשלוחו</w:t>
      </w:r>
      <w:r w:rsidRPr="00E81186">
        <w:rPr>
          <w:rtl/>
        </w:rPr>
        <w:t xml:space="preserve"> </w:t>
      </w:r>
      <w:r w:rsidRPr="00E81186">
        <w:rPr>
          <w:rFonts w:hint="cs"/>
          <w:rtl/>
        </w:rPr>
        <w:t>דבהכנה</w:t>
      </w:r>
      <w:r w:rsidRPr="00E81186">
        <w:rPr>
          <w:rtl/>
        </w:rPr>
        <w:t xml:space="preserve"> </w:t>
      </w:r>
      <w:r w:rsidRPr="00E81186">
        <w:rPr>
          <w:rFonts w:hint="cs"/>
          <w:rtl/>
        </w:rPr>
        <w:t>אינו</w:t>
      </w:r>
      <w:r w:rsidRPr="00E81186">
        <w:rPr>
          <w:rtl/>
        </w:rPr>
        <w:t xml:space="preserve"> </w:t>
      </w:r>
      <w:r w:rsidRPr="00E81186">
        <w:rPr>
          <w:rFonts w:hint="cs"/>
          <w:rtl/>
        </w:rPr>
        <w:t>אלא</w:t>
      </w:r>
      <w:r w:rsidRPr="00E81186">
        <w:rPr>
          <w:rtl/>
        </w:rPr>
        <w:t xml:space="preserve"> </w:t>
      </w:r>
      <w:r w:rsidRPr="00E81186">
        <w:rPr>
          <w:rFonts w:hint="cs"/>
          <w:rtl/>
        </w:rPr>
        <w:t>בהכנה</w:t>
      </w:r>
      <w:r w:rsidRPr="00E81186">
        <w:rPr>
          <w:rtl/>
        </w:rPr>
        <w:t xml:space="preserve"> </w:t>
      </w:r>
      <w:r w:rsidRPr="00E81186">
        <w:rPr>
          <w:rFonts w:hint="cs"/>
          <w:rtl/>
        </w:rPr>
        <w:t>המפורשת</w:t>
      </w:r>
      <w:r w:rsidRPr="00E81186">
        <w:rPr>
          <w:rtl/>
        </w:rPr>
        <w:t xml:space="preserve"> </w:t>
      </w:r>
      <w:r w:rsidRPr="00E81186">
        <w:rPr>
          <w:rFonts w:hint="cs"/>
          <w:rtl/>
        </w:rPr>
        <w:t>בתורה</w:t>
      </w:r>
      <w:r w:rsidRPr="00E81186">
        <w:rPr>
          <w:rtl/>
        </w:rPr>
        <w:t xml:space="preserve"> </w:t>
      </w:r>
      <w:r w:rsidRPr="00E81186">
        <w:rPr>
          <w:rFonts w:hint="cs"/>
          <w:rtl/>
        </w:rPr>
        <w:t>כמו</w:t>
      </w:r>
      <w:r w:rsidRPr="00E81186">
        <w:rPr>
          <w:rtl/>
        </w:rPr>
        <w:t xml:space="preserve"> </w:t>
      </w:r>
      <w:r w:rsidRPr="00E81186">
        <w:rPr>
          <w:rFonts w:hint="cs"/>
          <w:rtl/>
        </w:rPr>
        <w:t>הכנה</w:t>
      </w:r>
      <w:r w:rsidRPr="00E81186">
        <w:rPr>
          <w:rtl/>
        </w:rPr>
        <w:t xml:space="preserve"> </w:t>
      </w:r>
      <w:r w:rsidRPr="00E81186">
        <w:rPr>
          <w:rFonts w:hint="cs"/>
          <w:rtl/>
        </w:rPr>
        <w:t>דשבת</w:t>
      </w:r>
      <w:r w:rsidRPr="00E81186">
        <w:rPr>
          <w:rtl/>
        </w:rPr>
        <w:t xml:space="preserve"> .</w:t>
      </w:r>
      <w:r w:rsidRPr="00E81186">
        <w:rPr>
          <w:rFonts w:hint="cs"/>
          <w:rtl/>
        </w:rPr>
        <w:t xml:space="preserve"> </w:t>
      </w:r>
      <w:r w:rsidRPr="00E81186">
        <w:rPr>
          <w:rtl/>
        </w:rPr>
        <w:t xml:space="preserve">. </w:t>
      </w:r>
      <w:r w:rsidRPr="00E81186">
        <w:rPr>
          <w:rFonts w:hint="cs"/>
          <w:rtl/>
        </w:rPr>
        <w:t>והכנה</w:t>
      </w:r>
      <w:r w:rsidRPr="00E81186">
        <w:rPr>
          <w:rtl/>
        </w:rPr>
        <w:t xml:space="preserve"> </w:t>
      </w:r>
      <w:r w:rsidRPr="00E81186">
        <w:rPr>
          <w:rFonts w:hint="cs"/>
          <w:rtl/>
        </w:rPr>
        <w:t>דמצה</w:t>
      </w:r>
      <w:r w:rsidRPr="00E81186">
        <w:rPr>
          <w:rtl/>
        </w:rPr>
        <w:t xml:space="preserve"> </w:t>
      </w:r>
      <w:r w:rsidRPr="00E81186">
        <w:rPr>
          <w:rFonts w:hint="cs"/>
          <w:rtl/>
        </w:rPr>
        <w:t>דכתיב</w:t>
      </w:r>
      <w:r w:rsidRPr="00E81186">
        <w:rPr>
          <w:rStyle w:val="FootnoteReference"/>
          <w:rtl/>
        </w:rPr>
        <w:footnoteReference w:id="36"/>
      </w:r>
      <w:r w:rsidRPr="00E81186">
        <w:rPr>
          <w:rtl/>
        </w:rPr>
        <w:t xml:space="preserve"> </w:t>
      </w:r>
      <w:r w:rsidRPr="00E81186">
        <w:rPr>
          <w:rFonts w:hint="cs"/>
          <w:rtl/>
        </w:rPr>
        <w:t>ושמרתם</w:t>
      </w:r>
      <w:r w:rsidRPr="00E81186">
        <w:rPr>
          <w:rtl/>
        </w:rPr>
        <w:t xml:space="preserve"> </w:t>
      </w:r>
      <w:r w:rsidRPr="00E81186">
        <w:rPr>
          <w:rFonts w:hint="cs"/>
          <w:rtl/>
        </w:rPr>
        <w:t>את</w:t>
      </w:r>
      <w:r w:rsidRPr="00E81186">
        <w:rPr>
          <w:rtl/>
        </w:rPr>
        <w:t xml:space="preserve"> </w:t>
      </w:r>
      <w:r w:rsidRPr="00E81186">
        <w:rPr>
          <w:rFonts w:hint="cs"/>
          <w:rtl/>
        </w:rPr>
        <w:t>המצות [שלכן</w:t>
      </w:r>
      <w:r w:rsidRPr="00E81186">
        <w:rPr>
          <w:rtl/>
        </w:rPr>
        <w:t xml:space="preserve"> </w:t>
      </w:r>
      <w:r w:rsidRPr="00E81186">
        <w:rPr>
          <w:rFonts w:hint="cs"/>
          <w:rtl/>
        </w:rPr>
        <w:t>הלך</w:t>
      </w:r>
      <w:r w:rsidRPr="00E81186">
        <w:rPr>
          <w:rtl/>
        </w:rPr>
        <w:t xml:space="preserve"> </w:t>
      </w:r>
      <w:r w:rsidRPr="00E81186">
        <w:rPr>
          <w:rFonts w:hint="cs"/>
          <w:rtl/>
        </w:rPr>
        <w:t>ר</w:t>
      </w:r>
      <w:r w:rsidRPr="00E81186">
        <w:rPr>
          <w:rtl/>
        </w:rPr>
        <w:t xml:space="preserve">' </w:t>
      </w:r>
      <w:r w:rsidRPr="00E81186">
        <w:rPr>
          <w:rFonts w:hint="cs"/>
          <w:rtl/>
        </w:rPr>
        <w:t>חיננא</w:t>
      </w:r>
      <w:r w:rsidRPr="00E81186">
        <w:rPr>
          <w:rtl/>
        </w:rPr>
        <w:t xml:space="preserve"> </w:t>
      </w:r>
      <w:r w:rsidRPr="00E81186">
        <w:rPr>
          <w:rFonts w:hint="cs"/>
          <w:rtl/>
        </w:rPr>
        <w:t>בעצמו</w:t>
      </w:r>
      <w:r w:rsidRPr="00E81186">
        <w:rPr>
          <w:rtl/>
        </w:rPr>
        <w:t xml:space="preserve"> </w:t>
      </w:r>
      <w:r w:rsidRPr="00E81186">
        <w:rPr>
          <w:rFonts w:hint="cs"/>
          <w:rtl/>
        </w:rPr>
        <w:t>לטחון</w:t>
      </w:r>
      <w:r w:rsidRPr="00E81186">
        <w:rPr>
          <w:rtl/>
        </w:rPr>
        <w:t xml:space="preserve"> </w:t>
      </w:r>
      <w:r w:rsidRPr="00E81186">
        <w:rPr>
          <w:rFonts w:hint="cs"/>
          <w:rtl/>
        </w:rPr>
        <w:t>החיטים</w:t>
      </w:r>
      <w:r w:rsidRPr="00E81186">
        <w:rPr>
          <w:rtl/>
        </w:rPr>
        <w:t xml:space="preserve"> </w:t>
      </w:r>
      <w:r w:rsidRPr="00E81186">
        <w:rPr>
          <w:rFonts w:hint="cs"/>
          <w:rtl/>
        </w:rPr>
        <w:t>בשביל</w:t>
      </w:r>
      <w:r w:rsidRPr="00E81186">
        <w:rPr>
          <w:rtl/>
        </w:rPr>
        <w:t xml:space="preserve"> </w:t>
      </w:r>
      <w:r w:rsidRPr="00E81186">
        <w:rPr>
          <w:rFonts w:hint="cs"/>
          <w:rtl/>
        </w:rPr>
        <w:t>המצה</w:t>
      </w:r>
      <w:r w:rsidRPr="00E81186">
        <w:rPr>
          <w:rtl/>
        </w:rPr>
        <w:t xml:space="preserve"> </w:t>
      </w:r>
      <w:r w:rsidRPr="00E81186">
        <w:rPr>
          <w:rFonts w:hint="cs"/>
          <w:rtl/>
        </w:rPr>
        <w:t>שלו</w:t>
      </w:r>
      <w:r w:rsidRPr="00E81186">
        <w:rPr>
          <w:rtl/>
        </w:rPr>
        <w:t xml:space="preserve"> </w:t>
      </w:r>
      <w:r w:rsidRPr="00E81186">
        <w:rPr>
          <w:rFonts w:hint="cs"/>
          <w:rtl/>
        </w:rPr>
        <w:t>משום</w:t>
      </w:r>
      <w:r w:rsidRPr="00E81186">
        <w:rPr>
          <w:rtl/>
        </w:rPr>
        <w:t xml:space="preserve"> </w:t>
      </w:r>
      <w:r w:rsidRPr="00E81186">
        <w:rPr>
          <w:rFonts w:hint="cs"/>
          <w:rtl/>
        </w:rPr>
        <w:t>דהכנה</w:t>
      </w:r>
      <w:r w:rsidRPr="00E81186">
        <w:rPr>
          <w:rtl/>
        </w:rPr>
        <w:t xml:space="preserve"> </w:t>
      </w:r>
      <w:r w:rsidRPr="00E81186">
        <w:rPr>
          <w:rFonts w:hint="cs"/>
          <w:rtl/>
        </w:rPr>
        <w:t>זו</w:t>
      </w:r>
      <w:r w:rsidRPr="00E81186">
        <w:rPr>
          <w:rtl/>
        </w:rPr>
        <w:t xml:space="preserve"> </w:t>
      </w:r>
      <w:r w:rsidRPr="00E81186">
        <w:rPr>
          <w:rFonts w:hint="cs"/>
          <w:rtl/>
        </w:rPr>
        <w:t>מפורשת</w:t>
      </w:r>
      <w:r w:rsidRPr="00E81186">
        <w:rPr>
          <w:rtl/>
        </w:rPr>
        <w:t xml:space="preserve"> </w:t>
      </w:r>
      <w:r w:rsidRPr="00E81186">
        <w:rPr>
          <w:rFonts w:hint="cs"/>
          <w:rtl/>
        </w:rPr>
        <w:t>בתורה],</w:t>
      </w:r>
      <w:r w:rsidRPr="00E81186">
        <w:rPr>
          <w:rtl/>
        </w:rPr>
        <w:t xml:space="preserve"> </w:t>
      </w:r>
      <w:r w:rsidRPr="00E81186">
        <w:rPr>
          <w:rFonts w:hint="cs"/>
          <w:rtl/>
        </w:rPr>
        <w:t>וכן</w:t>
      </w:r>
      <w:r w:rsidRPr="00E81186">
        <w:rPr>
          <w:rtl/>
        </w:rPr>
        <w:t xml:space="preserve"> </w:t>
      </w:r>
      <w:r w:rsidRPr="00E81186">
        <w:rPr>
          <w:rFonts w:hint="cs"/>
          <w:rtl/>
        </w:rPr>
        <w:t>הרבה</w:t>
      </w:r>
      <w:r w:rsidRPr="00E81186">
        <w:rPr>
          <w:rtl/>
        </w:rPr>
        <w:t xml:space="preserve">, </w:t>
      </w:r>
      <w:r w:rsidRPr="00E81186">
        <w:rPr>
          <w:rFonts w:hint="cs"/>
          <w:rtl/>
        </w:rPr>
        <w:t>אבל</w:t>
      </w:r>
      <w:r w:rsidRPr="00E81186">
        <w:rPr>
          <w:rtl/>
        </w:rPr>
        <w:t xml:space="preserve"> </w:t>
      </w:r>
      <w:r w:rsidRPr="00E81186">
        <w:rPr>
          <w:rFonts w:hint="cs"/>
          <w:rtl/>
        </w:rPr>
        <w:t>בהכנה</w:t>
      </w:r>
      <w:r w:rsidRPr="00E81186">
        <w:rPr>
          <w:rtl/>
        </w:rPr>
        <w:t xml:space="preserve"> </w:t>
      </w:r>
      <w:r w:rsidRPr="00E81186">
        <w:rPr>
          <w:rFonts w:hint="cs"/>
          <w:rtl/>
        </w:rPr>
        <w:t>שאינה</w:t>
      </w:r>
      <w:r w:rsidRPr="00E81186">
        <w:rPr>
          <w:rtl/>
        </w:rPr>
        <w:t xml:space="preserve"> </w:t>
      </w:r>
      <w:r w:rsidRPr="00E81186">
        <w:rPr>
          <w:rFonts w:hint="cs"/>
          <w:rtl/>
        </w:rPr>
        <w:t>כתובה</w:t>
      </w:r>
      <w:r w:rsidRPr="00E81186">
        <w:rPr>
          <w:rtl/>
        </w:rPr>
        <w:t xml:space="preserve"> </w:t>
      </w:r>
      <w:r w:rsidRPr="00E81186">
        <w:rPr>
          <w:rFonts w:hint="cs"/>
          <w:rtl/>
        </w:rPr>
        <w:t>בתורה</w:t>
      </w:r>
      <w:r w:rsidRPr="00E81186">
        <w:rPr>
          <w:rtl/>
        </w:rPr>
        <w:t xml:space="preserve"> </w:t>
      </w:r>
      <w:r w:rsidRPr="00E81186">
        <w:rPr>
          <w:rFonts w:hint="cs"/>
          <w:rtl/>
        </w:rPr>
        <w:t>לא</w:t>
      </w:r>
      <w:r w:rsidRPr="00E81186">
        <w:rPr>
          <w:rtl/>
        </w:rPr>
        <w:t xml:space="preserve"> </w:t>
      </w:r>
      <w:r w:rsidRPr="00E81186">
        <w:rPr>
          <w:rFonts w:hint="cs"/>
          <w:rtl/>
        </w:rPr>
        <w:t>שייך</w:t>
      </w:r>
      <w:r w:rsidRPr="00E81186">
        <w:rPr>
          <w:rtl/>
        </w:rPr>
        <w:t xml:space="preserve"> </w:t>
      </w:r>
      <w:r w:rsidRPr="00E81186">
        <w:rPr>
          <w:rFonts w:hint="cs"/>
          <w:rtl/>
        </w:rPr>
        <w:t>מצוה</w:t>
      </w:r>
      <w:r w:rsidRPr="00E81186">
        <w:rPr>
          <w:rtl/>
        </w:rPr>
        <w:t xml:space="preserve"> </w:t>
      </w:r>
      <w:r w:rsidRPr="00E81186">
        <w:rPr>
          <w:rFonts w:hint="cs"/>
          <w:rtl/>
        </w:rPr>
        <w:t>בו</w:t>
      </w:r>
      <w:r w:rsidRPr="00E81186">
        <w:rPr>
          <w:rtl/>
        </w:rPr>
        <w:t xml:space="preserve"> </w:t>
      </w:r>
      <w:r w:rsidRPr="00E81186">
        <w:rPr>
          <w:rFonts w:hint="cs"/>
          <w:rtl/>
        </w:rPr>
        <w:t>כלל.</w:t>
      </w:r>
      <w:r w:rsidRPr="00E81186">
        <w:rPr>
          <w:rtl/>
        </w:rPr>
        <w:t xml:space="preserve"> </w:t>
      </w:r>
      <w:r w:rsidRPr="00E81186">
        <w:rPr>
          <w:rFonts w:hint="cs"/>
          <w:rtl/>
        </w:rPr>
        <w:t>עכ"ל</w:t>
      </w:r>
      <w:r w:rsidRPr="00E81186">
        <w:rPr>
          <w:rStyle w:val="FootnoteReference"/>
          <w:rtl/>
        </w:rPr>
        <w:footnoteReference w:id="37"/>
      </w:r>
      <w:r w:rsidRPr="00E81186">
        <w:rPr>
          <w:rFonts w:hint="cs"/>
          <w:rtl/>
        </w:rPr>
        <w:t>, ודפח</w:t>
      </w:r>
      <w:r w:rsidRPr="00E81186">
        <w:rPr>
          <w:rtl/>
        </w:rPr>
        <w:t>"</w:t>
      </w:r>
      <w:r w:rsidRPr="00E81186">
        <w:rPr>
          <w:rFonts w:hint="cs"/>
          <w:rtl/>
        </w:rPr>
        <w:t>ח</w:t>
      </w:r>
      <w:r w:rsidRPr="00E81186">
        <w:t>.</w:t>
      </w:r>
    </w:p>
    <w:p w14:paraId="0F74F4C8" w14:textId="77777777" w:rsidR="00EC2FD0" w:rsidRPr="00E81186" w:rsidRDefault="00EC2FD0" w:rsidP="00B26F51">
      <w:pPr>
        <w:pStyle w:val="11"/>
        <w:rPr>
          <w:rtl/>
        </w:rPr>
      </w:pPr>
      <w:r w:rsidRPr="00E81186">
        <w:rPr>
          <w:rFonts w:hint="cs"/>
          <w:rtl/>
        </w:rPr>
        <w:t xml:space="preserve">- </w:t>
      </w:r>
      <w:r>
        <w:rPr>
          <w:rFonts w:hint="cs"/>
          <w:rtl/>
        </w:rPr>
        <w:t>ב</w:t>
      </w:r>
      <w:r w:rsidRPr="00E81186">
        <w:rPr>
          <w:rFonts w:hint="cs"/>
          <w:rtl/>
        </w:rPr>
        <w:t xml:space="preserve"> -</w:t>
      </w:r>
    </w:p>
    <w:p w14:paraId="14DF4978" w14:textId="77777777" w:rsidR="00EC2FD0" w:rsidRPr="00E81186" w:rsidRDefault="00EC2FD0" w:rsidP="00B26F51">
      <w:pPr>
        <w:pStyle w:val="a3"/>
        <w:bidi/>
        <w:rPr>
          <w:rtl/>
        </w:rPr>
      </w:pPr>
      <w:r w:rsidRPr="00E81186">
        <w:rPr>
          <w:rFonts w:hint="cs"/>
          <w:rtl/>
        </w:rPr>
        <w:t>והנה</w:t>
      </w:r>
      <w:r w:rsidRPr="00E81186">
        <w:rPr>
          <w:rtl/>
        </w:rPr>
        <w:t xml:space="preserve"> </w:t>
      </w:r>
      <w:r w:rsidRPr="00E81186">
        <w:rPr>
          <w:rFonts w:hint="cs"/>
          <w:rtl/>
        </w:rPr>
        <w:t>ע</w:t>
      </w:r>
      <w:r w:rsidRPr="00E81186">
        <w:rPr>
          <w:rtl/>
        </w:rPr>
        <w:t>"</w:t>
      </w:r>
      <w:r w:rsidRPr="00E81186">
        <w:rPr>
          <w:rFonts w:hint="cs"/>
          <w:rtl/>
        </w:rPr>
        <w:t>פ</w:t>
      </w:r>
      <w:r w:rsidRPr="00E81186">
        <w:rPr>
          <w:rtl/>
        </w:rPr>
        <w:t xml:space="preserve"> </w:t>
      </w:r>
      <w:r w:rsidRPr="00E81186">
        <w:rPr>
          <w:rFonts w:hint="cs"/>
          <w:rtl/>
        </w:rPr>
        <w:t>יסודו</w:t>
      </w:r>
      <w:r w:rsidRPr="00E81186">
        <w:rPr>
          <w:rtl/>
        </w:rPr>
        <w:t xml:space="preserve"> </w:t>
      </w:r>
      <w:r w:rsidRPr="00E81186">
        <w:rPr>
          <w:rFonts w:hint="cs"/>
          <w:rtl/>
        </w:rPr>
        <w:t>דהנצי</w:t>
      </w:r>
      <w:r w:rsidRPr="00E81186">
        <w:rPr>
          <w:rtl/>
        </w:rPr>
        <w:t>"</w:t>
      </w:r>
      <w:r w:rsidRPr="00E81186">
        <w:rPr>
          <w:rFonts w:hint="cs"/>
          <w:rtl/>
        </w:rPr>
        <w:t>ב</w:t>
      </w:r>
      <w:r w:rsidRPr="00E81186">
        <w:rPr>
          <w:rtl/>
        </w:rPr>
        <w:t xml:space="preserve"> </w:t>
      </w:r>
      <w:r w:rsidRPr="00E81186">
        <w:rPr>
          <w:rFonts w:hint="cs"/>
          <w:rtl/>
        </w:rPr>
        <w:t>ז</w:t>
      </w:r>
      <w:r w:rsidRPr="00E81186">
        <w:rPr>
          <w:rtl/>
        </w:rPr>
        <w:t>"</w:t>
      </w:r>
      <w:r w:rsidRPr="00E81186">
        <w:rPr>
          <w:rFonts w:hint="cs"/>
          <w:rtl/>
        </w:rPr>
        <w:t>ל</w:t>
      </w:r>
      <w:r w:rsidRPr="00E81186">
        <w:rPr>
          <w:rtl/>
        </w:rPr>
        <w:t xml:space="preserve"> </w:t>
      </w:r>
      <w:r w:rsidRPr="00E81186">
        <w:rPr>
          <w:rFonts w:hint="cs"/>
          <w:rtl/>
        </w:rPr>
        <w:t>יתורץ</w:t>
      </w:r>
      <w:r w:rsidRPr="00E81186">
        <w:rPr>
          <w:rtl/>
        </w:rPr>
        <w:t xml:space="preserve"> </w:t>
      </w:r>
      <w:r w:rsidRPr="00E81186">
        <w:rPr>
          <w:rFonts w:hint="cs"/>
          <w:rtl/>
        </w:rPr>
        <w:t>לי</w:t>
      </w:r>
      <w:r w:rsidRPr="00E81186">
        <w:rPr>
          <w:rtl/>
        </w:rPr>
        <w:t xml:space="preserve"> </w:t>
      </w:r>
      <w:r w:rsidRPr="00E81186">
        <w:rPr>
          <w:rFonts w:hint="cs"/>
          <w:rtl/>
        </w:rPr>
        <w:t>מה</w:t>
      </w:r>
      <w:r w:rsidRPr="00E81186">
        <w:rPr>
          <w:rtl/>
        </w:rPr>
        <w:t xml:space="preserve"> </w:t>
      </w:r>
      <w:r w:rsidRPr="00E81186">
        <w:rPr>
          <w:rFonts w:hint="cs"/>
          <w:rtl/>
        </w:rPr>
        <w:t>שנתקשיתי</w:t>
      </w:r>
      <w:r w:rsidRPr="00E81186">
        <w:rPr>
          <w:rtl/>
        </w:rPr>
        <w:t xml:space="preserve"> </w:t>
      </w:r>
      <w:r w:rsidRPr="00E81186">
        <w:rPr>
          <w:rFonts w:hint="cs"/>
          <w:rtl/>
        </w:rPr>
        <w:t>במ"ש בפרשת</w:t>
      </w:r>
      <w:r w:rsidRPr="00E81186">
        <w:rPr>
          <w:rtl/>
        </w:rPr>
        <w:t xml:space="preserve"> </w:t>
      </w:r>
      <w:r w:rsidRPr="00E81186">
        <w:rPr>
          <w:rFonts w:hint="cs"/>
          <w:rtl/>
        </w:rPr>
        <w:t>וירא</w:t>
      </w:r>
      <w:r w:rsidRPr="00E81186">
        <w:rPr>
          <w:rStyle w:val="FootnoteReference"/>
          <w:rtl/>
        </w:rPr>
        <w:footnoteReference w:id="38"/>
      </w:r>
      <w:r w:rsidRPr="00E81186">
        <w:rPr>
          <w:rFonts w:hint="cs"/>
          <w:rtl/>
        </w:rPr>
        <w:t>:</w:t>
      </w:r>
      <w:r w:rsidRPr="00E81186">
        <w:rPr>
          <w:rtl/>
        </w:rPr>
        <w:t xml:space="preserve"> </w:t>
      </w:r>
      <w:r w:rsidRPr="00E81186">
        <w:rPr>
          <w:rFonts w:hint="cs"/>
          <w:rtl/>
        </w:rPr>
        <w:t>וישכם</w:t>
      </w:r>
      <w:r w:rsidRPr="00E81186">
        <w:rPr>
          <w:rtl/>
        </w:rPr>
        <w:t xml:space="preserve"> </w:t>
      </w:r>
      <w:r w:rsidRPr="00E81186">
        <w:rPr>
          <w:rFonts w:hint="cs"/>
          <w:rtl/>
        </w:rPr>
        <w:t>אברהם</w:t>
      </w:r>
      <w:r w:rsidRPr="00E81186">
        <w:rPr>
          <w:rtl/>
        </w:rPr>
        <w:t xml:space="preserve"> </w:t>
      </w:r>
      <w:r w:rsidRPr="00E81186">
        <w:rPr>
          <w:rFonts w:hint="cs"/>
          <w:rtl/>
        </w:rPr>
        <w:t>בבוקר</w:t>
      </w:r>
      <w:r w:rsidRPr="00E81186">
        <w:rPr>
          <w:rtl/>
        </w:rPr>
        <w:t xml:space="preserve"> </w:t>
      </w:r>
      <w:r w:rsidRPr="00E81186">
        <w:rPr>
          <w:rFonts w:hint="cs"/>
          <w:rtl/>
        </w:rPr>
        <w:t>ויחבש</w:t>
      </w:r>
      <w:r w:rsidRPr="00E81186">
        <w:rPr>
          <w:rtl/>
        </w:rPr>
        <w:t xml:space="preserve"> </w:t>
      </w:r>
      <w:r w:rsidRPr="00E81186">
        <w:rPr>
          <w:rFonts w:hint="cs"/>
          <w:rtl/>
        </w:rPr>
        <w:t>את</w:t>
      </w:r>
      <w:r w:rsidRPr="00E81186">
        <w:rPr>
          <w:rtl/>
        </w:rPr>
        <w:t xml:space="preserve"> </w:t>
      </w:r>
      <w:r w:rsidRPr="00E81186">
        <w:rPr>
          <w:rFonts w:hint="cs"/>
          <w:rtl/>
        </w:rPr>
        <w:t>חמורו</w:t>
      </w:r>
      <w:r w:rsidRPr="00E81186">
        <w:rPr>
          <w:rtl/>
        </w:rPr>
        <w:t xml:space="preserve">, </w:t>
      </w:r>
      <w:r w:rsidRPr="00E81186">
        <w:rPr>
          <w:rFonts w:hint="cs"/>
          <w:rtl/>
        </w:rPr>
        <w:t>ופרש</w:t>
      </w:r>
      <w:r w:rsidRPr="00E81186">
        <w:rPr>
          <w:rtl/>
        </w:rPr>
        <w:t>"</w:t>
      </w:r>
      <w:r w:rsidRPr="00E81186">
        <w:rPr>
          <w:rFonts w:hint="cs"/>
          <w:rtl/>
        </w:rPr>
        <w:t>י</w:t>
      </w:r>
      <w:r w:rsidRPr="00E81186">
        <w:rPr>
          <w:rStyle w:val="FootnoteReference"/>
          <w:rtl/>
        </w:rPr>
        <w:footnoteReference w:id="39"/>
      </w:r>
      <w:r w:rsidRPr="00E81186">
        <w:rPr>
          <w:rFonts w:hint="cs"/>
          <w:rtl/>
        </w:rPr>
        <w:t>:</w:t>
      </w:r>
      <w:r w:rsidRPr="00E81186">
        <w:rPr>
          <w:rtl/>
        </w:rPr>
        <w:t xml:space="preserve"> </w:t>
      </w:r>
      <w:r w:rsidRPr="00E81186">
        <w:rPr>
          <w:rFonts w:hint="cs"/>
          <w:rtl/>
        </w:rPr>
        <w:t>הוא</w:t>
      </w:r>
      <w:r w:rsidRPr="00E81186">
        <w:rPr>
          <w:rtl/>
        </w:rPr>
        <w:t xml:space="preserve"> </w:t>
      </w:r>
      <w:r w:rsidRPr="00E81186">
        <w:rPr>
          <w:rFonts w:hint="cs"/>
          <w:rtl/>
        </w:rPr>
        <w:t>בעצמו</w:t>
      </w:r>
      <w:r w:rsidRPr="00E81186">
        <w:rPr>
          <w:rtl/>
        </w:rPr>
        <w:t xml:space="preserve"> </w:t>
      </w:r>
      <w:r w:rsidRPr="00E81186">
        <w:rPr>
          <w:rFonts w:hint="cs"/>
          <w:rtl/>
        </w:rPr>
        <w:t>ולא</w:t>
      </w:r>
      <w:r w:rsidRPr="00E81186">
        <w:rPr>
          <w:rtl/>
        </w:rPr>
        <w:t xml:space="preserve"> </w:t>
      </w:r>
      <w:r w:rsidRPr="00E81186">
        <w:rPr>
          <w:rFonts w:hint="cs"/>
          <w:rtl/>
        </w:rPr>
        <w:t>צוה</w:t>
      </w:r>
      <w:r w:rsidRPr="00E81186">
        <w:rPr>
          <w:rtl/>
        </w:rPr>
        <w:t xml:space="preserve"> </w:t>
      </w:r>
      <w:r w:rsidRPr="00E81186">
        <w:rPr>
          <w:rFonts w:hint="cs"/>
          <w:rtl/>
        </w:rPr>
        <w:t>לאחד</w:t>
      </w:r>
      <w:r w:rsidRPr="00E81186">
        <w:rPr>
          <w:rtl/>
        </w:rPr>
        <w:t xml:space="preserve"> </w:t>
      </w:r>
      <w:r w:rsidRPr="00E81186">
        <w:rPr>
          <w:rFonts w:hint="cs"/>
          <w:rtl/>
        </w:rPr>
        <w:t>מעבדיו</w:t>
      </w:r>
      <w:r w:rsidRPr="00E81186">
        <w:rPr>
          <w:rtl/>
        </w:rPr>
        <w:t xml:space="preserve">, </w:t>
      </w:r>
      <w:r w:rsidRPr="00E81186">
        <w:rPr>
          <w:rFonts w:hint="cs"/>
          <w:rtl/>
        </w:rPr>
        <w:t>שאהבה</w:t>
      </w:r>
      <w:r w:rsidRPr="00E81186">
        <w:rPr>
          <w:rtl/>
        </w:rPr>
        <w:t xml:space="preserve"> </w:t>
      </w:r>
      <w:r w:rsidRPr="00E81186">
        <w:rPr>
          <w:rFonts w:hint="cs"/>
          <w:rtl/>
        </w:rPr>
        <w:t>מקלקלת</w:t>
      </w:r>
      <w:r w:rsidRPr="00E81186">
        <w:rPr>
          <w:rtl/>
        </w:rPr>
        <w:t xml:space="preserve"> </w:t>
      </w:r>
      <w:r w:rsidRPr="00E81186">
        <w:rPr>
          <w:rFonts w:hint="cs"/>
          <w:rtl/>
        </w:rPr>
        <w:t>השורה</w:t>
      </w:r>
      <w:r w:rsidRPr="00E81186">
        <w:rPr>
          <w:rtl/>
        </w:rPr>
        <w:t xml:space="preserve">, </w:t>
      </w:r>
      <w:r w:rsidRPr="00E81186">
        <w:rPr>
          <w:rFonts w:hint="cs"/>
          <w:rtl/>
        </w:rPr>
        <w:t>עכ"ל</w:t>
      </w:r>
      <w:r w:rsidRPr="00E81186">
        <w:rPr>
          <w:rStyle w:val="FootnoteReference"/>
          <w:rtl/>
        </w:rPr>
        <w:footnoteReference w:id="40"/>
      </w:r>
      <w:r w:rsidRPr="00E81186">
        <w:rPr>
          <w:rFonts w:hint="cs"/>
          <w:rtl/>
        </w:rPr>
        <w:t>.</w:t>
      </w:r>
      <w:r w:rsidRPr="00E81186">
        <w:rPr>
          <w:rtl/>
        </w:rPr>
        <w:t xml:space="preserve"> </w:t>
      </w:r>
      <w:r w:rsidRPr="00E81186">
        <w:rPr>
          <w:rFonts w:hint="cs"/>
          <w:rtl/>
        </w:rPr>
        <w:t>ולכאורה</w:t>
      </w:r>
      <w:r w:rsidRPr="00E81186">
        <w:rPr>
          <w:rtl/>
        </w:rPr>
        <w:t xml:space="preserve"> </w:t>
      </w:r>
      <w:r w:rsidRPr="00E81186">
        <w:rPr>
          <w:rFonts w:hint="cs"/>
          <w:rtl/>
        </w:rPr>
        <w:t>צ</w:t>
      </w:r>
      <w:r w:rsidRPr="00E81186">
        <w:rPr>
          <w:rtl/>
        </w:rPr>
        <w:t>"</w:t>
      </w:r>
      <w:r w:rsidRPr="00E81186">
        <w:rPr>
          <w:rFonts w:hint="cs"/>
          <w:rtl/>
        </w:rPr>
        <w:t>ע</w:t>
      </w:r>
      <w:r w:rsidRPr="00E81186">
        <w:rPr>
          <w:rtl/>
        </w:rPr>
        <w:t xml:space="preserve"> </w:t>
      </w:r>
      <w:r w:rsidRPr="00E81186">
        <w:rPr>
          <w:rFonts w:hint="cs"/>
          <w:rtl/>
        </w:rPr>
        <w:t>טובא</w:t>
      </w:r>
      <w:r w:rsidRPr="00E81186">
        <w:rPr>
          <w:rtl/>
        </w:rPr>
        <w:t xml:space="preserve"> </w:t>
      </w:r>
      <w:r w:rsidRPr="00E81186">
        <w:rPr>
          <w:rFonts w:hint="cs"/>
          <w:rtl/>
        </w:rPr>
        <w:t>למה</w:t>
      </w:r>
      <w:r w:rsidRPr="00E81186">
        <w:rPr>
          <w:rtl/>
        </w:rPr>
        <w:t xml:space="preserve"> </w:t>
      </w:r>
      <w:r w:rsidRPr="00E81186">
        <w:rPr>
          <w:rFonts w:hint="cs"/>
          <w:rtl/>
        </w:rPr>
        <w:t>לא</w:t>
      </w:r>
      <w:r w:rsidRPr="00E81186">
        <w:rPr>
          <w:rtl/>
        </w:rPr>
        <w:t xml:space="preserve"> </w:t>
      </w:r>
      <w:r w:rsidRPr="00E81186">
        <w:rPr>
          <w:rFonts w:hint="cs"/>
          <w:rtl/>
        </w:rPr>
        <w:t>כתב</w:t>
      </w:r>
      <w:r w:rsidRPr="00E81186">
        <w:rPr>
          <w:rtl/>
        </w:rPr>
        <w:t xml:space="preserve"> </w:t>
      </w:r>
      <w:r w:rsidRPr="00E81186">
        <w:rPr>
          <w:rFonts w:hint="cs"/>
          <w:rtl/>
        </w:rPr>
        <w:t>רש</w:t>
      </w:r>
      <w:r w:rsidRPr="00E81186">
        <w:rPr>
          <w:rtl/>
        </w:rPr>
        <w:t>"</w:t>
      </w:r>
      <w:r w:rsidRPr="00E81186">
        <w:rPr>
          <w:rFonts w:hint="cs"/>
          <w:rtl/>
        </w:rPr>
        <w:t>י</w:t>
      </w:r>
      <w:r w:rsidRPr="00E81186">
        <w:rPr>
          <w:rtl/>
        </w:rPr>
        <w:t xml:space="preserve"> </w:t>
      </w:r>
      <w:r w:rsidRPr="00E81186">
        <w:rPr>
          <w:rFonts w:hint="cs"/>
          <w:rtl/>
        </w:rPr>
        <w:t>שאברהם</w:t>
      </w:r>
      <w:r w:rsidRPr="00E81186">
        <w:rPr>
          <w:rtl/>
        </w:rPr>
        <w:t xml:space="preserve"> </w:t>
      </w:r>
      <w:r w:rsidRPr="00E81186">
        <w:rPr>
          <w:rFonts w:hint="cs"/>
          <w:rtl/>
        </w:rPr>
        <w:t>חבש</w:t>
      </w:r>
      <w:r w:rsidRPr="00E81186">
        <w:rPr>
          <w:rtl/>
        </w:rPr>
        <w:t xml:space="preserve"> </w:t>
      </w:r>
      <w:r w:rsidRPr="00E81186">
        <w:rPr>
          <w:rFonts w:hint="cs"/>
          <w:rtl/>
        </w:rPr>
        <w:t>חמורו בעצמו</w:t>
      </w:r>
      <w:r w:rsidRPr="00E81186">
        <w:rPr>
          <w:rtl/>
        </w:rPr>
        <w:t xml:space="preserve"> </w:t>
      </w:r>
      <w:r w:rsidRPr="00E81186">
        <w:rPr>
          <w:rFonts w:hint="cs"/>
          <w:rtl/>
        </w:rPr>
        <w:t>משום</w:t>
      </w:r>
      <w:r w:rsidRPr="00E81186">
        <w:rPr>
          <w:rtl/>
        </w:rPr>
        <w:t xml:space="preserve"> </w:t>
      </w:r>
      <w:r w:rsidRPr="00E81186">
        <w:rPr>
          <w:rFonts w:hint="cs"/>
          <w:rtl/>
        </w:rPr>
        <w:t>מצוה</w:t>
      </w:r>
      <w:r w:rsidRPr="00E81186">
        <w:rPr>
          <w:rtl/>
        </w:rPr>
        <w:t xml:space="preserve"> </w:t>
      </w:r>
      <w:r w:rsidRPr="00E81186">
        <w:rPr>
          <w:rFonts w:hint="cs"/>
          <w:rtl/>
        </w:rPr>
        <w:t>בו</w:t>
      </w:r>
      <w:r w:rsidRPr="00E81186">
        <w:rPr>
          <w:rtl/>
        </w:rPr>
        <w:t xml:space="preserve"> </w:t>
      </w:r>
      <w:r w:rsidRPr="00E81186">
        <w:rPr>
          <w:rFonts w:hint="cs"/>
          <w:rtl/>
        </w:rPr>
        <w:t>כו</w:t>
      </w:r>
      <w:r w:rsidRPr="00E81186">
        <w:rPr>
          <w:rtl/>
        </w:rPr>
        <w:t>'</w:t>
      </w:r>
      <w:r w:rsidRPr="00E81186">
        <w:rPr>
          <w:rFonts w:hint="cs"/>
          <w:rtl/>
        </w:rPr>
        <w:t>,</w:t>
      </w:r>
      <w:r w:rsidRPr="00E81186">
        <w:rPr>
          <w:rtl/>
        </w:rPr>
        <w:t xml:space="preserve"> </w:t>
      </w:r>
      <w:r w:rsidRPr="00E81186">
        <w:rPr>
          <w:rFonts w:hint="cs"/>
          <w:rtl/>
        </w:rPr>
        <w:t>שהרי</w:t>
      </w:r>
      <w:r w:rsidRPr="00E81186">
        <w:rPr>
          <w:rtl/>
        </w:rPr>
        <w:t xml:space="preserve"> </w:t>
      </w:r>
      <w:r w:rsidRPr="00E81186">
        <w:rPr>
          <w:rFonts w:hint="cs"/>
          <w:rtl/>
        </w:rPr>
        <w:t>חבישת</w:t>
      </w:r>
      <w:r w:rsidRPr="00E81186">
        <w:rPr>
          <w:rtl/>
        </w:rPr>
        <w:t xml:space="preserve"> </w:t>
      </w:r>
      <w:r w:rsidRPr="00E81186">
        <w:rPr>
          <w:rFonts w:hint="cs"/>
          <w:rtl/>
        </w:rPr>
        <w:t>החמור</w:t>
      </w:r>
      <w:r w:rsidRPr="00E81186">
        <w:rPr>
          <w:rtl/>
        </w:rPr>
        <w:t xml:space="preserve"> </w:t>
      </w:r>
      <w:r w:rsidRPr="00E81186">
        <w:rPr>
          <w:rFonts w:hint="cs"/>
          <w:rtl/>
        </w:rPr>
        <w:t>הוי</w:t>
      </w:r>
      <w:r w:rsidRPr="00E81186">
        <w:rPr>
          <w:rtl/>
        </w:rPr>
        <w:t xml:space="preserve"> </w:t>
      </w:r>
      <w:r w:rsidRPr="00E81186">
        <w:rPr>
          <w:rFonts w:hint="cs"/>
          <w:rtl/>
        </w:rPr>
        <w:t>הכשר</w:t>
      </w:r>
      <w:r w:rsidRPr="00E81186">
        <w:rPr>
          <w:rtl/>
        </w:rPr>
        <w:t xml:space="preserve"> </w:t>
      </w:r>
      <w:r w:rsidRPr="00E81186">
        <w:rPr>
          <w:rFonts w:hint="cs"/>
          <w:rtl/>
        </w:rPr>
        <w:t>מצוה</w:t>
      </w:r>
      <w:r w:rsidRPr="00E81186">
        <w:rPr>
          <w:rtl/>
        </w:rPr>
        <w:t xml:space="preserve"> </w:t>
      </w:r>
      <w:r w:rsidRPr="00E81186">
        <w:rPr>
          <w:rFonts w:hint="cs"/>
          <w:rtl/>
        </w:rPr>
        <w:t>לעקידת יצחק</w:t>
      </w:r>
      <w:r w:rsidRPr="00E81186">
        <w:t>.</w:t>
      </w:r>
    </w:p>
    <w:p w14:paraId="55123C89" w14:textId="77777777" w:rsidR="00EC2FD0" w:rsidRPr="00E81186" w:rsidRDefault="00EC2FD0" w:rsidP="00B26F51">
      <w:pPr>
        <w:pStyle w:val="a3"/>
        <w:bidi/>
        <w:rPr>
          <w:rtl/>
        </w:rPr>
      </w:pPr>
      <w:r w:rsidRPr="00E81186">
        <w:rPr>
          <w:rFonts w:hint="cs"/>
          <w:rtl/>
        </w:rPr>
        <w:t>ולכאורה</w:t>
      </w:r>
      <w:r w:rsidRPr="00E81186">
        <w:rPr>
          <w:rtl/>
        </w:rPr>
        <w:t xml:space="preserve"> </w:t>
      </w:r>
      <w:r w:rsidRPr="00E81186">
        <w:rPr>
          <w:rFonts w:hint="cs"/>
          <w:rtl/>
        </w:rPr>
        <w:t>הי</w:t>
      </w:r>
      <w:r>
        <w:rPr>
          <w:rFonts w:hint="cs"/>
          <w:rtl/>
        </w:rPr>
        <w:t>'</w:t>
      </w:r>
      <w:r w:rsidRPr="00E81186">
        <w:rPr>
          <w:rtl/>
        </w:rPr>
        <w:t xml:space="preserve"> </w:t>
      </w:r>
      <w:r w:rsidRPr="00E81186">
        <w:rPr>
          <w:rFonts w:hint="cs"/>
          <w:rtl/>
        </w:rPr>
        <w:t>אפשר</w:t>
      </w:r>
      <w:r w:rsidRPr="00E81186">
        <w:rPr>
          <w:rtl/>
        </w:rPr>
        <w:t xml:space="preserve"> </w:t>
      </w:r>
      <w:r w:rsidRPr="00E81186">
        <w:rPr>
          <w:rFonts w:hint="cs"/>
          <w:rtl/>
        </w:rPr>
        <w:t>ליישב,</w:t>
      </w:r>
      <w:r w:rsidRPr="00E81186">
        <w:rPr>
          <w:rtl/>
        </w:rPr>
        <w:t xml:space="preserve"> </w:t>
      </w:r>
      <w:r w:rsidRPr="00E81186">
        <w:rPr>
          <w:rFonts w:hint="cs"/>
          <w:rtl/>
        </w:rPr>
        <w:t>ובהקדם,</w:t>
      </w:r>
      <w:r w:rsidRPr="00E81186">
        <w:rPr>
          <w:rtl/>
        </w:rPr>
        <w:t xml:space="preserve"> </w:t>
      </w:r>
      <w:r w:rsidRPr="00E81186">
        <w:rPr>
          <w:rFonts w:hint="cs"/>
          <w:rtl/>
        </w:rPr>
        <w:t>דהנה כתב</w:t>
      </w:r>
      <w:r w:rsidRPr="00E81186">
        <w:rPr>
          <w:rtl/>
        </w:rPr>
        <w:t xml:space="preserve"> </w:t>
      </w:r>
      <w:r w:rsidRPr="00E81186">
        <w:rPr>
          <w:rFonts w:hint="cs"/>
          <w:rtl/>
        </w:rPr>
        <w:t>אדה</w:t>
      </w:r>
      <w:r w:rsidRPr="00E81186">
        <w:rPr>
          <w:rtl/>
        </w:rPr>
        <w:t>"</w:t>
      </w:r>
      <w:r w:rsidRPr="00E81186">
        <w:rPr>
          <w:rFonts w:hint="cs"/>
          <w:rtl/>
        </w:rPr>
        <w:t>ז</w:t>
      </w:r>
      <w:r w:rsidRPr="00E81186">
        <w:rPr>
          <w:rtl/>
        </w:rPr>
        <w:t xml:space="preserve"> </w:t>
      </w:r>
      <w:r w:rsidRPr="00E81186">
        <w:rPr>
          <w:rFonts w:hint="cs"/>
          <w:rtl/>
        </w:rPr>
        <w:t>בשלחנו</w:t>
      </w:r>
      <w:r w:rsidRPr="00E81186">
        <w:rPr>
          <w:rStyle w:val="FootnoteReference"/>
          <w:rtl/>
        </w:rPr>
        <w:footnoteReference w:id="41"/>
      </w:r>
      <w:r w:rsidRPr="00E81186">
        <w:rPr>
          <w:rFonts w:hint="cs"/>
          <w:rtl/>
        </w:rPr>
        <w:t>:</w:t>
      </w:r>
      <w:r w:rsidRPr="00E81186">
        <w:rPr>
          <w:rtl/>
        </w:rPr>
        <w:t xml:space="preserve"> </w:t>
      </w:r>
      <w:r w:rsidRPr="00E81186">
        <w:rPr>
          <w:rFonts w:hint="cs"/>
          <w:rtl/>
        </w:rPr>
        <w:t>חובת</w:t>
      </w:r>
      <w:r w:rsidRPr="00E81186">
        <w:rPr>
          <w:rtl/>
        </w:rPr>
        <w:t xml:space="preserve"> </w:t>
      </w:r>
      <w:r w:rsidRPr="00E81186">
        <w:rPr>
          <w:rFonts w:hint="cs"/>
          <w:rtl/>
        </w:rPr>
        <w:t>הבדיקה</w:t>
      </w:r>
      <w:r w:rsidRPr="00E81186">
        <w:rPr>
          <w:rtl/>
        </w:rPr>
        <w:t xml:space="preserve"> </w:t>
      </w:r>
      <w:r w:rsidRPr="00E81186">
        <w:rPr>
          <w:rFonts w:hint="cs"/>
          <w:rtl/>
        </w:rPr>
        <w:t>היא</w:t>
      </w:r>
      <w:r w:rsidRPr="00E81186">
        <w:rPr>
          <w:rtl/>
        </w:rPr>
        <w:t xml:space="preserve"> </w:t>
      </w:r>
      <w:r w:rsidRPr="00E81186">
        <w:rPr>
          <w:rFonts w:hint="cs"/>
          <w:rtl/>
        </w:rPr>
        <w:t>על</w:t>
      </w:r>
      <w:r w:rsidRPr="00E81186">
        <w:rPr>
          <w:rtl/>
        </w:rPr>
        <w:t xml:space="preserve"> </w:t>
      </w:r>
      <w:r w:rsidRPr="00E81186">
        <w:rPr>
          <w:rFonts w:hint="cs"/>
          <w:rtl/>
        </w:rPr>
        <w:t>בעה</w:t>
      </w:r>
      <w:r w:rsidRPr="00E81186">
        <w:rPr>
          <w:rtl/>
        </w:rPr>
        <w:t>"</w:t>
      </w:r>
      <w:r w:rsidRPr="00E81186">
        <w:rPr>
          <w:rFonts w:hint="cs"/>
          <w:rtl/>
        </w:rPr>
        <w:t>ב</w:t>
      </w:r>
      <w:r w:rsidRPr="00E81186">
        <w:rPr>
          <w:rtl/>
        </w:rPr>
        <w:t xml:space="preserve"> </w:t>
      </w:r>
      <w:r w:rsidRPr="00E81186">
        <w:rPr>
          <w:rFonts w:hint="cs"/>
          <w:rtl/>
        </w:rPr>
        <w:t>אבל</w:t>
      </w:r>
      <w:r w:rsidRPr="00E81186">
        <w:rPr>
          <w:rtl/>
        </w:rPr>
        <w:t xml:space="preserve"> </w:t>
      </w:r>
      <w:r w:rsidRPr="00E81186">
        <w:rPr>
          <w:rFonts w:hint="cs"/>
          <w:rtl/>
        </w:rPr>
        <w:t>בני</w:t>
      </w:r>
      <w:r w:rsidRPr="00E81186">
        <w:rPr>
          <w:rtl/>
        </w:rPr>
        <w:t xml:space="preserve"> </w:t>
      </w:r>
      <w:r w:rsidRPr="00E81186">
        <w:rPr>
          <w:rFonts w:hint="cs"/>
          <w:rtl/>
        </w:rPr>
        <w:t>ביתו</w:t>
      </w:r>
      <w:r w:rsidRPr="00E81186">
        <w:rPr>
          <w:rtl/>
        </w:rPr>
        <w:t xml:space="preserve"> </w:t>
      </w:r>
      <w:r w:rsidRPr="00E81186">
        <w:rPr>
          <w:rFonts w:hint="cs"/>
          <w:rtl/>
        </w:rPr>
        <w:t>האוכלים</w:t>
      </w:r>
      <w:r w:rsidRPr="00E81186">
        <w:rPr>
          <w:rtl/>
        </w:rPr>
        <w:t xml:space="preserve"> </w:t>
      </w:r>
      <w:r w:rsidRPr="00E81186">
        <w:rPr>
          <w:rFonts w:hint="cs"/>
          <w:rtl/>
        </w:rPr>
        <w:t>משלו</w:t>
      </w:r>
      <w:r w:rsidRPr="00E81186">
        <w:rPr>
          <w:rtl/>
        </w:rPr>
        <w:t xml:space="preserve"> </w:t>
      </w:r>
      <w:r w:rsidRPr="00E81186">
        <w:rPr>
          <w:rFonts w:hint="cs"/>
          <w:rtl/>
        </w:rPr>
        <w:t>אין</w:t>
      </w:r>
      <w:r w:rsidRPr="00E81186">
        <w:rPr>
          <w:rtl/>
        </w:rPr>
        <w:t xml:space="preserve"> </w:t>
      </w:r>
      <w:r w:rsidRPr="00E81186">
        <w:rPr>
          <w:rFonts w:hint="cs"/>
          <w:rtl/>
        </w:rPr>
        <w:t>חיוב</w:t>
      </w:r>
      <w:r w:rsidRPr="00E81186">
        <w:rPr>
          <w:rtl/>
        </w:rPr>
        <w:t xml:space="preserve"> </w:t>
      </w:r>
      <w:r w:rsidRPr="00E81186">
        <w:rPr>
          <w:rFonts w:hint="cs"/>
          <w:rtl/>
        </w:rPr>
        <w:t>הבדיקה</w:t>
      </w:r>
      <w:r w:rsidRPr="00E81186">
        <w:rPr>
          <w:rtl/>
        </w:rPr>
        <w:t xml:space="preserve"> </w:t>
      </w:r>
      <w:r w:rsidRPr="00E81186">
        <w:rPr>
          <w:rFonts w:hint="cs"/>
          <w:rtl/>
        </w:rPr>
        <w:t>חל</w:t>
      </w:r>
      <w:r w:rsidRPr="00E81186">
        <w:rPr>
          <w:rtl/>
        </w:rPr>
        <w:t xml:space="preserve"> </w:t>
      </w:r>
      <w:r w:rsidRPr="00E81186">
        <w:rPr>
          <w:rFonts w:hint="cs"/>
          <w:rtl/>
        </w:rPr>
        <w:t>עליהם</w:t>
      </w:r>
      <w:r w:rsidRPr="00E81186">
        <w:rPr>
          <w:rtl/>
        </w:rPr>
        <w:t xml:space="preserve"> </w:t>
      </w:r>
      <w:r w:rsidRPr="00E81186">
        <w:rPr>
          <w:rFonts w:hint="cs"/>
          <w:rtl/>
        </w:rPr>
        <w:t>כלל</w:t>
      </w:r>
      <w:r w:rsidRPr="00E81186">
        <w:rPr>
          <w:rtl/>
        </w:rPr>
        <w:t xml:space="preserve"> .</w:t>
      </w:r>
      <w:r w:rsidRPr="00E81186">
        <w:rPr>
          <w:rFonts w:hint="cs"/>
          <w:rtl/>
        </w:rPr>
        <w:t xml:space="preserve"> </w:t>
      </w:r>
      <w:r w:rsidRPr="00E81186">
        <w:rPr>
          <w:rtl/>
        </w:rPr>
        <w:t xml:space="preserve">. </w:t>
      </w:r>
      <w:r w:rsidRPr="00E81186">
        <w:rPr>
          <w:rFonts w:hint="cs"/>
          <w:rtl/>
        </w:rPr>
        <w:t>אבל</w:t>
      </w:r>
      <w:r w:rsidRPr="00E81186">
        <w:rPr>
          <w:rtl/>
        </w:rPr>
        <w:t xml:space="preserve"> </w:t>
      </w:r>
      <w:r w:rsidRPr="00E81186">
        <w:rPr>
          <w:rFonts w:hint="cs"/>
          <w:rtl/>
        </w:rPr>
        <w:t>אם</w:t>
      </w:r>
      <w:r w:rsidRPr="00E81186">
        <w:rPr>
          <w:rtl/>
        </w:rPr>
        <w:t xml:space="preserve"> </w:t>
      </w:r>
      <w:r w:rsidRPr="00E81186">
        <w:rPr>
          <w:rFonts w:hint="cs"/>
          <w:rtl/>
        </w:rPr>
        <w:t>בעה</w:t>
      </w:r>
      <w:r w:rsidRPr="00E81186">
        <w:rPr>
          <w:rtl/>
        </w:rPr>
        <w:t>"</w:t>
      </w:r>
      <w:r w:rsidRPr="00E81186">
        <w:rPr>
          <w:rFonts w:hint="cs"/>
          <w:rtl/>
        </w:rPr>
        <w:t>ב</w:t>
      </w:r>
      <w:r w:rsidRPr="00E81186">
        <w:rPr>
          <w:rtl/>
        </w:rPr>
        <w:t xml:space="preserve"> </w:t>
      </w:r>
      <w:r w:rsidRPr="00E81186">
        <w:rPr>
          <w:rFonts w:hint="cs"/>
          <w:rtl/>
        </w:rPr>
        <w:t>רוצה</w:t>
      </w:r>
      <w:r w:rsidRPr="00E81186">
        <w:rPr>
          <w:rtl/>
        </w:rPr>
        <w:t xml:space="preserve"> </w:t>
      </w:r>
      <w:r w:rsidRPr="00E81186">
        <w:rPr>
          <w:rFonts w:hint="cs"/>
          <w:rtl/>
        </w:rPr>
        <w:t>לעשות</w:t>
      </w:r>
      <w:r w:rsidRPr="00E81186">
        <w:rPr>
          <w:rtl/>
        </w:rPr>
        <w:t xml:space="preserve"> </w:t>
      </w:r>
      <w:r w:rsidRPr="00E81186">
        <w:rPr>
          <w:rFonts w:hint="cs"/>
          <w:rtl/>
        </w:rPr>
        <w:t>בני</w:t>
      </w:r>
      <w:r w:rsidRPr="00E81186">
        <w:rPr>
          <w:rtl/>
        </w:rPr>
        <w:t xml:space="preserve"> </w:t>
      </w:r>
      <w:r w:rsidRPr="00E81186">
        <w:rPr>
          <w:rFonts w:hint="cs"/>
          <w:rtl/>
        </w:rPr>
        <w:t>ביתו</w:t>
      </w:r>
      <w:r w:rsidRPr="00E81186">
        <w:rPr>
          <w:rtl/>
        </w:rPr>
        <w:t xml:space="preserve"> </w:t>
      </w:r>
      <w:r w:rsidRPr="00E81186">
        <w:rPr>
          <w:rFonts w:hint="cs"/>
          <w:rtl/>
        </w:rPr>
        <w:t>שלוחים</w:t>
      </w:r>
      <w:r w:rsidRPr="00E81186">
        <w:rPr>
          <w:rtl/>
        </w:rPr>
        <w:t xml:space="preserve"> </w:t>
      </w:r>
      <w:r w:rsidRPr="00E81186">
        <w:rPr>
          <w:rFonts w:hint="cs"/>
          <w:rtl/>
        </w:rPr>
        <w:t>לדבר</w:t>
      </w:r>
      <w:r w:rsidRPr="00E81186">
        <w:rPr>
          <w:rtl/>
        </w:rPr>
        <w:t xml:space="preserve"> </w:t>
      </w:r>
      <w:r w:rsidRPr="00E81186">
        <w:rPr>
          <w:rFonts w:hint="cs"/>
          <w:rtl/>
        </w:rPr>
        <w:t>מצוה</w:t>
      </w:r>
      <w:r w:rsidRPr="00E81186">
        <w:rPr>
          <w:rtl/>
        </w:rPr>
        <w:t xml:space="preserve"> </w:t>
      </w:r>
      <w:r w:rsidRPr="00E81186">
        <w:rPr>
          <w:rFonts w:hint="cs"/>
          <w:rtl/>
        </w:rPr>
        <w:t>שיבדקו</w:t>
      </w:r>
      <w:r w:rsidRPr="00E81186">
        <w:rPr>
          <w:rtl/>
        </w:rPr>
        <w:t xml:space="preserve"> </w:t>
      </w:r>
      <w:r w:rsidRPr="00E81186">
        <w:rPr>
          <w:rFonts w:hint="cs"/>
          <w:rtl/>
        </w:rPr>
        <w:t>הם</w:t>
      </w:r>
      <w:r w:rsidRPr="00E81186">
        <w:rPr>
          <w:rtl/>
        </w:rPr>
        <w:t xml:space="preserve">, </w:t>
      </w:r>
      <w:r w:rsidRPr="00E81186">
        <w:rPr>
          <w:rFonts w:hint="cs"/>
          <w:rtl/>
        </w:rPr>
        <w:t>הרשות</w:t>
      </w:r>
      <w:r w:rsidRPr="00E81186">
        <w:rPr>
          <w:rtl/>
        </w:rPr>
        <w:t xml:space="preserve"> </w:t>
      </w:r>
      <w:r w:rsidRPr="00E81186">
        <w:rPr>
          <w:rFonts w:hint="cs"/>
          <w:rtl/>
        </w:rPr>
        <w:t>בידו</w:t>
      </w:r>
      <w:r w:rsidRPr="00E81186">
        <w:rPr>
          <w:rtl/>
        </w:rPr>
        <w:t xml:space="preserve"> .</w:t>
      </w:r>
      <w:r w:rsidRPr="00E81186">
        <w:rPr>
          <w:rFonts w:hint="cs"/>
          <w:rtl/>
        </w:rPr>
        <w:t xml:space="preserve"> </w:t>
      </w:r>
      <w:r w:rsidRPr="00E81186">
        <w:rPr>
          <w:rtl/>
        </w:rPr>
        <w:t xml:space="preserve">. </w:t>
      </w:r>
      <w:r w:rsidRPr="00E81186">
        <w:rPr>
          <w:rFonts w:hint="cs"/>
          <w:rtl/>
        </w:rPr>
        <w:t>ומכל</w:t>
      </w:r>
      <w:r w:rsidRPr="00E81186">
        <w:rPr>
          <w:rtl/>
        </w:rPr>
        <w:t xml:space="preserve"> </w:t>
      </w:r>
      <w:r w:rsidRPr="00E81186">
        <w:rPr>
          <w:rFonts w:hint="cs"/>
          <w:rtl/>
        </w:rPr>
        <w:t>מקום</w:t>
      </w:r>
      <w:r w:rsidRPr="00E81186">
        <w:rPr>
          <w:rtl/>
        </w:rPr>
        <w:t xml:space="preserve"> </w:t>
      </w:r>
      <w:r w:rsidRPr="00E81186">
        <w:rPr>
          <w:rFonts w:hint="cs"/>
          <w:rtl/>
        </w:rPr>
        <w:t>נכון</w:t>
      </w:r>
      <w:r w:rsidRPr="00E81186">
        <w:rPr>
          <w:rtl/>
        </w:rPr>
        <w:t xml:space="preserve"> </w:t>
      </w:r>
      <w:r w:rsidRPr="00E81186">
        <w:rPr>
          <w:rFonts w:hint="cs"/>
          <w:rtl/>
        </w:rPr>
        <w:t>הדבר</w:t>
      </w:r>
      <w:r w:rsidRPr="00E81186">
        <w:rPr>
          <w:rtl/>
        </w:rPr>
        <w:t xml:space="preserve"> </w:t>
      </w:r>
      <w:r w:rsidRPr="00E81186">
        <w:rPr>
          <w:rFonts w:hint="cs"/>
          <w:rtl/>
        </w:rPr>
        <w:t>שיבדוק</w:t>
      </w:r>
      <w:r w:rsidRPr="00E81186">
        <w:rPr>
          <w:rtl/>
        </w:rPr>
        <w:t xml:space="preserve"> </w:t>
      </w:r>
      <w:r w:rsidRPr="00E81186">
        <w:rPr>
          <w:rFonts w:hint="cs"/>
          <w:rtl/>
        </w:rPr>
        <w:t>הוא</w:t>
      </w:r>
      <w:r w:rsidRPr="00E81186">
        <w:rPr>
          <w:rtl/>
        </w:rPr>
        <w:t xml:space="preserve"> </w:t>
      </w:r>
      <w:r w:rsidRPr="00E81186">
        <w:rPr>
          <w:rFonts w:hint="cs"/>
          <w:rtl/>
        </w:rPr>
        <w:t>בעצמו</w:t>
      </w:r>
      <w:r w:rsidRPr="00E81186">
        <w:rPr>
          <w:rtl/>
        </w:rPr>
        <w:t xml:space="preserve"> </w:t>
      </w:r>
      <w:r w:rsidRPr="00E81186">
        <w:rPr>
          <w:rFonts w:hint="cs"/>
          <w:rtl/>
        </w:rPr>
        <w:t>שכן</w:t>
      </w:r>
      <w:r w:rsidRPr="00E81186">
        <w:rPr>
          <w:rtl/>
        </w:rPr>
        <w:t xml:space="preserve"> </w:t>
      </w:r>
      <w:r w:rsidRPr="00E81186">
        <w:rPr>
          <w:rFonts w:hint="cs"/>
          <w:rtl/>
        </w:rPr>
        <w:t>הוא</w:t>
      </w:r>
      <w:r w:rsidRPr="00E81186">
        <w:rPr>
          <w:rtl/>
        </w:rPr>
        <w:t xml:space="preserve"> </w:t>
      </w:r>
      <w:r w:rsidRPr="00E81186">
        <w:rPr>
          <w:rFonts w:hint="cs"/>
          <w:rtl/>
        </w:rPr>
        <w:t>בכל</w:t>
      </w:r>
      <w:r w:rsidRPr="00E81186">
        <w:rPr>
          <w:rtl/>
        </w:rPr>
        <w:t xml:space="preserve"> </w:t>
      </w:r>
      <w:r w:rsidRPr="00E81186">
        <w:rPr>
          <w:rFonts w:hint="cs"/>
          <w:rtl/>
        </w:rPr>
        <w:t>המצוות</w:t>
      </w:r>
      <w:r w:rsidRPr="00E81186">
        <w:rPr>
          <w:rtl/>
        </w:rPr>
        <w:t xml:space="preserve"> </w:t>
      </w:r>
      <w:r w:rsidRPr="00E81186">
        <w:rPr>
          <w:rFonts w:hint="cs"/>
          <w:rtl/>
        </w:rPr>
        <w:t>מצוה</w:t>
      </w:r>
      <w:r w:rsidRPr="00E81186">
        <w:rPr>
          <w:rtl/>
        </w:rPr>
        <w:t xml:space="preserve"> </w:t>
      </w:r>
      <w:r w:rsidRPr="00E81186">
        <w:rPr>
          <w:rFonts w:hint="cs"/>
          <w:rtl/>
        </w:rPr>
        <w:t>בו</w:t>
      </w:r>
      <w:r w:rsidRPr="00E81186">
        <w:rPr>
          <w:rtl/>
        </w:rPr>
        <w:t xml:space="preserve"> </w:t>
      </w:r>
      <w:r w:rsidRPr="00E81186">
        <w:rPr>
          <w:rFonts w:hint="cs"/>
          <w:rtl/>
        </w:rPr>
        <w:t>יותר</w:t>
      </w:r>
      <w:r w:rsidRPr="00E81186">
        <w:rPr>
          <w:rtl/>
        </w:rPr>
        <w:t xml:space="preserve"> </w:t>
      </w:r>
      <w:r w:rsidRPr="00E81186">
        <w:rPr>
          <w:rFonts w:hint="cs"/>
          <w:rtl/>
        </w:rPr>
        <w:lastRenderedPageBreak/>
        <w:t>מבשלוחו</w:t>
      </w:r>
      <w:r w:rsidRPr="00E81186">
        <w:rPr>
          <w:rtl/>
        </w:rPr>
        <w:t xml:space="preserve">, </w:t>
      </w:r>
      <w:r w:rsidRPr="00E81186">
        <w:rPr>
          <w:rFonts w:hint="cs"/>
          <w:rtl/>
        </w:rPr>
        <w:t>ואם</w:t>
      </w:r>
      <w:r w:rsidRPr="00E81186">
        <w:rPr>
          <w:rtl/>
        </w:rPr>
        <w:t xml:space="preserve"> </w:t>
      </w:r>
      <w:r w:rsidRPr="00E81186">
        <w:rPr>
          <w:rFonts w:hint="cs"/>
          <w:rtl/>
        </w:rPr>
        <w:t>אינו</w:t>
      </w:r>
      <w:r w:rsidRPr="00E81186">
        <w:rPr>
          <w:rtl/>
        </w:rPr>
        <w:t xml:space="preserve"> </w:t>
      </w:r>
      <w:r w:rsidRPr="00E81186">
        <w:rPr>
          <w:rFonts w:hint="cs"/>
          <w:rtl/>
        </w:rPr>
        <w:t>יכול</w:t>
      </w:r>
      <w:r w:rsidRPr="00E81186">
        <w:rPr>
          <w:rtl/>
        </w:rPr>
        <w:t xml:space="preserve"> </w:t>
      </w:r>
      <w:r w:rsidRPr="00E81186">
        <w:rPr>
          <w:rFonts w:hint="cs"/>
          <w:rtl/>
        </w:rPr>
        <w:t>לטרוח</w:t>
      </w:r>
      <w:r w:rsidRPr="00E81186">
        <w:rPr>
          <w:rtl/>
        </w:rPr>
        <w:t xml:space="preserve"> </w:t>
      </w:r>
      <w:r w:rsidRPr="00E81186">
        <w:rPr>
          <w:rFonts w:hint="cs"/>
          <w:rtl/>
        </w:rPr>
        <w:t>בעצמו</w:t>
      </w:r>
      <w:r w:rsidRPr="00E81186">
        <w:rPr>
          <w:rtl/>
        </w:rPr>
        <w:t xml:space="preserve"> </w:t>
      </w:r>
      <w:r w:rsidRPr="00E81186">
        <w:rPr>
          <w:rFonts w:hint="cs"/>
          <w:rtl/>
        </w:rPr>
        <w:t>לבדוק</w:t>
      </w:r>
      <w:r w:rsidRPr="00E81186">
        <w:rPr>
          <w:rtl/>
        </w:rPr>
        <w:t xml:space="preserve"> </w:t>
      </w:r>
      <w:r w:rsidRPr="00E81186">
        <w:rPr>
          <w:rFonts w:hint="cs"/>
          <w:rtl/>
        </w:rPr>
        <w:t>בכל</w:t>
      </w:r>
      <w:r w:rsidRPr="00E81186">
        <w:rPr>
          <w:rtl/>
        </w:rPr>
        <w:t xml:space="preserve"> </w:t>
      </w:r>
      <w:r w:rsidRPr="00E81186">
        <w:rPr>
          <w:rFonts w:hint="cs"/>
          <w:rtl/>
        </w:rPr>
        <w:t>החדרים</w:t>
      </w:r>
      <w:r w:rsidRPr="00E81186">
        <w:rPr>
          <w:rtl/>
        </w:rPr>
        <w:t xml:space="preserve"> </w:t>
      </w:r>
      <w:r w:rsidRPr="00E81186">
        <w:rPr>
          <w:rFonts w:hint="cs"/>
          <w:rtl/>
        </w:rPr>
        <w:t>ובכל</w:t>
      </w:r>
      <w:r w:rsidRPr="00E81186">
        <w:rPr>
          <w:rtl/>
        </w:rPr>
        <w:t xml:space="preserve"> </w:t>
      </w:r>
      <w:r w:rsidRPr="00E81186">
        <w:rPr>
          <w:rFonts w:hint="cs"/>
          <w:rtl/>
        </w:rPr>
        <w:t>המקומות</w:t>
      </w:r>
      <w:r w:rsidRPr="00E81186">
        <w:rPr>
          <w:rtl/>
        </w:rPr>
        <w:t xml:space="preserve"> </w:t>
      </w:r>
      <w:r w:rsidRPr="00E81186">
        <w:rPr>
          <w:rFonts w:hint="cs"/>
          <w:rtl/>
        </w:rPr>
        <w:t>יבדוק</w:t>
      </w:r>
      <w:r w:rsidRPr="00E81186">
        <w:rPr>
          <w:rtl/>
        </w:rPr>
        <w:t xml:space="preserve"> </w:t>
      </w:r>
      <w:r w:rsidRPr="00E81186">
        <w:rPr>
          <w:rFonts w:hint="cs"/>
          <w:rtl/>
        </w:rPr>
        <w:t>הוא</w:t>
      </w:r>
      <w:r w:rsidRPr="00E81186">
        <w:rPr>
          <w:rtl/>
        </w:rPr>
        <w:t xml:space="preserve"> </w:t>
      </w:r>
      <w:r w:rsidRPr="00E81186">
        <w:rPr>
          <w:rFonts w:hint="cs"/>
          <w:rtl/>
        </w:rPr>
        <w:t>חדר</w:t>
      </w:r>
      <w:r w:rsidRPr="00E81186">
        <w:rPr>
          <w:rtl/>
        </w:rPr>
        <w:t xml:space="preserve"> </w:t>
      </w:r>
      <w:r w:rsidRPr="00E81186">
        <w:rPr>
          <w:rFonts w:hint="cs"/>
          <w:rtl/>
        </w:rPr>
        <w:t>אחד</w:t>
      </w:r>
      <w:r w:rsidRPr="00E81186">
        <w:rPr>
          <w:rtl/>
        </w:rPr>
        <w:t xml:space="preserve"> .</w:t>
      </w:r>
      <w:r w:rsidRPr="00E81186">
        <w:rPr>
          <w:rFonts w:hint="cs"/>
          <w:rtl/>
        </w:rPr>
        <w:t xml:space="preserve"> </w:t>
      </w:r>
      <w:r w:rsidRPr="00E81186">
        <w:rPr>
          <w:rtl/>
        </w:rPr>
        <w:t xml:space="preserve">. </w:t>
      </w:r>
      <w:r w:rsidRPr="00E81186">
        <w:rPr>
          <w:rFonts w:hint="cs"/>
          <w:rtl/>
        </w:rPr>
        <w:t>ויעמיד</w:t>
      </w:r>
      <w:r w:rsidRPr="00E81186">
        <w:rPr>
          <w:rtl/>
        </w:rPr>
        <w:t xml:space="preserve"> </w:t>
      </w:r>
      <w:r w:rsidRPr="00E81186">
        <w:rPr>
          <w:rFonts w:hint="cs"/>
          <w:rtl/>
        </w:rPr>
        <w:t>מבני</w:t>
      </w:r>
      <w:r w:rsidRPr="00E81186">
        <w:rPr>
          <w:rtl/>
        </w:rPr>
        <w:t xml:space="preserve"> </w:t>
      </w:r>
      <w:r w:rsidRPr="00E81186">
        <w:rPr>
          <w:rFonts w:hint="cs"/>
          <w:rtl/>
        </w:rPr>
        <w:t>ביתו</w:t>
      </w:r>
      <w:r w:rsidRPr="00E81186">
        <w:rPr>
          <w:rtl/>
        </w:rPr>
        <w:t xml:space="preserve"> </w:t>
      </w:r>
      <w:r w:rsidRPr="00E81186">
        <w:rPr>
          <w:rFonts w:hint="cs"/>
          <w:rtl/>
        </w:rPr>
        <w:t>אצלו</w:t>
      </w:r>
      <w:r w:rsidRPr="00E81186">
        <w:rPr>
          <w:rtl/>
        </w:rPr>
        <w:t xml:space="preserve"> </w:t>
      </w:r>
      <w:r w:rsidRPr="00E81186">
        <w:rPr>
          <w:rFonts w:hint="cs"/>
          <w:rtl/>
        </w:rPr>
        <w:t>בשעה</w:t>
      </w:r>
      <w:r w:rsidRPr="00E81186">
        <w:rPr>
          <w:rtl/>
        </w:rPr>
        <w:t xml:space="preserve"> </w:t>
      </w:r>
      <w:r w:rsidRPr="00E81186">
        <w:rPr>
          <w:rFonts w:hint="cs"/>
          <w:rtl/>
        </w:rPr>
        <w:t>שמברך</w:t>
      </w:r>
      <w:r w:rsidRPr="00E81186">
        <w:rPr>
          <w:rtl/>
        </w:rPr>
        <w:t xml:space="preserve"> </w:t>
      </w:r>
      <w:r w:rsidRPr="00E81186">
        <w:rPr>
          <w:rFonts w:hint="cs"/>
          <w:rtl/>
        </w:rPr>
        <w:t>על</w:t>
      </w:r>
      <w:r w:rsidRPr="00E81186">
        <w:rPr>
          <w:rtl/>
        </w:rPr>
        <w:t xml:space="preserve"> </w:t>
      </w:r>
      <w:r w:rsidRPr="00E81186">
        <w:rPr>
          <w:rFonts w:hint="cs"/>
          <w:rtl/>
        </w:rPr>
        <w:t xml:space="preserve">בדיקתו. </w:t>
      </w:r>
    </w:p>
    <w:p w14:paraId="37A93999" w14:textId="77777777" w:rsidR="00EC2FD0" w:rsidRPr="00E81186" w:rsidRDefault="00EC2FD0" w:rsidP="00B26F51">
      <w:pPr>
        <w:pStyle w:val="a3"/>
        <w:bidi/>
        <w:rPr>
          <w:rtl/>
        </w:rPr>
      </w:pPr>
      <w:r w:rsidRPr="00E81186">
        <w:rPr>
          <w:rFonts w:hint="cs"/>
          <w:rtl/>
        </w:rPr>
        <w:t>ובפסקי</w:t>
      </w:r>
      <w:r w:rsidRPr="00E81186">
        <w:rPr>
          <w:rtl/>
        </w:rPr>
        <w:t xml:space="preserve"> </w:t>
      </w:r>
      <w:r w:rsidRPr="00E81186">
        <w:rPr>
          <w:rFonts w:hint="cs"/>
          <w:rtl/>
        </w:rPr>
        <w:t>הסידור</w:t>
      </w:r>
      <w:r w:rsidRPr="00E81186">
        <w:rPr>
          <w:rtl/>
        </w:rPr>
        <w:t xml:space="preserve"> </w:t>
      </w:r>
      <w:r w:rsidRPr="00E81186">
        <w:rPr>
          <w:rFonts w:hint="cs"/>
          <w:rtl/>
        </w:rPr>
        <w:t>כתב: "ולא</w:t>
      </w:r>
      <w:r w:rsidRPr="00E81186">
        <w:rPr>
          <w:rtl/>
        </w:rPr>
        <w:t xml:space="preserve"> </w:t>
      </w:r>
      <w:r w:rsidRPr="00E81186">
        <w:rPr>
          <w:rFonts w:hint="cs"/>
          <w:rtl/>
        </w:rPr>
        <w:t>ידבר</w:t>
      </w:r>
      <w:r w:rsidRPr="00E81186">
        <w:rPr>
          <w:rtl/>
        </w:rPr>
        <w:t xml:space="preserve"> </w:t>
      </w:r>
      <w:r w:rsidRPr="00E81186">
        <w:rPr>
          <w:rFonts w:hint="cs"/>
          <w:rtl/>
        </w:rPr>
        <w:t>בין</w:t>
      </w:r>
      <w:r w:rsidRPr="00E81186">
        <w:rPr>
          <w:rtl/>
        </w:rPr>
        <w:t xml:space="preserve"> </w:t>
      </w:r>
      <w:r w:rsidRPr="00E81186">
        <w:rPr>
          <w:rFonts w:hint="cs"/>
          <w:rtl/>
        </w:rPr>
        <w:t>הברכה</w:t>
      </w:r>
      <w:r w:rsidRPr="00E81186">
        <w:rPr>
          <w:rtl/>
        </w:rPr>
        <w:t xml:space="preserve"> </w:t>
      </w:r>
      <w:r w:rsidRPr="00E81186">
        <w:rPr>
          <w:rFonts w:hint="cs"/>
          <w:rtl/>
        </w:rPr>
        <w:t>לתחילת</w:t>
      </w:r>
      <w:r w:rsidRPr="00E81186">
        <w:rPr>
          <w:rtl/>
        </w:rPr>
        <w:t xml:space="preserve"> </w:t>
      </w:r>
      <w:r w:rsidRPr="00E81186">
        <w:rPr>
          <w:rFonts w:hint="cs"/>
          <w:rtl/>
        </w:rPr>
        <w:t>הבדיקה</w:t>
      </w:r>
      <w:r w:rsidRPr="00E81186">
        <w:rPr>
          <w:rtl/>
        </w:rPr>
        <w:t xml:space="preserve"> .</w:t>
      </w:r>
      <w:r w:rsidRPr="00E81186">
        <w:rPr>
          <w:rFonts w:hint="cs"/>
          <w:rtl/>
        </w:rPr>
        <w:t xml:space="preserve"> </w:t>
      </w:r>
      <w:r w:rsidRPr="00E81186">
        <w:rPr>
          <w:rtl/>
        </w:rPr>
        <w:t xml:space="preserve">. </w:t>
      </w:r>
      <w:r w:rsidRPr="00E81186">
        <w:rPr>
          <w:rFonts w:hint="cs"/>
          <w:rtl/>
        </w:rPr>
        <w:t>ויעמיד</w:t>
      </w:r>
      <w:r w:rsidRPr="00E81186">
        <w:rPr>
          <w:rtl/>
        </w:rPr>
        <w:t xml:space="preserve"> </w:t>
      </w:r>
      <w:r w:rsidRPr="00E81186">
        <w:rPr>
          <w:rFonts w:hint="cs"/>
          <w:rtl/>
        </w:rPr>
        <w:t>מבני</w:t>
      </w:r>
      <w:r w:rsidRPr="00E81186">
        <w:rPr>
          <w:rtl/>
        </w:rPr>
        <w:t xml:space="preserve"> </w:t>
      </w:r>
      <w:r w:rsidRPr="00E81186">
        <w:rPr>
          <w:rFonts w:hint="cs"/>
          <w:rtl/>
        </w:rPr>
        <w:t>ביתו</w:t>
      </w:r>
      <w:r w:rsidRPr="00E81186">
        <w:rPr>
          <w:rtl/>
        </w:rPr>
        <w:t xml:space="preserve"> </w:t>
      </w:r>
      <w:r w:rsidRPr="00E81186">
        <w:rPr>
          <w:rFonts w:hint="cs"/>
          <w:rtl/>
        </w:rPr>
        <w:t>אצלו</w:t>
      </w:r>
      <w:r w:rsidRPr="00E81186">
        <w:rPr>
          <w:rtl/>
        </w:rPr>
        <w:t xml:space="preserve"> </w:t>
      </w:r>
      <w:r w:rsidRPr="00E81186">
        <w:rPr>
          <w:rFonts w:hint="cs"/>
          <w:rtl/>
        </w:rPr>
        <w:t>לשמוע</w:t>
      </w:r>
      <w:r w:rsidRPr="00E81186">
        <w:rPr>
          <w:rtl/>
        </w:rPr>
        <w:t xml:space="preserve"> </w:t>
      </w:r>
      <w:r w:rsidRPr="00E81186">
        <w:rPr>
          <w:rFonts w:hint="cs"/>
          <w:rtl/>
        </w:rPr>
        <w:t>הברכה</w:t>
      </w:r>
      <w:r w:rsidRPr="00E81186">
        <w:t>.</w:t>
      </w:r>
      <w:r w:rsidRPr="00E81186">
        <w:rPr>
          <w:rFonts w:hint="cs"/>
          <w:rtl/>
        </w:rPr>
        <w:t xml:space="preserve"> עכלה"ק.</w:t>
      </w:r>
    </w:p>
    <w:p w14:paraId="721376A6" w14:textId="77777777" w:rsidR="00EC2FD0" w:rsidRPr="00E81186" w:rsidRDefault="00EC2FD0" w:rsidP="00B26F51">
      <w:pPr>
        <w:pStyle w:val="a3"/>
        <w:bidi/>
        <w:rPr>
          <w:rtl/>
        </w:rPr>
      </w:pPr>
      <w:r w:rsidRPr="00E81186">
        <w:rPr>
          <w:rFonts w:hint="cs"/>
          <w:rtl/>
        </w:rPr>
        <w:t>ובא' ממכתביו</w:t>
      </w:r>
      <w:r w:rsidRPr="00E81186">
        <w:rPr>
          <w:rStyle w:val="FootnoteReference"/>
          <w:rtl/>
        </w:rPr>
        <w:footnoteReference w:id="42"/>
      </w:r>
      <w:r w:rsidRPr="00E81186">
        <w:rPr>
          <w:rFonts w:hint="cs"/>
          <w:rtl/>
        </w:rPr>
        <w:t>, כתב כ"ק אדמו"ר במענה לא' ששאל את פשר החילוק בין דברי אדה"ז בשלחנו</w:t>
      </w:r>
      <w:r w:rsidRPr="00E81186">
        <w:rPr>
          <w:rtl/>
        </w:rPr>
        <w:t xml:space="preserve"> </w:t>
      </w:r>
      <w:r w:rsidRPr="00E81186">
        <w:rPr>
          <w:rFonts w:hint="cs"/>
          <w:rtl/>
        </w:rPr>
        <w:t>(שכתב</w:t>
      </w:r>
      <w:r w:rsidRPr="00E81186">
        <w:rPr>
          <w:rtl/>
        </w:rPr>
        <w:t xml:space="preserve"> </w:t>
      </w:r>
      <w:r w:rsidRPr="00E81186">
        <w:rPr>
          <w:rFonts w:hint="cs"/>
          <w:rtl/>
        </w:rPr>
        <w:t>שדוקא אם</w:t>
      </w:r>
      <w:r w:rsidRPr="00E81186">
        <w:rPr>
          <w:rtl/>
        </w:rPr>
        <w:t xml:space="preserve"> </w:t>
      </w:r>
      <w:r w:rsidRPr="00E81186">
        <w:rPr>
          <w:rFonts w:hint="cs"/>
          <w:rtl/>
        </w:rPr>
        <w:t>אינו</w:t>
      </w:r>
      <w:r w:rsidRPr="00E81186">
        <w:rPr>
          <w:rtl/>
        </w:rPr>
        <w:t xml:space="preserve"> </w:t>
      </w:r>
      <w:r w:rsidRPr="00E81186">
        <w:rPr>
          <w:rFonts w:hint="cs"/>
          <w:rtl/>
        </w:rPr>
        <w:t>יכול</w:t>
      </w:r>
      <w:r w:rsidRPr="00E81186">
        <w:rPr>
          <w:rtl/>
        </w:rPr>
        <w:t xml:space="preserve"> </w:t>
      </w:r>
      <w:r w:rsidRPr="00E81186">
        <w:rPr>
          <w:rFonts w:hint="cs"/>
          <w:rtl/>
        </w:rPr>
        <w:t>לטרוח</w:t>
      </w:r>
      <w:r w:rsidRPr="00E81186">
        <w:rPr>
          <w:rtl/>
        </w:rPr>
        <w:t xml:space="preserve"> </w:t>
      </w:r>
      <w:r w:rsidRPr="00E81186">
        <w:rPr>
          <w:rFonts w:hint="cs"/>
          <w:rtl/>
        </w:rPr>
        <w:t>בעצמו</w:t>
      </w:r>
      <w:r w:rsidRPr="00E81186">
        <w:rPr>
          <w:rtl/>
        </w:rPr>
        <w:t xml:space="preserve"> </w:t>
      </w:r>
      <w:r w:rsidRPr="00E81186">
        <w:rPr>
          <w:rFonts w:hint="cs"/>
          <w:rtl/>
        </w:rPr>
        <w:t>יעמיד</w:t>
      </w:r>
      <w:r w:rsidRPr="00E81186">
        <w:rPr>
          <w:rtl/>
        </w:rPr>
        <w:t xml:space="preserve"> </w:t>
      </w:r>
      <w:r w:rsidRPr="00E81186">
        <w:rPr>
          <w:rFonts w:hint="cs"/>
          <w:rtl/>
        </w:rPr>
        <w:t>מבני</w:t>
      </w:r>
      <w:r w:rsidRPr="00E81186">
        <w:rPr>
          <w:rtl/>
        </w:rPr>
        <w:t xml:space="preserve"> </w:t>
      </w:r>
      <w:r w:rsidRPr="00E81186">
        <w:rPr>
          <w:rFonts w:hint="cs"/>
          <w:rtl/>
        </w:rPr>
        <w:t>ביתו)</w:t>
      </w:r>
      <w:r w:rsidRPr="00E81186">
        <w:rPr>
          <w:rtl/>
        </w:rPr>
        <w:t xml:space="preserve"> </w:t>
      </w:r>
      <w:r w:rsidRPr="00E81186">
        <w:rPr>
          <w:rFonts w:hint="cs"/>
          <w:rtl/>
        </w:rPr>
        <w:t>ובסידורו</w:t>
      </w:r>
      <w:r w:rsidRPr="00E81186">
        <w:rPr>
          <w:rtl/>
        </w:rPr>
        <w:t xml:space="preserve"> </w:t>
      </w:r>
      <w:r w:rsidRPr="00E81186">
        <w:rPr>
          <w:rFonts w:hint="cs"/>
          <w:rtl/>
        </w:rPr>
        <w:t>(שכתב</w:t>
      </w:r>
      <w:r w:rsidRPr="00E81186">
        <w:rPr>
          <w:rtl/>
        </w:rPr>
        <w:t xml:space="preserve"> </w:t>
      </w:r>
      <w:r w:rsidRPr="00E81186">
        <w:rPr>
          <w:rFonts w:hint="cs"/>
          <w:rtl/>
        </w:rPr>
        <w:t>דלכתחילה אפשר להעמיד</w:t>
      </w:r>
      <w:r w:rsidRPr="00E81186">
        <w:rPr>
          <w:rtl/>
        </w:rPr>
        <w:t xml:space="preserve"> </w:t>
      </w:r>
      <w:r w:rsidRPr="00E81186">
        <w:rPr>
          <w:rFonts w:hint="cs"/>
          <w:rtl/>
        </w:rPr>
        <w:t>מבני</w:t>
      </w:r>
      <w:r w:rsidRPr="00E81186">
        <w:rPr>
          <w:rtl/>
        </w:rPr>
        <w:t xml:space="preserve"> </w:t>
      </w:r>
      <w:r w:rsidRPr="00E81186">
        <w:rPr>
          <w:rFonts w:hint="cs"/>
          <w:rtl/>
        </w:rPr>
        <w:t>ביתו),</w:t>
      </w:r>
      <w:r w:rsidRPr="00E81186">
        <w:rPr>
          <w:rtl/>
        </w:rPr>
        <w:t xml:space="preserve"> </w:t>
      </w:r>
      <w:r w:rsidRPr="00E81186">
        <w:rPr>
          <w:rFonts w:hint="cs"/>
          <w:rtl/>
        </w:rPr>
        <w:t>בב' אופנים. והאופן</w:t>
      </w:r>
      <w:r w:rsidRPr="00E81186">
        <w:rPr>
          <w:rtl/>
        </w:rPr>
        <w:t xml:space="preserve"> </w:t>
      </w:r>
      <w:r w:rsidRPr="00E81186">
        <w:rPr>
          <w:rFonts w:hint="cs"/>
          <w:rtl/>
        </w:rPr>
        <w:t>הב</w:t>
      </w:r>
      <w:r w:rsidRPr="00E81186">
        <w:rPr>
          <w:rtl/>
        </w:rPr>
        <w:t>'</w:t>
      </w:r>
      <w:r w:rsidRPr="00E81186">
        <w:rPr>
          <w:rFonts w:hint="cs"/>
          <w:rtl/>
        </w:rPr>
        <w:t>:</w:t>
      </w:r>
      <w:r w:rsidRPr="00E81186">
        <w:rPr>
          <w:rtl/>
        </w:rPr>
        <w:t xml:space="preserve"> </w:t>
      </w:r>
      <w:r w:rsidRPr="00E81186">
        <w:rPr>
          <w:rFonts w:hint="cs"/>
          <w:rtl/>
        </w:rPr>
        <w:t>"קמ</w:t>
      </w:r>
      <w:r w:rsidRPr="00E81186">
        <w:rPr>
          <w:rtl/>
        </w:rPr>
        <w:t>"</w:t>
      </w:r>
      <w:r w:rsidRPr="00E81186">
        <w:rPr>
          <w:rFonts w:hint="cs"/>
          <w:rtl/>
        </w:rPr>
        <w:t>ל</w:t>
      </w:r>
      <w:r w:rsidRPr="00E81186">
        <w:rPr>
          <w:rtl/>
        </w:rPr>
        <w:t xml:space="preserve"> </w:t>
      </w:r>
      <w:r w:rsidRPr="00E81186">
        <w:rPr>
          <w:rFonts w:hint="cs"/>
          <w:rtl/>
        </w:rPr>
        <w:t>שכיון</w:t>
      </w:r>
      <w:r w:rsidRPr="00E81186">
        <w:rPr>
          <w:rtl/>
        </w:rPr>
        <w:t xml:space="preserve"> </w:t>
      </w:r>
      <w:r w:rsidRPr="00E81186">
        <w:rPr>
          <w:rFonts w:hint="cs"/>
          <w:rtl/>
        </w:rPr>
        <w:t>שגם</w:t>
      </w:r>
      <w:r w:rsidRPr="00E81186">
        <w:rPr>
          <w:rtl/>
        </w:rPr>
        <w:t xml:space="preserve"> </w:t>
      </w:r>
      <w:r w:rsidRPr="00E81186">
        <w:rPr>
          <w:rFonts w:hint="cs"/>
          <w:rtl/>
        </w:rPr>
        <w:t>הוא</w:t>
      </w:r>
      <w:r w:rsidRPr="00E81186">
        <w:rPr>
          <w:rtl/>
        </w:rPr>
        <w:t xml:space="preserve"> </w:t>
      </w:r>
      <w:r w:rsidRPr="00E81186">
        <w:rPr>
          <w:rFonts w:hint="cs"/>
          <w:rtl/>
        </w:rPr>
        <w:t>בעצמו</w:t>
      </w:r>
      <w:r w:rsidRPr="00E81186">
        <w:rPr>
          <w:rtl/>
        </w:rPr>
        <w:t xml:space="preserve"> </w:t>
      </w:r>
      <w:r w:rsidRPr="00E81186">
        <w:rPr>
          <w:rFonts w:hint="cs"/>
          <w:rtl/>
        </w:rPr>
        <w:t>יבדוק</w:t>
      </w:r>
      <w:r w:rsidRPr="00E81186">
        <w:rPr>
          <w:rtl/>
        </w:rPr>
        <w:t xml:space="preserve"> </w:t>
      </w:r>
      <w:r w:rsidRPr="00E81186">
        <w:rPr>
          <w:rFonts w:hint="cs"/>
          <w:rtl/>
        </w:rPr>
        <w:t>קצת</w:t>
      </w:r>
      <w:r w:rsidRPr="00E81186">
        <w:rPr>
          <w:rtl/>
        </w:rPr>
        <w:t xml:space="preserve"> </w:t>
      </w:r>
      <w:r w:rsidRPr="00E81186">
        <w:rPr>
          <w:rFonts w:hint="cs"/>
          <w:rtl/>
        </w:rPr>
        <w:t>אין</w:t>
      </w:r>
      <w:r w:rsidRPr="00E81186">
        <w:rPr>
          <w:rtl/>
        </w:rPr>
        <w:t xml:space="preserve"> </w:t>
      </w:r>
      <w:r w:rsidRPr="00E81186">
        <w:rPr>
          <w:rFonts w:hint="cs"/>
          <w:rtl/>
        </w:rPr>
        <w:t>בזה</w:t>
      </w:r>
      <w:r w:rsidRPr="00E81186">
        <w:rPr>
          <w:rtl/>
        </w:rPr>
        <w:t xml:space="preserve"> </w:t>
      </w:r>
      <w:r w:rsidRPr="00E81186">
        <w:rPr>
          <w:rFonts w:hint="cs"/>
          <w:rtl/>
        </w:rPr>
        <w:t>הענין</w:t>
      </w:r>
      <w:r w:rsidRPr="00E81186">
        <w:rPr>
          <w:rtl/>
        </w:rPr>
        <w:t xml:space="preserve"> </w:t>
      </w:r>
      <w:r w:rsidRPr="00E81186">
        <w:rPr>
          <w:rFonts w:hint="cs"/>
          <w:rtl/>
        </w:rPr>
        <w:t>דמצוה</w:t>
      </w:r>
      <w:r w:rsidRPr="00E81186">
        <w:rPr>
          <w:rtl/>
        </w:rPr>
        <w:t xml:space="preserve"> </w:t>
      </w:r>
      <w:r w:rsidRPr="00E81186">
        <w:rPr>
          <w:rFonts w:hint="cs"/>
          <w:rtl/>
        </w:rPr>
        <w:t>בו</w:t>
      </w:r>
      <w:r w:rsidRPr="00E81186">
        <w:rPr>
          <w:rtl/>
        </w:rPr>
        <w:t xml:space="preserve"> </w:t>
      </w:r>
      <w:r w:rsidRPr="00E81186">
        <w:rPr>
          <w:rFonts w:hint="cs"/>
          <w:rtl/>
        </w:rPr>
        <w:t>יותר</w:t>
      </w:r>
      <w:r w:rsidRPr="00E81186">
        <w:rPr>
          <w:rtl/>
        </w:rPr>
        <w:t xml:space="preserve"> </w:t>
      </w:r>
      <w:r w:rsidRPr="00E81186">
        <w:rPr>
          <w:rFonts w:hint="cs"/>
          <w:rtl/>
        </w:rPr>
        <w:t>מבשלוחו</w:t>
      </w:r>
      <w:r w:rsidRPr="00E81186">
        <w:rPr>
          <w:rtl/>
        </w:rPr>
        <w:t xml:space="preserve"> (</w:t>
      </w:r>
      <w:r w:rsidRPr="00E81186">
        <w:rPr>
          <w:rFonts w:hint="cs"/>
          <w:rtl/>
        </w:rPr>
        <w:t>ודלא</w:t>
      </w:r>
      <w:r w:rsidRPr="00E81186">
        <w:rPr>
          <w:rtl/>
        </w:rPr>
        <w:t xml:space="preserve"> </w:t>
      </w:r>
      <w:r w:rsidRPr="00E81186">
        <w:rPr>
          <w:rFonts w:hint="cs"/>
          <w:rtl/>
        </w:rPr>
        <w:t>כמשמעות</w:t>
      </w:r>
      <w:r w:rsidRPr="00E81186">
        <w:rPr>
          <w:rtl/>
        </w:rPr>
        <w:t xml:space="preserve"> </w:t>
      </w:r>
      <w:r w:rsidRPr="00E81186">
        <w:rPr>
          <w:rFonts w:hint="cs"/>
          <w:rtl/>
        </w:rPr>
        <w:t>הל</w:t>
      </w:r>
      <w:r w:rsidRPr="00E81186">
        <w:rPr>
          <w:rtl/>
        </w:rPr>
        <w:t xml:space="preserve">' </w:t>
      </w:r>
      <w:r w:rsidRPr="00E81186">
        <w:rPr>
          <w:rFonts w:hint="cs"/>
          <w:rtl/>
        </w:rPr>
        <w:t>בשו</w:t>
      </w:r>
      <w:r w:rsidRPr="00E81186">
        <w:rPr>
          <w:rtl/>
        </w:rPr>
        <w:t>"</w:t>
      </w:r>
      <w:r w:rsidRPr="00E81186">
        <w:rPr>
          <w:rFonts w:hint="cs"/>
          <w:rtl/>
        </w:rPr>
        <w:t>ע</w:t>
      </w:r>
      <w:r w:rsidRPr="00E81186">
        <w:rPr>
          <w:rtl/>
        </w:rPr>
        <w:t xml:space="preserve"> </w:t>
      </w:r>
      <w:r w:rsidRPr="00E81186">
        <w:rPr>
          <w:rFonts w:hint="cs"/>
          <w:rtl/>
        </w:rPr>
        <w:t>שלו</w:t>
      </w:r>
      <w:r w:rsidRPr="00E81186">
        <w:rPr>
          <w:rtl/>
        </w:rPr>
        <w:t>)</w:t>
      </w:r>
      <w:r w:rsidRPr="00E81186">
        <w:rPr>
          <w:rFonts w:hint="cs"/>
          <w:rtl/>
        </w:rPr>
        <w:t>". עיי"ש</w:t>
      </w:r>
      <w:r w:rsidRPr="00E81186">
        <w:t>.</w:t>
      </w:r>
    </w:p>
    <w:p w14:paraId="6FBBB6DD" w14:textId="77777777" w:rsidR="00EC2FD0" w:rsidRPr="00E81186" w:rsidRDefault="00EC2FD0" w:rsidP="00B26F51">
      <w:pPr>
        <w:pStyle w:val="a3"/>
        <w:bidi/>
        <w:rPr>
          <w:rtl/>
        </w:rPr>
      </w:pPr>
      <w:r w:rsidRPr="00E81186">
        <w:rPr>
          <w:rFonts w:hint="cs"/>
          <w:rtl/>
        </w:rPr>
        <w:t>והמתבאר</w:t>
      </w:r>
      <w:r w:rsidRPr="00E81186">
        <w:rPr>
          <w:rtl/>
        </w:rPr>
        <w:t xml:space="preserve"> </w:t>
      </w:r>
      <w:r w:rsidRPr="00E81186">
        <w:rPr>
          <w:rFonts w:hint="cs"/>
          <w:rtl/>
        </w:rPr>
        <w:t>מדברי</w:t>
      </w:r>
      <w:r w:rsidRPr="00E81186">
        <w:rPr>
          <w:rtl/>
        </w:rPr>
        <w:t xml:space="preserve"> </w:t>
      </w:r>
      <w:r w:rsidRPr="00E81186">
        <w:rPr>
          <w:rFonts w:hint="cs"/>
          <w:rtl/>
        </w:rPr>
        <w:t>כ</w:t>
      </w:r>
      <w:r w:rsidRPr="00E81186">
        <w:rPr>
          <w:rtl/>
        </w:rPr>
        <w:t>"</w:t>
      </w:r>
      <w:r w:rsidRPr="00E81186">
        <w:rPr>
          <w:rFonts w:hint="cs"/>
          <w:rtl/>
        </w:rPr>
        <w:t>ק</w:t>
      </w:r>
      <w:r w:rsidRPr="00E81186">
        <w:rPr>
          <w:rtl/>
        </w:rPr>
        <w:t xml:space="preserve"> </w:t>
      </w:r>
      <w:r w:rsidRPr="00E81186">
        <w:rPr>
          <w:rFonts w:hint="cs"/>
          <w:rtl/>
        </w:rPr>
        <w:t>אדמו</w:t>
      </w:r>
      <w:r w:rsidRPr="00E81186">
        <w:rPr>
          <w:rtl/>
        </w:rPr>
        <w:t>"</w:t>
      </w:r>
      <w:r w:rsidRPr="00E81186">
        <w:rPr>
          <w:rFonts w:hint="cs"/>
          <w:rtl/>
        </w:rPr>
        <w:t>ר</w:t>
      </w:r>
      <w:r w:rsidRPr="00E81186">
        <w:rPr>
          <w:rtl/>
        </w:rPr>
        <w:t xml:space="preserve"> </w:t>
      </w:r>
      <w:r w:rsidRPr="00E81186">
        <w:rPr>
          <w:rFonts w:hint="cs"/>
          <w:rtl/>
        </w:rPr>
        <w:t>דאם</w:t>
      </w:r>
      <w:r w:rsidRPr="00E81186">
        <w:rPr>
          <w:rtl/>
        </w:rPr>
        <w:t xml:space="preserve"> </w:t>
      </w:r>
      <w:r w:rsidRPr="00E81186">
        <w:rPr>
          <w:rFonts w:hint="cs"/>
          <w:rtl/>
        </w:rPr>
        <w:t>הוא</w:t>
      </w:r>
      <w:r w:rsidRPr="00E81186">
        <w:rPr>
          <w:rtl/>
        </w:rPr>
        <w:t xml:space="preserve"> </w:t>
      </w:r>
      <w:r w:rsidRPr="00E81186">
        <w:rPr>
          <w:rFonts w:hint="cs"/>
          <w:rtl/>
        </w:rPr>
        <w:t>בעצמו</w:t>
      </w:r>
      <w:r w:rsidRPr="00E81186">
        <w:rPr>
          <w:rtl/>
        </w:rPr>
        <w:t xml:space="preserve"> </w:t>
      </w:r>
      <w:r w:rsidRPr="00E81186">
        <w:rPr>
          <w:rFonts w:hint="cs"/>
          <w:rtl/>
        </w:rPr>
        <w:t>יקיים</w:t>
      </w:r>
      <w:r w:rsidRPr="00E81186">
        <w:rPr>
          <w:rtl/>
        </w:rPr>
        <w:t xml:space="preserve"> </w:t>
      </w:r>
      <w:r w:rsidRPr="00E81186">
        <w:rPr>
          <w:rFonts w:hint="cs"/>
          <w:rtl/>
        </w:rPr>
        <w:t>מקצת</w:t>
      </w:r>
      <w:r w:rsidRPr="00E81186">
        <w:rPr>
          <w:rtl/>
        </w:rPr>
        <w:t xml:space="preserve"> </w:t>
      </w:r>
      <w:r w:rsidRPr="00E81186">
        <w:rPr>
          <w:rFonts w:hint="cs"/>
          <w:rtl/>
        </w:rPr>
        <w:t>המצוה,</w:t>
      </w:r>
      <w:r w:rsidRPr="00E81186">
        <w:rPr>
          <w:rtl/>
        </w:rPr>
        <w:t xml:space="preserve"> </w:t>
      </w:r>
      <w:r w:rsidRPr="00E81186">
        <w:rPr>
          <w:rFonts w:hint="cs"/>
          <w:rtl/>
        </w:rPr>
        <w:t>אין עדיפות בו יותר מבשלוחו, כיון שכבר קיים בעצמו מקצת המצוה.</w:t>
      </w:r>
      <w:r w:rsidRPr="00E81186">
        <w:rPr>
          <w:rtl/>
        </w:rPr>
        <w:t xml:space="preserve"> </w:t>
      </w:r>
      <w:r w:rsidRPr="00E81186">
        <w:rPr>
          <w:rFonts w:hint="cs"/>
          <w:rtl/>
        </w:rPr>
        <w:t>ולכן</w:t>
      </w:r>
      <w:r w:rsidRPr="00E81186">
        <w:rPr>
          <w:rtl/>
        </w:rPr>
        <w:t xml:space="preserve"> </w:t>
      </w:r>
      <w:r w:rsidRPr="00E81186">
        <w:rPr>
          <w:rFonts w:hint="cs"/>
          <w:rtl/>
        </w:rPr>
        <w:t>בנידון דבדיקת חמץ, כיון</w:t>
      </w:r>
      <w:r w:rsidRPr="00E81186">
        <w:rPr>
          <w:rtl/>
        </w:rPr>
        <w:t xml:space="preserve"> </w:t>
      </w:r>
      <w:r w:rsidRPr="00E81186">
        <w:rPr>
          <w:rFonts w:hint="cs"/>
          <w:rtl/>
        </w:rPr>
        <w:t>שבדק</w:t>
      </w:r>
      <w:r w:rsidRPr="00E81186">
        <w:rPr>
          <w:rtl/>
        </w:rPr>
        <w:t xml:space="preserve"> </w:t>
      </w:r>
      <w:r w:rsidRPr="00E81186">
        <w:rPr>
          <w:rFonts w:hint="cs"/>
          <w:rtl/>
        </w:rPr>
        <w:t>קצת</w:t>
      </w:r>
      <w:r w:rsidRPr="00E81186">
        <w:rPr>
          <w:rtl/>
        </w:rPr>
        <w:t xml:space="preserve"> </w:t>
      </w:r>
      <w:r w:rsidRPr="00E81186">
        <w:rPr>
          <w:rFonts w:hint="cs"/>
          <w:rtl/>
        </w:rPr>
        <w:t>בעצמו</w:t>
      </w:r>
      <w:r w:rsidRPr="00E81186">
        <w:rPr>
          <w:rtl/>
        </w:rPr>
        <w:t xml:space="preserve"> </w:t>
      </w:r>
      <w:r w:rsidRPr="00E81186">
        <w:rPr>
          <w:rFonts w:hint="cs"/>
          <w:rtl/>
        </w:rPr>
        <w:t>קיים</w:t>
      </w:r>
      <w:r w:rsidRPr="00E81186">
        <w:rPr>
          <w:rtl/>
        </w:rPr>
        <w:t xml:space="preserve"> </w:t>
      </w:r>
      <w:r>
        <w:rPr>
          <w:rFonts w:hint="cs"/>
          <w:rtl/>
        </w:rPr>
        <w:t>מ</w:t>
      </w:r>
      <w:r w:rsidRPr="00E81186">
        <w:rPr>
          <w:rFonts w:hint="cs"/>
          <w:rtl/>
        </w:rPr>
        <w:t>קצת</w:t>
      </w:r>
      <w:r w:rsidRPr="00E81186">
        <w:rPr>
          <w:rtl/>
        </w:rPr>
        <w:t xml:space="preserve"> </w:t>
      </w:r>
      <w:r w:rsidRPr="00E81186">
        <w:rPr>
          <w:rFonts w:hint="cs"/>
          <w:rtl/>
        </w:rPr>
        <w:t>המצוה</w:t>
      </w:r>
      <w:r w:rsidRPr="00E81186">
        <w:rPr>
          <w:rtl/>
        </w:rPr>
        <w:t xml:space="preserve"> </w:t>
      </w:r>
      <w:r w:rsidRPr="00E81186">
        <w:rPr>
          <w:rFonts w:hint="cs"/>
          <w:rtl/>
        </w:rPr>
        <w:t>ואפשר להעמיד מבני ביתו לבדוק אפי' לכתחילה</w:t>
      </w:r>
      <w:r w:rsidRPr="00E81186">
        <w:rPr>
          <w:rStyle w:val="FootnoteReference"/>
          <w:rtl/>
        </w:rPr>
        <w:footnoteReference w:id="43"/>
      </w:r>
      <w:r w:rsidRPr="00E81186">
        <w:rPr>
          <w:rFonts w:hint="cs"/>
          <w:rtl/>
        </w:rPr>
        <w:t>.</w:t>
      </w:r>
    </w:p>
    <w:p w14:paraId="0F63202B" w14:textId="77777777" w:rsidR="00EC2FD0" w:rsidRPr="00E81186" w:rsidRDefault="00EC2FD0" w:rsidP="00B26F51">
      <w:pPr>
        <w:pStyle w:val="a3"/>
        <w:bidi/>
        <w:rPr>
          <w:rtl/>
        </w:rPr>
      </w:pPr>
      <w:r w:rsidRPr="00E81186">
        <w:rPr>
          <w:rFonts w:hint="cs"/>
          <w:rtl/>
        </w:rPr>
        <w:t>ולכאורה הי' אפשר</w:t>
      </w:r>
      <w:r w:rsidRPr="00E81186">
        <w:rPr>
          <w:rtl/>
        </w:rPr>
        <w:t xml:space="preserve"> </w:t>
      </w:r>
      <w:r w:rsidRPr="00E81186">
        <w:rPr>
          <w:rFonts w:hint="cs"/>
          <w:rtl/>
        </w:rPr>
        <w:t>ליישב</w:t>
      </w:r>
      <w:r w:rsidRPr="00E81186">
        <w:rPr>
          <w:rtl/>
        </w:rPr>
        <w:t xml:space="preserve"> </w:t>
      </w:r>
      <w:r w:rsidRPr="00E81186">
        <w:rPr>
          <w:rFonts w:hint="cs"/>
          <w:rtl/>
        </w:rPr>
        <w:t>בזה את מה</w:t>
      </w:r>
      <w:r w:rsidRPr="00E81186">
        <w:rPr>
          <w:rtl/>
        </w:rPr>
        <w:t xml:space="preserve"> </w:t>
      </w:r>
      <w:r w:rsidRPr="00E81186">
        <w:rPr>
          <w:rFonts w:hint="cs"/>
          <w:rtl/>
        </w:rPr>
        <w:t>שהקשינו</w:t>
      </w:r>
      <w:r w:rsidRPr="00E81186">
        <w:rPr>
          <w:rtl/>
        </w:rPr>
        <w:t xml:space="preserve"> </w:t>
      </w:r>
      <w:r w:rsidRPr="00E81186">
        <w:rPr>
          <w:rFonts w:hint="cs"/>
          <w:rtl/>
        </w:rPr>
        <w:t>לעיל</w:t>
      </w:r>
      <w:r w:rsidRPr="00E81186">
        <w:rPr>
          <w:rtl/>
        </w:rPr>
        <w:t xml:space="preserve">, </w:t>
      </w:r>
      <w:r w:rsidRPr="00E81186">
        <w:rPr>
          <w:rFonts w:hint="cs"/>
          <w:rtl/>
        </w:rPr>
        <w:t>שהרי</w:t>
      </w:r>
      <w:r w:rsidRPr="00E81186">
        <w:rPr>
          <w:rtl/>
        </w:rPr>
        <w:t xml:space="preserve"> </w:t>
      </w:r>
      <w:r w:rsidRPr="00E81186">
        <w:rPr>
          <w:rFonts w:hint="cs"/>
          <w:rtl/>
        </w:rPr>
        <w:t>הכשר מצות העקידה</w:t>
      </w:r>
      <w:r w:rsidRPr="00E81186">
        <w:rPr>
          <w:rtl/>
        </w:rPr>
        <w:t xml:space="preserve"> </w:t>
      </w:r>
      <w:r w:rsidRPr="00E81186">
        <w:rPr>
          <w:rFonts w:hint="cs"/>
          <w:rtl/>
        </w:rPr>
        <w:t>הי'</w:t>
      </w:r>
      <w:r w:rsidRPr="00E81186">
        <w:rPr>
          <w:rtl/>
        </w:rPr>
        <w:t xml:space="preserve"> </w:t>
      </w:r>
      <w:r w:rsidRPr="00E81186">
        <w:rPr>
          <w:rFonts w:hint="cs"/>
          <w:rtl/>
        </w:rPr>
        <w:t>בכמה</w:t>
      </w:r>
      <w:r w:rsidRPr="00E81186">
        <w:rPr>
          <w:rtl/>
        </w:rPr>
        <w:t xml:space="preserve"> </w:t>
      </w:r>
      <w:r w:rsidRPr="00E81186">
        <w:rPr>
          <w:rFonts w:hint="cs"/>
          <w:rtl/>
        </w:rPr>
        <w:t>ענינים,</w:t>
      </w:r>
      <w:r w:rsidRPr="00E81186">
        <w:rPr>
          <w:rtl/>
        </w:rPr>
        <w:t xml:space="preserve"> </w:t>
      </w:r>
      <w:r w:rsidRPr="00E81186">
        <w:rPr>
          <w:rFonts w:hint="cs"/>
          <w:rtl/>
        </w:rPr>
        <w:t>לקחת</w:t>
      </w:r>
      <w:r w:rsidRPr="00E81186">
        <w:rPr>
          <w:rtl/>
        </w:rPr>
        <w:t xml:space="preserve"> </w:t>
      </w:r>
      <w:r w:rsidRPr="00E81186">
        <w:rPr>
          <w:rFonts w:hint="cs"/>
          <w:rtl/>
        </w:rPr>
        <w:t>האש והמאכלת</w:t>
      </w:r>
      <w:r w:rsidRPr="00E81186">
        <w:rPr>
          <w:rtl/>
        </w:rPr>
        <w:t xml:space="preserve"> </w:t>
      </w:r>
      <w:r w:rsidRPr="00E81186">
        <w:rPr>
          <w:rFonts w:hint="cs"/>
          <w:rtl/>
        </w:rPr>
        <w:t>לשחוט</w:t>
      </w:r>
      <w:r w:rsidRPr="00E81186">
        <w:rPr>
          <w:rtl/>
        </w:rPr>
        <w:t xml:space="preserve"> </w:t>
      </w:r>
      <w:r w:rsidRPr="00E81186">
        <w:rPr>
          <w:rFonts w:hint="cs"/>
          <w:rtl/>
        </w:rPr>
        <w:t>בנו</w:t>
      </w:r>
      <w:r w:rsidRPr="00E81186">
        <w:rPr>
          <w:rtl/>
        </w:rPr>
        <w:t xml:space="preserve"> </w:t>
      </w:r>
      <w:r w:rsidRPr="00E81186">
        <w:rPr>
          <w:rFonts w:hint="cs"/>
          <w:rtl/>
        </w:rPr>
        <w:t>ועוד</w:t>
      </w:r>
      <w:r w:rsidRPr="00E81186">
        <w:rPr>
          <w:rtl/>
        </w:rPr>
        <w:t xml:space="preserve"> </w:t>
      </w:r>
      <w:r w:rsidRPr="00E81186">
        <w:rPr>
          <w:rFonts w:hint="cs"/>
          <w:rtl/>
        </w:rPr>
        <w:t>כיו</w:t>
      </w:r>
      <w:r w:rsidRPr="00E81186">
        <w:rPr>
          <w:rtl/>
        </w:rPr>
        <w:t>"</w:t>
      </w:r>
      <w:r w:rsidRPr="00E81186">
        <w:rPr>
          <w:rFonts w:hint="cs"/>
          <w:rtl/>
        </w:rPr>
        <w:t>ב</w:t>
      </w:r>
      <w:r w:rsidRPr="00E81186">
        <w:rPr>
          <w:rtl/>
        </w:rPr>
        <w:t xml:space="preserve">, </w:t>
      </w:r>
      <w:r w:rsidRPr="00E81186">
        <w:rPr>
          <w:rFonts w:hint="cs"/>
          <w:rtl/>
        </w:rPr>
        <w:t>וא</w:t>
      </w:r>
      <w:r w:rsidRPr="00E81186">
        <w:rPr>
          <w:rtl/>
        </w:rPr>
        <w:t>"</w:t>
      </w:r>
      <w:r w:rsidRPr="00E81186">
        <w:rPr>
          <w:rFonts w:hint="cs"/>
          <w:rtl/>
        </w:rPr>
        <w:t>כ</w:t>
      </w:r>
      <w:r w:rsidRPr="00E81186">
        <w:rPr>
          <w:rtl/>
        </w:rPr>
        <w:t xml:space="preserve"> </w:t>
      </w:r>
      <w:r w:rsidRPr="00E81186">
        <w:rPr>
          <w:rFonts w:hint="cs"/>
          <w:rtl/>
        </w:rPr>
        <w:t>כיון</w:t>
      </w:r>
      <w:r w:rsidRPr="00E81186">
        <w:rPr>
          <w:rtl/>
        </w:rPr>
        <w:t xml:space="preserve"> </w:t>
      </w:r>
      <w:r w:rsidRPr="00E81186">
        <w:rPr>
          <w:rFonts w:hint="cs"/>
          <w:rtl/>
        </w:rPr>
        <w:t>שאברהם</w:t>
      </w:r>
      <w:r w:rsidRPr="00E81186">
        <w:rPr>
          <w:rtl/>
        </w:rPr>
        <w:t xml:space="preserve"> </w:t>
      </w:r>
      <w:r w:rsidRPr="00E81186">
        <w:rPr>
          <w:rFonts w:hint="cs"/>
          <w:rtl/>
        </w:rPr>
        <w:t>התעסק</w:t>
      </w:r>
      <w:r w:rsidRPr="00E81186">
        <w:rPr>
          <w:rtl/>
        </w:rPr>
        <w:t xml:space="preserve"> </w:t>
      </w:r>
      <w:r w:rsidRPr="00E81186">
        <w:rPr>
          <w:rFonts w:hint="cs"/>
          <w:rtl/>
        </w:rPr>
        <w:t>בעצמו</w:t>
      </w:r>
      <w:r w:rsidRPr="00E81186">
        <w:rPr>
          <w:rtl/>
        </w:rPr>
        <w:t xml:space="preserve"> </w:t>
      </w:r>
      <w:r w:rsidRPr="00E81186">
        <w:rPr>
          <w:rFonts w:hint="cs"/>
          <w:rtl/>
        </w:rPr>
        <w:t>במקצת הכשר</w:t>
      </w:r>
      <w:r w:rsidRPr="00E81186">
        <w:rPr>
          <w:rtl/>
        </w:rPr>
        <w:t xml:space="preserve"> </w:t>
      </w:r>
      <w:r w:rsidRPr="00E81186">
        <w:rPr>
          <w:rFonts w:hint="cs"/>
          <w:rtl/>
        </w:rPr>
        <w:t>המצוה</w:t>
      </w:r>
      <w:r w:rsidRPr="00E81186">
        <w:rPr>
          <w:rtl/>
        </w:rPr>
        <w:t xml:space="preserve"> (</w:t>
      </w:r>
      <w:r w:rsidRPr="00E81186">
        <w:rPr>
          <w:rFonts w:hint="cs"/>
          <w:rtl/>
        </w:rPr>
        <w:t>שלקח</w:t>
      </w:r>
      <w:r w:rsidRPr="00E81186">
        <w:rPr>
          <w:rtl/>
        </w:rPr>
        <w:t xml:space="preserve"> </w:t>
      </w:r>
      <w:r w:rsidRPr="00E81186">
        <w:rPr>
          <w:rFonts w:hint="cs"/>
          <w:rtl/>
        </w:rPr>
        <w:t>המאכלת</w:t>
      </w:r>
      <w:r w:rsidRPr="00E81186">
        <w:rPr>
          <w:rtl/>
        </w:rPr>
        <w:t xml:space="preserve"> </w:t>
      </w:r>
      <w:r w:rsidRPr="00E81186">
        <w:rPr>
          <w:rFonts w:hint="cs"/>
          <w:rtl/>
        </w:rPr>
        <w:t>והאש בעמצו</w:t>
      </w:r>
      <w:r w:rsidRPr="00E81186">
        <w:rPr>
          <w:rtl/>
        </w:rPr>
        <w:t xml:space="preserve">) </w:t>
      </w:r>
      <w:r w:rsidRPr="00E81186">
        <w:rPr>
          <w:rFonts w:hint="cs"/>
          <w:rtl/>
        </w:rPr>
        <w:t>אין עדיפות באם</w:t>
      </w:r>
      <w:r w:rsidRPr="00E81186">
        <w:rPr>
          <w:rtl/>
        </w:rPr>
        <w:t xml:space="preserve"> </w:t>
      </w:r>
      <w:r w:rsidRPr="00E81186">
        <w:rPr>
          <w:rFonts w:hint="cs"/>
          <w:rtl/>
        </w:rPr>
        <w:t>יחבוש</w:t>
      </w:r>
      <w:r w:rsidRPr="00E81186">
        <w:rPr>
          <w:rtl/>
        </w:rPr>
        <w:t xml:space="preserve"> </w:t>
      </w:r>
      <w:r w:rsidRPr="00E81186">
        <w:rPr>
          <w:rFonts w:hint="cs"/>
          <w:rtl/>
        </w:rPr>
        <w:t>חמורו</w:t>
      </w:r>
      <w:r w:rsidRPr="00E81186">
        <w:rPr>
          <w:rtl/>
        </w:rPr>
        <w:t xml:space="preserve"> </w:t>
      </w:r>
      <w:r w:rsidRPr="00E81186">
        <w:rPr>
          <w:rFonts w:hint="cs"/>
          <w:rtl/>
        </w:rPr>
        <w:t>בעצמו,</w:t>
      </w:r>
      <w:r w:rsidRPr="00E81186">
        <w:rPr>
          <w:rtl/>
        </w:rPr>
        <w:t xml:space="preserve"> </w:t>
      </w:r>
      <w:r w:rsidRPr="00E81186">
        <w:rPr>
          <w:rFonts w:hint="cs"/>
          <w:rtl/>
        </w:rPr>
        <w:t>דאין</w:t>
      </w:r>
      <w:r w:rsidRPr="00E81186">
        <w:rPr>
          <w:rtl/>
        </w:rPr>
        <w:t xml:space="preserve"> </w:t>
      </w:r>
      <w:r w:rsidRPr="00E81186">
        <w:rPr>
          <w:rFonts w:hint="cs"/>
          <w:rtl/>
        </w:rPr>
        <w:t>כאן</w:t>
      </w:r>
      <w:r w:rsidRPr="00E81186">
        <w:rPr>
          <w:rtl/>
        </w:rPr>
        <w:t xml:space="preserve"> </w:t>
      </w:r>
      <w:r w:rsidRPr="00E81186">
        <w:rPr>
          <w:rFonts w:hint="cs"/>
          <w:rtl/>
        </w:rPr>
        <w:t>עניו דמצוה</w:t>
      </w:r>
      <w:r w:rsidRPr="00E81186">
        <w:rPr>
          <w:rtl/>
        </w:rPr>
        <w:t xml:space="preserve"> </w:t>
      </w:r>
      <w:r w:rsidRPr="00E81186">
        <w:rPr>
          <w:rFonts w:hint="cs"/>
          <w:rtl/>
        </w:rPr>
        <w:t>בו</w:t>
      </w:r>
      <w:r w:rsidRPr="00E81186">
        <w:rPr>
          <w:rtl/>
        </w:rPr>
        <w:t xml:space="preserve"> </w:t>
      </w:r>
      <w:r w:rsidRPr="00E81186">
        <w:rPr>
          <w:rFonts w:hint="cs"/>
          <w:rtl/>
        </w:rPr>
        <w:t>כו</w:t>
      </w:r>
      <w:r w:rsidRPr="00E81186">
        <w:rPr>
          <w:rtl/>
        </w:rPr>
        <w:t>'</w:t>
      </w:r>
      <w:r w:rsidRPr="00E81186">
        <w:rPr>
          <w:rFonts w:hint="cs"/>
          <w:rtl/>
        </w:rPr>
        <w:t>,</w:t>
      </w:r>
      <w:r w:rsidRPr="00E81186">
        <w:rPr>
          <w:rtl/>
        </w:rPr>
        <w:t xml:space="preserve"> </w:t>
      </w:r>
      <w:r w:rsidRPr="00E81186">
        <w:rPr>
          <w:rFonts w:hint="cs"/>
          <w:rtl/>
        </w:rPr>
        <w:t>ולכן</w:t>
      </w:r>
      <w:r w:rsidRPr="00E81186">
        <w:rPr>
          <w:rtl/>
        </w:rPr>
        <w:t xml:space="preserve"> </w:t>
      </w:r>
      <w:r w:rsidRPr="00E81186">
        <w:rPr>
          <w:rFonts w:hint="cs"/>
          <w:rtl/>
        </w:rPr>
        <w:t>כתב</w:t>
      </w:r>
      <w:r w:rsidRPr="00E81186">
        <w:rPr>
          <w:rtl/>
        </w:rPr>
        <w:t xml:space="preserve"> </w:t>
      </w:r>
      <w:r w:rsidRPr="00E81186">
        <w:rPr>
          <w:rFonts w:hint="cs"/>
          <w:rtl/>
        </w:rPr>
        <w:t>רש</w:t>
      </w:r>
      <w:r w:rsidRPr="00E81186">
        <w:rPr>
          <w:rtl/>
        </w:rPr>
        <w:t>"</w:t>
      </w:r>
      <w:r w:rsidRPr="00E81186">
        <w:rPr>
          <w:rFonts w:hint="cs"/>
          <w:rtl/>
        </w:rPr>
        <w:t>י</w:t>
      </w:r>
      <w:r w:rsidRPr="00E81186">
        <w:rPr>
          <w:rtl/>
        </w:rPr>
        <w:t xml:space="preserve"> </w:t>
      </w:r>
      <w:r w:rsidRPr="00E81186">
        <w:rPr>
          <w:rFonts w:hint="cs"/>
          <w:rtl/>
        </w:rPr>
        <w:t>דאפילו</w:t>
      </w:r>
      <w:r w:rsidRPr="00E81186">
        <w:rPr>
          <w:rtl/>
        </w:rPr>
        <w:t xml:space="preserve"> </w:t>
      </w:r>
      <w:r w:rsidRPr="00E81186">
        <w:rPr>
          <w:rFonts w:hint="cs"/>
          <w:rtl/>
        </w:rPr>
        <w:t>הכי</w:t>
      </w:r>
      <w:r w:rsidRPr="00E81186">
        <w:rPr>
          <w:rtl/>
        </w:rPr>
        <w:t xml:space="preserve"> </w:t>
      </w:r>
      <w:r w:rsidRPr="00E81186">
        <w:rPr>
          <w:rFonts w:hint="cs"/>
          <w:rtl/>
        </w:rPr>
        <w:t>חבש</w:t>
      </w:r>
      <w:r w:rsidRPr="00E81186">
        <w:rPr>
          <w:rtl/>
        </w:rPr>
        <w:t xml:space="preserve"> </w:t>
      </w:r>
      <w:r w:rsidRPr="00E81186">
        <w:rPr>
          <w:rFonts w:hint="cs"/>
          <w:rtl/>
        </w:rPr>
        <w:t>בעצמו</w:t>
      </w:r>
      <w:r w:rsidRPr="00E81186">
        <w:rPr>
          <w:rtl/>
        </w:rPr>
        <w:t xml:space="preserve"> </w:t>
      </w:r>
      <w:r w:rsidRPr="00E81186">
        <w:rPr>
          <w:rFonts w:hint="cs"/>
          <w:rtl/>
        </w:rPr>
        <w:t>מטעם</w:t>
      </w:r>
      <w:r w:rsidRPr="00E81186">
        <w:rPr>
          <w:rtl/>
        </w:rPr>
        <w:t xml:space="preserve"> </w:t>
      </w:r>
      <w:r w:rsidRPr="00E81186">
        <w:rPr>
          <w:rFonts w:hint="cs"/>
          <w:rtl/>
        </w:rPr>
        <w:t>אהבה</w:t>
      </w:r>
      <w:r w:rsidRPr="00E81186">
        <w:rPr>
          <w:rtl/>
        </w:rPr>
        <w:t xml:space="preserve"> </w:t>
      </w:r>
      <w:r w:rsidRPr="00E81186">
        <w:rPr>
          <w:rFonts w:hint="cs"/>
          <w:rtl/>
        </w:rPr>
        <w:t>מקלקלת</w:t>
      </w:r>
      <w:r w:rsidRPr="00E81186">
        <w:rPr>
          <w:rtl/>
        </w:rPr>
        <w:t xml:space="preserve"> </w:t>
      </w:r>
      <w:r w:rsidRPr="00E81186">
        <w:rPr>
          <w:rFonts w:hint="cs"/>
          <w:rtl/>
        </w:rPr>
        <w:t>כו'.</w:t>
      </w:r>
    </w:p>
    <w:p w14:paraId="68D5CA0A" w14:textId="77777777" w:rsidR="00EC2FD0" w:rsidRPr="00E81186" w:rsidRDefault="00EC2FD0" w:rsidP="00B26F51">
      <w:pPr>
        <w:pStyle w:val="a3"/>
        <w:bidi/>
        <w:rPr>
          <w:rtl/>
        </w:rPr>
      </w:pPr>
      <w:r w:rsidRPr="00E81186">
        <w:rPr>
          <w:rFonts w:hint="cs"/>
          <w:rtl/>
        </w:rPr>
        <w:t>אולם</w:t>
      </w:r>
      <w:r w:rsidRPr="00E81186">
        <w:rPr>
          <w:rtl/>
        </w:rPr>
        <w:t xml:space="preserve"> </w:t>
      </w:r>
      <w:r w:rsidRPr="00E81186">
        <w:rPr>
          <w:rFonts w:hint="cs"/>
          <w:rtl/>
        </w:rPr>
        <w:t>צ</w:t>
      </w:r>
      <w:r w:rsidRPr="00E81186">
        <w:rPr>
          <w:rtl/>
        </w:rPr>
        <w:t>"</w:t>
      </w:r>
      <w:r w:rsidRPr="00E81186">
        <w:rPr>
          <w:rFonts w:hint="cs"/>
          <w:rtl/>
        </w:rPr>
        <w:t>ע</w:t>
      </w:r>
      <w:r w:rsidRPr="00E81186">
        <w:rPr>
          <w:rtl/>
        </w:rPr>
        <w:t xml:space="preserve"> </w:t>
      </w:r>
      <w:r w:rsidRPr="00E81186">
        <w:rPr>
          <w:rFonts w:hint="cs"/>
          <w:rtl/>
        </w:rPr>
        <w:t>אם</w:t>
      </w:r>
      <w:r w:rsidRPr="00E81186">
        <w:rPr>
          <w:rtl/>
        </w:rPr>
        <w:t xml:space="preserve"> </w:t>
      </w:r>
      <w:r w:rsidRPr="00E81186">
        <w:rPr>
          <w:rFonts w:hint="cs"/>
          <w:rtl/>
        </w:rPr>
        <w:t>אפשר</w:t>
      </w:r>
      <w:r w:rsidRPr="00E81186">
        <w:rPr>
          <w:rtl/>
        </w:rPr>
        <w:t xml:space="preserve"> </w:t>
      </w:r>
      <w:r w:rsidRPr="00E81186">
        <w:rPr>
          <w:rFonts w:hint="cs"/>
          <w:rtl/>
        </w:rPr>
        <w:t>ליישב</w:t>
      </w:r>
      <w:r w:rsidRPr="00E81186">
        <w:rPr>
          <w:rtl/>
        </w:rPr>
        <w:t xml:space="preserve"> </w:t>
      </w:r>
      <w:r w:rsidRPr="00E81186">
        <w:rPr>
          <w:rFonts w:hint="cs"/>
          <w:rtl/>
        </w:rPr>
        <w:t>כן</w:t>
      </w:r>
      <w:r w:rsidRPr="00E81186">
        <w:rPr>
          <w:rtl/>
        </w:rPr>
        <w:t xml:space="preserve"> </w:t>
      </w:r>
      <w:r w:rsidRPr="00E81186">
        <w:rPr>
          <w:rFonts w:hint="cs"/>
          <w:rtl/>
        </w:rPr>
        <w:t>שהרי</w:t>
      </w:r>
      <w:r w:rsidRPr="00E81186">
        <w:rPr>
          <w:rtl/>
        </w:rPr>
        <w:t xml:space="preserve"> (</w:t>
      </w:r>
      <w:r w:rsidRPr="00E81186">
        <w:rPr>
          <w:rFonts w:hint="cs"/>
          <w:rtl/>
        </w:rPr>
        <w:t>מלבד</w:t>
      </w:r>
      <w:r w:rsidRPr="00E81186">
        <w:rPr>
          <w:rtl/>
        </w:rPr>
        <w:t xml:space="preserve"> </w:t>
      </w:r>
      <w:r w:rsidRPr="00E81186">
        <w:rPr>
          <w:rFonts w:hint="cs"/>
          <w:rtl/>
        </w:rPr>
        <w:t>דלפי</w:t>
      </w:r>
      <w:r w:rsidRPr="00E81186">
        <w:rPr>
          <w:rtl/>
        </w:rPr>
        <w:t xml:space="preserve"> </w:t>
      </w:r>
      <w:r w:rsidRPr="00E81186">
        <w:rPr>
          <w:rFonts w:hint="cs"/>
          <w:rtl/>
        </w:rPr>
        <w:t>משמעות</w:t>
      </w:r>
      <w:r w:rsidRPr="00E81186">
        <w:rPr>
          <w:rtl/>
        </w:rPr>
        <w:t xml:space="preserve"> </w:t>
      </w:r>
      <w:r w:rsidRPr="00E81186">
        <w:rPr>
          <w:rFonts w:hint="cs"/>
          <w:rtl/>
        </w:rPr>
        <w:t>השו</w:t>
      </w:r>
      <w:r w:rsidRPr="00E81186">
        <w:rPr>
          <w:rtl/>
        </w:rPr>
        <w:t>"</w:t>
      </w:r>
      <w:r w:rsidRPr="00E81186">
        <w:rPr>
          <w:rFonts w:hint="cs"/>
          <w:rtl/>
        </w:rPr>
        <w:t>ע</w:t>
      </w:r>
      <w:r w:rsidRPr="00E81186">
        <w:rPr>
          <w:rtl/>
        </w:rPr>
        <w:t xml:space="preserve"> </w:t>
      </w:r>
      <w:r w:rsidRPr="00E81186">
        <w:rPr>
          <w:rFonts w:hint="cs"/>
          <w:rtl/>
        </w:rPr>
        <w:t>אין</w:t>
      </w:r>
      <w:r w:rsidRPr="00E81186">
        <w:rPr>
          <w:rtl/>
        </w:rPr>
        <w:t xml:space="preserve"> </w:t>
      </w:r>
      <w:r w:rsidRPr="00E81186">
        <w:rPr>
          <w:rFonts w:hint="cs"/>
          <w:rtl/>
        </w:rPr>
        <w:t>לומר</w:t>
      </w:r>
      <w:r w:rsidRPr="00E81186">
        <w:rPr>
          <w:rtl/>
        </w:rPr>
        <w:t xml:space="preserve"> </w:t>
      </w:r>
      <w:r w:rsidRPr="00E81186">
        <w:rPr>
          <w:rFonts w:hint="cs"/>
          <w:rtl/>
        </w:rPr>
        <w:t>הסברא</w:t>
      </w:r>
      <w:r w:rsidRPr="00E81186">
        <w:rPr>
          <w:rtl/>
        </w:rPr>
        <w:t xml:space="preserve"> </w:t>
      </w:r>
      <w:r w:rsidRPr="00E81186">
        <w:rPr>
          <w:rFonts w:hint="cs"/>
          <w:rtl/>
        </w:rPr>
        <w:t>הנ</w:t>
      </w:r>
      <w:r w:rsidRPr="00E81186">
        <w:rPr>
          <w:rtl/>
        </w:rPr>
        <w:t>"</w:t>
      </w:r>
      <w:r w:rsidRPr="00E81186">
        <w:rPr>
          <w:rFonts w:hint="cs"/>
          <w:rtl/>
        </w:rPr>
        <w:t>ל,</w:t>
      </w:r>
      <w:r w:rsidRPr="00E81186">
        <w:rPr>
          <w:rtl/>
        </w:rPr>
        <w:t xml:space="preserve"> </w:t>
      </w:r>
      <w:r w:rsidRPr="00E81186">
        <w:rPr>
          <w:rFonts w:hint="cs"/>
          <w:rtl/>
        </w:rPr>
        <w:t>וכמו</w:t>
      </w:r>
      <w:r w:rsidRPr="00E81186">
        <w:rPr>
          <w:rtl/>
        </w:rPr>
        <w:t xml:space="preserve"> </w:t>
      </w:r>
      <w:r w:rsidRPr="00E81186">
        <w:rPr>
          <w:rFonts w:hint="cs"/>
          <w:rtl/>
        </w:rPr>
        <w:t>שהעיר</w:t>
      </w:r>
      <w:r w:rsidRPr="00E81186">
        <w:rPr>
          <w:rtl/>
        </w:rPr>
        <w:t xml:space="preserve"> </w:t>
      </w:r>
      <w:r w:rsidRPr="00E81186">
        <w:rPr>
          <w:rFonts w:hint="cs"/>
          <w:rtl/>
        </w:rPr>
        <w:t>רבינו</w:t>
      </w:r>
      <w:r w:rsidRPr="00E81186">
        <w:rPr>
          <w:rtl/>
        </w:rPr>
        <w:t xml:space="preserve"> </w:t>
      </w:r>
      <w:r w:rsidRPr="00E81186">
        <w:rPr>
          <w:rFonts w:hint="cs"/>
          <w:rtl/>
        </w:rPr>
        <w:t>בעצמו בהמכתב, הרי יתירה מזו</w:t>
      </w:r>
      <w:r w:rsidRPr="00E81186">
        <w:rPr>
          <w:rtl/>
        </w:rPr>
        <w:t xml:space="preserve">) </w:t>
      </w:r>
      <w:r w:rsidRPr="00E81186">
        <w:rPr>
          <w:rFonts w:hint="cs"/>
          <w:rtl/>
        </w:rPr>
        <w:t>יש</w:t>
      </w:r>
      <w:r w:rsidRPr="00E81186">
        <w:rPr>
          <w:rtl/>
        </w:rPr>
        <w:t xml:space="preserve"> </w:t>
      </w:r>
      <w:r w:rsidRPr="00E81186">
        <w:rPr>
          <w:rFonts w:hint="cs"/>
          <w:rtl/>
        </w:rPr>
        <w:t>לחלק</w:t>
      </w:r>
      <w:r w:rsidRPr="00E81186">
        <w:rPr>
          <w:rtl/>
        </w:rPr>
        <w:t xml:space="preserve"> </w:t>
      </w:r>
      <w:r w:rsidRPr="00E81186">
        <w:rPr>
          <w:rFonts w:hint="cs"/>
          <w:rtl/>
        </w:rPr>
        <w:t>טובא</w:t>
      </w:r>
      <w:r w:rsidRPr="00E81186">
        <w:rPr>
          <w:rtl/>
        </w:rPr>
        <w:t xml:space="preserve">, </w:t>
      </w:r>
      <w:r w:rsidRPr="00E81186">
        <w:rPr>
          <w:rFonts w:hint="cs"/>
          <w:rtl/>
        </w:rPr>
        <w:t>דבשלמא גבי</w:t>
      </w:r>
      <w:r w:rsidRPr="00E81186">
        <w:rPr>
          <w:rtl/>
        </w:rPr>
        <w:t xml:space="preserve"> </w:t>
      </w:r>
      <w:r w:rsidRPr="00E81186">
        <w:rPr>
          <w:rFonts w:hint="cs"/>
          <w:rtl/>
        </w:rPr>
        <w:t>בדיקת חמץ, קיים בעל הבית ב</w:t>
      </w:r>
      <w:r>
        <w:rPr>
          <w:rFonts w:hint="cs"/>
          <w:rtl/>
        </w:rPr>
        <w:t>עצמ</w:t>
      </w:r>
      <w:r w:rsidRPr="00E81186">
        <w:rPr>
          <w:rFonts w:hint="cs"/>
          <w:rtl/>
        </w:rPr>
        <w:t>ו מקצת המצוה</w:t>
      </w:r>
      <w:r w:rsidRPr="00E81186">
        <w:rPr>
          <w:rtl/>
        </w:rPr>
        <w:t>,</w:t>
      </w:r>
      <w:r w:rsidRPr="00E81186">
        <w:rPr>
          <w:rFonts w:hint="cs"/>
          <w:rtl/>
        </w:rPr>
        <w:t xml:space="preserve"> ולכן שאר אותה מצוה עצמה</w:t>
      </w:r>
      <w:r w:rsidRPr="00E81186">
        <w:rPr>
          <w:rtl/>
        </w:rPr>
        <w:t xml:space="preserve"> </w:t>
      </w:r>
      <w:r w:rsidRPr="00E81186">
        <w:rPr>
          <w:rFonts w:hint="cs"/>
          <w:rtl/>
        </w:rPr>
        <w:t>אפשר לקיים ע"י שליח, אולם</w:t>
      </w:r>
      <w:r w:rsidRPr="00E81186">
        <w:rPr>
          <w:rtl/>
        </w:rPr>
        <w:t xml:space="preserve"> </w:t>
      </w:r>
      <w:r w:rsidRPr="00E81186">
        <w:rPr>
          <w:rFonts w:hint="cs"/>
          <w:rtl/>
        </w:rPr>
        <w:t>בנוגע</w:t>
      </w:r>
      <w:r w:rsidRPr="00E81186">
        <w:rPr>
          <w:rtl/>
        </w:rPr>
        <w:t xml:space="preserve"> </w:t>
      </w:r>
      <w:r w:rsidRPr="00E81186">
        <w:rPr>
          <w:rFonts w:hint="cs"/>
          <w:rtl/>
        </w:rPr>
        <w:t>לאברהם,</w:t>
      </w:r>
      <w:r w:rsidRPr="00E81186">
        <w:rPr>
          <w:rtl/>
        </w:rPr>
        <w:t xml:space="preserve"> </w:t>
      </w:r>
      <w:r w:rsidRPr="00E81186">
        <w:rPr>
          <w:rFonts w:hint="cs"/>
          <w:rtl/>
        </w:rPr>
        <w:t xml:space="preserve">הרי מה שקיים הכשר מצוה א' אינו ענין להכשר מצוה אחר, ואם הי' נותן לאחר לחבוש חמורו הרי כל אותו ההכשר הי' נעשה ע"י שליח, ומה יושיעני מה שקיים הכשר מצוה אחר, הרי לגבי </w:t>
      </w:r>
      <w:r>
        <w:rPr>
          <w:rFonts w:hint="cs"/>
          <w:rtl/>
        </w:rPr>
        <w:t>ה</w:t>
      </w:r>
      <w:r w:rsidRPr="00E81186">
        <w:rPr>
          <w:rFonts w:hint="cs"/>
          <w:rtl/>
        </w:rPr>
        <w:t>הכשר</w:t>
      </w:r>
      <w:r>
        <w:rPr>
          <w:rFonts w:hint="cs"/>
          <w:rtl/>
        </w:rPr>
        <w:t xml:space="preserve"> </w:t>
      </w:r>
      <w:r w:rsidRPr="00E81186">
        <w:rPr>
          <w:rFonts w:hint="cs"/>
          <w:rtl/>
        </w:rPr>
        <w:t>דחבישת החמור לא קיים כלום, ושוב איכא בזה משום מצוה בו יותר מבשלוחו, וצ"ע.</w:t>
      </w:r>
    </w:p>
    <w:p w14:paraId="6CB4D937" w14:textId="77777777" w:rsidR="00EC2FD0" w:rsidRPr="00E81186" w:rsidRDefault="00EC2FD0" w:rsidP="00B26F51">
      <w:pPr>
        <w:pStyle w:val="a3"/>
        <w:bidi/>
        <w:rPr>
          <w:rtl/>
        </w:rPr>
      </w:pPr>
      <w:r w:rsidRPr="00E81186">
        <w:rPr>
          <w:rFonts w:hint="cs"/>
          <w:rtl/>
        </w:rPr>
        <w:t>אולם ע</w:t>
      </w:r>
      <w:r w:rsidRPr="00E81186">
        <w:rPr>
          <w:rtl/>
        </w:rPr>
        <w:t>"</w:t>
      </w:r>
      <w:r w:rsidRPr="00E81186">
        <w:rPr>
          <w:rFonts w:hint="cs"/>
          <w:rtl/>
        </w:rPr>
        <w:t>פ</w:t>
      </w:r>
      <w:r w:rsidRPr="00E81186">
        <w:rPr>
          <w:rtl/>
        </w:rPr>
        <w:t xml:space="preserve"> </w:t>
      </w:r>
      <w:r w:rsidRPr="00E81186">
        <w:rPr>
          <w:rFonts w:hint="cs"/>
          <w:rtl/>
        </w:rPr>
        <w:t>דברי</w:t>
      </w:r>
      <w:r w:rsidRPr="00E81186">
        <w:rPr>
          <w:rtl/>
        </w:rPr>
        <w:t xml:space="preserve"> </w:t>
      </w:r>
      <w:r w:rsidRPr="00E81186">
        <w:rPr>
          <w:rFonts w:hint="cs"/>
          <w:rtl/>
        </w:rPr>
        <w:t>הנצי</w:t>
      </w:r>
      <w:r w:rsidRPr="00E81186">
        <w:rPr>
          <w:rtl/>
        </w:rPr>
        <w:t>"</w:t>
      </w:r>
      <w:r w:rsidRPr="00E81186">
        <w:rPr>
          <w:rFonts w:hint="cs"/>
          <w:rtl/>
        </w:rPr>
        <w:t>ב</w:t>
      </w:r>
      <w:r w:rsidRPr="00E81186">
        <w:rPr>
          <w:rtl/>
        </w:rPr>
        <w:t xml:space="preserve"> </w:t>
      </w:r>
      <w:r w:rsidRPr="00E81186">
        <w:rPr>
          <w:rFonts w:hint="cs"/>
          <w:rtl/>
        </w:rPr>
        <w:t>ז</w:t>
      </w:r>
      <w:r w:rsidRPr="00E81186">
        <w:rPr>
          <w:rtl/>
        </w:rPr>
        <w:t>"</w:t>
      </w:r>
      <w:r w:rsidRPr="00E81186">
        <w:rPr>
          <w:rFonts w:hint="cs"/>
          <w:rtl/>
        </w:rPr>
        <w:t>ל</w:t>
      </w:r>
      <w:r w:rsidRPr="00E81186">
        <w:rPr>
          <w:rtl/>
        </w:rPr>
        <w:t xml:space="preserve"> </w:t>
      </w:r>
      <w:r w:rsidRPr="00E81186">
        <w:rPr>
          <w:rFonts w:hint="cs"/>
          <w:rtl/>
        </w:rPr>
        <w:t>יתורץ</w:t>
      </w:r>
      <w:r w:rsidRPr="00E81186">
        <w:rPr>
          <w:rtl/>
        </w:rPr>
        <w:t xml:space="preserve"> </w:t>
      </w:r>
      <w:r w:rsidRPr="00E81186">
        <w:rPr>
          <w:rFonts w:hint="cs"/>
          <w:rtl/>
        </w:rPr>
        <w:t>שפיר,</w:t>
      </w:r>
      <w:r w:rsidRPr="00E81186">
        <w:rPr>
          <w:rtl/>
        </w:rPr>
        <w:t xml:space="preserve"> </w:t>
      </w:r>
      <w:r w:rsidRPr="00E81186">
        <w:rPr>
          <w:rFonts w:hint="cs"/>
          <w:rtl/>
        </w:rPr>
        <w:t>דמכיון</w:t>
      </w:r>
      <w:r w:rsidRPr="00E81186">
        <w:rPr>
          <w:rtl/>
        </w:rPr>
        <w:t xml:space="preserve"> </w:t>
      </w:r>
      <w:r w:rsidRPr="00E81186">
        <w:rPr>
          <w:rFonts w:hint="cs"/>
          <w:rtl/>
        </w:rPr>
        <w:t>שכל</w:t>
      </w:r>
      <w:r w:rsidRPr="00E81186">
        <w:rPr>
          <w:rtl/>
        </w:rPr>
        <w:t xml:space="preserve"> </w:t>
      </w:r>
      <w:r w:rsidRPr="00E81186">
        <w:rPr>
          <w:rFonts w:hint="cs"/>
          <w:rtl/>
        </w:rPr>
        <w:t>מה</w:t>
      </w:r>
      <w:r w:rsidRPr="00E81186">
        <w:rPr>
          <w:rtl/>
        </w:rPr>
        <w:t xml:space="preserve"> </w:t>
      </w:r>
      <w:r w:rsidRPr="00E81186">
        <w:rPr>
          <w:rFonts w:hint="cs"/>
          <w:rtl/>
        </w:rPr>
        <w:t>דאמרינן</w:t>
      </w:r>
      <w:r w:rsidRPr="00E81186">
        <w:rPr>
          <w:rtl/>
        </w:rPr>
        <w:t xml:space="preserve"> </w:t>
      </w:r>
      <w:r w:rsidRPr="00E81186">
        <w:rPr>
          <w:rFonts w:hint="cs"/>
          <w:rtl/>
        </w:rPr>
        <w:t>מצוה</w:t>
      </w:r>
      <w:r w:rsidRPr="00E81186">
        <w:rPr>
          <w:rtl/>
        </w:rPr>
        <w:t xml:space="preserve"> </w:t>
      </w:r>
      <w:r w:rsidRPr="00E81186">
        <w:rPr>
          <w:rFonts w:hint="cs"/>
          <w:rtl/>
        </w:rPr>
        <w:t>בו</w:t>
      </w:r>
      <w:r w:rsidRPr="00E81186">
        <w:rPr>
          <w:rtl/>
        </w:rPr>
        <w:t xml:space="preserve"> </w:t>
      </w:r>
      <w:r w:rsidRPr="00E81186">
        <w:rPr>
          <w:rFonts w:hint="cs"/>
          <w:rtl/>
        </w:rPr>
        <w:t>כו</w:t>
      </w:r>
      <w:r w:rsidRPr="00E81186">
        <w:rPr>
          <w:rtl/>
        </w:rPr>
        <w:t xml:space="preserve">' </w:t>
      </w:r>
      <w:r w:rsidRPr="00E81186">
        <w:rPr>
          <w:rFonts w:hint="cs"/>
          <w:rtl/>
        </w:rPr>
        <w:t>בהכשר</w:t>
      </w:r>
      <w:r w:rsidRPr="00E81186">
        <w:rPr>
          <w:rtl/>
        </w:rPr>
        <w:t xml:space="preserve"> </w:t>
      </w:r>
      <w:r w:rsidRPr="00E81186">
        <w:rPr>
          <w:rFonts w:hint="cs"/>
          <w:rtl/>
        </w:rPr>
        <w:t>מצוה</w:t>
      </w:r>
      <w:r w:rsidRPr="00E81186">
        <w:rPr>
          <w:rtl/>
        </w:rPr>
        <w:t xml:space="preserve"> </w:t>
      </w:r>
      <w:r w:rsidRPr="00E81186">
        <w:rPr>
          <w:rFonts w:hint="cs"/>
          <w:rtl/>
        </w:rPr>
        <w:t>הוא</w:t>
      </w:r>
      <w:r w:rsidRPr="00E81186">
        <w:rPr>
          <w:rtl/>
        </w:rPr>
        <w:t xml:space="preserve"> </w:t>
      </w:r>
      <w:r w:rsidRPr="00E81186">
        <w:rPr>
          <w:rFonts w:hint="cs"/>
          <w:rtl/>
        </w:rPr>
        <w:t>רק</w:t>
      </w:r>
      <w:r w:rsidRPr="00E81186">
        <w:rPr>
          <w:rtl/>
        </w:rPr>
        <w:t xml:space="preserve"> </w:t>
      </w:r>
      <w:r w:rsidRPr="00E81186">
        <w:rPr>
          <w:rFonts w:hint="cs"/>
          <w:rtl/>
        </w:rPr>
        <w:t>בהכשר</w:t>
      </w:r>
      <w:r w:rsidRPr="00E81186">
        <w:rPr>
          <w:rtl/>
        </w:rPr>
        <w:t xml:space="preserve"> </w:t>
      </w:r>
      <w:r w:rsidRPr="00E81186">
        <w:rPr>
          <w:rFonts w:hint="cs"/>
          <w:rtl/>
        </w:rPr>
        <w:t>מצוה</w:t>
      </w:r>
      <w:r w:rsidRPr="00E81186">
        <w:rPr>
          <w:rtl/>
        </w:rPr>
        <w:t xml:space="preserve"> </w:t>
      </w:r>
      <w:r w:rsidRPr="00E81186">
        <w:rPr>
          <w:rFonts w:hint="cs"/>
          <w:rtl/>
        </w:rPr>
        <w:t>המפורשת</w:t>
      </w:r>
      <w:r w:rsidRPr="00E81186">
        <w:rPr>
          <w:rtl/>
        </w:rPr>
        <w:t xml:space="preserve"> </w:t>
      </w:r>
      <w:r w:rsidRPr="00E81186">
        <w:rPr>
          <w:rFonts w:hint="cs"/>
          <w:rtl/>
        </w:rPr>
        <w:t>בתורה</w:t>
      </w:r>
      <w:r w:rsidRPr="00E81186">
        <w:rPr>
          <w:rtl/>
        </w:rPr>
        <w:t xml:space="preserve">, </w:t>
      </w:r>
      <w:r w:rsidRPr="00E81186">
        <w:rPr>
          <w:rFonts w:hint="cs"/>
          <w:rtl/>
        </w:rPr>
        <w:t>א</w:t>
      </w:r>
      <w:r w:rsidRPr="00E81186">
        <w:rPr>
          <w:rtl/>
        </w:rPr>
        <w:t>"</w:t>
      </w:r>
      <w:r w:rsidRPr="00E81186">
        <w:rPr>
          <w:rFonts w:hint="cs"/>
          <w:rtl/>
        </w:rPr>
        <w:t>כ</w:t>
      </w:r>
      <w:r w:rsidRPr="00E81186">
        <w:rPr>
          <w:rtl/>
        </w:rPr>
        <w:t xml:space="preserve"> </w:t>
      </w:r>
      <w:r w:rsidRPr="00E81186">
        <w:rPr>
          <w:rFonts w:hint="cs"/>
          <w:rtl/>
        </w:rPr>
        <w:t>לגבי</w:t>
      </w:r>
      <w:r w:rsidRPr="00E81186">
        <w:rPr>
          <w:rtl/>
        </w:rPr>
        <w:t xml:space="preserve"> </w:t>
      </w:r>
      <w:r w:rsidRPr="00E81186">
        <w:rPr>
          <w:rFonts w:hint="cs"/>
          <w:rtl/>
        </w:rPr>
        <w:t>ההכנה</w:t>
      </w:r>
      <w:r w:rsidRPr="00E81186">
        <w:rPr>
          <w:rtl/>
        </w:rPr>
        <w:t xml:space="preserve"> </w:t>
      </w:r>
      <w:r w:rsidRPr="00E81186">
        <w:rPr>
          <w:rFonts w:hint="cs"/>
          <w:rtl/>
        </w:rPr>
        <w:t>דחבישת</w:t>
      </w:r>
      <w:r w:rsidRPr="00E81186">
        <w:rPr>
          <w:rtl/>
        </w:rPr>
        <w:t xml:space="preserve"> </w:t>
      </w:r>
      <w:r w:rsidRPr="00E81186">
        <w:rPr>
          <w:rFonts w:hint="cs"/>
          <w:rtl/>
        </w:rPr>
        <w:t>החמור</w:t>
      </w:r>
      <w:r w:rsidRPr="00E81186">
        <w:rPr>
          <w:rtl/>
        </w:rPr>
        <w:t xml:space="preserve"> </w:t>
      </w:r>
      <w:r w:rsidRPr="00E81186">
        <w:rPr>
          <w:rFonts w:hint="cs"/>
          <w:rtl/>
        </w:rPr>
        <w:t>באברהם</w:t>
      </w:r>
      <w:r w:rsidRPr="00E81186">
        <w:rPr>
          <w:rtl/>
        </w:rPr>
        <w:t xml:space="preserve"> </w:t>
      </w:r>
      <w:r w:rsidRPr="00E81186">
        <w:rPr>
          <w:rFonts w:hint="cs"/>
          <w:rtl/>
        </w:rPr>
        <w:t>אין</w:t>
      </w:r>
      <w:r w:rsidRPr="00E81186">
        <w:rPr>
          <w:rtl/>
        </w:rPr>
        <w:t xml:space="preserve"> </w:t>
      </w:r>
      <w:r w:rsidRPr="00E81186">
        <w:rPr>
          <w:rFonts w:hint="cs"/>
          <w:rtl/>
        </w:rPr>
        <w:t xml:space="preserve">עדיפות בו יותר מבשלוחו, כיון שאין הכשר זה מפורשת בתורה. </w:t>
      </w:r>
      <w:r w:rsidRPr="00E81186">
        <w:rPr>
          <w:rFonts w:hint="cs"/>
          <w:rtl/>
        </w:rPr>
        <w:lastRenderedPageBreak/>
        <w:t>ולכן</w:t>
      </w:r>
      <w:r w:rsidRPr="00E81186">
        <w:rPr>
          <w:rtl/>
        </w:rPr>
        <w:t xml:space="preserve"> </w:t>
      </w:r>
      <w:r w:rsidRPr="00E81186">
        <w:rPr>
          <w:rFonts w:hint="cs"/>
          <w:rtl/>
        </w:rPr>
        <w:t>כתב</w:t>
      </w:r>
      <w:r w:rsidRPr="00E81186">
        <w:rPr>
          <w:rtl/>
        </w:rPr>
        <w:t xml:space="preserve"> </w:t>
      </w:r>
      <w:r w:rsidRPr="00E81186">
        <w:rPr>
          <w:rFonts w:hint="cs"/>
          <w:rtl/>
        </w:rPr>
        <w:t>רש</w:t>
      </w:r>
      <w:r w:rsidRPr="00E81186">
        <w:rPr>
          <w:rtl/>
        </w:rPr>
        <w:t>"</w:t>
      </w:r>
      <w:r w:rsidRPr="00E81186">
        <w:rPr>
          <w:rFonts w:hint="cs"/>
          <w:rtl/>
        </w:rPr>
        <w:t>י</w:t>
      </w:r>
      <w:r w:rsidRPr="00E81186">
        <w:rPr>
          <w:rtl/>
        </w:rPr>
        <w:t xml:space="preserve"> </w:t>
      </w:r>
      <w:r w:rsidRPr="00E81186">
        <w:rPr>
          <w:rFonts w:hint="cs"/>
          <w:rtl/>
        </w:rPr>
        <w:t>דחבש בעצמו כיון</w:t>
      </w:r>
      <w:r w:rsidRPr="00E81186">
        <w:rPr>
          <w:rtl/>
        </w:rPr>
        <w:t xml:space="preserve"> </w:t>
      </w:r>
      <w:r w:rsidRPr="00E81186">
        <w:rPr>
          <w:rFonts w:hint="cs"/>
          <w:rtl/>
        </w:rPr>
        <w:t>אהבה</w:t>
      </w:r>
      <w:r w:rsidRPr="00E81186">
        <w:rPr>
          <w:rtl/>
        </w:rPr>
        <w:t xml:space="preserve"> </w:t>
      </w:r>
      <w:r w:rsidRPr="00E81186">
        <w:rPr>
          <w:rFonts w:hint="cs"/>
          <w:rtl/>
        </w:rPr>
        <w:t>מקלקלת</w:t>
      </w:r>
      <w:r w:rsidRPr="00E81186">
        <w:rPr>
          <w:rtl/>
        </w:rPr>
        <w:t xml:space="preserve"> </w:t>
      </w:r>
      <w:r w:rsidRPr="00E81186">
        <w:rPr>
          <w:rFonts w:hint="cs"/>
          <w:rtl/>
        </w:rPr>
        <w:t>כו</w:t>
      </w:r>
      <w:r w:rsidRPr="00E81186">
        <w:rPr>
          <w:rtl/>
        </w:rPr>
        <w:t xml:space="preserve">', </w:t>
      </w:r>
      <w:r w:rsidRPr="00E81186">
        <w:rPr>
          <w:rFonts w:hint="cs"/>
          <w:rtl/>
        </w:rPr>
        <w:t>ודו</w:t>
      </w:r>
      <w:r w:rsidRPr="00E81186">
        <w:rPr>
          <w:rtl/>
        </w:rPr>
        <w:t>"</w:t>
      </w:r>
      <w:r w:rsidRPr="00E81186">
        <w:rPr>
          <w:rFonts w:hint="cs"/>
          <w:rtl/>
        </w:rPr>
        <w:t>ק.</w:t>
      </w:r>
    </w:p>
    <w:p w14:paraId="70FE0F49" w14:textId="77777777" w:rsidR="00EC2FD0" w:rsidRPr="00E81186" w:rsidRDefault="00EC2FD0" w:rsidP="004E5223">
      <w:pPr>
        <w:pStyle w:val="11"/>
        <w:rPr>
          <w:rtl/>
        </w:rPr>
      </w:pPr>
      <w:r w:rsidRPr="00E81186">
        <w:rPr>
          <w:rFonts w:hint="cs"/>
          <w:rtl/>
        </w:rPr>
        <w:t xml:space="preserve">- </w:t>
      </w:r>
      <w:r>
        <w:rPr>
          <w:rFonts w:hint="cs"/>
          <w:rtl/>
        </w:rPr>
        <w:t>ג</w:t>
      </w:r>
      <w:r w:rsidRPr="00E81186">
        <w:rPr>
          <w:rFonts w:hint="cs"/>
          <w:rtl/>
        </w:rPr>
        <w:t xml:space="preserve"> -</w:t>
      </w:r>
    </w:p>
    <w:p w14:paraId="5D9D4A8B" w14:textId="77777777" w:rsidR="00EC2FD0" w:rsidRPr="00E81186" w:rsidRDefault="00EC2FD0" w:rsidP="00B26F51">
      <w:pPr>
        <w:pStyle w:val="a3"/>
        <w:bidi/>
        <w:rPr>
          <w:rtl/>
        </w:rPr>
      </w:pPr>
      <w:r w:rsidRPr="00E81186">
        <w:rPr>
          <w:rFonts w:hint="cs"/>
          <w:rtl/>
        </w:rPr>
        <w:t>ו</w:t>
      </w:r>
      <w:r>
        <w:rPr>
          <w:rFonts w:hint="cs"/>
          <w:rtl/>
        </w:rPr>
        <w:t xml:space="preserve">אם כנים הדברים </w:t>
      </w:r>
      <w:r w:rsidRPr="00E81186">
        <w:rPr>
          <w:rFonts w:hint="cs"/>
          <w:rtl/>
        </w:rPr>
        <w:t>יתורץ שפיר מה שהקשה בספר</w:t>
      </w:r>
      <w:r w:rsidRPr="00E81186">
        <w:rPr>
          <w:rtl/>
        </w:rPr>
        <w:t xml:space="preserve"> </w:t>
      </w:r>
      <w:r w:rsidRPr="00E81186">
        <w:rPr>
          <w:rFonts w:hint="cs"/>
          <w:rtl/>
        </w:rPr>
        <w:t>אילת</w:t>
      </w:r>
      <w:r w:rsidRPr="00E81186">
        <w:rPr>
          <w:rtl/>
        </w:rPr>
        <w:t xml:space="preserve"> </w:t>
      </w:r>
      <w:r w:rsidRPr="00E81186">
        <w:rPr>
          <w:rFonts w:hint="cs"/>
          <w:rtl/>
        </w:rPr>
        <w:t>השחר</w:t>
      </w:r>
      <w:r w:rsidRPr="00E81186">
        <w:rPr>
          <w:rStyle w:val="FootnoteReference"/>
          <w:rtl/>
        </w:rPr>
        <w:footnoteReference w:id="44"/>
      </w:r>
      <w:r w:rsidRPr="00E81186">
        <w:rPr>
          <w:rFonts w:hint="cs"/>
          <w:rtl/>
        </w:rPr>
        <w:t>,</w:t>
      </w:r>
      <w:r w:rsidRPr="00E81186">
        <w:rPr>
          <w:rtl/>
        </w:rPr>
        <w:t xml:space="preserve"> </w:t>
      </w:r>
      <w:r w:rsidRPr="00E81186">
        <w:rPr>
          <w:rFonts w:hint="cs"/>
          <w:rtl/>
        </w:rPr>
        <w:t>דאיך</w:t>
      </w:r>
      <w:r w:rsidRPr="00E81186">
        <w:rPr>
          <w:rtl/>
        </w:rPr>
        <w:t xml:space="preserve"> </w:t>
      </w:r>
      <w:r w:rsidRPr="00E81186">
        <w:rPr>
          <w:rFonts w:hint="cs"/>
          <w:rtl/>
        </w:rPr>
        <w:t>אמרינן</w:t>
      </w:r>
      <w:r w:rsidRPr="00E81186">
        <w:rPr>
          <w:rtl/>
        </w:rPr>
        <w:t xml:space="preserve"> </w:t>
      </w:r>
      <w:r w:rsidRPr="00E81186">
        <w:rPr>
          <w:rFonts w:hint="cs"/>
          <w:rtl/>
        </w:rPr>
        <w:t>מצוה</w:t>
      </w:r>
      <w:r w:rsidRPr="00E81186">
        <w:rPr>
          <w:rtl/>
        </w:rPr>
        <w:t xml:space="preserve"> </w:t>
      </w:r>
      <w:r w:rsidRPr="00E81186">
        <w:rPr>
          <w:rFonts w:hint="cs"/>
          <w:rtl/>
        </w:rPr>
        <w:t>בו</w:t>
      </w:r>
      <w:r w:rsidRPr="00E81186">
        <w:rPr>
          <w:rtl/>
        </w:rPr>
        <w:t xml:space="preserve"> </w:t>
      </w:r>
      <w:r w:rsidRPr="00E81186">
        <w:rPr>
          <w:rFonts w:hint="cs"/>
          <w:rtl/>
        </w:rPr>
        <w:t>יותר</w:t>
      </w:r>
      <w:r w:rsidRPr="00E81186">
        <w:rPr>
          <w:rtl/>
        </w:rPr>
        <w:t xml:space="preserve"> </w:t>
      </w:r>
      <w:r w:rsidRPr="00E81186">
        <w:rPr>
          <w:rFonts w:hint="cs"/>
          <w:rtl/>
        </w:rPr>
        <w:t>מבשלוחו</w:t>
      </w:r>
      <w:r w:rsidRPr="00E81186">
        <w:rPr>
          <w:rtl/>
        </w:rPr>
        <w:t xml:space="preserve"> </w:t>
      </w:r>
      <w:r w:rsidRPr="00E81186">
        <w:rPr>
          <w:rFonts w:hint="cs"/>
          <w:rtl/>
        </w:rPr>
        <w:t>בקידושין, הרי קידושין הוא רק</w:t>
      </w:r>
      <w:r w:rsidRPr="00E81186">
        <w:rPr>
          <w:rtl/>
        </w:rPr>
        <w:t xml:space="preserve"> </w:t>
      </w:r>
      <w:r w:rsidRPr="00E81186">
        <w:rPr>
          <w:rFonts w:hint="cs"/>
          <w:rtl/>
        </w:rPr>
        <w:t>הכשר</w:t>
      </w:r>
      <w:r w:rsidRPr="00E81186">
        <w:rPr>
          <w:rtl/>
        </w:rPr>
        <w:t xml:space="preserve"> </w:t>
      </w:r>
      <w:r w:rsidRPr="00E81186">
        <w:rPr>
          <w:rFonts w:hint="cs"/>
          <w:rtl/>
        </w:rPr>
        <w:t>מצוה למצות</w:t>
      </w:r>
      <w:r w:rsidRPr="00E81186">
        <w:rPr>
          <w:rtl/>
        </w:rPr>
        <w:t xml:space="preserve"> </w:t>
      </w:r>
      <w:r w:rsidRPr="00E81186">
        <w:rPr>
          <w:rFonts w:hint="cs"/>
          <w:rtl/>
        </w:rPr>
        <w:t>פו</w:t>
      </w:r>
      <w:r w:rsidRPr="00E81186">
        <w:rPr>
          <w:rtl/>
        </w:rPr>
        <w:t>"</w:t>
      </w:r>
      <w:r w:rsidRPr="00E81186">
        <w:rPr>
          <w:rFonts w:hint="cs"/>
          <w:rtl/>
        </w:rPr>
        <w:t>ר</w:t>
      </w:r>
      <w:r w:rsidRPr="00E81186">
        <w:rPr>
          <w:rtl/>
        </w:rPr>
        <w:t xml:space="preserve">, </w:t>
      </w:r>
      <w:r w:rsidRPr="00E81186">
        <w:rPr>
          <w:rFonts w:hint="cs"/>
          <w:rtl/>
        </w:rPr>
        <w:t>והרי</w:t>
      </w:r>
      <w:r w:rsidRPr="00E81186">
        <w:rPr>
          <w:rtl/>
        </w:rPr>
        <w:t xml:space="preserve"> </w:t>
      </w:r>
      <w:r w:rsidRPr="00E81186">
        <w:rPr>
          <w:rFonts w:hint="cs"/>
          <w:rtl/>
        </w:rPr>
        <w:t>אם</w:t>
      </w:r>
      <w:r w:rsidRPr="00E81186">
        <w:rPr>
          <w:rtl/>
        </w:rPr>
        <w:t xml:space="preserve"> </w:t>
      </w:r>
      <w:r w:rsidRPr="00E81186">
        <w:rPr>
          <w:rFonts w:hint="cs"/>
          <w:rtl/>
        </w:rPr>
        <w:t>אחד</w:t>
      </w:r>
      <w:r w:rsidRPr="00E81186">
        <w:rPr>
          <w:rtl/>
        </w:rPr>
        <w:t xml:space="preserve"> </w:t>
      </w:r>
      <w:r w:rsidRPr="00E81186">
        <w:rPr>
          <w:rFonts w:hint="cs"/>
          <w:rtl/>
        </w:rPr>
        <w:t>ירצה</w:t>
      </w:r>
      <w:r w:rsidRPr="00E81186">
        <w:rPr>
          <w:rtl/>
        </w:rPr>
        <w:t xml:space="preserve"> </w:t>
      </w:r>
      <w:r w:rsidRPr="00E81186">
        <w:rPr>
          <w:rFonts w:hint="cs"/>
          <w:rtl/>
        </w:rPr>
        <w:t>לקנות</w:t>
      </w:r>
      <w:r w:rsidRPr="00E81186">
        <w:rPr>
          <w:rtl/>
        </w:rPr>
        <w:t xml:space="preserve"> </w:t>
      </w:r>
      <w:r w:rsidRPr="00E81186">
        <w:rPr>
          <w:rFonts w:hint="cs"/>
          <w:rtl/>
        </w:rPr>
        <w:t>טלית</w:t>
      </w:r>
      <w:r w:rsidRPr="00E81186">
        <w:rPr>
          <w:rtl/>
        </w:rPr>
        <w:t xml:space="preserve"> </w:t>
      </w:r>
      <w:r w:rsidRPr="00E81186">
        <w:rPr>
          <w:rFonts w:hint="cs"/>
          <w:rtl/>
        </w:rPr>
        <w:t>כדי</w:t>
      </w:r>
      <w:r w:rsidRPr="00E81186">
        <w:rPr>
          <w:rtl/>
        </w:rPr>
        <w:t xml:space="preserve"> </w:t>
      </w:r>
      <w:r w:rsidRPr="00E81186">
        <w:rPr>
          <w:rFonts w:hint="cs"/>
          <w:rtl/>
        </w:rPr>
        <w:t>לקיים</w:t>
      </w:r>
      <w:r w:rsidRPr="00E81186">
        <w:rPr>
          <w:rtl/>
        </w:rPr>
        <w:t xml:space="preserve"> </w:t>
      </w:r>
      <w:r w:rsidRPr="00E81186">
        <w:rPr>
          <w:rFonts w:hint="cs"/>
          <w:rtl/>
        </w:rPr>
        <w:t>מצות</w:t>
      </w:r>
      <w:r w:rsidRPr="00E81186">
        <w:rPr>
          <w:rtl/>
        </w:rPr>
        <w:t xml:space="preserve"> </w:t>
      </w:r>
      <w:r w:rsidRPr="00E81186">
        <w:rPr>
          <w:rFonts w:hint="cs"/>
          <w:rtl/>
        </w:rPr>
        <w:t>ציצית</w:t>
      </w:r>
      <w:r w:rsidRPr="00E81186">
        <w:rPr>
          <w:rtl/>
        </w:rPr>
        <w:t xml:space="preserve"> </w:t>
      </w:r>
      <w:r w:rsidRPr="00E81186">
        <w:rPr>
          <w:rFonts w:hint="cs"/>
          <w:rtl/>
        </w:rPr>
        <w:t>בודאי</w:t>
      </w:r>
      <w:r w:rsidRPr="00E81186">
        <w:rPr>
          <w:rtl/>
        </w:rPr>
        <w:t xml:space="preserve"> </w:t>
      </w:r>
      <w:r w:rsidRPr="00E81186">
        <w:rPr>
          <w:rFonts w:hint="cs"/>
          <w:rtl/>
        </w:rPr>
        <w:t>לא</w:t>
      </w:r>
      <w:r w:rsidRPr="00E81186">
        <w:rPr>
          <w:rtl/>
        </w:rPr>
        <w:t xml:space="preserve"> </w:t>
      </w:r>
      <w:r w:rsidRPr="00E81186">
        <w:rPr>
          <w:rFonts w:hint="cs"/>
          <w:rtl/>
        </w:rPr>
        <w:t>נאמר</w:t>
      </w:r>
      <w:r w:rsidRPr="00E81186">
        <w:rPr>
          <w:rtl/>
        </w:rPr>
        <w:t xml:space="preserve"> </w:t>
      </w:r>
      <w:r w:rsidRPr="00E81186">
        <w:rPr>
          <w:rFonts w:hint="cs"/>
          <w:rtl/>
        </w:rPr>
        <w:t>דמצוה</w:t>
      </w:r>
      <w:r w:rsidRPr="00E81186">
        <w:rPr>
          <w:rtl/>
        </w:rPr>
        <w:t xml:space="preserve"> </w:t>
      </w:r>
      <w:r w:rsidRPr="00E81186">
        <w:rPr>
          <w:rFonts w:hint="cs"/>
          <w:rtl/>
        </w:rPr>
        <w:t>שהוא</w:t>
      </w:r>
      <w:r w:rsidRPr="00E81186">
        <w:rPr>
          <w:rtl/>
        </w:rPr>
        <w:t xml:space="preserve"> </w:t>
      </w:r>
      <w:r w:rsidRPr="00E81186">
        <w:rPr>
          <w:rFonts w:hint="cs"/>
          <w:rtl/>
        </w:rPr>
        <w:t>בעצמו</w:t>
      </w:r>
      <w:r w:rsidRPr="00E81186">
        <w:rPr>
          <w:rtl/>
        </w:rPr>
        <w:t xml:space="preserve"> </w:t>
      </w:r>
      <w:r w:rsidRPr="00E81186">
        <w:rPr>
          <w:rFonts w:hint="cs"/>
          <w:rtl/>
        </w:rPr>
        <w:t>יקנה</w:t>
      </w:r>
      <w:r w:rsidRPr="00E81186">
        <w:rPr>
          <w:rtl/>
        </w:rPr>
        <w:t xml:space="preserve"> </w:t>
      </w:r>
      <w:r w:rsidRPr="00E81186">
        <w:rPr>
          <w:rFonts w:hint="cs"/>
          <w:rtl/>
        </w:rPr>
        <w:t>הטלית</w:t>
      </w:r>
      <w:r w:rsidRPr="00E81186">
        <w:rPr>
          <w:rtl/>
        </w:rPr>
        <w:t xml:space="preserve"> </w:t>
      </w:r>
      <w:r w:rsidRPr="00E81186">
        <w:rPr>
          <w:rFonts w:hint="cs"/>
          <w:rtl/>
        </w:rPr>
        <w:t>ולא</w:t>
      </w:r>
      <w:r w:rsidRPr="00E81186">
        <w:rPr>
          <w:rtl/>
        </w:rPr>
        <w:t xml:space="preserve"> </w:t>
      </w:r>
      <w:r w:rsidRPr="00E81186">
        <w:rPr>
          <w:rFonts w:hint="cs"/>
          <w:rtl/>
        </w:rPr>
        <w:t>ע</w:t>
      </w:r>
      <w:r w:rsidRPr="00E81186">
        <w:rPr>
          <w:rtl/>
        </w:rPr>
        <w:t>"</w:t>
      </w:r>
      <w:r w:rsidRPr="00E81186">
        <w:rPr>
          <w:rFonts w:hint="cs"/>
          <w:rtl/>
        </w:rPr>
        <w:t>י</w:t>
      </w:r>
      <w:r w:rsidRPr="00E81186">
        <w:rPr>
          <w:rtl/>
        </w:rPr>
        <w:t xml:space="preserve"> </w:t>
      </w:r>
      <w:r w:rsidRPr="00E81186">
        <w:rPr>
          <w:rFonts w:hint="cs"/>
          <w:rtl/>
        </w:rPr>
        <w:t>שליח</w:t>
      </w:r>
      <w:r w:rsidRPr="00E81186">
        <w:rPr>
          <w:rtl/>
        </w:rPr>
        <w:t xml:space="preserve">, </w:t>
      </w:r>
      <w:r w:rsidRPr="00E81186">
        <w:rPr>
          <w:rFonts w:hint="cs"/>
          <w:rtl/>
        </w:rPr>
        <w:t>כיון</w:t>
      </w:r>
      <w:r w:rsidRPr="00E81186">
        <w:rPr>
          <w:rtl/>
        </w:rPr>
        <w:t xml:space="preserve"> </w:t>
      </w:r>
      <w:r w:rsidRPr="00E81186">
        <w:rPr>
          <w:rFonts w:hint="cs"/>
          <w:rtl/>
        </w:rPr>
        <w:t>דאין</w:t>
      </w:r>
      <w:r w:rsidRPr="00E81186">
        <w:rPr>
          <w:rtl/>
        </w:rPr>
        <w:t xml:space="preserve"> </w:t>
      </w:r>
      <w:r w:rsidRPr="00E81186">
        <w:rPr>
          <w:rFonts w:hint="cs"/>
          <w:rtl/>
        </w:rPr>
        <w:t>בקניית</w:t>
      </w:r>
      <w:r w:rsidRPr="00E81186">
        <w:rPr>
          <w:rtl/>
        </w:rPr>
        <w:t xml:space="preserve"> </w:t>
      </w:r>
      <w:r w:rsidRPr="00E81186">
        <w:rPr>
          <w:rFonts w:hint="cs"/>
          <w:rtl/>
        </w:rPr>
        <w:t>הטלית</w:t>
      </w:r>
      <w:r w:rsidRPr="00E81186">
        <w:rPr>
          <w:rtl/>
        </w:rPr>
        <w:t xml:space="preserve"> </w:t>
      </w:r>
      <w:r w:rsidRPr="00E81186">
        <w:rPr>
          <w:rFonts w:hint="cs"/>
          <w:rtl/>
        </w:rPr>
        <w:t>מצוה</w:t>
      </w:r>
      <w:r w:rsidRPr="00E81186">
        <w:rPr>
          <w:rtl/>
        </w:rPr>
        <w:t xml:space="preserve"> </w:t>
      </w:r>
      <w:r w:rsidRPr="00E81186">
        <w:rPr>
          <w:rFonts w:hint="cs"/>
          <w:rtl/>
        </w:rPr>
        <w:t>אלא</w:t>
      </w:r>
      <w:r w:rsidRPr="00E81186">
        <w:rPr>
          <w:rtl/>
        </w:rPr>
        <w:t xml:space="preserve"> </w:t>
      </w:r>
      <w:r w:rsidRPr="00E81186">
        <w:rPr>
          <w:rFonts w:hint="cs"/>
          <w:rtl/>
        </w:rPr>
        <w:t>גורם</w:t>
      </w:r>
      <w:r w:rsidRPr="00E81186">
        <w:rPr>
          <w:rtl/>
        </w:rPr>
        <w:t xml:space="preserve"> </w:t>
      </w:r>
      <w:r w:rsidRPr="00E81186">
        <w:rPr>
          <w:rFonts w:hint="cs"/>
          <w:rtl/>
        </w:rPr>
        <w:t>שיוכל</w:t>
      </w:r>
      <w:r w:rsidRPr="00E81186">
        <w:rPr>
          <w:rtl/>
        </w:rPr>
        <w:t xml:space="preserve"> </w:t>
      </w:r>
      <w:r w:rsidRPr="00E81186">
        <w:rPr>
          <w:rFonts w:hint="cs"/>
          <w:rtl/>
        </w:rPr>
        <w:t>לקיים</w:t>
      </w:r>
      <w:r w:rsidRPr="00E81186">
        <w:rPr>
          <w:rtl/>
        </w:rPr>
        <w:t xml:space="preserve"> </w:t>
      </w:r>
      <w:r w:rsidRPr="00E81186">
        <w:rPr>
          <w:rFonts w:hint="cs"/>
          <w:rtl/>
        </w:rPr>
        <w:t>מצוה</w:t>
      </w:r>
      <w:r w:rsidRPr="00E81186">
        <w:rPr>
          <w:rtl/>
        </w:rPr>
        <w:t xml:space="preserve">, </w:t>
      </w:r>
      <w:r w:rsidRPr="00E81186">
        <w:rPr>
          <w:rFonts w:hint="cs"/>
          <w:rtl/>
        </w:rPr>
        <w:t>וה"נ</w:t>
      </w:r>
      <w:r w:rsidRPr="00E81186">
        <w:rPr>
          <w:rtl/>
        </w:rPr>
        <w:t xml:space="preserve"> </w:t>
      </w:r>
      <w:r w:rsidRPr="00E81186">
        <w:rPr>
          <w:rFonts w:hint="cs"/>
          <w:rtl/>
        </w:rPr>
        <w:t>בקידושין,</w:t>
      </w:r>
      <w:r w:rsidRPr="00E81186">
        <w:rPr>
          <w:rtl/>
        </w:rPr>
        <w:t xml:space="preserve"> </w:t>
      </w:r>
      <w:r w:rsidRPr="00E81186">
        <w:rPr>
          <w:rFonts w:hint="cs"/>
          <w:rtl/>
        </w:rPr>
        <w:t>שהוא</w:t>
      </w:r>
      <w:r w:rsidRPr="00E81186">
        <w:rPr>
          <w:rtl/>
        </w:rPr>
        <w:t xml:space="preserve"> </w:t>
      </w:r>
      <w:r w:rsidRPr="00E81186">
        <w:rPr>
          <w:rFonts w:hint="cs"/>
          <w:rtl/>
        </w:rPr>
        <w:t>הכשר לקיום</w:t>
      </w:r>
      <w:r w:rsidRPr="00E81186">
        <w:rPr>
          <w:rtl/>
        </w:rPr>
        <w:t xml:space="preserve"> </w:t>
      </w:r>
      <w:r w:rsidRPr="00E81186">
        <w:rPr>
          <w:rFonts w:hint="cs"/>
          <w:rtl/>
        </w:rPr>
        <w:t>מצות</w:t>
      </w:r>
      <w:r w:rsidRPr="00E81186">
        <w:rPr>
          <w:rtl/>
        </w:rPr>
        <w:t xml:space="preserve"> </w:t>
      </w:r>
      <w:r w:rsidRPr="00E81186">
        <w:rPr>
          <w:rFonts w:hint="cs"/>
          <w:rtl/>
        </w:rPr>
        <w:t>פו</w:t>
      </w:r>
      <w:r w:rsidRPr="00E81186">
        <w:rPr>
          <w:rtl/>
        </w:rPr>
        <w:t>"</w:t>
      </w:r>
      <w:r w:rsidRPr="00E81186">
        <w:rPr>
          <w:rFonts w:hint="cs"/>
          <w:rtl/>
        </w:rPr>
        <w:t>ר, אי"מ מדוע יש בזה</w:t>
      </w:r>
      <w:r w:rsidRPr="00E81186">
        <w:rPr>
          <w:rtl/>
        </w:rPr>
        <w:t xml:space="preserve"> </w:t>
      </w:r>
      <w:r w:rsidRPr="00E81186">
        <w:rPr>
          <w:rFonts w:hint="cs"/>
          <w:rtl/>
        </w:rPr>
        <w:t>משום</w:t>
      </w:r>
      <w:r w:rsidRPr="00E81186">
        <w:rPr>
          <w:rtl/>
        </w:rPr>
        <w:t xml:space="preserve"> </w:t>
      </w:r>
      <w:r w:rsidRPr="00E81186">
        <w:rPr>
          <w:rFonts w:hint="cs"/>
          <w:rtl/>
        </w:rPr>
        <w:t>מצוה</w:t>
      </w:r>
      <w:r w:rsidRPr="00E81186">
        <w:rPr>
          <w:rtl/>
        </w:rPr>
        <w:t xml:space="preserve"> </w:t>
      </w:r>
      <w:r w:rsidRPr="00E81186">
        <w:rPr>
          <w:rFonts w:hint="cs"/>
          <w:rtl/>
        </w:rPr>
        <w:t>בו</w:t>
      </w:r>
      <w:r w:rsidRPr="00E81186">
        <w:rPr>
          <w:rtl/>
        </w:rPr>
        <w:t xml:space="preserve"> </w:t>
      </w:r>
      <w:r w:rsidRPr="00E81186">
        <w:rPr>
          <w:rFonts w:hint="cs"/>
          <w:rtl/>
        </w:rPr>
        <w:t>כו</w:t>
      </w:r>
      <w:r w:rsidRPr="00E81186">
        <w:rPr>
          <w:rtl/>
        </w:rPr>
        <w:t>'</w:t>
      </w:r>
      <w:r w:rsidRPr="00E81186">
        <w:rPr>
          <w:rFonts w:hint="cs"/>
          <w:rtl/>
        </w:rPr>
        <w:t>,</w:t>
      </w:r>
      <w:r w:rsidRPr="00E81186">
        <w:rPr>
          <w:rtl/>
        </w:rPr>
        <w:t xml:space="preserve"> </w:t>
      </w:r>
      <w:r w:rsidRPr="00E81186">
        <w:rPr>
          <w:rFonts w:hint="cs"/>
          <w:rtl/>
        </w:rPr>
        <w:t>ונשאר</w:t>
      </w:r>
      <w:r w:rsidRPr="00E81186">
        <w:rPr>
          <w:rtl/>
        </w:rPr>
        <w:t xml:space="preserve"> </w:t>
      </w:r>
      <w:r w:rsidRPr="00E81186">
        <w:rPr>
          <w:rFonts w:hint="cs"/>
          <w:rtl/>
        </w:rPr>
        <w:t>בצ</w:t>
      </w:r>
      <w:r w:rsidRPr="00E81186">
        <w:rPr>
          <w:rtl/>
        </w:rPr>
        <w:t>"</w:t>
      </w:r>
      <w:r w:rsidRPr="00E81186">
        <w:rPr>
          <w:rFonts w:hint="cs"/>
          <w:rtl/>
        </w:rPr>
        <w:t>ע</w:t>
      </w:r>
      <w:r w:rsidRPr="00E81186">
        <w:rPr>
          <w:rStyle w:val="FootnoteReference"/>
          <w:rtl/>
        </w:rPr>
        <w:footnoteReference w:id="45"/>
      </w:r>
      <w:r w:rsidRPr="00E81186">
        <w:t>.</w:t>
      </w:r>
    </w:p>
    <w:p w14:paraId="7641AD68" w14:textId="4499B5B8" w:rsidR="00EC2FD0" w:rsidRPr="00B26F51" w:rsidRDefault="00EC2FD0" w:rsidP="000C2D7A">
      <w:pPr>
        <w:pStyle w:val="a3"/>
        <w:bidi/>
        <w:rPr>
          <w:rtl/>
          <w:lang w:val="en-US"/>
        </w:rPr>
      </w:pPr>
      <w:r w:rsidRPr="00E81186">
        <w:rPr>
          <w:rFonts w:hint="cs"/>
          <w:rtl/>
        </w:rPr>
        <w:t>אולם</w:t>
      </w:r>
      <w:r w:rsidRPr="00E81186">
        <w:rPr>
          <w:rtl/>
        </w:rPr>
        <w:t xml:space="preserve"> </w:t>
      </w:r>
      <w:r w:rsidRPr="00E81186">
        <w:rPr>
          <w:rFonts w:hint="cs"/>
          <w:rtl/>
        </w:rPr>
        <w:t>להנתבאר</w:t>
      </w:r>
      <w:r w:rsidRPr="00E81186">
        <w:rPr>
          <w:rtl/>
        </w:rPr>
        <w:t xml:space="preserve"> </w:t>
      </w:r>
      <w:r w:rsidRPr="00E81186">
        <w:rPr>
          <w:rFonts w:hint="cs"/>
          <w:rtl/>
        </w:rPr>
        <w:t>ע</w:t>
      </w:r>
      <w:r w:rsidRPr="00E81186">
        <w:rPr>
          <w:rtl/>
        </w:rPr>
        <w:t>"</w:t>
      </w:r>
      <w:r w:rsidRPr="00E81186">
        <w:rPr>
          <w:rFonts w:hint="cs"/>
          <w:rtl/>
        </w:rPr>
        <w:t>פ</w:t>
      </w:r>
      <w:r w:rsidRPr="00E81186">
        <w:rPr>
          <w:rtl/>
        </w:rPr>
        <w:t xml:space="preserve"> </w:t>
      </w:r>
      <w:r w:rsidRPr="00E81186">
        <w:rPr>
          <w:rFonts w:hint="cs"/>
          <w:rtl/>
        </w:rPr>
        <w:t>דברי</w:t>
      </w:r>
      <w:r w:rsidRPr="00E81186">
        <w:rPr>
          <w:rtl/>
        </w:rPr>
        <w:t xml:space="preserve"> </w:t>
      </w:r>
      <w:r w:rsidRPr="00E81186">
        <w:rPr>
          <w:rFonts w:hint="cs"/>
          <w:rtl/>
        </w:rPr>
        <w:t>הנצי</w:t>
      </w:r>
      <w:r w:rsidRPr="00E81186">
        <w:rPr>
          <w:rtl/>
        </w:rPr>
        <w:t>"</w:t>
      </w:r>
      <w:r w:rsidRPr="00E81186">
        <w:rPr>
          <w:rFonts w:hint="cs"/>
          <w:rtl/>
        </w:rPr>
        <w:t>ב</w:t>
      </w:r>
      <w:r w:rsidRPr="00E81186">
        <w:rPr>
          <w:rtl/>
        </w:rPr>
        <w:t xml:space="preserve"> </w:t>
      </w:r>
      <w:r w:rsidRPr="00E81186">
        <w:rPr>
          <w:rFonts w:hint="cs"/>
          <w:rtl/>
        </w:rPr>
        <w:t>לא</w:t>
      </w:r>
      <w:r w:rsidRPr="00E81186">
        <w:rPr>
          <w:rtl/>
        </w:rPr>
        <w:t xml:space="preserve"> </w:t>
      </w:r>
      <w:r w:rsidRPr="00E81186">
        <w:rPr>
          <w:rFonts w:hint="cs"/>
          <w:rtl/>
        </w:rPr>
        <w:t>קשה</w:t>
      </w:r>
      <w:r w:rsidRPr="00E81186">
        <w:rPr>
          <w:rtl/>
        </w:rPr>
        <w:t xml:space="preserve"> </w:t>
      </w:r>
      <w:r w:rsidRPr="00E81186">
        <w:rPr>
          <w:rFonts w:hint="cs"/>
          <w:rtl/>
        </w:rPr>
        <w:t>מידי</w:t>
      </w:r>
      <w:r w:rsidRPr="00E81186">
        <w:rPr>
          <w:rtl/>
        </w:rPr>
        <w:t xml:space="preserve"> </w:t>
      </w:r>
      <w:r w:rsidRPr="00E81186">
        <w:rPr>
          <w:rFonts w:hint="cs"/>
          <w:rtl/>
        </w:rPr>
        <w:t>דבקניית</w:t>
      </w:r>
      <w:r w:rsidRPr="00E81186">
        <w:rPr>
          <w:rtl/>
        </w:rPr>
        <w:t xml:space="preserve"> </w:t>
      </w:r>
      <w:r w:rsidRPr="00E81186">
        <w:rPr>
          <w:rFonts w:hint="cs"/>
          <w:rtl/>
        </w:rPr>
        <w:t>טלית</w:t>
      </w:r>
      <w:r w:rsidRPr="00E81186">
        <w:rPr>
          <w:rtl/>
        </w:rPr>
        <w:t xml:space="preserve"> </w:t>
      </w:r>
      <w:r w:rsidRPr="00E81186">
        <w:rPr>
          <w:rFonts w:hint="cs"/>
          <w:rtl/>
        </w:rPr>
        <w:t>אין</w:t>
      </w:r>
      <w:r w:rsidRPr="00E81186">
        <w:rPr>
          <w:rtl/>
        </w:rPr>
        <w:t xml:space="preserve"> </w:t>
      </w:r>
      <w:r w:rsidRPr="00E81186">
        <w:rPr>
          <w:rFonts w:hint="cs"/>
          <w:rtl/>
        </w:rPr>
        <w:t>דין</w:t>
      </w:r>
      <w:r w:rsidRPr="00E81186">
        <w:rPr>
          <w:rtl/>
        </w:rPr>
        <w:t xml:space="preserve"> </w:t>
      </w:r>
      <w:r w:rsidRPr="00E81186">
        <w:rPr>
          <w:rFonts w:hint="cs"/>
          <w:rtl/>
        </w:rPr>
        <w:t>מצוה</w:t>
      </w:r>
      <w:r w:rsidRPr="00E81186">
        <w:rPr>
          <w:rtl/>
        </w:rPr>
        <w:t xml:space="preserve"> </w:t>
      </w:r>
      <w:r w:rsidRPr="00E81186">
        <w:rPr>
          <w:rFonts w:hint="cs"/>
          <w:rtl/>
        </w:rPr>
        <w:t>בו</w:t>
      </w:r>
      <w:r w:rsidRPr="00E81186">
        <w:rPr>
          <w:rtl/>
        </w:rPr>
        <w:t xml:space="preserve"> </w:t>
      </w:r>
      <w:r w:rsidRPr="00E81186">
        <w:rPr>
          <w:rFonts w:hint="cs"/>
          <w:rtl/>
        </w:rPr>
        <w:t>כו</w:t>
      </w:r>
      <w:r w:rsidRPr="00E81186">
        <w:rPr>
          <w:rtl/>
        </w:rPr>
        <w:t xml:space="preserve">' </w:t>
      </w:r>
      <w:r w:rsidRPr="00E81186">
        <w:rPr>
          <w:rFonts w:hint="cs"/>
          <w:rtl/>
        </w:rPr>
        <w:t>משום</w:t>
      </w:r>
      <w:r w:rsidRPr="00E81186">
        <w:rPr>
          <w:rtl/>
        </w:rPr>
        <w:t xml:space="preserve"> </w:t>
      </w:r>
      <w:r w:rsidRPr="00E81186">
        <w:rPr>
          <w:rFonts w:hint="cs"/>
          <w:rtl/>
        </w:rPr>
        <w:t>דאין</w:t>
      </w:r>
      <w:r w:rsidRPr="00E81186">
        <w:rPr>
          <w:rtl/>
        </w:rPr>
        <w:t xml:space="preserve"> </w:t>
      </w:r>
      <w:r w:rsidRPr="00E81186">
        <w:rPr>
          <w:rFonts w:hint="cs"/>
          <w:rtl/>
        </w:rPr>
        <w:t>זה</w:t>
      </w:r>
      <w:r w:rsidRPr="00E81186">
        <w:rPr>
          <w:rtl/>
        </w:rPr>
        <w:t xml:space="preserve"> </w:t>
      </w:r>
      <w:r w:rsidRPr="00E81186">
        <w:rPr>
          <w:rFonts w:hint="cs"/>
          <w:rtl/>
        </w:rPr>
        <w:t>הכשר</w:t>
      </w:r>
      <w:r w:rsidRPr="00E81186">
        <w:rPr>
          <w:rtl/>
        </w:rPr>
        <w:t xml:space="preserve"> </w:t>
      </w:r>
      <w:r w:rsidRPr="00E81186">
        <w:rPr>
          <w:rFonts w:hint="cs"/>
          <w:rtl/>
        </w:rPr>
        <w:t>המפורש</w:t>
      </w:r>
      <w:r w:rsidRPr="00E81186">
        <w:rPr>
          <w:rtl/>
        </w:rPr>
        <w:t xml:space="preserve"> </w:t>
      </w:r>
      <w:r w:rsidRPr="00E81186">
        <w:rPr>
          <w:rFonts w:hint="cs"/>
          <w:rtl/>
        </w:rPr>
        <w:t>בתורה</w:t>
      </w:r>
      <w:r w:rsidRPr="00E81186">
        <w:rPr>
          <w:rtl/>
        </w:rPr>
        <w:t xml:space="preserve"> </w:t>
      </w:r>
      <w:r w:rsidRPr="00E81186">
        <w:rPr>
          <w:rFonts w:hint="cs"/>
          <w:rtl/>
        </w:rPr>
        <w:t>משא</w:t>
      </w:r>
      <w:r w:rsidRPr="00E81186">
        <w:rPr>
          <w:rtl/>
        </w:rPr>
        <w:t>"</w:t>
      </w:r>
      <w:r w:rsidRPr="00E81186">
        <w:rPr>
          <w:rFonts w:hint="cs"/>
          <w:rtl/>
        </w:rPr>
        <w:t>כ</w:t>
      </w:r>
      <w:r w:rsidRPr="00E81186">
        <w:rPr>
          <w:rtl/>
        </w:rPr>
        <w:t xml:space="preserve"> </w:t>
      </w:r>
      <w:r w:rsidRPr="00E81186">
        <w:rPr>
          <w:rFonts w:hint="cs"/>
          <w:rtl/>
        </w:rPr>
        <w:t>קידושין</w:t>
      </w:r>
      <w:r w:rsidRPr="00E81186">
        <w:rPr>
          <w:rtl/>
        </w:rPr>
        <w:t xml:space="preserve"> </w:t>
      </w:r>
      <w:r w:rsidRPr="00E81186">
        <w:rPr>
          <w:rFonts w:hint="cs"/>
          <w:rtl/>
        </w:rPr>
        <w:t>דכתיב</w:t>
      </w:r>
      <w:r w:rsidRPr="00E81186">
        <w:rPr>
          <w:rtl/>
        </w:rPr>
        <w:t xml:space="preserve"> </w:t>
      </w:r>
      <w:r w:rsidRPr="00E81186">
        <w:rPr>
          <w:rFonts w:hint="cs"/>
          <w:rtl/>
        </w:rPr>
        <w:t xml:space="preserve">בתורה </w:t>
      </w:r>
      <w:r w:rsidRPr="00E81186">
        <w:rPr>
          <w:rtl/>
        </w:rPr>
        <w:t>"</w:t>
      </w:r>
      <w:r w:rsidRPr="00E81186">
        <w:rPr>
          <w:rFonts w:hint="cs"/>
          <w:rtl/>
        </w:rPr>
        <w:t>כי</w:t>
      </w:r>
      <w:r w:rsidRPr="00E81186">
        <w:rPr>
          <w:rtl/>
        </w:rPr>
        <w:t xml:space="preserve"> </w:t>
      </w:r>
      <w:r w:rsidRPr="00E81186">
        <w:rPr>
          <w:rFonts w:hint="cs"/>
          <w:rtl/>
        </w:rPr>
        <w:t>יקח</w:t>
      </w:r>
      <w:r w:rsidRPr="00E81186">
        <w:rPr>
          <w:rtl/>
        </w:rPr>
        <w:t>"</w:t>
      </w:r>
      <w:r w:rsidRPr="00E81186">
        <w:rPr>
          <w:rFonts w:hint="cs"/>
          <w:rtl/>
        </w:rPr>
        <w:t>, ודו</w:t>
      </w:r>
      <w:r w:rsidRPr="00E81186">
        <w:rPr>
          <w:rtl/>
        </w:rPr>
        <w:t>"</w:t>
      </w:r>
      <w:r w:rsidRPr="00E81186">
        <w:rPr>
          <w:rFonts w:hint="cs"/>
          <w:rtl/>
        </w:rPr>
        <w:t>ק</w:t>
      </w:r>
      <w:r w:rsidRPr="00E81186">
        <w:rPr>
          <w:rtl/>
        </w:rPr>
        <w:t xml:space="preserve"> </w:t>
      </w:r>
      <w:r w:rsidRPr="00E81186">
        <w:rPr>
          <w:rFonts w:hint="cs"/>
          <w:rtl/>
        </w:rPr>
        <w:t>היטב.</w:t>
      </w:r>
    </w:p>
    <w:p w14:paraId="5E071204" w14:textId="77777777" w:rsidR="00EC2FD0" w:rsidRDefault="00EC2FD0" w:rsidP="00EC2FD0">
      <w:pPr>
        <w:bidi/>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14:paraId="7F2A3632" w14:textId="30A69967" w:rsidR="00162011" w:rsidRDefault="00796019" w:rsidP="00162011">
      <w:pPr>
        <w:pStyle w:val="12"/>
        <w:rPr>
          <w:rtl/>
        </w:rPr>
      </w:pPr>
      <w:bookmarkStart w:id="116" w:name="_Toc74112074"/>
      <w:r>
        <w:rPr>
          <w:rFonts w:hint="cs"/>
          <w:rtl/>
        </w:rPr>
        <w:t>חסידות</w:t>
      </w:r>
      <w:bookmarkEnd w:id="116"/>
    </w:p>
    <w:p w14:paraId="2E236767" w14:textId="77777777" w:rsidR="00B26F51" w:rsidRDefault="00B26F51" w:rsidP="009735E1">
      <w:pPr>
        <w:pStyle w:val="a0"/>
        <w:sectPr w:rsidR="00B26F51" w:rsidSect="00710AC3">
          <w:footnotePr>
            <w:numRestart w:val="eachSect"/>
          </w:footnotePr>
          <w:type w:val="continuous"/>
          <w:pgSz w:w="7920" w:h="12240"/>
          <w:pgMar w:top="-1152" w:right="864" w:bottom="720" w:left="864" w:header="562" w:footer="0" w:gutter="0"/>
          <w:cols w:space="720"/>
          <w:docGrid w:linePitch="360"/>
        </w:sectPr>
      </w:pPr>
      <w:bookmarkStart w:id="117" w:name="_heading=h.gjdgxs" w:colFirst="0" w:colLast="0"/>
      <w:bookmarkStart w:id="118" w:name="_Toc73062852"/>
      <w:bookmarkStart w:id="119" w:name="_Toc26492275"/>
      <w:bookmarkEnd w:id="94"/>
      <w:bookmarkEnd w:id="117"/>
    </w:p>
    <w:p w14:paraId="3A51D7F4" w14:textId="17B8F889" w:rsidR="009735E1" w:rsidRPr="009735E1" w:rsidRDefault="009735E1" w:rsidP="009735E1">
      <w:pPr>
        <w:pStyle w:val="a0"/>
        <w:rPr>
          <w:rtl/>
        </w:rPr>
      </w:pPr>
      <w:bookmarkStart w:id="120" w:name="_Toc74112075"/>
      <w:r w:rsidRPr="009735E1">
        <w:rPr>
          <w:rtl/>
        </w:rPr>
        <w:lastRenderedPageBreak/>
        <w:t>בעניין המסי"נ בזמן גזירת המן</w:t>
      </w:r>
      <w:r w:rsidRPr="009735E1">
        <w:rPr>
          <w:rStyle w:val="FootnoteReference"/>
          <w:rFonts w:ascii="FbFrankReal" w:hAnsi="FbFrankReal" w:cs="FbFrankReal"/>
          <w:sz w:val="32"/>
          <w:szCs w:val="32"/>
          <w:vertAlign w:val="baseline"/>
        </w:rPr>
        <w:footnoteReference w:customMarkFollows="1" w:id="46"/>
        <w:t>*</w:t>
      </w:r>
      <w:bookmarkEnd w:id="120"/>
    </w:p>
    <w:p w14:paraId="70D68DF2" w14:textId="4D37638D" w:rsidR="009735E1" w:rsidRPr="007F519C" w:rsidRDefault="009735E1" w:rsidP="009735E1">
      <w:pPr>
        <w:pStyle w:val="a"/>
        <w:rPr>
          <w:rtl/>
        </w:rPr>
      </w:pPr>
      <w:bookmarkStart w:id="121" w:name="_Toc74112076"/>
      <w:r>
        <w:rPr>
          <w:rFonts w:hint="cs"/>
          <w:rtl/>
        </w:rPr>
        <w:t xml:space="preserve">הרב </w:t>
      </w:r>
      <w:r>
        <w:rPr>
          <w:rtl/>
        </w:rPr>
        <w:t>שניאור זלמן</w:t>
      </w:r>
      <w:r w:rsidRPr="007F519C">
        <w:rPr>
          <w:rtl/>
        </w:rPr>
        <w:t xml:space="preserve"> אהרון</w:t>
      </w:r>
      <w:bookmarkEnd w:id="121"/>
    </w:p>
    <w:p w14:paraId="721062BD" w14:textId="77777777" w:rsidR="009735E1" w:rsidRPr="009735E1" w:rsidRDefault="009735E1" w:rsidP="009735E1">
      <w:pPr>
        <w:pStyle w:val="a1"/>
        <w:spacing w:after="0"/>
        <w:rPr>
          <w:rtl/>
        </w:rPr>
      </w:pPr>
      <w:r w:rsidRPr="009735E1">
        <w:rPr>
          <w:rtl/>
        </w:rPr>
        <w:t>מנהל ת"ת "אהלי מנחם" – תל אביב</w:t>
      </w:r>
    </w:p>
    <w:p w14:paraId="79A8E72A" w14:textId="77777777" w:rsidR="009735E1" w:rsidRPr="007F519C" w:rsidRDefault="009735E1" w:rsidP="009735E1">
      <w:pPr>
        <w:pStyle w:val="11"/>
        <w:bidi w:val="0"/>
        <w:spacing w:before="0"/>
        <w:rPr>
          <w:rtl/>
        </w:rPr>
      </w:pPr>
      <w:r w:rsidRPr="007F519C">
        <w:rPr>
          <w:rtl/>
        </w:rPr>
        <w:t>- א -</w:t>
      </w:r>
    </w:p>
    <w:p w14:paraId="5FB935DC" w14:textId="77777777" w:rsidR="009735E1" w:rsidRPr="009735E1" w:rsidRDefault="009735E1" w:rsidP="009735E1">
      <w:pPr>
        <w:pStyle w:val="a3"/>
        <w:bidi/>
      </w:pPr>
      <w:r w:rsidRPr="009735E1">
        <w:rPr>
          <w:rtl/>
        </w:rPr>
        <w:t>במאמר "ואתה תצווה" סעיף ד' מבואר, שמש"כ בלקו"ת על הפסוק "וקבל היהודים את אשר החלו לעשות" - שקבלו מה שהחלו במתן תורה וכמו כן דרשת חז"ל</w:t>
      </w:r>
      <w:r w:rsidRPr="009735E1">
        <w:rPr>
          <w:rStyle w:val="FootnoteReference"/>
          <w:rtl/>
        </w:rPr>
        <w:footnoteReference w:id="47"/>
      </w:r>
      <w:r w:rsidRPr="009735E1">
        <w:rPr>
          <w:rtl/>
        </w:rPr>
        <w:t xml:space="preserve"> על הפסוק "קיימו וקבלו היהודים - קיבלו מה שקיימו כבר" - מתייחסים לתקופה של גזירת המן.</w:t>
      </w:r>
    </w:p>
    <w:p w14:paraId="5F541FA6" w14:textId="77777777" w:rsidR="009735E1" w:rsidRPr="009735E1" w:rsidRDefault="009735E1" w:rsidP="009735E1">
      <w:pPr>
        <w:pStyle w:val="a3"/>
        <w:bidi/>
      </w:pPr>
      <w:r w:rsidRPr="009735E1">
        <w:rPr>
          <w:rtl/>
        </w:rPr>
        <w:t xml:space="preserve">ובלשון המאמר "וזהו וקבל היהודים את אשר החלו לעשות, דבמתן תורה היתה רק ההתחלה ובזמן גזירת המן היתה הקבלה, כי ע"י שהי' להם אז מס"נ בפועל על </w:t>
      </w:r>
      <w:r w:rsidRPr="009735E1">
        <w:rPr>
          <w:rtl/>
        </w:rPr>
        <w:lastRenderedPageBreak/>
        <w:t>תומ"צ נתעלו (בענין זה) למדריגה נעלית יותר מכמו שהיו בזמן מתן תורה, ולכן אז דוקא היתה הקבלה, וקבל היהודים".</w:t>
      </w:r>
    </w:p>
    <w:p w14:paraId="394EFE45" w14:textId="77777777" w:rsidR="009735E1" w:rsidRPr="009735E1" w:rsidRDefault="009735E1" w:rsidP="009735E1">
      <w:pPr>
        <w:pStyle w:val="a3"/>
        <w:bidi/>
        <w:rPr>
          <w:rtl/>
        </w:rPr>
      </w:pPr>
      <w:r w:rsidRPr="009735E1">
        <w:rPr>
          <w:rtl/>
        </w:rPr>
        <w:t>ובהערה 22 מעיר הרבי: "מהמשך הענינים בהמאמר . . משמע, דזה שקבלוה בימי אחשורוש הוא בזמן הגזירה. ובפרש"י ד"ה בימי אחשורוש "מאהבת</w:t>
      </w:r>
      <w:r w:rsidRPr="009735E1">
        <w:rPr>
          <w:rFonts w:ascii="Cambria" w:hAnsi="Cambria" w:cs="Cambria" w:hint="cs"/>
          <w:rtl/>
        </w:rPr>
        <w:t> </w:t>
      </w:r>
      <w:r w:rsidRPr="009735E1">
        <w:rPr>
          <w:rFonts w:hint="cs"/>
          <w:rtl/>
        </w:rPr>
        <w:t>הנס</w:t>
      </w:r>
      <w:r w:rsidRPr="009735E1">
        <w:rPr>
          <w:rFonts w:ascii="Cambria" w:hAnsi="Cambria" w:cs="Cambria" w:hint="cs"/>
          <w:rtl/>
        </w:rPr>
        <w:t> </w:t>
      </w:r>
      <w:r w:rsidRPr="009735E1">
        <w:rPr>
          <w:rFonts w:hint="cs"/>
          <w:rtl/>
        </w:rPr>
        <w:t>שנעשה</w:t>
      </w:r>
      <w:r w:rsidRPr="009735E1">
        <w:rPr>
          <w:rtl/>
        </w:rPr>
        <w:t xml:space="preserve"> </w:t>
      </w:r>
      <w:r w:rsidRPr="009735E1">
        <w:rPr>
          <w:rFonts w:hint="cs"/>
          <w:rtl/>
        </w:rPr>
        <w:t>להם</w:t>
      </w:r>
      <w:r w:rsidRPr="009735E1">
        <w:rPr>
          <w:rtl/>
        </w:rPr>
        <w:t xml:space="preserve">". </w:t>
      </w:r>
      <w:r w:rsidRPr="009735E1">
        <w:rPr>
          <w:rFonts w:hint="cs"/>
          <w:rtl/>
        </w:rPr>
        <w:t>ואולי</w:t>
      </w:r>
      <w:r w:rsidRPr="009735E1">
        <w:rPr>
          <w:rtl/>
        </w:rPr>
        <w:t xml:space="preserve"> </w:t>
      </w:r>
      <w:r w:rsidRPr="009735E1">
        <w:rPr>
          <w:rFonts w:hint="cs"/>
          <w:rtl/>
        </w:rPr>
        <w:t>יש</w:t>
      </w:r>
      <w:r w:rsidRPr="009735E1">
        <w:rPr>
          <w:rtl/>
        </w:rPr>
        <w:t xml:space="preserve"> </w:t>
      </w:r>
      <w:r w:rsidRPr="009735E1">
        <w:rPr>
          <w:rFonts w:hint="cs"/>
          <w:rtl/>
        </w:rPr>
        <w:t>לומר</w:t>
      </w:r>
      <w:r w:rsidRPr="009735E1">
        <w:rPr>
          <w:rtl/>
        </w:rPr>
        <w:t xml:space="preserve"> </w:t>
      </w:r>
      <w:r w:rsidRPr="009735E1">
        <w:rPr>
          <w:rFonts w:hint="cs"/>
          <w:rtl/>
        </w:rPr>
        <w:t>דשני</w:t>
      </w:r>
      <w:r w:rsidRPr="009735E1">
        <w:rPr>
          <w:rtl/>
        </w:rPr>
        <w:t xml:space="preserve"> </w:t>
      </w:r>
      <w:r w:rsidRPr="009735E1">
        <w:rPr>
          <w:rFonts w:hint="cs"/>
          <w:rtl/>
        </w:rPr>
        <w:t>ענינים</w:t>
      </w:r>
      <w:r w:rsidRPr="009735E1">
        <w:rPr>
          <w:rtl/>
        </w:rPr>
        <w:t xml:space="preserve"> </w:t>
      </w:r>
      <w:r w:rsidRPr="009735E1">
        <w:rPr>
          <w:rFonts w:hint="cs"/>
          <w:rtl/>
        </w:rPr>
        <w:t>בזה</w:t>
      </w:r>
      <w:r w:rsidRPr="009735E1">
        <w:rPr>
          <w:rtl/>
        </w:rPr>
        <w:t xml:space="preserve"> </w:t>
      </w:r>
      <w:r w:rsidRPr="009735E1">
        <w:rPr>
          <w:rFonts w:hint="cs"/>
          <w:rtl/>
        </w:rPr>
        <w:t>–</w:t>
      </w:r>
      <w:r w:rsidRPr="009735E1">
        <w:rPr>
          <w:rtl/>
        </w:rPr>
        <w:t xml:space="preserve"> </w:t>
      </w:r>
      <w:r w:rsidRPr="009735E1">
        <w:rPr>
          <w:rFonts w:hint="cs"/>
          <w:rtl/>
        </w:rPr>
        <w:t>ראה</w:t>
      </w:r>
      <w:r w:rsidRPr="009735E1">
        <w:rPr>
          <w:rtl/>
        </w:rPr>
        <w:t xml:space="preserve"> </w:t>
      </w:r>
      <w:r w:rsidRPr="009735E1">
        <w:rPr>
          <w:rFonts w:hint="cs"/>
          <w:rtl/>
        </w:rPr>
        <w:t>לקמ</w:t>
      </w:r>
      <w:r w:rsidRPr="009735E1">
        <w:rPr>
          <w:rtl/>
        </w:rPr>
        <w:t>ן ס"ט".</w:t>
      </w:r>
    </w:p>
    <w:p w14:paraId="267D642D" w14:textId="77777777" w:rsidR="009735E1" w:rsidRPr="009735E1" w:rsidRDefault="009735E1" w:rsidP="009735E1">
      <w:pPr>
        <w:pStyle w:val="a3"/>
        <w:bidi/>
        <w:rPr>
          <w:rtl/>
        </w:rPr>
      </w:pPr>
      <w:r w:rsidRPr="009735E1">
        <w:rPr>
          <w:rtl/>
        </w:rPr>
        <w:t>ובסעיף ט': "והנה הכתוב וקבל היהודים את אשר החלו לעשות מדבר (בפשטות) בהזמן שלאחרי הנס דפורים. ויש לומר, דמ"ש בהמאמר דפירוש וקבל היהודים את אשר החלו לעשות הוא שבימי אחשורוש קיבלו מה שהחלו במתן תורה, הוא גם לפי פשטות הכתוב שוקבל גו' הי' לאחרי הנס. ועפ"ז, בזה שבימי אחשורוש קיבלו מה שהחלו במתן תורה, שני ענינים. הקבלה שהיתה בזמן הגזירה ע"י המס"נ שלהם (כמפורש בהמאמר), והקבלה שהיתה לאחרי הנס דפורים, שהיא נעלית יותר גם מהקבלה בזמן הגזירה (כדלקמן)".</w:t>
      </w:r>
    </w:p>
    <w:p w14:paraId="3378D449" w14:textId="77777777" w:rsidR="009735E1" w:rsidRPr="009735E1" w:rsidRDefault="009735E1" w:rsidP="009735E1">
      <w:pPr>
        <w:pStyle w:val="a3"/>
        <w:bidi/>
        <w:rPr>
          <w:rtl/>
        </w:rPr>
      </w:pPr>
      <w:r w:rsidRPr="009735E1">
        <w:rPr>
          <w:rtl/>
        </w:rPr>
        <w:t>ולכאורה משמע שהמבואר בהערה 22 הוא העניין המבואר בסעיף ט.</w:t>
      </w:r>
    </w:p>
    <w:p w14:paraId="3D74C85D" w14:textId="77777777" w:rsidR="009735E1" w:rsidRPr="009735E1" w:rsidRDefault="009735E1" w:rsidP="009735E1">
      <w:pPr>
        <w:pStyle w:val="a3"/>
        <w:bidi/>
        <w:rPr>
          <w:rtl/>
        </w:rPr>
      </w:pPr>
      <w:r w:rsidRPr="009735E1">
        <w:rPr>
          <w:rtl/>
        </w:rPr>
        <w:t>אבל לפי זה יש להעיר:</w:t>
      </w:r>
    </w:p>
    <w:p w14:paraId="44377B71" w14:textId="77777777" w:rsidR="009735E1" w:rsidRPr="009735E1" w:rsidRDefault="009735E1" w:rsidP="009735E1">
      <w:pPr>
        <w:pStyle w:val="a3"/>
        <w:bidi/>
        <w:rPr>
          <w:rtl/>
        </w:rPr>
      </w:pPr>
      <w:r w:rsidRPr="009735E1">
        <w:rPr>
          <w:rtl/>
        </w:rPr>
        <w:t>בהערה כתוב "ו</w:t>
      </w:r>
      <w:r w:rsidRPr="009735E1">
        <w:rPr>
          <w:b/>
          <w:bCs/>
          <w:rtl/>
        </w:rPr>
        <w:t>אולי</w:t>
      </w:r>
      <w:r w:rsidRPr="009735E1">
        <w:rPr>
          <w:rtl/>
        </w:rPr>
        <w:t xml:space="preserve"> יש לומר דשני ענינים בזה" ואילו בסעיף ט' כתוב בפשטות (אמנם בלשון חידוש "ו</w:t>
      </w:r>
      <w:r w:rsidRPr="009735E1">
        <w:rPr>
          <w:b/>
          <w:bCs/>
          <w:rtl/>
        </w:rPr>
        <w:t>יש</w:t>
      </w:r>
      <w:r w:rsidRPr="009735E1">
        <w:rPr>
          <w:rtl/>
        </w:rPr>
        <w:t xml:space="preserve"> לומר" אבל ללא ההסתייגות ד"אולי") שיש כאן שני עניינים.</w:t>
      </w:r>
    </w:p>
    <w:p w14:paraId="1F8767DC" w14:textId="77777777" w:rsidR="009735E1" w:rsidRPr="009735E1" w:rsidRDefault="009735E1" w:rsidP="009735E1">
      <w:pPr>
        <w:pStyle w:val="a3"/>
        <w:bidi/>
        <w:rPr>
          <w:rtl/>
        </w:rPr>
      </w:pPr>
      <w:r w:rsidRPr="009735E1">
        <w:rPr>
          <w:rtl/>
        </w:rPr>
        <w:t>אם המבואר בהערה ובסעיף ט הוא אותו עניין, מדוע מאריך הרבי בהערה בדבר שמבואר באריכות בסעיף שלם בהמשך המאמר, והו"ל למימר בקיצור</w:t>
      </w:r>
      <w:r w:rsidRPr="009735E1">
        <w:rPr>
          <w:rStyle w:val="FootnoteReference"/>
          <w:rtl/>
        </w:rPr>
        <w:footnoteReference w:id="48"/>
      </w:r>
      <w:r w:rsidRPr="009735E1">
        <w:rPr>
          <w:rtl/>
        </w:rPr>
        <w:t xml:space="preserve"> דהא דכתב רש"י "מאהבת הנס שנעשה להם" מבואר להלן בסעיף ט'.</w:t>
      </w:r>
    </w:p>
    <w:p w14:paraId="28A8132D" w14:textId="77777777" w:rsidR="009735E1" w:rsidRPr="009735E1" w:rsidRDefault="009735E1" w:rsidP="009735E1">
      <w:pPr>
        <w:pStyle w:val="a3"/>
        <w:bidi/>
      </w:pPr>
      <w:r w:rsidRPr="009735E1">
        <w:rPr>
          <w:rtl/>
        </w:rPr>
        <w:t>בהערה מתייחס הרבי לדברי רש"י (שהקבלה הייתה "מאהבת הנס שנעשה להם") ולא מזכיר שכך משמע גם מפשטות הכתובים, ואילו בסעיף ט' הרבי מתייחס רק למה שמשמע מפשטות הכתובים ולא מציין שכך כתב רש"י.</w:t>
      </w:r>
    </w:p>
    <w:p w14:paraId="52F47E49" w14:textId="77777777" w:rsidR="009735E1" w:rsidRPr="009735E1" w:rsidRDefault="009735E1" w:rsidP="009735E1">
      <w:pPr>
        <w:pStyle w:val="a3"/>
        <w:bidi/>
      </w:pPr>
      <w:r w:rsidRPr="009735E1">
        <w:rPr>
          <w:rtl/>
        </w:rPr>
        <w:t>יתירה מזו, לכאורה דברי רש"י ומה שמשמע מפשטות הכתובים מדברים על שני זמנים שונים:</w:t>
      </w:r>
    </w:p>
    <w:p w14:paraId="089DA7AA" w14:textId="77777777" w:rsidR="009735E1" w:rsidRPr="009735E1" w:rsidRDefault="009735E1" w:rsidP="009735E1">
      <w:pPr>
        <w:pStyle w:val="a3"/>
        <w:bidi/>
        <w:rPr>
          <w:rtl/>
        </w:rPr>
      </w:pPr>
      <w:r w:rsidRPr="009735E1">
        <w:rPr>
          <w:rtl/>
        </w:rPr>
        <w:t xml:space="preserve">עיקר הנס לכאורה היה תליית המן וכו' (שאחרי זה כתוב "ליהודים הייתה אורה </w:t>
      </w:r>
      <w:r w:rsidRPr="009735E1">
        <w:rPr>
          <w:rtl/>
        </w:rPr>
        <w:lastRenderedPageBreak/>
        <w:t>ושמחה", "הנה בית המן נתתי לאסתר" וכו') וא"כ מה שעשו היהודים "מאהבת הנס" (דזהו דבר התלוי ברגש הלב) היה לכאורה כבר אז, ואילו פשטות הכתובים מורים על כך שקיימו וקבלו היהודים היה רק לאחרי המלחמה שהייתה כשנה לאחר מכן.</w:t>
      </w:r>
    </w:p>
    <w:p w14:paraId="2335E2E0" w14:textId="77777777" w:rsidR="009735E1" w:rsidRPr="009735E1" w:rsidRDefault="009735E1" w:rsidP="009735E1">
      <w:pPr>
        <w:pStyle w:val="a3"/>
        <w:bidi/>
        <w:rPr>
          <w:rtl/>
        </w:rPr>
      </w:pPr>
      <w:r w:rsidRPr="009735E1">
        <w:rPr>
          <w:rtl/>
        </w:rPr>
        <w:t>ומכל זה נראה לכאורה שהביאור בהערה והנכתב בסעיף ט' הם שני עניינים.</w:t>
      </w:r>
    </w:p>
    <w:p w14:paraId="654D751A" w14:textId="77777777" w:rsidR="009735E1" w:rsidRPr="009735E1" w:rsidRDefault="009735E1" w:rsidP="009735E1">
      <w:pPr>
        <w:pStyle w:val="a3"/>
        <w:bidi/>
        <w:rPr>
          <w:rtl/>
        </w:rPr>
      </w:pPr>
      <w:r w:rsidRPr="009735E1">
        <w:rPr>
          <w:rtl/>
        </w:rPr>
        <w:t>וכדי להבין זאת, יש להקדים ולבאר את עניין ומשך הזמן שהיו בנ"י במסי"נ בזמן גזירת המן.</w:t>
      </w:r>
    </w:p>
    <w:p w14:paraId="74F1D190" w14:textId="77777777" w:rsidR="009735E1" w:rsidRPr="009735E1" w:rsidRDefault="009735E1" w:rsidP="00700C8F">
      <w:pPr>
        <w:pStyle w:val="11"/>
        <w:rPr>
          <w:rtl/>
        </w:rPr>
      </w:pPr>
      <w:bookmarkStart w:id="122" w:name="_Hlk73976051"/>
      <w:r w:rsidRPr="009735E1">
        <w:rPr>
          <w:rtl/>
        </w:rPr>
        <w:t>- ב -</w:t>
      </w:r>
    </w:p>
    <w:bookmarkEnd w:id="122"/>
    <w:p w14:paraId="7C017214" w14:textId="64F99577" w:rsidR="009735E1" w:rsidRPr="009735E1" w:rsidRDefault="009735E1" w:rsidP="009735E1">
      <w:pPr>
        <w:pStyle w:val="a3"/>
        <w:bidi/>
      </w:pPr>
      <w:r w:rsidRPr="009735E1">
        <w:rPr>
          <w:rtl/>
        </w:rPr>
        <w:t>אודות</w:t>
      </w:r>
      <w:r w:rsidR="005F1CF7">
        <w:rPr>
          <w:rtl/>
        </w:rPr>
        <w:t xml:space="preserve"> </w:t>
      </w:r>
      <w:r w:rsidRPr="009735E1">
        <w:rPr>
          <w:rtl/>
        </w:rPr>
        <w:t>משך הזמן שהיו בנ"י במסירות נפש בזמן גזירת המן איתא בתורה אור בד"ה "ויקח המן"</w:t>
      </w:r>
      <w:r w:rsidRPr="009735E1">
        <w:rPr>
          <w:rStyle w:val="FootnoteReference"/>
          <w:rtl/>
        </w:rPr>
        <w:footnoteReference w:id="49"/>
      </w:r>
      <w:r w:rsidRPr="009735E1">
        <w:rPr>
          <w:rtl/>
        </w:rPr>
        <w:t>: "והענין הוא לפי שאנו רואים שכל הימים שהיו בני ישראל בסכנה מפני גזירת המן שנמשך הזמן כמעט משך שנה היו כולם בבחי' מס"נ ממש בכל יום ובכל עת ובכל שעה כי בכל שעה ושעה היו מוכני' למסור נפשם להריגה ולא לעבור דת ח"ו ולא עלה על שום א' מהם מחשבת חוץ ח"ו".</w:t>
      </w:r>
    </w:p>
    <w:p w14:paraId="5E825157" w14:textId="77777777" w:rsidR="009735E1" w:rsidRPr="009735E1" w:rsidRDefault="009735E1" w:rsidP="009735E1">
      <w:pPr>
        <w:pStyle w:val="a3"/>
        <w:bidi/>
        <w:rPr>
          <w:rtl/>
        </w:rPr>
      </w:pPr>
      <w:r w:rsidRPr="009735E1">
        <w:rPr>
          <w:rtl/>
        </w:rPr>
        <w:t>ויש לעיין בהא שכתב שהמסי"נ דבנ"י בזמן גזירת המן נמשכה משך "כמעט משך שנה", דהרי מסדר המאורעות במגילת אסתר חזינן להדיא שהמשתה השני של אסתר שבמהלכו נתלה המן היה פחות משבוע מאז נגזרה הגזירה!</w:t>
      </w:r>
    </w:p>
    <w:p w14:paraId="48775BFC" w14:textId="77777777" w:rsidR="009735E1" w:rsidRPr="009735E1" w:rsidRDefault="009735E1" w:rsidP="009735E1">
      <w:pPr>
        <w:pStyle w:val="a3"/>
        <w:bidi/>
        <w:rPr>
          <w:rtl/>
        </w:rPr>
      </w:pPr>
      <w:r w:rsidRPr="009735E1">
        <w:rPr>
          <w:rtl/>
        </w:rPr>
        <w:t>דהנה מפורש בכתובים שגזירת המן הייתה בי"ג ניסן</w:t>
      </w:r>
      <w:r w:rsidRPr="009735E1">
        <w:rPr>
          <w:rStyle w:val="FootnoteReference"/>
          <w:rtl/>
        </w:rPr>
        <w:footnoteReference w:id="50"/>
      </w:r>
      <w:r w:rsidRPr="009735E1">
        <w:rPr>
          <w:rtl/>
        </w:rPr>
        <w:t xml:space="preserve">: "ויקראו ספרי המלך </w:t>
      </w:r>
      <w:r w:rsidRPr="009735E1">
        <w:rPr>
          <w:b/>
          <w:bCs/>
          <w:rtl/>
        </w:rPr>
        <w:t xml:space="preserve">בחדש הראשון בשלושה עשר יום בו </w:t>
      </w:r>
      <w:r w:rsidRPr="009735E1">
        <w:rPr>
          <w:rtl/>
        </w:rPr>
        <w:t>ויכתב ככל אשר צוה המן... להשמיד להרג ולאבד את כל היהודים מנער ועד זקן טף ונשים ביום אחד בשלושה עשר לחדש שנים עשר הוא חדש אדר ושללם לבוז".</w:t>
      </w:r>
    </w:p>
    <w:p w14:paraId="2610A32C" w14:textId="77777777" w:rsidR="009735E1" w:rsidRPr="009735E1" w:rsidRDefault="009735E1" w:rsidP="009735E1">
      <w:pPr>
        <w:pStyle w:val="a3"/>
        <w:bidi/>
        <w:rPr>
          <w:rtl/>
        </w:rPr>
      </w:pPr>
      <w:r w:rsidRPr="009735E1">
        <w:rPr>
          <w:rtl/>
        </w:rPr>
        <w:t>והיינו שבי"ג בניסן נגזרה הגזירה "להשמיד להרוג ולאבד" בעוד 11 חודשים: י"ג אדר בשנה שלאחר מכן ("כמעט משך שנה").</w:t>
      </w:r>
    </w:p>
    <w:p w14:paraId="6750938B" w14:textId="77777777" w:rsidR="009735E1" w:rsidRPr="009735E1" w:rsidRDefault="009735E1" w:rsidP="009735E1">
      <w:pPr>
        <w:pStyle w:val="a3"/>
        <w:bidi/>
        <w:rPr>
          <w:rtl/>
        </w:rPr>
      </w:pPr>
      <w:r w:rsidRPr="009735E1">
        <w:rPr>
          <w:rtl/>
        </w:rPr>
        <w:t>אבל מרדכי ש"ידע את כל אשר נעשה"</w:t>
      </w:r>
      <w:r w:rsidRPr="009735E1">
        <w:rPr>
          <w:rStyle w:val="FootnoteReference"/>
          <w:rtl/>
        </w:rPr>
        <w:footnoteReference w:id="51"/>
      </w:r>
      <w:r w:rsidRPr="009735E1">
        <w:rPr>
          <w:rtl/>
        </w:rPr>
        <w:t xml:space="preserve"> גזר עם אסתר תענית מידית למשך ג' ימים: "</w:t>
      </w:r>
      <w:r w:rsidRPr="009735E1">
        <w:rPr>
          <w:color w:val="000000"/>
          <w:rtl/>
        </w:rPr>
        <w:t>וצומו</w:t>
      </w:r>
      <w:r w:rsidRPr="009735E1">
        <w:rPr>
          <w:rStyle w:val="FootnoteReference"/>
          <w:color w:val="000000"/>
          <w:rtl/>
        </w:rPr>
        <w:footnoteReference w:id="52"/>
      </w:r>
      <w:r w:rsidRPr="009735E1">
        <w:rPr>
          <w:color w:val="000000"/>
          <w:rtl/>
        </w:rPr>
        <w:t xml:space="preserve"> עלי ואל תאכלו ואל תשתו שלשת ימים לילה ויום"</w:t>
      </w:r>
      <w:r w:rsidRPr="009735E1">
        <w:rPr>
          <w:rtl/>
        </w:rPr>
        <w:t xml:space="preserve">. לאחר מכן הזמינה אסתר את אחשוורוש והמן למשתה הראשון, במהלך המשתה הזמינה אותם שוב למשתה השני שהתקיים למחרת ובו ביום נתלה המן. ולפי החשבון הרי תליית המן </w:t>
      </w:r>
      <w:r w:rsidRPr="009735E1">
        <w:rPr>
          <w:rtl/>
        </w:rPr>
        <w:lastRenderedPageBreak/>
        <w:t>הייתה בט"ז ניסן – ארבעה ימים בלבד לאחר שנגזרה הגזרה.</w:t>
      </w:r>
    </w:p>
    <w:p w14:paraId="19391D0E" w14:textId="77777777" w:rsidR="009735E1" w:rsidRPr="009735E1" w:rsidRDefault="009735E1" w:rsidP="009735E1">
      <w:pPr>
        <w:pStyle w:val="a3"/>
        <w:bidi/>
        <w:rPr>
          <w:rtl/>
        </w:rPr>
      </w:pPr>
      <w:r w:rsidRPr="009735E1">
        <w:rPr>
          <w:rtl/>
        </w:rPr>
        <w:t>דהנה, בתאריכים של ג' ימי התענית מצינו ב' ביאורים:</w:t>
      </w:r>
    </w:p>
    <w:p w14:paraId="3F1C6898" w14:textId="77777777" w:rsidR="009735E1" w:rsidRPr="009735E1" w:rsidRDefault="009735E1" w:rsidP="009735E1">
      <w:pPr>
        <w:pStyle w:val="a3"/>
        <w:bidi/>
      </w:pPr>
      <w:r w:rsidRPr="009735E1">
        <w:rPr>
          <w:rtl/>
        </w:rPr>
        <w:t>בפרקי דר"א</w:t>
      </w:r>
      <w:r w:rsidRPr="009735E1">
        <w:rPr>
          <w:rStyle w:val="FootnoteReference"/>
          <w:rtl/>
        </w:rPr>
        <w:footnoteReference w:id="53"/>
      </w:r>
      <w:r w:rsidRPr="009735E1">
        <w:rPr>
          <w:rtl/>
        </w:rPr>
        <w:t xml:space="preserve">: "אמרה לו לך כנוס את כל היהודים הנמצאים בשושן וצומו עלי ואל תאכלו ואל תשתו שלשת ימים לילה ויום, ואלו הן </w:t>
      </w:r>
      <w:r w:rsidRPr="009735E1">
        <w:rPr>
          <w:b/>
          <w:bCs/>
          <w:rtl/>
        </w:rPr>
        <w:t>י</w:t>
      </w:r>
      <w:r w:rsidRPr="004C416D">
        <w:rPr>
          <w:b/>
          <w:rtl/>
        </w:rPr>
        <w:t>"</w:t>
      </w:r>
      <w:r w:rsidRPr="009735E1">
        <w:rPr>
          <w:b/>
          <w:bCs/>
          <w:rtl/>
        </w:rPr>
        <w:t>ג בניסן י</w:t>
      </w:r>
      <w:r w:rsidRPr="004C416D">
        <w:rPr>
          <w:b/>
          <w:rtl/>
        </w:rPr>
        <w:t>"</w:t>
      </w:r>
      <w:r w:rsidRPr="009735E1">
        <w:rPr>
          <w:b/>
          <w:bCs/>
          <w:rtl/>
        </w:rPr>
        <w:t>ד בניסן ט</w:t>
      </w:r>
      <w:r w:rsidRPr="004C416D">
        <w:rPr>
          <w:b/>
          <w:rtl/>
        </w:rPr>
        <w:t>"</w:t>
      </w:r>
      <w:r w:rsidRPr="009735E1">
        <w:rPr>
          <w:b/>
          <w:bCs/>
          <w:rtl/>
        </w:rPr>
        <w:t>ו בניסן</w:t>
      </w:r>
      <w:r w:rsidRPr="004C416D">
        <w:rPr>
          <w:b/>
          <w:rtl/>
        </w:rPr>
        <w:t>"</w:t>
      </w:r>
      <w:r w:rsidRPr="009735E1">
        <w:rPr>
          <w:rtl/>
        </w:rPr>
        <w:t>.</w:t>
      </w:r>
    </w:p>
    <w:p w14:paraId="3FE56623" w14:textId="77777777" w:rsidR="009735E1" w:rsidRPr="009735E1" w:rsidRDefault="009735E1" w:rsidP="009735E1">
      <w:pPr>
        <w:pStyle w:val="a3"/>
        <w:bidi/>
        <w:rPr>
          <w:rtl/>
        </w:rPr>
      </w:pPr>
      <w:r w:rsidRPr="009735E1">
        <w:rPr>
          <w:rtl/>
        </w:rPr>
        <w:t>על פי זה, הכתוב "ויהי</w:t>
      </w:r>
      <w:r w:rsidRPr="009735E1">
        <w:rPr>
          <w:rStyle w:val="FootnoteReference"/>
          <w:rtl/>
        </w:rPr>
        <w:footnoteReference w:id="54"/>
      </w:r>
      <w:r w:rsidRPr="009735E1">
        <w:rPr>
          <w:rtl/>
        </w:rPr>
        <w:t xml:space="preserve"> ביום השלישי ותלבש אסתר מלכות" מתייחס ליום השלישי של התענית. באותו יום הזמינה אסתר את המלך והמן למשתה הראשון, והמשנה השני שבמהלכו נתלה המן – היה ביום שלמחרת ט"ז ניסן.</w:t>
      </w:r>
    </w:p>
    <w:p w14:paraId="5E8C1B2A" w14:textId="3D8CE184" w:rsidR="009735E1" w:rsidRPr="009735E1" w:rsidRDefault="009735E1" w:rsidP="009735E1">
      <w:pPr>
        <w:pStyle w:val="a3"/>
        <w:bidi/>
      </w:pPr>
      <w:r w:rsidRPr="009735E1">
        <w:rPr>
          <w:rtl/>
        </w:rPr>
        <w:t>לדעת רש"י, התענית הייתה בי"ד, ט"ו וט"ז</w:t>
      </w:r>
      <w:r w:rsidRPr="009735E1">
        <w:rPr>
          <w:rStyle w:val="FootnoteReference"/>
          <w:rtl/>
        </w:rPr>
        <w:footnoteReference w:id="55"/>
      </w:r>
      <w:r w:rsidRPr="009735E1">
        <w:rPr>
          <w:rtl/>
        </w:rPr>
        <w:t>. לפי"ז לכאורה, המשתה השני היה בי"ז ניסן ובו המן נתלה. אמנם לשיטת רש"י</w:t>
      </w:r>
      <w:r w:rsidRPr="009735E1">
        <w:rPr>
          <w:rStyle w:val="FootnoteReference"/>
          <w:rtl/>
        </w:rPr>
        <w:footnoteReference w:id="56"/>
      </w:r>
      <w:r w:rsidRPr="009735E1">
        <w:rPr>
          <w:rtl/>
        </w:rPr>
        <w:t xml:space="preserve"> ה"יום השלישי" שבו אסתר ניגשה למלך לא היה היום השלישי של התענית</w:t>
      </w:r>
      <w:r w:rsidR="005F1CF7">
        <w:rPr>
          <w:rtl/>
        </w:rPr>
        <w:t xml:space="preserve"> </w:t>
      </w:r>
      <w:r w:rsidRPr="009735E1">
        <w:rPr>
          <w:rtl/>
        </w:rPr>
        <w:t>אלא "יום שלישי לשילוח הרצים היה"</w:t>
      </w:r>
      <w:r w:rsidRPr="009735E1">
        <w:rPr>
          <w:rStyle w:val="FootnoteReference"/>
          <w:rtl/>
        </w:rPr>
        <w:footnoteReference w:id="57"/>
      </w:r>
      <w:r w:rsidRPr="009735E1">
        <w:rPr>
          <w:rtl/>
        </w:rPr>
        <w:t xml:space="preserve"> שהוא היום השני של התענית. נמצא א"כ שגם לדעת רש"י המן נתלה בט"ז ניסן וכמפורש בדבריו: "בששה</w:t>
      </w:r>
      <w:r w:rsidRPr="009735E1">
        <w:rPr>
          <w:rStyle w:val="FootnoteReference"/>
          <w:rtl/>
        </w:rPr>
        <w:footnoteReference w:id="58"/>
      </w:r>
      <w:r w:rsidRPr="009735E1">
        <w:rPr>
          <w:rtl/>
        </w:rPr>
        <w:t xml:space="preserve"> עשר נתלה המן בערב".</w:t>
      </w:r>
    </w:p>
    <w:p w14:paraId="3FFAFAEA" w14:textId="77777777" w:rsidR="009735E1" w:rsidRPr="009735E1" w:rsidRDefault="009735E1" w:rsidP="009735E1">
      <w:pPr>
        <w:pStyle w:val="a3"/>
        <w:bidi/>
        <w:rPr>
          <w:rtl/>
        </w:rPr>
      </w:pPr>
      <w:r w:rsidRPr="009735E1">
        <w:rPr>
          <w:rtl/>
        </w:rPr>
        <w:t xml:space="preserve">בכל אופן, לב' הדעות הנ"ל – הזמן שעבר מאז גזירת המן עד תלייתו על העץ הוא </w:t>
      </w:r>
      <w:r w:rsidRPr="009735E1">
        <w:rPr>
          <w:b/>
          <w:bCs/>
          <w:rtl/>
        </w:rPr>
        <w:t>ארבעה ימים בלבד!</w:t>
      </w:r>
      <w:r w:rsidRPr="009735E1">
        <w:rPr>
          <w:rStyle w:val="FootnoteReference"/>
          <w:rtl/>
        </w:rPr>
        <w:footnoteReference w:id="59"/>
      </w:r>
      <w:r w:rsidRPr="009735E1">
        <w:rPr>
          <w:rtl/>
        </w:rPr>
        <w:t xml:space="preserve"> וכפי שכתב גם בסדר עולם רבה</w:t>
      </w:r>
      <w:r w:rsidRPr="009735E1">
        <w:rPr>
          <w:rStyle w:val="FootnoteReference"/>
          <w:rtl/>
        </w:rPr>
        <w:footnoteReference w:id="60"/>
      </w:r>
      <w:r w:rsidRPr="009735E1">
        <w:rPr>
          <w:rtl/>
        </w:rPr>
        <w:t>: "ב</w:t>
      </w:r>
      <w:hyperlink r:id="rId15" w:tooltip="קטגוריה:י&quot;ג ניסן" w:history="1">
        <w:r w:rsidRPr="009735E1">
          <w:rPr>
            <w:rtl/>
          </w:rPr>
          <w:t>י"ג בניסן</w:t>
        </w:r>
      </w:hyperlink>
      <w:r w:rsidRPr="009735E1">
        <w:rPr>
          <w:rtl/>
        </w:rPr>
        <w:t xml:space="preserve"> כתב המן את הספרים להשמיד להרוג וגו' ב</w:t>
      </w:r>
      <w:hyperlink r:id="rId16" w:tooltip="קטגוריה:ט&quot;ו ניסן" w:history="1">
        <w:r w:rsidRPr="009735E1">
          <w:rPr>
            <w:rtl/>
          </w:rPr>
          <w:t>ט"ו בניסן</w:t>
        </w:r>
      </w:hyperlink>
      <w:r w:rsidRPr="009735E1">
        <w:rPr>
          <w:rtl/>
        </w:rPr>
        <w:t xml:space="preserve"> נכנסה אסתר לפני המלך ב</w:t>
      </w:r>
      <w:hyperlink r:id="rId17" w:tooltip="קטגוריה:ט&quot;ז ניסן" w:history="1">
        <w:r w:rsidRPr="009735E1">
          <w:rPr>
            <w:rtl/>
          </w:rPr>
          <w:t>י"ו בניסן</w:t>
        </w:r>
      </w:hyperlink>
      <w:r w:rsidRPr="009735E1">
        <w:rPr>
          <w:rtl/>
        </w:rPr>
        <w:t xml:space="preserve"> תלו את המן".</w:t>
      </w:r>
    </w:p>
    <w:p w14:paraId="1A78C8FD" w14:textId="77777777" w:rsidR="009735E1" w:rsidRPr="009735E1" w:rsidRDefault="009735E1" w:rsidP="009735E1">
      <w:pPr>
        <w:pStyle w:val="a3"/>
        <w:bidi/>
        <w:rPr>
          <w:rtl/>
        </w:rPr>
      </w:pPr>
      <w:r w:rsidRPr="009735E1">
        <w:rPr>
          <w:rtl/>
        </w:rPr>
        <w:t>וא"כ צריך להבין מה שכתוב בתורה אור "שכל הימים שהיו בני ישראל בסכנה מפני גזירת המן שנמשך הזמן כמעט משך שנה", והלא סכנת הגזירה חלפה לכאורה ברגע שתלו את המן על העץ.</w:t>
      </w:r>
    </w:p>
    <w:p w14:paraId="2D830A8B" w14:textId="77777777" w:rsidR="009735E1" w:rsidRPr="009735E1" w:rsidRDefault="009735E1" w:rsidP="00700C8F">
      <w:pPr>
        <w:pStyle w:val="11"/>
        <w:rPr>
          <w:rtl/>
        </w:rPr>
      </w:pPr>
      <w:bookmarkStart w:id="123" w:name="_Hlk73975477"/>
      <w:r w:rsidRPr="009735E1">
        <w:rPr>
          <w:rtl/>
        </w:rPr>
        <w:lastRenderedPageBreak/>
        <w:t>- ג -</w:t>
      </w:r>
    </w:p>
    <w:bookmarkEnd w:id="123"/>
    <w:p w14:paraId="173834B0" w14:textId="77777777" w:rsidR="009735E1" w:rsidRPr="009735E1" w:rsidRDefault="009735E1" w:rsidP="009735E1">
      <w:pPr>
        <w:pStyle w:val="a3"/>
        <w:bidi/>
        <w:rPr>
          <w:rtl/>
        </w:rPr>
      </w:pPr>
      <w:r w:rsidRPr="009735E1">
        <w:rPr>
          <w:rtl/>
        </w:rPr>
        <w:t>והנה, לכאורה יש לבאר בפשטות על פי המסופר במגילה שגזירת המן לא התבטלה גם לאחר תלייתו על העץ, שהרי "כתב אשר נכתב בשם המלך ונחתום בטבעת המלך אין להשיב</w:t>
      </w:r>
      <w:r w:rsidRPr="009735E1">
        <w:rPr>
          <w:rStyle w:val="FootnoteReference"/>
          <w:rtl/>
        </w:rPr>
        <w:footnoteReference w:id="61"/>
      </w:r>
      <w:r w:rsidRPr="009735E1">
        <w:rPr>
          <w:rtl/>
        </w:rPr>
        <w:t>".</w:t>
      </w:r>
    </w:p>
    <w:p w14:paraId="624A14A2" w14:textId="77777777" w:rsidR="009735E1" w:rsidRPr="009735E1" w:rsidRDefault="009735E1" w:rsidP="009735E1">
      <w:pPr>
        <w:pStyle w:val="a3"/>
        <w:bidi/>
        <w:rPr>
          <w:rtl/>
        </w:rPr>
      </w:pPr>
      <w:r w:rsidRPr="009735E1">
        <w:rPr>
          <w:rtl/>
        </w:rPr>
        <w:t>ולכן, למרות תחנוניה של אסתר</w:t>
      </w:r>
      <w:r w:rsidRPr="009735E1">
        <w:rPr>
          <w:rStyle w:val="FootnoteReference"/>
          <w:rtl/>
        </w:rPr>
        <w:footnoteReference w:id="62"/>
      </w:r>
      <w:r w:rsidRPr="009735E1">
        <w:rPr>
          <w:rtl/>
        </w:rPr>
        <w:t xml:space="preserve"> "להעביר את רעת המן האגגי ואת מחשבתו אשר חשב על היהודים" ובקשתה "להשיב</w:t>
      </w:r>
      <w:r w:rsidRPr="009735E1">
        <w:rPr>
          <w:rStyle w:val="FootnoteReference"/>
          <w:rtl/>
        </w:rPr>
        <w:footnoteReference w:id="63"/>
      </w:r>
      <w:r w:rsidRPr="009735E1">
        <w:rPr>
          <w:rtl/>
        </w:rPr>
        <w:t xml:space="preserve"> את הספרים מחשבת המן בן המדתא האגגי אשר כתב לאבד את היהודים אשר בכל מדינות המלך" – המלך לא ביטל את הגזירה ורק הסכים לאפשר ליהודים "להקהל</w:t>
      </w:r>
      <w:r w:rsidRPr="009735E1">
        <w:rPr>
          <w:rStyle w:val="FootnoteReference"/>
          <w:rtl/>
        </w:rPr>
        <w:footnoteReference w:id="64"/>
      </w:r>
      <w:r w:rsidRPr="009735E1">
        <w:rPr>
          <w:rtl/>
        </w:rPr>
        <w:t xml:space="preserve"> ולעמד על נפשם להשמיד ולהרג ולאבד את כל חיל עם ומדינה הצרים אתם טף ונשים ושללם לבוז".</w:t>
      </w:r>
    </w:p>
    <w:p w14:paraId="4F067CBE" w14:textId="77777777" w:rsidR="009735E1" w:rsidRPr="009735E1" w:rsidRDefault="009735E1" w:rsidP="009735E1">
      <w:pPr>
        <w:pStyle w:val="a3"/>
        <w:bidi/>
        <w:rPr>
          <w:rtl/>
        </w:rPr>
      </w:pPr>
      <w:r w:rsidRPr="009735E1">
        <w:rPr>
          <w:rtl/>
        </w:rPr>
        <w:t>על פי זה מובן, שלמרות שהמן נתלה על העץ, הגזירה והסכנה בפועל על בני ישראל נמשכה עד ליום המלחמה בי"ג אדר בשנה שלאחר מכן ("כמעט משך שנה").</w:t>
      </w:r>
    </w:p>
    <w:p w14:paraId="46EC6275" w14:textId="77777777" w:rsidR="009735E1" w:rsidRPr="009735E1" w:rsidRDefault="009735E1" w:rsidP="009735E1">
      <w:pPr>
        <w:pStyle w:val="a3"/>
        <w:bidi/>
        <w:rPr>
          <w:rtl/>
        </w:rPr>
      </w:pPr>
      <w:r w:rsidRPr="009735E1">
        <w:rPr>
          <w:rtl/>
        </w:rPr>
        <w:t>אבל לכאורה, למרות שהגזירה אכן לא התבטלה, על פי פשטות הכתובים קשה לומר שבנ"י היו במצב של סכנה ונזקקו למסי"נ במשך השנה הזו. שהרי מיד לאחר תליית המן כתוב "ומרדכי יצא מלפני המלך בלבוש מלכות... והעיר שושן צהלה ושמחה. ליהודים הייתה אורה ושמחה וששון ויקר"</w:t>
      </w:r>
      <w:r w:rsidRPr="009735E1">
        <w:rPr>
          <w:rStyle w:val="FootnoteReference"/>
          <w:rtl/>
        </w:rPr>
        <w:footnoteReference w:id="65"/>
      </w:r>
      <w:r w:rsidRPr="009735E1">
        <w:rPr>
          <w:rtl/>
        </w:rPr>
        <w:t>. ומשמע מכך שלמרות שפורמלית הגזירה לא הייתה יכולה להתבטל – בנ"י לא היו במצב סכנה.</w:t>
      </w:r>
    </w:p>
    <w:p w14:paraId="758A0FBF" w14:textId="77777777" w:rsidR="009735E1" w:rsidRPr="009735E1" w:rsidRDefault="009735E1" w:rsidP="009735E1">
      <w:pPr>
        <w:pStyle w:val="a3"/>
        <w:bidi/>
      </w:pPr>
      <w:r w:rsidRPr="009735E1">
        <w:rPr>
          <w:rtl/>
        </w:rPr>
        <w:t>יתירה מזו: בהמשך הפסוקים כתוב ש"רבים</w:t>
      </w:r>
      <w:r w:rsidRPr="009735E1">
        <w:rPr>
          <w:rStyle w:val="FootnoteReference"/>
          <w:rtl/>
        </w:rPr>
        <w:footnoteReference w:id="66"/>
      </w:r>
      <w:r w:rsidRPr="009735E1">
        <w:rPr>
          <w:rtl/>
        </w:rPr>
        <w:t xml:space="preserve"> מעמי הארץ מתיהדים </w:t>
      </w:r>
      <w:r w:rsidRPr="009735E1">
        <w:rPr>
          <w:b/>
          <w:bCs/>
          <w:rtl/>
        </w:rPr>
        <w:t>כי נפל פחד היהודים עליהם</w:t>
      </w:r>
      <w:r w:rsidRPr="009735E1">
        <w:rPr>
          <w:rtl/>
        </w:rPr>
        <w:t>!" ואפילו ביום המלחמה עצמו כתוב בפסוק "ואיש</w:t>
      </w:r>
      <w:r w:rsidRPr="009735E1">
        <w:rPr>
          <w:rStyle w:val="FootnoteReference"/>
          <w:rtl/>
        </w:rPr>
        <w:footnoteReference w:id="67"/>
      </w:r>
      <w:r w:rsidRPr="009735E1">
        <w:rPr>
          <w:rtl/>
        </w:rPr>
        <w:t xml:space="preserve"> לא עמד בפניהם כי נפל פחדם על כל העמים. וכל שרי המדינות והאחשדרפנים והפחות ועושי המלאכה אשר למלך מנשאים את היהודים כי נפל פחד מרדכי עליהם".</w:t>
      </w:r>
    </w:p>
    <w:p w14:paraId="4C8B0C25" w14:textId="77777777" w:rsidR="009735E1" w:rsidRPr="009735E1" w:rsidRDefault="009735E1" w:rsidP="009735E1">
      <w:pPr>
        <w:pStyle w:val="a3"/>
        <w:bidi/>
        <w:rPr>
          <w:rtl/>
        </w:rPr>
      </w:pPr>
      <w:r w:rsidRPr="009735E1">
        <w:rPr>
          <w:rtl/>
        </w:rPr>
        <w:t>וא"כ, איזו סכנה הייתה על בנ"י לאחר תליית המן שבגינה היו צריכים להיות במסירות נפש?</w:t>
      </w:r>
    </w:p>
    <w:p w14:paraId="0D5DC7BA" w14:textId="77777777" w:rsidR="009735E1" w:rsidRPr="009735E1" w:rsidRDefault="009735E1" w:rsidP="009735E1">
      <w:pPr>
        <w:pStyle w:val="a3"/>
        <w:bidi/>
        <w:rPr>
          <w:rtl/>
        </w:rPr>
      </w:pPr>
      <w:r w:rsidRPr="009735E1">
        <w:rPr>
          <w:rtl/>
        </w:rPr>
        <w:t xml:space="preserve">ואף את"ל שבנ"י היו בסכנה לאחר תליית המן עד שנשלחו האגרות השניות (המאפשרות ליהודים "להיקהל ולעמוד על נפשם"), הרי היה זה בכ"ג סיון, דהיינו 70 </w:t>
      </w:r>
      <w:r w:rsidRPr="009735E1">
        <w:rPr>
          <w:rtl/>
        </w:rPr>
        <w:lastRenderedPageBreak/>
        <w:t>יום לאחר הגזירה ולא "כמעט משך שנה", וכמפורש בפסוק: "ויקראו</w:t>
      </w:r>
      <w:r w:rsidRPr="009735E1">
        <w:rPr>
          <w:rStyle w:val="FootnoteReference"/>
          <w:rtl/>
        </w:rPr>
        <w:footnoteReference w:id="68"/>
      </w:r>
      <w:r w:rsidRPr="009735E1">
        <w:rPr>
          <w:rtl/>
        </w:rPr>
        <w:t xml:space="preserve"> ספרי המלך בעת ההיא </w:t>
      </w:r>
      <w:r w:rsidRPr="009735E1">
        <w:rPr>
          <w:b/>
          <w:bCs/>
          <w:rtl/>
        </w:rPr>
        <w:t>בחדש השלישי הוא חדש סיון בשלושה ועשרים</w:t>
      </w:r>
      <w:r w:rsidRPr="009735E1">
        <w:rPr>
          <w:rtl/>
        </w:rPr>
        <w:t xml:space="preserve"> בו ויכתב ככל אשר צוה מרדכי אל היהודים ואל האחשדרפנים והפחות ושרי המדינות אשר מהדו ועד כוש שבע ועשרים ומאה מדינה מדינה ומדינה ככתבה ועם ועם כלשונו ואל היהודים ככתבם וכלשונם".</w:t>
      </w:r>
    </w:p>
    <w:p w14:paraId="34830901" w14:textId="77777777" w:rsidR="009735E1" w:rsidRPr="009735E1" w:rsidRDefault="009735E1" w:rsidP="00700C8F">
      <w:pPr>
        <w:pStyle w:val="11"/>
        <w:rPr>
          <w:rtl/>
        </w:rPr>
      </w:pPr>
      <w:r w:rsidRPr="009735E1">
        <w:rPr>
          <w:rtl/>
        </w:rPr>
        <w:t>- ד -</w:t>
      </w:r>
    </w:p>
    <w:p w14:paraId="21FD3372" w14:textId="77777777" w:rsidR="009735E1" w:rsidRPr="009735E1" w:rsidRDefault="009735E1" w:rsidP="009735E1">
      <w:pPr>
        <w:pStyle w:val="a3"/>
        <w:bidi/>
        <w:rPr>
          <w:rtl/>
        </w:rPr>
      </w:pPr>
      <w:r w:rsidRPr="009735E1">
        <w:rPr>
          <w:rtl/>
        </w:rPr>
        <w:t>ויש להוכיח שלאחר תליית המן ובפרט לאחר ש"בית</w:t>
      </w:r>
      <w:r w:rsidRPr="009735E1">
        <w:rPr>
          <w:rStyle w:val="FootnoteReference"/>
          <w:rtl/>
        </w:rPr>
        <w:footnoteReference w:id="69"/>
      </w:r>
      <w:r w:rsidRPr="009735E1">
        <w:rPr>
          <w:rtl/>
        </w:rPr>
        <w:t xml:space="preserve"> המן נתתי לאסתר" – בני ישראל לא היו במצב של סכנה, ממאמר ואתה תצווה. דשם איתא</w:t>
      </w:r>
      <w:r w:rsidRPr="009735E1">
        <w:rPr>
          <w:rStyle w:val="FootnoteReference"/>
          <w:rtl/>
        </w:rPr>
        <w:footnoteReference w:id="70"/>
      </w:r>
      <w:r w:rsidRPr="009735E1">
        <w:rPr>
          <w:rtl/>
        </w:rPr>
        <w:t xml:space="preserve"> "וע"ד המצב שהי' לאחרי הנס דפורים, שליהודים היתה אורה ושמחה וששון ויקר,</w:t>
      </w:r>
      <w:r w:rsidRPr="009735E1">
        <w:t xml:space="preserve"> </w:t>
      </w:r>
      <w:r w:rsidRPr="009735E1">
        <w:rPr>
          <w:rtl/>
        </w:rPr>
        <w:t>בפשטות וגם ברוחניות [ויתירה מזה שגם בית המן ניתן לאסתר,</w:t>
      </w:r>
      <w:r w:rsidRPr="009735E1">
        <w:t xml:space="preserve"> </w:t>
      </w:r>
      <w:r w:rsidRPr="009735E1">
        <w:rPr>
          <w:rtl/>
        </w:rPr>
        <w:t>שהי' אז גם המעלה דאתהפכא], אלא שאכתי עבדי אחשורוש אנן".</w:t>
      </w:r>
    </w:p>
    <w:p w14:paraId="09AB6C37" w14:textId="77777777" w:rsidR="009735E1" w:rsidRPr="009735E1" w:rsidRDefault="009735E1" w:rsidP="009735E1">
      <w:pPr>
        <w:pStyle w:val="a3"/>
        <w:bidi/>
        <w:rPr>
          <w:rtl/>
        </w:rPr>
      </w:pPr>
      <w:r w:rsidRPr="009735E1">
        <w:rPr>
          <w:rtl/>
        </w:rPr>
        <w:t>והיינו שהזמן ש"ליהודים הייתה אורה ושמחה" ו"בית המן ניתן לאסתר" (שהיה מיד לאחר תליית המן על העץ) מוגדר במאמר כזמן ש"לאחרי הנס דפורים</w:t>
      </w:r>
      <w:r w:rsidRPr="009735E1">
        <w:rPr>
          <w:rStyle w:val="FootnoteReference"/>
          <w:rtl/>
        </w:rPr>
        <w:footnoteReference w:id="71"/>
      </w:r>
      <w:r w:rsidRPr="009735E1">
        <w:rPr>
          <w:rtl/>
        </w:rPr>
        <w:t>" שבו יש הרחבה בגשמיות וברוחניות, וכל החיסרון בתקופה זו הוא (לא מצב סכנה שיש על בני ישראל) אלא "שאכתי עבדי אחשוורוש אנן".</w:t>
      </w:r>
    </w:p>
    <w:p w14:paraId="10633E9E" w14:textId="77777777" w:rsidR="009735E1" w:rsidRPr="009735E1" w:rsidRDefault="009735E1" w:rsidP="009735E1">
      <w:pPr>
        <w:pStyle w:val="a3"/>
        <w:bidi/>
        <w:rPr>
          <w:rtl/>
        </w:rPr>
      </w:pPr>
      <w:r w:rsidRPr="009735E1">
        <w:rPr>
          <w:rtl/>
        </w:rPr>
        <w:t>ואף אם נאמר</w:t>
      </w:r>
      <w:r w:rsidRPr="009735E1">
        <w:rPr>
          <w:rStyle w:val="FootnoteReference"/>
          <w:rtl/>
        </w:rPr>
        <w:footnoteReference w:id="72"/>
      </w:r>
      <w:r w:rsidRPr="009735E1">
        <w:rPr>
          <w:rtl/>
        </w:rPr>
        <w:t xml:space="preserve"> שהתיבות "לאחרי הנס דפורים" מתייחסות לזמן שלאחר נס המלחמה (שהיה בי"ג אדר בשנה שלאחר מכן), בכ"א חזינן מהכא שהאירועים המתוארים בפסוקים שלאחר תליית המן נחשבים להרחבה בגשמיות וכו' ופשיטא לכאורה שלא היו במצב של סכנה.</w:t>
      </w:r>
    </w:p>
    <w:p w14:paraId="4A65F58F" w14:textId="77777777" w:rsidR="009735E1" w:rsidRPr="009735E1" w:rsidRDefault="009735E1" w:rsidP="00700C8F">
      <w:pPr>
        <w:pStyle w:val="11"/>
        <w:rPr>
          <w:rtl/>
        </w:rPr>
      </w:pPr>
      <w:r w:rsidRPr="009735E1">
        <w:rPr>
          <w:rtl/>
        </w:rPr>
        <w:lastRenderedPageBreak/>
        <w:t>- ה -</w:t>
      </w:r>
    </w:p>
    <w:p w14:paraId="448A57B3" w14:textId="77777777" w:rsidR="009735E1" w:rsidRPr="009735E1" w:rsidRDefault="009735E1" w:rsidP="009735E1">
      <w:pPr>
        <w:pStyle w:val="a3"/>
        <w:bidi/>
        <w:rPr>
          <w:rtl/>
        </w:rPr>
      </w:pPr>
      <w:r w:rsidRPr="009735E1">
        <w:rPr>
          <w:rtl/>
        </w:rPr>
        <w:t>ויובן זה בהקדים שאלה נוספת:</w:t>
      </w:r>
    </w:p>
    <w:p w14:paraId="0A534553" w14:textId="77777777" w:rsidR="009735E1" w:rsidRPr="009735E1" w:rsidRDefault="009735E1" w:rsidP="009735E1">
      <w:pPr>
        <w:pStyle w:val="a3"/>
        <w:bidi/>
        <w:rPr>
          <w:rtl/>
        </w:rPr>
      </w:pPr>
      <w:r w:rsidRPr="009735E1">
        <w:rPr>
          <w:rtl/>
        </w:rPr>
        <w:t xml:space="preserve">דהנה מדיוק לשונו של אדה"ז "ולא עלה להם מחשבת חוץ ח"ו" משמע שלא רק שבנ"י לא העלו את המחשבה הזו בעצמם וחשבו עליה ברצון אלא שהמחשבה גם לא נפלה להם מעצמה. </w:t>
      </w:r>
    </w:p>
    <w:p w14:paraId="379725B8" w14:textId="77777777" w:rsidR="009735E1" w:rsidRPr="009735E1" w:rsidRDefault="009735E1" w:rsidP="009735E1">
      <w:pPr>
        <w:pStyle w:val="a3"/>
        <w:bidi/>
        <w:rPr>
          <w:rtl/>
        </w:rPr>
      </w:pPr>
      <w:r w:rsidRPr="009735E1">
        <w:rPr>
          <w:rtl/>
        </w:rPr>
        <w:t>וצריך להבין, שהרי גם אדם במדרגת הבינוני (שהיא "מדת</w:t>
      </w:r>
      <w:r w:rsidRPr="009735E1">
        <w:rPr>
          <w:rStyle w:val="FootnoteReference"/>
          <w:rtl/>
        </w:rPr>
        <w:footnoteReference w:id="73"/>
      </w:r>
      <w:r w:rsidRPr="009735E1">
        <w:rPr>
          <w:rtl/>
        </w:rPr>
        <w:t xml:space="preserve"> כל אדם ואחריה כל אדם ימשוך") ששולט במחדו"מ ואינו חושב מחשבות אסורות ברצון – בכ"ז עלולות ליפול לו מחשבות שלא ברצונו (שאותן הוא דוחה בשתי ידיים מיד בעלייתן למחשבתו), וכמבואר בתניא</w:t>
      </w:r>
      <w:r w:rsidRPr="009735E1">
        <w:rPr>
          <w:rStyle w:val="FootnoteReference"/>
          <w:rtl/>
        </w:rPr>
        <w:footnoteReference w:id="74"/>
      </w:r>
      <w:r w:rsidRPr="009735E1">
        <w:rPr>
          <w:rtl/>
        </w:rPr>
        <w:t>: "הרהורי עבירה הקשים מעבירה יכולים לפעול לעלות למוחו ולבלבלו מתורה ועבודה".</w:t>
      </w:r>
    </w:p>
    <w:p w14:paraId="3C8ECFE6" w14:textId="77777777" w:rsidR="009735E1" w:rsidRPr="009735E1" w:rsidRDefault="009735E1" w:rsidP="009735E1">
      <w:pPr>
        <w:pStyle w:val="a3"/>
        <w:bidi/>
        <w:rPr>
          <w:rtl/>
        </w:rPr>
      </w:pPr>
      <w:r w:rsidRPr="009735E1">
        <w:rPr>
          <w:rtl/>
        </w:rPr>
        <w:t>וא"כ, הכיצד זה לא נפלה מעצמה מחשבת חוץ לכל בני ישראל במשך כמעט שנה? ומובן שדוחק לומר שכל בנ"י היו במדריגת צדיק המבואר בתניא שאין להם רע כלל</w:t>
      </w:r>
      <w:r w:rsidRPr="009735E1">
        <w:rPr>
          <w:rStyle w:val="FootnoteReference"/>
          <w:rtl/>
        </w:rPr>
        <w:footnoteReference w:id="75"/>
      </w:r>
      <w:r w:rsidRPr="009735E1">
        <w:rPr>
          <w:rtl/>
        </w:rPr>
        <w:t xml:space="preserve"> וכו'.</w:t>
      </w:r>
    </w:p>
    <w:p w14:paraId="4DCA6C0B" w14:textId="01F32B71" w:rsidR="009735E1" w:rsidRPr="009735E1" w:rsidRDefault="009735E1" w:rsidP="009735E1">
      <w:pPr>
        <w:pStyle w:val="a3"/>
        <w:bidi/>
        <w:rPr>
          <w:rtl/>
        </w:rPr>
      </w:pPr>
      <w:r w:rsidRPr="009735E1">
        <w:rPr>
          <w:rtl/>
        </w:rPr>
        <w:t>ולכאורה י"ל זאת על פי המבואר בתניא</w:t>
      </w:r>
      <w:r w:rsidRPr="009735E1">
        <w:rPr>
          <w:rStyle w:val="FootnoteReference"/>
          <w:rtl/>
        </w:rPr>
        <w:footnoteReference w:id="76"/>
      </w:r>
      <w:r w:rsidR="005F1CF7">
        <w:rPr>
          <w:rtl/>
        </w:rPr>
        <w:t xml:space="preserve"> </w:t>
      </w:r>
      <w:r w:rsidRPr="009735E1">
        <w:rPr>
          <w:rtl/>
        </w:rPr>
        <w:t>"שה' אחד מאיר ומחיה כל הנפש ע"י התלבשותו בבחי' חכמה שבה שהיא למעלה מן הדעת והשכל המושג ומובן" ומאחר שכן "אפי' קל שבקלים ופושעי ישראל מוסרים נפשם על קדושת ה' על הרוב וסובלים עינוים קשים שלא לכפור בה' אחד ואף אם הם בורים ועמי הארץ ואין יודעים גדולת ה'".</w:t>
      </w:r>
    </w:p>
    <w:p w14:paraId="699FB264" w14:textId="77777777" w:rsidR="009735E1" w:rsidRPr="009735E1" w:rsidRDefault="009735E1" w:rsidP="009735E1">
      <w:pPr>
        <w:pStyle w:val="a3"/>
        <w:bidi/>
        <w:rPr>
          <w:rtl/>
        </w:rPr>
      </w:pPr>
      <w:r w:rsidRPr="009735E1">
        <w:rPr>
          <w:rtl/>
        </w:rPr>
        <w:t>ויתירה מזו מבואר במאמר "באתי לגני" תש"י</w:t>
      </w:r>
      <w:r w:rsidRPr="009735E1">
        <w:rPr>
          <w:rStyle w:val="FootnoteReference"/>
          <w:rtl/>
        </w:rPr>
        <w:footnoteReference w:id="77"/>
      </w:r>
      <w:r w:rsidRPr="009735E1">
        <w:rPr>
          <w:rtl/>
        </w:rPr>
        <w:t xml:space="preserve"> שהמציאות שאדם יכול לחטוא בכל חטא שהוא מגיעה מצד "הרוח שטות" שמכסה על האמת "ואינו מרגיש</w:t>
      </w:r>
      <w:r w:rsidRPr="009735E1">
        <w:rPr>
          <w:rFonts w:ascii="Cambria" w:hAnsi="Cambria" w:cs="Cambria"/>
        </w:rPr>
        <w:t> </w:t>
      </w:r>
      <w:r w:rsidRPr="009735E1">
        <w:rPr>
          <w:rtl/>
        </w:rPr>
        <w:t>שבזה הוא נפרד מאלקות, ונדמה לו אשר עודנו ביהדותו, ואם יודע את האמת כמו שהוא שע"י החטא ועון נעשה נפרד מאלקות הרי לא הי' עושה את דבר העבירה ר"ל בשו"א, לפי שבטבע כל ישראל שאינו רוצה בשו"א ואינו יכול כלל להיות נפרד מאלקות".</w:t>
      </w:r>
    </w:p>
    <w:p w14:paraId="2E8BA2B6" w14:textId="77777777" w:rsidR="009735E1" w:rsidRPr="009735E1" w:rsidRDefault="009735E1" w:rsidP="009735E1">
      <w:pPr>
        <w:pStyle w:val="a3"/>
        <w:bidi/>
        <w:rPr>
          <w:rtl/>
        </w:rPr>
      </w:pPr>
      <w:r w:rsidRPr="009735E1">
        <w:rPr>
          <w:rtl/>
        </w:rPr>
        <w:t>ולכן "כאשר בא לידי נסיון וכופין אותו ח"ו על ענין של כפירה דאז א"א לטעות ולחשוב שאינו נעשה נפרד מאלקות ה"ה משליך חייו מנגד, ומקבל עליו כל המיני יסורין ח"ו ומוסר נפשו על קדושת שמו ית'".</w:t>
      </w:r>
    </w:p>
    <w:p w14:paraId="3DEDE7AD" w14:textId="77777777" w:rsidR="009735E1" w:rsidRPr="009735E1" w:rsidRDefault="009735E1" w:rsidP="009735E1">
      <w:pPr>
        <w:pStyle w:val="a3"/>
        <w:bidi/>
        <w:rPr>
          <w:rtl/>
        </w:rPr>
      </w:pPr>
      <w:r w:rsidRPr="009735E1">
        <w:rPr>
          <w:rtl/>
        </w:rPr>
        <w:lastRenderedPageBreak/>
        <w:t xml:space="preserve">על פי זה לכאורה אפשר לבאר, שמאחר שהרוח שטות אינה יכולה לכסות על ה"חכמה שבנפש" – הרי ש"מחשבת חוץ" אינה יכולה ליפול במחשבתו של אדם </w:t>
      </w:r>
      <w:r w:rsidRPr="009735E1">
        <w:rPr>
          <w:b/>
          <w:bCs/>
          <w:rtl/>
        </w:rPr>
        <w:t>אפילו מעצמה</w:t>
      </w:r>
      <w:r w:rsidRPr="009735E1">
        <w:rPr>
          <w:rtl/>
        </w:rPr>
        <w:t>.</w:t>
      </w:r>
    </w:p>
    <w:p w14:paraId="6ADD9D3B" w14:textId="77777777" w:rsidR="009735E1" w:rsidRPr="009735E1" w:rsidRDefault="009735E1" w:rsidP="009735E1">
      <w:pPr>
        <w:pStyle w:val="a3"/>
        <w:bidi/>
        <w:rPr>
          <w:rtl/>
        </w:rPr>
      </w:pPr>
      <w:r w:rsidRPr="009735E1">
        <w:rPr>
          <w:rtl/>
        </w:rPr>
        <w:t>אבל קשה לומר כך, כי:</w:t>
      </w:r>
    </w:p>
    <w:p w14:paraId="52E5C1EA" w14:textId="77777777" w:rsidR="009735E1" w:rsidRPr="009735E1" w:rsidRDefault="009735E1" w:rsidP="009735E1">
      <w:pPr>
        <w:pStyle w:val="a3"/>
        <w:bidi/>
        <w:rPr>
          <w:rtl/>
        </w:rPr>
      </w:pPr>
      <w:r w:rsidRPr="009735E1">
        <w:rPr>
          <w:rtl/>
        </w:rPr>
        <w:t>מאחר שמחשבה זו – ככל המחשבות דלעו"ז – מגיעה מהיצה"ר והסט"א ולא מהאדם עצמו, הרי לכאורה גם מחשבות של ע"ז יכולות ליפול אצל האדם מצד היצר, וכמפורש בגמרא</w:t>
      </w:r>
      <w:r w:rsidRPr="009735E1">
        <w:rPr>
          <w:rStyle w:val="FootnoteReference"/>
          <w:rtl/>
        </w:rPr>
        <w:footnoteReference w:id="78"/>
      </w:r>
      <w:r w:rsidRPr="009735E1">
        <w:rPr>
          <w:rtl/>
        </w:rPr>
        <w:t xml:space="preserve"> "עד שאומר לו עבוד ע''ז" (אלא מאחר והרוח שטות אינה מכסה על האמת האדם ידחה אותה מיד</w:t>
      </w:r>
      <w:r w:rsidRPr="009735E1">
        <w:rPr>
          <w:rStyle w:val="FootnoteReference"/>
          <w:rtl/>
        </w:rPr>
        <w:footnoteReference w:id="79"/>
      </w:r>
      <w:r w:rsidRPr="009735E1">
        <w:rPr>
          <w:rtl/>
        </w:rPr>
        <w:t xml:space="preserve">). </w:t>
      </w:r>
    </w:p>
    <w:p w14:paraId="534D13FC" w14:textId="77777777" w:rsidR="009735E1" w:rsidRPr="009735E1" w:rsidRDefault="009735E1" w:rsidP="009735E1">
      <w:pPr>
        <w:pStyle w:val="a3"/>
        <w:bidi/>
      </w:pPr>
      <w:r w:rsidRPr="009735E1">
        <w:rPr>
          <w:rtl/>
        </w:rPr>
        <w:t>ועוד, דא"כ, מהו החידוש בכך שבזמן גזירת המן "לא עלתה להם מחשבת חוץ" והרי זה כך אצל כל בני ישראל בכל זמן?</w:t>
      </w:r>
    </w:p>
    <w:p w14:paraId="4F048C8D" w14:textId="77777777" w:rsidR="009735E1" w:rsidRPr="009735E1" w:rsidRDefault="009735E1" w:rsidP="009735E1">
      <w:pPr>
        <w:pStyle w:val="a3"/>
        <w:bidi/>
        <w:rPr>
          <w:rtl/>
        </w:rPr>
      </w:pPr>
      <w:r w:rsidRPr="009735E1">
        <w:rPr>
          <w:rtl/>
        </w:rPr>
        <w:t>וא"כ, על כרחך לומר ש"מחשבת חוץ" יכולה לעלות (מעצמה) והחידוש בהמסי"נ דפורים שאצלם מחשבה כזו לא עלתה אפילו מעצמה. וצלה"ב, כיצד יתכן הדבר, הרי אפילו לבינוני אין שליטה על המחשבות העולות אלא רק על המחשבה ברצון וכנ"ל?</w:t>
      </w:r>
    </w:p>
    <w:p w14:paraId="7C90ED89" w14:textId="77777777" w:rsidR="009735E1" w:rsidRPr="009735E1" w:rsidRDefault="009735E1" w:rsidP="00700C8F">
      <w:pPr>
        <w:pStyle w:val="11"/>
        <w:rPr>
          <w:rtl/>
        </w:rPr>
      </w:pPr>
      <w:r w:rsidRPr="009735E1">
        <w:rPr>
          <w:rtl/>
        </w:rPr>
        <w:t>- ו -</w:t>
      </w:r>
    </w:p>
    <w:p w14:paraId="5EF5ABAF" w14:textId="77777777" w:rsidR="009735E1" w:rsidRPr="009735E1" w:rsidRDefault="009735E1" w:rsidP="009735E1">
      <w:pPr>
        <w:pStyle w:val="a3"/>
        <w:bidi/>
        <w:rPr>
          <w:rtl/>
        </w:rPr>
      </w:pPr>
      <w:r w:rsidRPr="009735E1">
        <w:rPr>
          <w:rtl/>
        </w:rPr>
        <w:t>ויש לבאר בזה:</w:t>
      </w:r>
    </w:p>
    <w:p w14:paraId="11C84FCA" w14:textId="77777777" w:rsidR="009735E1" w:rsidRPr="009735E1" w:rsidRDefault="009735E1" w:rsidP="009735E1">
      <w:pPr>
        <w:pStyle w:val="a3"/>
        <w:bidi/>
        <w:rPr>
          <w:rtl/>
        </w:rPr>
      </w:pPr>
      <w:r w:rsidRPr="009735E1">
        <w:rPr>
          <w:rtl/>
        </w:rPr>
        <w:t xml:space="preserve">דהנה יש ב' אופנים במסי"נ: א. כשיש גזירה על קיום התומ"צ ויש צורך במסי"נ כדי לקיימן. ב. כשהגזירה היא על בני ישראל עצמם. </w:t>
      </w:r>
    </w:p>
    <w:p w14:paraId="4CA9AB7C" w14:textId="77777777" w:rsidR="009735E1" w:rsidRPr="009735E1" w:rsidRDefault="009735E1" w:rsidP="009735E1">
      <w:pPr>
        <w:pStyle w:val="a3"/>
        <w:bidi/>
      </w:pPr>
      <w:r w:rsidRPr="009735E1">
        <w:rPr>
          <w:rtl/>
        </w:rPr>
        <w:t>וזהו בעצם ההבדל בין המסי"נ דפורים להמסי"נ דחנוכה: "שבפורים</w:t>
      </w:r>
      <w:r w:rsidRPr="009735E1">
        <w:rPr>
          <w:rStyle w:val="FootnoteReference"/>
          <w:rtl/>
        </w:rPr>
        <w:footnoteReference w:id="80"/>
      </w:r>
      <w:r w:rsidRPr="009735E1">
        <w:rPr>
          <w:rtl/>
        </w:rPr>
        <w:t>... הגזירה היא להרוג ולאבד ח"ו אלא שיש לו אפשרות להנצל מהגזירה ע"י שיכפור ח"ו, מכיון שהגזירה להרוג אותו היא (לא מפני שאינו רוצה לכפור, אלא) על הגוף, נמצא שהגוף (מצד ענינו) הוא כהפקר". אבל בחנוכה "כאשר הגזירה היא על התומ"צ... שהגזירה היתה להשכיחם תורתך ולהעבירם מחוקי רצונך</w:t>
      </w:r>
      <w:r w:rsidRPr="009735E1">
        <w:t xml:space="preserve"> </w:t>
      </w:r>
      <w:r w:rsidRPr="009735E1">
        <w:rPr>
          <w:rtl/>
        </w:rPr>
        <w:t xml:space="preserve">, שבאם יקיים תומ"צ יהרגו אותו, אזי, הגוף (מצד ענינו) אינו כהפקר". </w:t>
      </w:r>
    </w:p>
    <w:p w14:paraId="2424893E" w14:textId="77777777" w:rsidR="009735E1" w:rsidRPr="009735E1" w:rsidRDefault="009735E1" w:rsidP="009735E1">
      <w:pPr>
        <w:pStyle w:val="a3"/>
        <w:bidi/>
        <w:rPr>
          <w:rtl/>
        </w:rPr>
      </w:pPr>
      <w:r w:rsidRPr="009735E1">
        <w:rPr>
          <w:rtl/>
        </w:rPr>
        <w:t xml:space="preserve">והנה, לפי האופן הא' (דחנוכה) המסי"נ נדרשת רק בשעת מעשה דקיום התומ"צ, </w:t>
      </w:r>
      <w:r w:rsidRPr="009735E1">
        <w:rPr>
          <w:rtl/>
        </w:rPr>
        <w:lastRenderedPageBreak/>
        <w:t>אבל לאחר מעשה אין צורך במסי"נ (וע"ד המובא לעיל ממאמר "ואתה תצווה": "וכמו שרואים בפועל בכמה אנשים, שבהיותם במקום שהיו שם גזירות על תומ"צ, היה להם מס"נ בפועל משך כו"כ שנים, וכשבאו אח"כ למדינות שאפשר לעסוק בתורה מתוך הרחבה, אין ניכר בהם (כ"כ) המס"נ שהיה להם מקודם"). אבל העומדים במסי"נ באופן הב' (דפורים) הרי הם במצב נפשי ותמידי דמסי"נ (ע"ד המסי"נ דר"ע שאמר</w:t>
      </w:r>
      <w:r w:rsidRPr="009735E1">
        <w:rPr>
          <w:rStyle w:val="FootnoteReference"/>
          <w:rtl/>
        </w:rPr>
        <w:footnoteReference w:id="81"/>
      </w:r>
      <w:r w:rsidRPr="009735E1">
        <w:rPr>
          <w:rtl/>
        </w:rPr>
        <w:t xml:space="preserve"> "מתי יבא לידי ואקיימנו").</w:t>
      </w:r>
    </w:p>
    <w:p w14:paraId="28B1D728" w14:textId="77777777" w:rsidR="009735E1" w:rsidRPr="009735E1" w:rsidRDefault="009735E1" w:rsidP="009735E1">
      <w:pPr>
        <w:pStyle w:val="a3"/>
        <w:bidi/>
        <w:rPr>
          <w:rtl/>
        </w:rPr>
      </w:pPr>
      <w:r w:rsidRPr="009735E1">
        <w:rPr>
          <w:rtl/>
        </w:rPr>
        <w:t>[עפי"ז יובן: דלכאורה כשהגזרה על הגופים מדוע יקרא בשם מסי"נ והרי אין להם בחירה בזה. דבשלמא שכשישנה גזירה שלא לקיים תומ"צ והאדם מסכן את עצמו ומקיים תומ"צ למרות הסכנה – הרי זו מסירות נפש. אבל כשהגזירה על הגופים של בנ"י, מדוע ייחשב זה למסי"נ והרי האדם לא עשה מעשה שיעמיד עצמו בסכנה</w:t>
      </w:r>
      <w:r w:rsidRPr="009735E1">
        <w:rPr>
          <w:rStyle w:val="FootnoteReference"/>
          <w:rtl/>
        </w:rPr>
        <w:footnoteReference w:id="82"/>
      </w:r>
      <w:r w:rsidRPr="009735E1">
        <w:rPr>
          <w:rtl/>
        </w:rPr>
        <w:t xml:space="preserve">? (וזה שהיו יכולים להמיר דתם הרי זה באופן דקום עשה ואין באי המרת דתם </w:t>
      </w:r>
      <w:r w:rsidRPr="009735E1">
        <w:rPr>
          <w:b/>
          <w:bCs/>
          <w:rtl/>
        </w:rPr>
        <w:t>עשיית מעשה</w:t>
      </w:r>
      <w:r w:rsidRPr="009735E1">
        <w:rPr>
          <w:rtl/>
        </w:rPr>
        <w:t xml:space="preserve"> של מסירות נפש). אך על פי המבואר לעיל מובן, שהרי המדובר על מצב נפשי דמסי"נ.]</w:t>
      </w:r>
    </w:p>
    <w:p w14:paraId="4997E5E2" w14:textId="77777777" w:rsidR="009735E1" w:rsidRPr="009735E1" w:rsidRDefault="009735E1" w:rsidP="00700C8F">
      <w:pPr>
        <w:pStyle w:val="11"/>
        <w:rPr>
          <w:rtl/>
        </w:rPr>
      </w:pPr>
      <w:r w:rsidRPr="009735E1">
        <w:rPr>
          <w:rtl/>
        </w:rPr>
        <w:t>- ז -</w:t>
      </w:r>
    </w:p>
    <w:p w14:paraId="635AEC76" w14:textId="77777777" w:rsidR="009735E1" w:rsidRPr="009735E1" w:rsidRDefault="009735E1" w:rsidP="009735E1">
      <w:pPr>
        <w:pStyle w:val="a3"/>
        <w:bidi/>
        <w:rPr>
          <w:rtl/>
        </w:rPr>
      </w:pPr>
      <w:r w:rsidRPr="009735E1">
        <w:rPr>
          <w:rtl/>
        </w:rPr>
        <w:t>עפ"י זה יש לבאר הא שבזמן המסי"נ דפורים "לא עלה להם מחשבת חוץ ח"ו":</w:t>
      </w:r>
    </w:p>
    <w:p w14:paraId="322E5125" w14:textId="77777777" w:rsidR="009735E1" w:rsidRPr="009735E1" w:rsidRDefault="009735E1" w:rsidP="009735E1">
      <w:pPr>
        <w:pStyle w:val="a3"/>
        <w:bidi/>
        <w:rPr>
          <w:rtl/>
        </w:rPr>
      </w:pPr>
      <w:r w:rsidRPr="009735E1">
        <w:rPr>
          <w:rtl/>
        </w:rPr>
        <w:t>דהנה, במסי"נ באופן הא' (חנוכה), הרי לאחר שהאדם סיים עם הפעולה שמצריכה את המסי"נ וחוזר למצבו הקודם הוא יכול לבוא למצב של ירידה (וכנ"ל) אבל בהמסי"נ דפורים, מאחר שבנ"י באותה תקופה היו בתנועה דמסי"נ באופן תמידי – לא הייתה יכולה ליפול במחשבתם "מחשבת חוץ" אפילו מעצמה! וע"ד</w:t>
      </w:r>
      <w:r w:rsidRPr="009735E1">
        <w:rPr>
          <w:rStyle w:val="FootnoteReference"/>
          <w:rtl/>
        </w:rPr>
        <w:footnoteReference w:id="83"/>
      </w:r>
      <w:r w:rsidRPr="009735E1">
        <w:rPr>
          <w:rtl/>
        </w:rPr>
        <w:t xml:space="preserve"> "בינוני המתפלל כל היום" שאז "נפש האלוהית מתאמצת ומתגברת על נפש הבהמית... ואז אתכפיא סטרא אחרא שבחלל השמאלי... דרך משל כאדם שישן, שיכול לחזור וליעור משנתו; כך הרע בבינוני הוא כישן בחלל השמאלי בשעת קריאת שמע ותפילה, שליבו בוער </w:t>
      </w:r>
      <w:r w:rsidRPr="009735E1">
        <w:rPr>
          <w:rtl/>
        </w:rPr>
        <w:lastRenderedPageBreak/>
        <w:t>באהבת ה', ואחר כך יכול להיות חוזר וניעור".</w:t>
      </w:r>
    </w:p>
    <w:p w14:paraId="35EBCFF5" w14:textId="77777777" w:rsidR="009735E1" w:rsidRPr="009735E1" w:rsidRDefault="009735E1" w:rsidP="009735E1">
      <w:pPr>
        <w:pStyle w:val="a3"/>
        <w:bidi/>
        <w:rPr>
          <w:rtl/>
        </w:rPr>
      </w:pPr>
      <w:r w:rsidRPr="009735E1">
        <w:rPr>
          <w:rtl/>
        </w:rPr>
        <w:t>ובלשון הש"ס (גבי חמץ)</w:t>
      </w:r>
      <w:r w:rsidRPr="009735E1">
        <w:rPr>
          <w:rStyle w:val="FootnoteReference"/>
          <w:rtl/>
        </w:rPr>
        <w:footnoteReference w:id="84"/>
      </w:r>
      <w:r w:rsidRPr="009735E1">
        <w:rPr>
          <w:rtl/>
        </w:rPr>
        <w:t xml:space="preserve"> "הוא עצמו</w:t>
      </w:r>
      <w:r w:rsidRPr="009735E1">
        <w:rPr>
          <w:rFonts w:ascii="Cambria" w:hAnsi="Cambria" w:cs="Cambria" w:hint="cs"/>
          <w:rtl/>
        </w:rPr>
        <w:t> </w:t>
      </w:r>
      <w:r w:rsidRPr="009735E1">
        <w:rPr>
          <w:rFonts w:hint="cs"/>
          <w:rtl/>
        </w:rPr>
        <w:t>מחזר</w:t>
      </w:r>
      <w:r w:rsidRPr="009735E1">
        <w:rPr>
          <w:rFonts w:ascii="Cambria" w:hAnsi="Cambria" w:cs="Cambria" w:hint="cs"/>
          <w:rtl/>
        </w:rPr>
        <w:t> </w:t>
      </w:r>
      <w:r w:rsidRPr="009735E1">
        <w:rPr>
          <w:rFonts w:hint="cs"/>
          <w:rtl/>
        </w:rPr>
        <w:t>עליו</w:t>
      </w:r>
      <w:r w:rsidRPr="009735E1">
        <w:rPr>
          <w:rFonts w:ascii="Cambria" w:hAnsi="Cambria" w:cs="Cambria" w:hint="cs"/>
          <w:rtl/>
        </w:rPr>
        <w:t> </w:t>
      </w:r>
      <w:r w:rsidRPr="009735E1">
        <w:rPr>
          <w:rFonts w:hint="cs"/>
          <w:rtl/>
        </w:rPr>
        <w:t>לשורפו</w:t>
      </w:r>
      <w:r w:rsidRPr="009735E1">
        <w:rPr>
          <w:rFonts w:ascii="Cambria" w:hAnsi="Cambria" w:cs="Cambria" w:hint="cs"/>
          <w:rtl/>
        </w:rPr>
        <w:t> </w:t>
      </w:r>
      <w:r w:rsidRPr="009735E1">
        <w:rPr>
          <w:rFonts w:hint="cs"/>
          <w:rtl/>
        </w:rPr>
        <w:t>מיכל</w:t>
      </w:r>
      <w:r w:rsidRPr="009735E1">
        <w:rPr>
          <w:rtl/>
        </w:rPr>
        <w:t xml:space="preserve"> </w:t>
      </w:r>
      <w:r w:rsidRPr="009735E1">
        <w:rPr>
          <w:rFonts w:hint="cs"/>
          <w:rtl/>
        </w:rPr>
        <w:t>קאכיל</w:t>
      </w:r>
      <w:r w:rsidRPr="009735E1">
        <w:rPr>
          <w:rtl/>
        </w:rPr>
        <w:t xml:space="preserve"> </w:t>
      </w:r>
      <w:r w:rsidRPr="009735E1">
        <w:rPr>
          <w:rFonts w:hint="cs"/>
          <w:rtl/>
        </w:rPr>
        <w:t>מיניה</w:t>
      </w:r>
      <w:r w:rsidRPr="009735E1">
        <w:rPr>
          <w:rStyle w:val="FootnoteReference"/>
          <w:rtl/>
        </w:rPr>
        <w:footnoteReference w:id="85"/>
      </w:r>
      <w:r w:rsidRPr="009735E1">
        <w:rPr>
          <w:rtl/>
        </w:rPr>
        <w:t>?"</w:t>
      </w:r>
    </w:p>
    <w:p w14:paraId="3295C9D7" w14:textId="77777777" w:rsidR="009735E1" w:rsidRPr="009735E1" w:rsidRDefault="009735E1" w:rsidP="009735E1">
      <w:pPr>
        <w:pStyle w:val="a3"/>
        <w:bidi/>
        <w:rPr>
          <w:rtl/>
        </w:rPr>
      </w:pPr>
      <w:r w:rsidRPr="009735E1">
        <w:rPr>
          <w:rtl/>
        </w:rPr>
        <w:t xml:space="preserve">על פי כל הנ"ל יש לבאר מש"כ בתו"א שמשך הזמן שהיו בנ"י במסי"נ היה "משך כמעט שנה". מאחר שהיו 2 שלבים בהמסי"נ של בני ישראל בזמן גזירת המן: </w:t>
      </w:r>
    </w:p>
    <w:p w14:paraId="376CFCCC" w14:textId="77777777" w:rsidR="009735E1" w:rsidRPr="009735E1" w:rsidRDefault="009735E1" w:rsidP="009735E1">
      <w:pPr>
        <w:pStyle w:val="a3"/>
        <w:bidi/>
      </w:pPr>
      <w:r w:rsidRPr="009735E1">
        <w:rPr>
          <w:rtl/>
        </w:rPr>
        <w:t xml:space="preserve">בימים שבין הגזירה לתליית המן (ולכל היותר עד לשליחת האגרות השניות המאפשרות לבנ"י "להיקהל ולעמוד על נפשם") – שאז הייתה מסי"נ מצד הסכנה הממשית והמוחשית של גזירת המן. </w:t>
      </w:r>
    </w:p>
    <w:p w14:paraId="6B2AE0B8" w14:textId="7C9740FE" w:rsidR="009735E1" w:rsidRPr="009735E1" w:rsidRDefault="009735E1" w:rsidP="009735E1">
      <w:pPr>
        <w:pStyle w:val="a3"/>
        <w:bidi/>
        <w:rPr>
          <w:rtl/>
        </w:rPr>
      </w:pPr>
      <w:r w:rsidRPr="009735E1">
        <w:rPr>
          <w:rtl/>
        </w:rPr>
        <w:t>בהזמן שמתליית המן (או משליחת האגרות השניות) ועד לסוף 11 חודש – "משך כמעט שנה" – שאז בנ"י היו בתנועה של מסי"נ. כלומר, למרות שמצד הגזירה עצמה לא היה צורך במסי"נ</w:t>
      </w:r>
      <w:r w:rsidR="005F1CF7">
        <w:rPr>
          <w:rtl/>
        </w:rPr>
        <w:t xml:space="preserve"> </w:t>
      </w:r>
      <w:r w:rsidRPr="009735E1">
        <w:rPr>
          <w:rtl/>
        </w:rPr>
        <w:t>(שהרי "ליהודים הייתה אורה ושמחה וכו'") – בנ"י המשיכו במצב ובתנועה נפשית דמסי"נ בסיבת הגזירה שעדיין ריחפה ובסיבתה הישירה (ולכן נחשב זה למסי"נ בפועל כמבואר בכמה מקומות</w:t>
      </w:r>
      <w:r w:rsidRPr="009735E1">
        <w:rPr>
          <w:rStyle w:val="FootnoteReference"/>
          <w:rtl/>
        </w:rPr>
        <w:footnoteReference w:id="86"/>
      </w:r>
      <w:r w:rsidRPr="009735E1">
        <w:rPr>
          <w:rtl/>
        </w:rPr>
        <w:t>).</w:t>
      </w:r>
    </w:p>
    <w:p w14:paraId="66FBDF0A" w14:textId="77777777" w:rsidR="009735E1" w:rsidRPr="009735E1" w:rsidRDefault="009735E1" w:rsidP="00700C8F">
      <w:pPr>
        <w:pStyle w:val="11"/>
      </w:pPr>
      <w:r w:rsidRPr="009735E1">
        <w:rPr>
          <w:rtl/>
        </w:rPr>
        <w:t>- ח -</w:t>
      </w:r>
    </w:p>
    <w:p w14:paraId="67A8678F" w14:textId="77777777" w:rsidR="009735E1" w:rsidRPr="009735E1" w:rsidRDefault="009735E1" w:rsidP="009735E1">
      <w:pPr>
        <w:pStyle w:val="a3"/>
        <w:bidi/>
        <w:rPr>
          <w:rtl/>
        </w:rPr>
      </w:pPr>
      <w:r w:rsidRPr="009735E1">
        <w:rPr>
          <w:rtl/>
        </w:rPr>
        <w:t>על פי הנ"ל יש לבאר עוד עניין הדרוש ביאור בתו"א:</w:t>
      </w:r>
    </w:p>
    <w:p w14:paraId="4299CC7D" w14:textId="77777777" w:rsidR="009735E1" w:rsidRPr="009735E1" w:rsidRDefault="009735E1" w:rsidP="009735E1">
      <w:pPr>
        <w:pStyle w:val="a3"/>
        <w:bidi/>
        <w:rPr>
          <w:rtl/>
        </w:rPr>
      </w:pPr>
      <w:r w:rsidRPr="009735E1">
        <w:rPr>
          <w:rtl/>
        </w:rPr>
        <w:t xml:space="preserve">דהנה בתו"א הנ"ל דייק אדה"ז לכתוב "שנמשך הזמן כמעט משך שנה" ולא שנה שלמה. ולפי המבואר לעיל הרי זה גם מוכרח מפשטות הכתובים במגילת אסתר: שהרי מי"ג ניסן (זמן הגזירה) ועד י"ג אדר (זמן המלחמה) עברו 11 חודשים. </w:t>
      </w:r>
    </w:p>
    <w:p w14:paraId="2146B4B3" w14:textId="77777777" w:rsidR="009735E1" w:rsidRPr="009735E1" w:rsidRDefault="009735E1" w:rsidP="009735E1">
      <w:pPr>
        <w:pStyle w:val="a3"/>
        <w:bidi/>
        <w:rPr>
          <w:rtl/>
        </w:rPr>
      </w:pPr>
      <w:r w:rsidRPr="009735E1">
        <w:rPr>
          <w:rtl/>
        </w:rPr>
        <w:t>אבל בתורה אור ד"ה "וקבל היהודים"</w:t>
      </w:r>
      <w:r w:rsidRPr="009735E1">
        <w:rPr>
          <w:rStyle w:val="FootnoteReference"/>
          <w:rtl/>
        </w:rPr>
        <w:footnoteReference w:id="87"/>
      </w:r>
      <w:r w:rsidRPr="009735E1">
        <w:rPr>
          <w:rtl/>
        </w:rPr>
        <w:t xml:space="preserve"> כותב אדה"ז במפורש שהמסי"נ דבנ"י הייתה במשך שנה תמימה: "שהרי אם רצו להמיר דתם לא היה המן עושה להם כלום </w:t>
      </w:r>
      <w:r w:rsidRPr="009735E1">
        <w:rPr>
          <w:rtl/>
        </w:rPr>
        <w:lastRenderedPageBreak/>
        <w:t>שלא גזר אלא על היהודים אלא שהם מסרו עצמן למות</w:t>
      </w:r>
      <w:r w:rsidRPr="009735E1">
        <w:rPr>
          <w:b/>
          <w:bCs/>
          <w:rtl/>
        </w:rPr>
        <w:t xml:space="preserve"> כל השנה כולה</w:t>
      </w:r>
      <w:r w:rsidRPr="009735E1">
        <w:rPr>
          <w:rStyle w:val="FootnoteReference"/>
          <w:rtl/>
        </w:rPr>
        <w:footnoteReference w:id="88"/>
      </w:r>
      <w:r w:rsidRPr="009735E1">
        <w:rPr>
          <w:rtl/>
        </w:rPr>
        <w:t xml:space="preserve"> ולא עלה להם מחשבת חוץ ח"ו".</w:t>
      </w:r>
    </w:p>
    <w:p w14:paraId="308EEFF9" w14:textId="77777777" w:rsidR="009735E1" w:rsidRPr="009735E1" w:rsidRDefault="009735E1" w:rsidP="009735E1">
      <w:pPr>
        <w:pStyle w:val="a3"/>
        <w:bidi/>
      </w:pPr>
      <w:r w:rsidRPr="009735E1">
        <w:rPr>
          <w:rtl/>
        </w:rPr>
        <w:t>ולכאורה דוחק לומר ש"לא דק" וכוונתו היא ל"כמעט משך שנה" שהרי אדה"ז נחית בלשונו לכתוב שני ריבויין "</w:t>
      </w:r>
      <w:r w:rsidRPr="00700C8F">
        <w:rPr>
          <w:b/>
          <w:bCs/>
          <w:rtl/>
        </w:rPr>
        <w:t>כל</w:t>
      </w:r>
      <w:r w:rsidRPr="009735E1">
        <w:rPr>
          <w:rtl/>
        </w:rPr>
        <w:t xml:space="preserve"> השנה </w:t>
      </w:r>
      <w:r w:rsidRPr="00700C8F">
        <w:rPr>
          <w:b/>
          <w:bCs/>
          <w:rtl/>
        </w:rPr>
        <w:t>כולה</w:t>
      </w:r>
      <w:r w:rsidRPr="009735E1">
        <w:rPr>
          <w:rtl/>
        </w:rPr>
        <w:t>" וקצת קשה לומר שלא דק.</w:t>
      </w:r>
    </w:p>
    <w:p w14:paraId="7698FF17" w14:textId="77777777" w:rsidR="009735E1" w:rsidRPr="009735E1" w:rsidRDefault="009735E1" w:rsidP="009735E1">
      <w:pPr>
        <w:pStyle w:val="a3"/>
        <w:bidi/>
        <w:rPr>
          <w:rtl/>
        </w:rPr>
      </w:pPr>
      <w:r w:rsidRPr="009735E1">
        <w:rPr>
          <w:rtl/>
        </w:rPr>
        <w:t>ועוד, ועיקר: מבואר בכ"מ שישנה מעלה במסי"נ במשך שנה שלימה, דאז המסי"נ "בכל</w:t>
      </w:r>
      <w:r w:rsidRPr="009735E1">
        <w:rPr>
          <w:rStyle w:val="FootnoteReference"/>
          <w:rtl/>
        </w:rPr>
        <w:footnoteReference w:id="89"/>
      </w:r>
      <w:r w:rsidRPr="009735E1">
        <w:rPr>
          <w:rtl/>
        </w:rPr>
        <w:t xml:space="preserve"> אופני שינויים שהיו... כי השנה כוללת בתוכה כל השינויים האפשריים". "דבמשך</w:t>
      </w:r>
      <w:r w:rsidRPr="009735E1">
        <w:rPr>
          <w:rStyle w:val="FootnoteReference"/>
          <w:rtl/>
        </w:rPr>
        <w:footnoteReference w:id="90"/>
      </w:r>
      <w:r w:rsidRPr="009735E1">
        <w:rPr>
          <w:rtl/>
        </w:rPr>
        <w:t xml:space="preserve"> השנה ישנם כל שינויי התקופות... ובכל תקופה ישנה עבודה מיוחדת שמקיפה את כל תקופות השנה". </w:t>
      </w:r>
    </w:p>
    <w:p w14:paraId="667F1B2D" w14:textId="77777777" w:rsidR="009735E1" w:rsidRPr="009735E1" w:rsidRDefault="009735E1" w:rsidP="009735E1">
      <w:pPr>
        <w:pStyle w:val="a3"/>
        <w:bidi/>
      </w:pPr>
      <w:r w:rsidRPr="009735E1">
        <w:rPr>
          <w:rtl/>
        </w:rPr>
        <w:t>יתירה מזו מוסיף הרבי שהיתרון בשנה שלמה הוא לא רק מצד ארבעת התקופות שיש בה, אלא "שגם</w:t>
      </w:r>
      <w:r w:rsidRPr="009735E1">
        <w:rPr>
          <w:rStyle w:val="FootnoteReference"/>
          <w:rtl/>
        </w:rPr>
        <w:footnoteReference w:id="91"/>
      </w:r>
      <w:r w:rsidRPr="009735E1">
        <w:rPr>
          <w:rtl/>
        </w:rPr>
        <w:t xml:space="preserve"> בכל יום (באותה התקופה גופא) יש עבודה מיוחדת השייכת ליום זה כמאמר כל יומא ויומא עביד עבידתי'".</w:t>
      </w:r>
    </w:p>
    <w:p w14:paraId="35427713" w14:textId="77777777" w:rsidR="009735E1" w:rsidRPr="009735E1" w:rsidRDefault="009735E1" w:rsidP="009735E1">
      <w:pPr>
        <w:pStyle w:val="a3"/>
        <w:bidi/>
        <w:rPr>
          <w:rtl/>
        </w:rPr>
      </w:pPr>
      <w:r w:rsidRPr="009735E1">
        <w:rPr>
          <w:rtl/>
        </w:rPr>
        <w:t>ואת"ל שאדה"ז לא דק וכוונתו היא לפחות משנה (11 חודש) הרי חסרה עבודה פרטית של 30 יום (כשליש</w:t>
      </w:r>
      <w:r w:rsidRPr="009735E1">
        <w:rPr>
          <w:rStyle w:val="FootnoteReference"/>
          <w:rtl/>
        </w:rPr>
        <w:footnoteReference w:id="92"/>
      </w:r>
      <w:r w:rsidRPr="009735E1">
        <w:rPr>
          <w:rtl/>
        </w:rPr>
        <w:t xml:space="preserve"> תקופה!) מאחת התקופות!</w:t>
      </w:r>
    </w:p>
    <w:p w14:paraId="51DED2B1" w14:textId="77777777" w:rsidR="009735E1" w:rsidRPr="009735E1" w:rsidRDefault="009735E1" w:rsidP="009735E1">
      <w:pPr>
        <w:pStyle w:val="a3"/>
        <w:bidi/>
        <w:rPr>
          <w:rtl/>
        </w:rPr>
      </w:pPr>
      <w:r w:rsidRPr="009735E1">
        <w:rPr>
          <w:rtl/>
        </w:rPr>
        <w:t>ומוכרחים לכאורה לפרש שכוונת אדה"ז היא שהמסי"נ הייתה במשך שנה שלימה. וא"כ, מלבד שסותר דברי עצמו שכתב "כמעט משך שנה" הרי זה גם סותר לכאורה לפשטות הכתובים כמבואר לעיל.</w:t>
      </w:r>
    </w:p>
    <w:p w14:paraId="6C45B261" w14:textId="77777777" w:rsidR="009735E1" w:rsidRPr="009735E1" w:rsidRDefault="009735E1" w:rsidP="00700C8F">
      <w:pPr>
        <w:pStyle w:val="11"/>
        <w:rPr>
          <w:rtl/>
        </w:rPr>
      </w:pPr>
      <w:r w:rsidRPr="009735E1">
        <w:rPr>
          <w:rtl/>
        </w:rPr>
        <w:t>- ט -</w:t>
      </w:r>
    </w:p>
    <w:p w14:paraId="48D92A86" w14:textId="4D9D0F09" w:rsidR="009735E1" w:rsidRPr="009735E1" w:rsidRDefault="009735E1" w:rsidP="009735E1">
      <w:pPr>
        <w:pStyle w:val="a3"/>
        <w:bidi/>
        <w:rPr>
          <w:rtl/>
        </w:rPr>
      </w:pPr>
      <w:r w:rsidRPr="009735E1">
        <w:rPr>
          <w:rtl/>
        </w:rPr>
        <w:t>וע"פ הנ"ל</w:t>
      </w:r>
      <w:r w:rsidR="005F1CF7">
        <w:rPr>
          <w:rtl/>
        </w:rPr>
        <w:t xml:space="preserve"> </w:t>
      </w:r>
      <w:r w:rsidRPr="009735E1">
        <w:rPr>
          <w:rtl/>
        </w:rPr>
        <w:t>שברוב השנה של הגזירה היו בנ"י בתנועה דמסי"נ מצד עצמם, יש לבאר את הנ"ל בהקדים עוד 2 הבדלים ודיוקים בלשון אדה"ז במאמרים דתו"א:</w:t>
      </w:r>
    </w:p>
    <w:p w14:paraId="4E41371D" w14:textId="77777777" w:rsidR="009735E1" w:rsidRPr="009735E1" w:rsidRDefault="009735E1" w:rsidP="009735E1">
      <w:pPr>
        <w:pStyle w:val="a3"/>
        <w:bidi/>
      </w:pPr>
      <w:r w:rsidRPr="009735E1">
        <w:rPr>
          <w:rtl/>
        </w:rPr>
        <w:t xml:space="preserve">בד"ה "ויקח המן" (ששם הלשון "כמעט משך שנה") מדגיש אדה"ז שהמסי"נ הייתה על ידי כל ישראל: "היו </w:t>
      </w:r>
      <w:r w:rsidRPr="009735E1">
        <w:rPr>
          <w:b/>
          <w:bCs/>
          <w:rtl/>
        </w:rPr>
        <w:t>כולם</w:t>
      </w:r>
      <w:r w:rsidRPr="009735E1">
        <w:rPr>
          <w:rtl/>
        </w:rPr>
        <w:t xml:space="preserve"> בבחי' מס"נ ממש בכל יום ובכל עת ובכל שעה... </w:t>
      </w:r>
      <w:r w:rsidRPr="009735E1">
        <w:rPr>
          <w:rtl/>
        </w:rPr>
        <w:lastRenderedPageBreak/>
        <w:t xml:space="preserve">ולא </w:t>
      </w:r>
      <w:r w:rsidRPr="009735E1">
        <w:rPr>
          <w:b/>
          <w:bCs/>
          <w:rtl/>
        </w:rPr>
        <w:t>עלה על שום א</w:t>
      </w:r>
      <w:r w:rsidRPr="004C416D">
        <w:rPr>
          <w:b/>
          <w:rtl/>
        </w:rPr>
        <w:t>'</w:t>
      </w:r>
      <w:r w:rsidRPr="009735E1">
        <w:rPr>
          <w:rtl/>
        </w:rPr>
        <w:t xml:space="preserve"> מהם מחשבת חוץ ח"ו". משא"כ בד"ה "וקיבל היהודים" (ששם הלשון "כל השנה כולה") אין הדגשה זו.</w:t>
      </w:r>
    </w:p>
    <w:p w14:paraId="36EC249C" w14:textId="77777777" w:rsidR="009735E1" w:rsidRPr="009735E1" w:rsidRDefault="009735E1" w:rsidP="009735E1">
      <w:pPr>
        <w:pStyle w:val="a3"/>
        <w:bidi/>
      </w:pPr>
      <w:r w:rsidRPr="009735E1">
        <w:rPr>
          <w:rtl/>
        </w:rPr>
        <w:t>בד"ה "וקבל היהודים", התיבות "כל השנה כולה" לא מתייחסות למשך זמן הגזירה אלא למשך הזמן שבנ"י היו בתנועה של מסי"נ, ובלשונו "</w:t>
      </w:r>
      <w:r w:rsidRPr="009735E1">
        <w:rPr>
          <w:b/>
          <w:bCs/>
          <w:rtl/>
        </w:rPr>
        <w:t>שהם מסרו עצמן</w:t>
      </w:r>
      <w:r w:rsidRPr="009735E1">
        <w:rPr>
          <w:rtl/>
        </w:rPr>
        <w:t xml:space="preserve"> למות כל השנה כולה ולא עלה להם מחשבת חוץ ח"ו". משא"כ בד"ה "ויקח המן" – התיבות "כמעט משך שנה" מתארות את משך הזמן שהייתה גזירת המן: "שכל הימים שהיו בני ישראל בסכנה מפני גזירת המן שנמשך הזמן כמעט משך שנה".</w:t>
      </w:r>
    </w:p>
    <w:p w14:paraId="1C453CAE" w14:textId="77777777" w:rsidR="009735E1" w:rsidRPr="009735E1" w:rsidRDefault="009735E1" w:rsidP="009735E1">
      <w:pPr>
        <w:pStyle w:val="a3"/>
        <w:bidi/>
        <w:rPr>
          <w:rtl/>
        </w:rPr>
      </w:pPr>
      <w:r w:rsidRPr="009735E1">
        <w:rPr>
          <w:rtl/>
        </w:rPr>
        <w:t xml:space="preserve">וי"ל ששלושת ההבדלים בין שני המאמרים (1. האם המסי"נ הייתה במשך שנה או כמעט שנה. 2. האם היה זה אצל כל ישראל או לא. 3. האם זה מתייחס למשך זמן הגזירה או להתנועה דמסי"נ שהייתה אצל בני ישראל) תלויים זה בזה. </w:t>
      </w:r>
    </w:p>
    <w:p w14:paraId="2735A80B" w14:textId="77777777" w:rsidR="009735E1" w:rsidRPr="009735E1" w:rsidRDefault="009735E1" w:rsidP="009735E1">
      <w:pPr>
        <w:pStyle w:val="a3"/>
        <w:bidi/>
        <w:rPr>
          <w:rtl/>
        </w:rPr>
      </w:pPr>
      <w:r w:rsidRPr="009735E1">
        <w:rPr>
          <w:rtl/>
        </w:rPr>
        <w:t>ביאור הדברים:</w:t>
      </w:r>
    </w:p>
    <w:p w14:paraId="507C76C0" w14:textId="77777777" w:rsidR="009735E1" w:rsidRPr="009735E1" w:rsidRDefault="009735E1" w:rsidP="009735E1">
      <w:pPr>
        <w:pStyle w:val="a3"/>
        <w:bidi/>
        <w:rPr>
          <w:rtl/>
        </w:rPr>
      </w:pPr>
      <w:r w:rsidRPr="009735E1">
        <w:rPr>
          <w:rtl/>
        </w:rPr>
        <w:t>בד"ה "ויקח המן" דברי אדה"ז נסובים אודות משך זמן הגזירה והמסי"נ שבעקבותיה – שהם (הגזירה והמסי"נ) היו אצל כל בנ"י ללא יוצא מן הכלל במשך כל זמן הגזירה שנמשכה 11 חודשים ("כמעט משך שנה").</w:t>
      </w:r>
    </w:p>
    <w:p w14:paraId="51E48BE6" w14:textId="77777777" w:rsidR="009735E1" w:rsidRPr="009735E1" w:rsidRDefault="009735E1" w:rsidP="009735E1">
      <w:pPr>
        <w:pStyle w:val="a3"/>
        <w:bidi/>
        <w:rPr>
          <w:rtl/>
        </w:rPr>
      </w:pPr>
      <w:r w:rsidRPr="009735E1">
        <w:rPr>
          <w:rtl/>
        </w:rPr>
        <w:t>ולכן, כותב אדה"ז בד"ה "ויקח המן": א. "שכל הימים שהיו בני ישראל בסכנה מפני גזירת המן" (שמדגיש שהכוונה למשך זמן הגזירה). ב. "שנמשך הזמן כמעט משך שנה" (וכנ"ל שהגזירה נמשכה 11 חודש ולא שנה שלימה). ג. "היו כולם בבחי' מס"נ ממש</w:t>
      </w:r>
      <w:r w:rsidRPr="009735E1">
        <w:rPr>
          <w:rStyle w:val="FootnoteReference"/>
          <w:rtl/>
        </w:rPr>
        <w:footnoteReference w:id="93"/>
      </w:r>
      <w:r w:rsidRPr="009735E1">
        <w:rPr>
          <w:rtl/>
        </w:rPr>
        <w:t>... ולא עלה על שום א' מהם מחשבת חוץ ח"ו" (כי בתקופה זו המסי"נ הייתה אצל כל בני ישראל כולם).</w:t>
      </w:r>
    </w:p>
    <w:p w14:paraId="47D7E2D3" w14:textId="77777777" w:rsidR="009735E1" w:rsidRPr="009735E1" w:rsidRDefault="009735E1" w:rsidP="009735E1">
      <w:pPr>
        <w:pStyle w:val="a3"/>
        <w:bidi/>
        <w:rPr>
          <w:rtl/>
        </w:rPr>
      </w:pPr>
      <w:r w:rsidRPr="009735E1">
        <w:rPr>
          <w:rtl/>
        </w:rPr>
        <w:t xml:space="preserve">משא"כ בד"ה "וקבל היהודים" אדה"ז לא מתייחס למשך הזמן שהגזירה הייתה אלא למשך הזמן שהתנועה דמסי"נ נמשכה אצל בנ"י, שדבר זה לא היה (בהכרח) אצל כל בנ"י באותה מידה: </w:t>
      </w:r>
    </w:p>
    <w:p w14:paraId="4025A48D" w14:textId="77777777" w:rsidR="009735E1" w:rsidRPr="009735E1" w:rsidRDefault="009735E1" w:rsidP="009735E1">
      <w:pPr>
        <w:pStyle w:val="a3"/>
        <w:bidi/>
        <w:rPr>
          <w:rtl/>
        </w:rPr>
      </w:pPr>
      <w:r w:rsidRPr="009735E1">
        <w:rPr>
          <w:rtl/>
        </w:rPr>
        <w:t xml:space="preserve">המסי"נ במשך 11 חודשי הגזירה ("כמעט משך שנה") הייתה אמנם אצל כל ישראל בשווה (כנ"ל), אבל אצל חלק מבנ"י התנועה דמסי"נ המשיכה גם לאחר סיום המלחמה בי"ג אדר ועד לסיום השנה. ועל המסי"נ הזו (שלא הייתה אצל כל ישראל ממש) כותב אדה"ז "שהם מסרו עצמן למות </w:t>
      </w:r>
      <w:r w:rsidRPr="009735E1">
        <w:rPr>
          <w:b/>
          <w:bCs/>
          <w:rtl/>
        </w:rPr>
        <w:t>כל השנה כולה</w:t>
      </w:r>
      <w:r w:rsidRPr="009735E1">
        <w:rPr>
          <w:rtl/>
        </w:rPr>
        <w:t>".</w:t>
      </w:r>
    </w:p>
    <w:p w14:paraId="7F267E46" w14:textId="77777777" w:rsidR="009735E1" w:rsidRPr="009735E1" w:rsidRDefault="009735E1" w:rsidP="009735E1">
      <w:pPr>
        <w:pStyle w:val="a3"/>
        <w:bidi/>
        <w:rPr>
          <w:rtl/>
        </w:rPr>
      </w:pPr>
      <w:r w:rsidRPr="009735E1">
        <w:rPr>
          <w:rtl/>
        </w:rPr>
        <w:t xml:space="preserve">ולכן בד"ה "וקבל היהודים" הלשון היא: א. "שהם מסרו עצמן למות" (היינו שאין הכוונה למשך זמן הגזירה אלא למשך הזמן שהמסי"נ נמשכה אצל בני ישראל מצד </w:t>
      </w:r>
      <w:r w:rsidRPr="009735E1">
        <w:rPr>
          <w:rtl/>
        </w:rPr>
        <w:lastRenderedPageBreak/>
        <w:t>עצמם). ב. "כל השנה כולה" (וכנ"ל שהמסי"נ נמשכה גם לאחר סיום הגזירה). ג. מאידך, לא ציין שזה היה אצל כל ישראל (וכנ"ל שהמסי"נ כל השנה לא הייתה אצל כל ישראל ממש).</w:t>
      </w:r>
    </w:p>
    <w:p w14:paraId="02C74775" w14:textId="77777777" w:rsidR="009735E1" w:rsidRPr="009735E1" w:rsidRDefault="009735E1" w:rsidP="009735E1">
      <w:pPr>
        <w:pStyle w:val="a3"/>
        <w:bidi/>
        <w:rPr>
          <w:rtl/>
        </w:rPr>
      </w:pPr>
      <w:r w:rsidRPr="009735E1">
        <w:rPr>
          <w:rtl/>
        </w:rPr>
        <w:t>והעניין בהימשכותה של המסי"נ גם לאחר הגזירה ("כל השנה כולה") מובן מהטעם המובא לעיל "דבמשך השנה ישנם כל שינויי התקופות... גם בכל יום... יש עבודה מיוחדת השייכת ליום זה".</w:t>
      </w:r>
    </w:p>
    <w:p w14:paraId="320D0914" w14:textId="77777777" w:rsidR="009735E1" w:rsidRPr="009735E1" w:rsidRDefault="009735E1" w:rsidP="009735E1">
      <w:pPr>
        <w:pStyle w:val="a3"/>
        <w:bidi/>
        <w:rPr>
          <w:rtl/>
        </w:rPr>
      </w:pPr>
      <w:r w:rsidRPr="009735E1">
        <w:rPr>
          <w:rtl/>
        </w:rPr>
        <w:t>ויתירה מזו, על פי המבואר בואתה תצווה</w:t>
      </w:r>
      <w:r w:rsidRPr="009735E1">
        <w:rPr>
          <w:rStyle w:val="FootnoteReference"/>
          <w:rtl/>
        </w:rPr>
        <w:footnoteReference w:id="94"/>
      </w:r>
      <w:r w:rsidRPr="009735E1">
        <w:rPr>
          <w:rtl/>
        </w:rPr>
        <w:t>, שהמסי"נ בזמן שאין גזירה (ובנדו"ד בחודש שלאחר סיום המלחמה) – נעלית יותר במובן מסיום מהמסי"נ בזמן הגזירה "וכמו שרואים בפועל בכמה אנשים, שבהיותם במקום שהיו שם גזירות על תומ"צ, היה להם מס"נ בפועל משך כו"כ שנים, וכשבאו אח"כ למדינות שאפשר לעסוק בתורה מתוך הרחבה, אין ניכר בהם (כ"כ) המס"נ שהיה להם מקודם".</w:t>
      </w:r>
    </w:p>
    <w:p w14:paraId="3922193D" w14:textId="77777777" w:rsidR="009735E1" w:rsidRPr="009735E1" w:rsidRDefault="009735E1" w:rsidP="009735E1">
      <w:pPr>
        <w:pStyle w:val="a3"/>
        <w:bidi/>
        <w:rPr>
          <w:rtl/>
        </w:rPr>
      </w:pPr>
      <w:r w:rsidRPr="009735E1">
        <w:rPr>
          <w:rtl/>
        </w:rPr>
        <w:t>וזו הייתה מעלת המסי"נ של בנ"י בזמן אחשוורוש, שלא רק שהיא הייתה במשך כל התקופות והימים של כל השנה אלא שהיא נמשכה (30 ימים) לאחר סיום המלחמה ולאחר שכבר התבטלה הגזירה לגמרי שזה מוכיח שהמסי"נ שלהם אמיתית ולא מוגבלת רק לזמן הגזירה.</w:t>
      </w:r>
    </w:p>
    <w:p w14:paraId="628EB47A" w14:textId="43EEC242" w:rsidR="009735E1" w:rsidRPr="009735E1" w:rsidRDefault="009735E1" w:rsidP="00700C8F">
      <w:pPr>
        <w:pStyle w:val="11"/>
        <w:rPr>
          <w:rtl/>
        </w:rPr>
      </w:pPr>
      <w:r w:rsidRPr="009735E1">
        <w:rPr>
          <w:rtl/>
        </w:rPr>
        <w:t>- י</w:t>
      </w:r>
      <w:r w:rsidR="00700C8F">
        <w:rPr>
          <w:rFonts w:hint="cs"/>
          <w:rtl/>
        </w:rPr>
        <w:t>וד</w:t>
      </w:r>
      <w:r w:rsidRPr="009735E1">
        <w:rPr>
          <w:rtl/>
        </w:rPr>
        <w:t xml:space="preserve"> -</w:t>
      </w:r>
    </w:p>
    <w:p w14:paraId="17AE8975" w14:textId="77777777" w:rsidR="009735E1" w:rsidRPr="009735E1" w:rsidRDefault="009735E1" w:rsidP="009735E1">
      <w:pPr>
        <w:pStyle w:val="a3"/>
        <w:bidi/>
        <w:rPr>
          <w:rtl/>
        </w:rPr>
      </w:pPr>
      <w:r w:rsidRPr="009735E1">
        <w:rPr>
          <w:rtl/>
        </w:rPr>
        <w:t>מהמתבאר לעיל מבואר, שעצם המסי"נ בזמן אחשוורוש במשך כל הזמן הייתה מצד התנועה התמידית דמסי"נ שהייתה אצל בני ישראל, אלא שהיו בזה שלושה שלבים:</w:t>
      </w:r>
    </w:p>
    <w:p w14:paraId="1DDC1EE1" w14:textId="2134E614" w:rsidR="009735E1" w:rsidRPr="009735E1" w:rsidRDefault="009735E1" w:rsidP="009735E1">
      <w:pPr>
        <w:pStyle w:val="a3"/>
        <w:bidi/>
      </w:pPr>
      <w:r w:rsidRPr="009735E1">
        <w:rPr>
          <w:rtl/>
        </w:rPr>
        <w:t>מזמן הגזירה ועד לתליית</w:t>
      </w:r>
      <w:r w:rsidR="005F1CF7">
        <w:rPr>
          <w:rtl/>
        </w:rPr>
        <w:t xml:space="preserve"> </w:t>
      </w:r>
      <w:r w:rsidRPr="009735E1">
        <w:rPr>
          <w:rtl/>
        </w:rPr>
        <w:t>המן (או שליחת האגרות) – מסי"נ מצד הסכנה המוחשית של גזירת המן.</w:t>
      </w:r>
    </w:p>
    <w:p w14:paraId="20995B42" w14:textId="4EE695C7" w:rsidR="009735E1" w:rsidRPr="009735E1" w:rsidRDefault="009735E1" w:rsidP="009735E1">
      <w:pPr>
        <w:pStyle w:val="a3"/>
        <w:bidi/>
      </w:pPr>
      <w:r w:rsidRPr="009735E1">
        <w:rPr>
          <w:rtl/>
        </w:rPr>
        <w:t xml:space="preserve">מתליית המן (או שליחת האגרות) ועד המלחמה (לסוף 11 </w:t>
      </w:r>
      <w:r w:rsidR="009E2A21">
        <w:rPr>
          <w:rtl/>
        </w:rPr>
        <w:t>חודש) – שאז בנ"י היו בתנועה דמס</w:t>
      </w:r>
      <w:r w:rsidRPr="009735E1">
        <w:rPr>
          <w:rtl/>
        </w:rPr>
        <w:t>"נ (למרות שלא היה צורך בכך) אבל היה זה בעקבות הגזירה ובסיבתה.</w:t>
      </w:r>
    </w:p>
    <w:p w14:paraId="364EAB53" w14:textId="77777777" w:rsidR="009735E1" w:rsidRPr="009735E1" w:rsidRDefault="009735E1" w:rsidP="009735E1">
      <w:pPr>
        <w:pStyle w:val="a3"/>
        <w:bidi/>
        <w:rPr>
          <w:rtl/>
        </w:rPr>
      </w:pPr>
      <w:r w:rsidRPr="009735E1">
        <w:rPr>
          <w:rtl/>
        </w:rPr>
        <w:t>לאחר המלחמה ועד לסוף השנה, המסי"נ הייתה באופן "שהם מסרו עצמן למות" למרות שגם לא הייתה גזירה בפועל.</w:t>
      </w:r>
    </w:p>
    <w:p w14:paraId="030F5969" w14:textId="77777777" w:rsidR="009735E1" w:rsidRPr="009735E1" w:rsidRDefault="009735E1" w:rsidP="009735E1">
      <w:pPr>
        <w:pStyle w:val="a3"/>
        <w:bidi/>
        <w:rPr>
          <w:rtl/>
        </w:rPr>
      </w:pPr>
      <w:r w:rsidRPr="009735E1">
        <w:rPr>
          <w:rtl/>
        </w:rPr>
        <w:t xml:space="preserve">נמצא שלתקופה שבין תליית המן ועד המלחמה בי"ג אדר היו שני צדדים: מצד אחד הייתה הרווחה בגשמיות וברוחניות: "ליהודים הייתה אורה ושמחה וכו'" ו"הנה בית המן נתתי לאסתר וכו'", אך מצד שני, המצב דמסי"נ מצד של בני ישראל לא </w:t>
      </w:r>
      <w:r w:rsidRPr="009735E1">
        <w:rPr>
          <w:rtl/>
        </w:rPr>
        <w:lastRenderedPageBreak/>
        <w:t>השתנה וכל בני ישראל נשארו בהתנועה התמידית דמסי"נ.</w:t>
      </w:r>
    </w:p>
    <w:p w14:paraId="7EE5C4D7" w14:textId="77777777" w:rsidR="009735E1" w:rsidRPr="009735E1" w:rsidRDefault="009735E1" w:rsidP="009735E1">
      <w:pPr>
        <w:pStyle w:val="a3"/>
        <w:bidi/>
        <w:rPr>
          <w:rtl/>
        </w:rPr>
      </w:pPr>
      <w:r w:rsidRPr="009735E1">
        <w:rPr>
          <w:rtl/>
        </w:rPr>
        <w:t>על פי זה יש לבאר יש לבאר את ההבדל במאמר "ואתה תצווה" בין המבואר בהערה 22 להמבואר בסעיף ט:</w:t>
      </w:r>
    </w:p>
    <w:p w14:paraId="4FBD790C" w14:textId="77777777" w:rsidR="009735E1" w:rsidRPr="009735E1" w:rsidRDefault="009735E1" w:rsidP="009735E1">
      <w:pPr>
        <w:pStyle w:val="a3"/>
        <w:bidi/>
        <w:rPr>
          <w:rtl/>
        </w:rPr>
      </w:pPr>
      <w:r w:rsidRPr="009735E1">
        <w:rPr>
          <w:rtl/>
        </w:rPr>
        <w:t xml:space="preserve">בהערה 22 הרבי מדבר על התקופה שלאחר תליית המן, אבל עדיין בתוך השנה של הגזירה. והלשון "שני עניינים בזה" אין הכוונה שמדובר בשני זמנים שונים, אלא שני עניינים באותו זמן (תקופה). מצד אחד היה "אהבת הנס שנעשה להם" ומצד שני היה את עניין הגזירה שטרם התבטלה. </w:t>
      </w:r>
    </w:p>
    <w:p w14:paraId="32D9A564" w14:textId="77777777" w:rsidR="009735E1" w:rsidRPr="009735E1" w:rsidRDefault="009735E1" w:rsidP="009735E1">
      <w:pPr>
        <w:pStyle w:val="a3"/>
        <w:bidi/>
        <w:rPr>
          <w:rtl/>
        </w:rPr>
      </w:pPr>
      <w:r w:rsidRPr="009735E1">
        <w:rPr>
          <w:rtl/>
        </w:rPr>
        <w:t>ואילו המשפט בסעיף ט' "לאחר הנס דפורים" הכוונה לאחר הנס של המלחמה והיינו שכבר לא הייתה גזירה בכלל שהרי הרבי מדגיש שהחסרון היחיד הוא ש"אכתי עבדי דאחשוורוש אנן" והיינו שלא היה מצב של גזירה אלא רק גלות</w:t>
      </w:r>
      <w:r w:rsidRPr="009735E1">
        <w:rPr>
          <w:rStyle w:val="FootnoteReference"/>
          <w:rtl/>
        </w:rPr>
        <w:footnoteReference w:id="95"/>
      </w:r>
      <w:r w:rsidRPr="009735E1">
        <w:rPr>
          <w:rtl/>
        </w:rPr>
        <w:t>.</w:t>
      </w:r>
    </w:p>
    <w:p w14:paraId="62AAB39C" w14:textId="77777777" w:rsidR="009735E1" w:rsidRPr="007F519C" w:rsidRDefault="009735E1" w:rsidP="009735E1">
      <w:pPr>
        <w:pStyle w:val="a3"/>
        <w:bidi/>
        <w:rPr>
          <w:rtl/>
        </w:rPr>
      </w:pPr>
      <w:r w:rsidRPr="009735E1">
        <w:rPr>
          <w:rtl/>
        </w:rPr>
        <w:t>ומה שכתוב "[וע"ד המצב שהי' לאחרי הנס דפורים, שליהודים היתה אורה ושמחה וששון ויקר,</w:t>
      </w:r>
      <w:r w:rsidRPr="009735E1">
        <w:t xml:space="preserve"> </w:t>
      </w:r>
      <w:r w:rsidRPr="009735E1">
        <w:rPr>
          <w:rtl/>
        </w:rPr>
        <w:t>בפשטות וגם ברוחניות] ויתירה מזה שגם בית המן ניתן לאסתר, שהי' אז גם המעלה דאתהפכא]", י"ל (כדלעיל) שאין הכוונה לציין את הזמן שבו מדובר בסעיף זה (הזמן שנאמר הפסוק "ליהודים הייתה וכו'" שהוא מיד לאחר תליית המן) כי אם לבאר שלאחר נס המלחמה כשהתבטלה הגזירה לגמרי, היו בני ישראל במצב של הרחבה ברוחניות ובגשמיות והחסרון היחידי היה שהם היו בגלות.</w:t>
      </w:r>
    </w:p>
    <w:p w14:paraId="5149E641" w14:textId="77777777" w:rsidR="009735E1" w:rsidRPr="00261E3A" w:rsidRDefault="009735E1" w:rsidP="009735E1">
      <w:pPr>
        <w:bidi/>
        <w:jc w:val="center"/>
        <w:rPr>
          <w:rFonts w:ascii="Nymphette" w:eastAsia="Times New Roman" w:hAnsi="Nymphette"/>
          <w:sz w:val="44"/>
          <w:szCs w:val="44"/>
          <w:rtl/>
          <w:lang w:val="en-GB" w:eastAsia="en-GB"/>
        </w:rPr>
      </w:pPr>
      <w:r w:rsidRPr="00E27970">
        <w:rPr>
          <w:rFonts w:ascii="Nymphette" w:eastAsia="Times New Roman" w:hAnsi="Nymphette" w:cs="Nymphette"/>
          <w:sz w:val="44"/>
          <w:szCs w:val="44"/>
          <w:lang w:val="en-GB" w:eastAsia="en-GB"/>
        </w:rPr>
        <w:t>g</w:t>
      </w:r>
    </w:p>
    <w:p w14:paraId="583FD993" w14:textId="77777777" w:rsidR="00D73CE5" w:rsidRPr="00B60BD1" w:rsidRDefault="00D73CE5" w:rsidP="00D73CE5">
      <w:pPr>
        <w:pStyle w:val="a0"/>
        <w:rPr>
          <w:rtl/>
        </w:rPr>
      </w:pPr>
      <w:bookmarkStart w:id="124" w:name="_Toc74112077"/>
      <w:r w:rsidRPr="00B60BD1">
        <w:rPr>
          <w:rFonts w:hint="cs"/>
          <w:rtl/>
        </w:rPr>
        <w:t>הערה במאמר ד"ה להבין ענין פ' נסכים תשמ"ז</w:t>
      </w:r>
      <w:bookmarkEnd w:id="124"/>
    </w:p>
    <w:p w14:paraId="248AB6FE" w14:textId="2E844AC4" w:rsidR="00D73CE5" w:rsidRDefault="00D73CE5" w:rsidP="00D73CE5">
      <w:pPr>
        <w:pStyle w:val="a"/>
        <w:rPr>
          <w:rtl/>
        </w:rPr>
      </w:pPr>
      <w:bookmarkStart w:id="125" w:name="_Toc74112078"/>
      <w:r>
        <w:rPr>
          <w:rFonts w:hint="cs"/>
          <w:rtl/>
        </w:rPr>
        <w:t xml:space="preserve">הרב </w:t>
      </w:r>
      <w:r w:rsidRPr="00E8183A">
        <w:rPr>
          <w:rFonts w:hint="cs"/>
          <w:rtl/>
        </w:rPr>
        <w:t>מיכאל לערנער</w:t>
      </w:r>
      <w:bookmarkEnd w:id="125"/>
    </w:p>
    <w:p w14:paraId="789AF8E6" w14:textId="24BFE225" w:rsidR="00D73CE5" w:rsidRPr="00E8183A" w:rsidRDefault="00D73CE5" w:rsidP="00D73CE5">
      <w:pPr>
        <w:pStyle w:val="a1"/>
        <w:rPr>
          <w:sz w:val="24"/>
          <w:szCs w:val="24"/>
          <w:rtl/>
        </w:rPr>
      </w:pPr>
      <w:r w:rsidRPr="00F45B26">
        <w:rPr>
          <w:rFonts w:hint="cs"/>
          <w:rtl/>
        </w:rPr>
        <w:t>ראש הכולל ביהכנ"ס אנ"ש</w:t>
      </w:r>
    </w:p>
    <w:p w14:paraId="6C4B8C75" w14:textId="77777777" w:rsidR="00D73CE5" w:rsidRPr="00D73CE5" w:rsidRDefault="00D73CE5" w:rsidP="00D73CE5">
      <w:pPr>
        <w:pStyle w:val="a3"/>
        <w:bidi/>
        <w:rPr>
          <w:rtl/>
        </w:rPr>
      </w:pPr>
      <w:r w:rsidRPr="00D73CE5">
        <w:rPr>
          <w:rFonts w:hint="cs"/>
          <w:rtl/>
        </w:rPr>
        <w:t>אציע כאן ענין שטעון עיון במאמר רבינו זי"ע, ואבקש מקוראי הגליון להעיר בזה.</w:t>
      </w:r>
    </w:p>
    <w:p w14:paraId="29585CEA" w14:textId="77777777" w:rsidR="00D73CE5" w:rsidRPr="00D73CE5" w:rsidRDefault="00D73CE5" w:rsidP="00D73CE5">
      <w:pPr>
        <w:pStyle w:val="a3"/>
        <w:bidi/>
        <w:rPr>
          <w:rtl/>
        </w:rPr>
      </w:pPr>
      <w:bookmarkStart w:id="126" w:name="_Hlk74070267"/>
      <w:r w:rsidRPr="00D73CE5">
        <w:rPr>
          <w:rFonts w:hint="cs"/>
          <w:rtl/>
        </w:rPr>
        <w:t>במאמר ד"ה להבין ענין פ' נסכים תשמ"ז</w:t>
      </w:r>
      <w:bookmarkEnd w:id="126"/>
      <w:r w:rsidRPr="00D73CE5">
        <w:rPr>
          <w:rFonts w:hint="cs"/>
          <w:rtl/>
        </w:rPr>
        <w:t xml:space="preserve"> (בלתי מוגה), מביא מאמר חז"ל "כל הקורא ק"ש בלא תפילין כאילו הקריב עולה בלא מנחה וזבח בלא נסכים", ומבאר החילוק בין ק"ש לתפילין בעבודת ה', ואח"כ מוכיח שהם ב' עבודות נפרדות מצד עצמם, וז"ל:</w:t>
      </w:r>
    </w:p>
    <w:p w14:paraId="3DF152F3" w14:textId="7FD8DC98" w:rsidR="00D73CE5" w:rsidRPr="00E8183A" w:rsidRDefault="00D73CE5" w:rsidP="00D73CE5">
      <w:pPr>
        <w:pStyle w:val="a3"/>
        <w:bidi/>
        <w:rPr>
          <w:rtl/>
        </w:rPr>
      </w:pPr>
      <w:r w:rsidRPr="00E8183A">
        <w:rPr>
          <w:rFonts w:hint="cs"/>
          <w:rtl/>
        </w:rPr>
        <w:t>"והנה מצ"ע הרי קריאת שמע ותפילין הם ב' עבודות נפרדות</w:t>
      </w:r>
      <w:bookmarkStart w:id="127" w:name="_Hlk74068733"/>
      <w:r w:rsidRPr="00E8183A">
        <w:rPr>
          <w:rFonts w:hint="cs"/>
          <w:rtl/>
        </w:rPr>
        <w:t>, דאפ"ל</w:t>
      </w:r>
      <w:r w:rsidR="005F1CF7">
        <w:rPr>
          <w:rFonts w:hint="cs"/>
          <w:rtl/>
        </w:rPr>
        <w:t xml:space="preserve"> </w:t>
      </w:r>
      <w:r w:rsidRPr="00E8183A">
        <w:rPr>
          <w:rFonts w:hint="cs"/>
          <w:rtl/>
        </w:rPr>
        <w:t xml:space="preserve">ק"ש בלא </w:t>
      </w:r>
      <w:r w:rsidRPr="00E8183A">
        <w:rPr>
          <w:rFonts w:hint="cs"/>
          <w:rtl/>
        </w:rPr>
        <w:lastRenderedPageBreak/>
        <w:t>תפילין, כמו בשבתות וימים טובים דלאו זמן תפילין נינהו</w:t>
      </w:r>
      <w:bookmarkEnd w:id="127"/>
      <w:r w:rsidRPr="00E8183A">
        <w:rPr>
          <w:rFonts w:hint="cs"/>
          <w:rtl/>
        </w:rPr>
        <w:t>, ועד"ז אפ"ל ענין תפילין בלא ק"ש, וכמבואר בהלכה שהמוציא תפילין בשבת לובש זוג אחד ומכניסו וחוזר ויוצא ולובש זוג אחר וכו', דשם הנחת התפילין הוא בלי אמירת ק"ש".</w:t>
      </w:r>
    </w:p>
    <w:p w14:paraId="6E081B3A" w14:textId="77777777" w:rsidR="00D73CE5" w:rsidRPr="00E8183A" w:rsidRDefault="00D73CE5" w:rsidP="00D73CE5">
      <w:pPr>
        <w:pStyle w:val="a3"/>
        <w:bidi/>
        <w:rPr>
          <w:rtl/>
        </w:rPr>
      </w:pPr>
      <w:r w:rsidRPr="00E8183A">
        <w:rPr>
          <w:rFonts w:hint="cs"/>
          <w:rtl/>
        </w:rPr>
        <w:t>הרי מביא ראי' ששייך מצות תפילין בלי אמירת ק"ש מזה שהמוציא תפילין ברה"ר בשבת, יכול ללבוש התפילין כדרכם ולהכניסם למקום שמור</w:t>
      </w:r>
      <w:r>
        <w:rPr>
          <w:rStyle w:val="FootnoteReference"/>
          <w:rtl/>
        </w:rPr>
        <w:footnoteReference w:id="96"/>
      </w:r>
      <w:r w:rsidRPr="00E8183A">
        <w:rPr>
          <w:rFonts w:hint="cs"/>
          <w:rtl/>
        </w:rPr>
        <w:t>. ולכאורה הראי' היא ממה שבשעת לבישת התפילין להכניסם למקום שמור, אינו שייך אז מצות ק"ש.</w:t>
      </w:r>
    </w:p>
    <w:p w14:paraId="48096FF0" w14:textId="77777777" w:rsidR="00D73CE5" w:rsidRPr="00E8183A" w:rsidRDefault="00D73CE5" w:rsidP="00D73CE5">
      <w:pPr>
        <w:pStyle w:val="a3"/>
        <w:bidi/>
        <w:rPr>
          <w:rtl/>
        </w:rPr>
      </w:pPr>
      <w:r w:rsidRPr="00E8183A">
        <w:rPr>
          <w:rFonts w:hint="cs"/>
          <w:rtl/>
        </w:rPr>
        <w:t>וקשה הרי "שבת אינו זמן תפילין כלל" (ל' אדה"ז שם), וא"כ בלבישת התפילין להכניסם אינו מקיים מצוה כלל, ומה שייך להביא ראי' מדין זה שעבודת תפילין היא עבודה נפרדת מעבודת ק"ש</w:t>
      </w:r>
      <w:r>
        <w:rPr>
          <w:rFonts w:hint="cs"/>
          <w:rtl/>
        </w:rPr>
        <w:t>?</w:t>
      </w:r>
    </w:p>
    <w:p w14:paraId="2D182B5F" w14:textId="0DEE4573" w:rsidR="00D73CE5" w:rsidRDefault="00D73CE5" w:rsidP="006F03F0">
      <w:pPr>
        <w:pStyle w:val="a3"/>
        <w:bidi/>
        <w:rPr>
          <w:rtl/>
        </w:rPr>
      </w:pPr>
      <w:r w:rsidRPr="00E8183A">
        <w:rPr>
          <w:rFonts w:hint="cs"/>
          <w:rtl/>
        </w:rPr>
        <w:t xml:space="preserve">[אין לומר שמאמר זה ס"ל </w:t>
      </w:r>
      <w:r>
        <w:rPr>
          <w:rFonts w:hint="cs"/>
          <w:rtl/>
        </w:rPr>
        <w:t>כ</w:t>
      </w:r>
      <w:r w:rsidRPr="00E8183A">
        <w:rPr>
          <w:rFonts w:hint="cs"/>
          <w:rtl/>
        </w:rPr>
        <w:t xml:space="preserve">הדיעה בחז"ל </w:t>
      </w:r>
      <w:bookmarkStart w:id="128" w:name="_Hlk74069898"/>
      <w:r w:rsidRPr="00E8183A">
        <w:rPr>
          <w:rFonts w:hint="cs"/>
          <w:rtl/>
        </w:rPr>
        <w:t>ששבת הוא זמן תפילין</w:t>
      </w:r>
      <w:bookmarkEnd w:id="128"/>
      <w:r w:rsidRPr="00E8183A">
        <w:rPr>
          <w:rFonts w:hint="cs"/>
          <w:rtl/>
        </w:rPr>
        <w:t xml:space="preserve">, שהרי במאמר זה עצמו (בשורה לפנ"ז) כ' "בשבתות וימים טובים דלאו זמן תפילין נינהו". ומביא מזה ראי' שאפשר להיות ק"ש בלא תפילין. ועוד, הראי' ששייך עבודת תפילין בלי ק"ש </w:t>
      </w:r>
      <w:r>
        <w:rPr>
          <w:rFonts w:hint="cs"/>
          <w:rtl/>
        </w:rPr>
        <w:t>היא</w:t>
      </w:r>
      <w:r w:rsidRPr="00E8183A">
        <w:rPr>
          <w:rFonts w:hint="cs"/>
          <w:rtl/>
        </w:rPr>
        <w:t xml:space="preserve"> מהמבואר </w:t>
      </w:r>
      <w:r w:rsidRPr="002B13BB">
        <w:rPr>
          <w:rFonts w:hint="cs"/>
          <w:b/>
          <w:bCs/>
          <w:rtl/>
        </w:rPr>
        <w:t>בהלכה</w:t>
      </w:r>
      <w:r>
        <w:rPr>
          <w:rFonts w:hint="cs"/>
          <w:rtl/>
        </w:rPr>
        <w:t xml:space="preserve"> שהמוציא תפילין כו'</w:t>
      </w:r>
      <w:r w:rsidRPr="00E8183A">
        <w:rPr>
          <w:rFonts w:hint="cs"/>
          <w:rtl/>
        </w:rPr>
        <w:t>, ו</w:t>
      </w:r>
      <w:r>
        <w:rPr>
          <w:rFonts w:hint="cs"/>
          <w:rtl/>
        </w:rPr>
        <w:t>ה</w:t>
      </w:r>
      <w:r w:rsidRPr="00E8183A">
        <w:rPr>
          <w:rFonts w:hint="cs"/>
          <w:rtl/>
        </w:rPr>
        <w:t>דיעה בחז"ל ששבת הוא זמן תפילין אינו מובא להלכה כלל]</w:t>
      </w:r>
      <w:r w:rsidR="006F03F0" w:rsidRPr="00E8183A">
        <w:rPr>
          <w:rFonts w:hint="cs"/>
          <w:rtl/>
        </w:rPr>
        <w:t>.</w:t>
      </w:r>
    </w:p>
    <w:p w14:paraId="1344A58B" w14:textId="77777777" w:rsidR="00D73CE5" w:rsidRPr="00E8183A" w:rsidRDefault="00D73CE5" w:rsidP="00D73CE5">
      <w:pPr>
        <w:pStyle w:val="a3"/>
        <w:bidi/>
      </w:pPr>
      <w:r>
        <w:rPr>
          <w:rFonts w:hint="cs"/>
          <w:rtl/>
        </w:rPr>
        <w:t>ואולי יש כאן איזה ט"ס, ובפרט שמדובר בהנחה בלתי מוגה. וצ"ב.</w:t>
      </w:r>
    </w:p>
    <w:p w14:paraId="62FD5AAF" w14:textId="77777777" w:rsidR="00D73CE5" w:rsidRDefault="00D73CE5" w:rsidP="00D73CE5">
      <w:pPr>
        <w:bidi/>
        <w:jc w:val="center"/>
        <w:rPr>
          <w:rFonts w:ascii="Nymphette" w:eastAsia="Times New Roman" w:hAnsi="Nymphette"/>
          <w:sz w:val="44"/>
          <w:szCs w:val="44"/>
          <w:lang w:val="en-GB" w:eastAsia="en-GB"/>
        </w:rPr>
      </w:pPr>
      <w:r>
        <w:rPr>
          <w:rFonts w:ascii="Nymphette" w:eastAsia="Times New Roman" w:hAnsi="Nymphette" w:cs="Nymphette"/>
          <w:sz w:val="44"/>
          <w:szCs w:val="44"/>
          <w:lang w:val="en-GB" w:eastAsia="en-GB"/>
        </w:rPr>
        <w:t>g</w:t>
      </w:r>
    </w:p>
    <w:p w14:paraId="3D8C0BB9" w14:textId="77777777" w:rsidR="006F03F0" w:rsidRDefault="006F03F0" w:rsidP="00261E3A">
      <w:pPr>
        <w:pStyle w:val="a0"/>
        <w:rPr>
          <w:rtl/>
        </w:rPr>
        <w:sectPr w:rsidR="006F03F0" w:rsidSect="00710AC3">
          <w:footnotePr>
            <w:numRestart w:val="eachSect"/>
          </w:footnotePr>
          <w:type w:val="continuous"/>
          <w:pgSz w:w="7920" w:h="12240"/>
          <w:pgMar w:top="-1152" w:right="864" w:bottom="720" w:left="864" w:header="562" w:footer="0" w:gutter="0"/>
          <w:cols w:space="720"/>
          <w:docGrid w:linePitch="360"/>
        </w:sectPr>
      </w:pPr>
    </w:p>
    <w:p w14:paraId="34F15795" w14:textId="08EB14DD" w:rsidR="00261E3A" w:rsidRPr="00311137" w:rsidRDefault="00261E3A" w:rsidP="00261E3A">
      <w:pPr>
        <w:pStyle w:val="a0"/>
        <w:rPr>
          <w:rtl/>
        </w:rPr>
      </w:pPr>
      <w:bookmarkStart w:id="129" w:name="_Toc74112079"/>
      <w:r w:rsidRPr="00311137">
        <w:rPr>
          <w:rtl/>
        </w:rPr>
        <w:t>ביאור במאמר ד"ה גן נעול תשמ"ז</w:t>
      </w:r>
      <w:bookmarkEnd w:id="118"/>
      <w:bookmarkEnd w:id="129"/>
    </w:p>
    <w:p w14:paraId="29B9B2B7" w14:textId="77777777" w:rsidR="00261E3A" w:rsidRPr="00575F04" w:rsidRDefault="00261E3A" w:rsidP="00261E3A">
      <w:pPr>
        <w:pStyle w:val="a"/>
        <w:rPr>
          <w:rtl/>
        </w:rPr>
      </w:pPr>
      <w:bookmarkStart w:id="130" w:name="_Toc73062853"/>
      <w:bookmarkStart w:id="131" w:name="_Toc74112080"/>
      <w:r w:rsidRPr="00575F04">
        <w:rPr>
          <w:rFonts w:hint="cs"/>
          <w:rtl/>
        </w:rPr>
        <w:t>הת' משה צייטאג</w:t>
      </w:r>
      <w:bookmarkEnd w:id="130"/>
      <w:bookmarkEnd w:id="131"/>
    </w:p>
    <w:p w14:paraId="5409EA2D" w14:textId="77777777" w:rsidR="00261E3A" w:rsidRDefault="00261E3A" w:rsidP="00261E3A">
      <w:pPr>
        <w:pStyle w:val="a1"/>
        <w:spacing w:after="0"/>
        <w:rPr>
          <w:rtl/>
        </w:rPr>
      </w:pPr>
      <w:r>
        <w:rPr>
          <w:rFonts w:hint="cs"/>
          <w:rtl/>
        </w:rPr>
        <w:t>ישיבה שע"י הציון הק'</w:t>
      </w:r>
    </w:p>
    <w:p w14:paraId="1B699611" w14:textId="77777777" w:rsidR="00261E3A" w:rsidRPr="00311137" w:rsidRDefault="00261E3A" w:rsidP="00261E3A">
      <w:pPr>
        <w:pStyle w:val="11"/>
        <w:spacing w:before="0"/>
        <w:rPr>
          <w:rtl/>
        </w:rPr>
      </w:pPr>
      <w:r w:rsidRPr="00311137">
        <w:rPr>
          <w:rtl/>
        </w:rPr>
        <w:t>- א -</w:t>
      </w:r>
    </w:p>
    <w:p w14:paraId="3CAEDC39" w14:textId="77777777" w:rsidR="00261E3A" w:rsidRPr="00311137" w:rsidRDefault="00261E3A" w:rsidP="00261E3A">
      <w:pPr>
        <w:pStyle w:val="a3"/>
        <w:bidi/>
      </w:pPr>
      <w:r w:rsidRPr="00311137">
        <w:rPr>
          <w:rtl/>
        </w:rPr>
        <w:t>בהמאמר ד"ה גן נעול אחותי כלה</w:t>
      </w:r>
      <w:r w:rsidRPr="00311137">
        <w:rPr>
          <w:rStyle w:val="FootnoteReference"/>
          <w:rtl/>
        </w:rPr>
        <w:footnoteReference w:id="97"/>
      </w:r>
      <w:r w:rsidRPr="00311137">
        <w:rPr>
          <w:rtl/>
        </w:rPr>
        <w:t xml:space="preserve"> מבאר כ"ק אדמו"ר</w:t>
      </w:r>
      <w:r w:rsidRPr="00311137">
        <w:rPr>
          <w:rStyle w:val="FootnoteReference"/>
          <w:rtl/>
        </w:rPr>
        <w:footnoteReference w:id="98"/>
      </w:r>
      <w:r w:rsidRPr="00311137">
        <w:rPr>
          <w:rtl/>
        </w:rPr>
        <w:t xml:space="preserve"> דגן נעול הוא כענין הקידושין. שקידושין הוא הזמנה שהאשה המתקדשת היא מזומנת ומיוחדת לבעלה</w:t>
      </w:r>
      <w:r>
        <w:rPr>
          <w:rtl/>
        </w:rPr>
        <w:t xml:space="preserve"> ועי"ז היא נאסרת על כל העולם. </w:t>
      </w:r>
      <w:r>
        <w:rPr>
          <w:rFonts w:hint="cs"/>
          <w:rtl/>
        </w:rPr>
        <w:t xml:space="preserve">ועד"ז </w:t>
      </w:r>
      <w:r w:rsidRPr="00311137">
        <w:rPr>
          <w:rtl/>
        </w:rPr>
        <w:t xml:space="preserve">קיום המצות ה"ה ענין הקידושין, שע"י נמשך אלוקות להאדם המקיים המצוה בבחי' מקיף. ופעולתה בהאדם המקיים את המצוה היא שיהי' מובדל מתאוות ומדות רעות. </w:t>
      </w:r>
    </w:p>
    <w:p w14:paraId="1B434C94" w14:textId="77777777" w:rsidR="00261E3A" w:rsidRPr="00311137" w:rsidRDefault="00261E3A" w:rsidP="00261E3A">
      <w:pPr>
        <w:pStyle w:val="a3"/>
        <w:bidi/>
        <w:rPr>
          <w:rtl/>
        </w:rPr>
      </w:pPr>
      <w:r w:rsidRPr="00311137">
        <w:rPr>
          <w:rtl/>
        </w:rPr>
        <w:lastRenderedPageBreak/>
        <w:t>וממשיך לבאר</w:t>
      </w:r>
      <w:r w:rsidRPr="00311137">
        <w:rPr>
          <w:rStyle w:val="FootnoteReference"/>
          <w:rtl/>
        </w:rPr>
        <w:footnoteReference w:id="99"/>
      </w:r>
      <w:r w:rsidRPr="00311137">
        <w:rPr>
          <w:rtl/>
        </w:rPr>
        <w:t xml:space="preserve"> שכמו בקידושין בפשטות הוא ע"י נתינת דבר להאשה, כמו"כ בקיום המצות נמשך חיות פנימי להמקיים המצוה. וכמובן מזה שפועל גם במדות ועד להרצון ותענוג שבו. ומבאר, שזהו הטעם למה שמובא בהמאמר גם ביאור בענין ותן חלקינו בתורתך, שבאמת כ"ז נוגע לענין לקיום המצות. שבאמת נעשה קליטה בפני' כבר בקיום המצות (קידושין) עד שנמשך חיות פנימי. אלא שכ"ז בא בגלוי אח"כ בותן חלקינו בתורתך (נישואין). </w:t>
      </w:r>
    </w:p>
    <w:p w14:paraId="7FDD8362" w14:textId="77777777" w:rsidR="00261E3A" w:rsidRPr="00311137" w:rsidRDefault="00261E3A" w:rsidP="00261E3A">
      <w:pPr>
        <w:pStyle w:val="a3"/>
        <w:bidi/>
        <w:rPr>
          <w:rtl/>
        </w:rPr>
      </w:pPr>
      <w:r w:rsidRPr="00311137">
        <w:rPr>
          <w:rtl/>
        </w:rPr>
        <w:t>ולכאורה צריך ביאור, שב</w:t>
      </w:r>
      <w:r>
        <w:rPr>
          <w:rFonts w:hint="cs"/>
          <w:rtl/>
        </w:rPr>
        <w:t>ת</w:t>
      </w:r>
      <w:r w:rsidRPr="00311137">
        <w:rPr>
          <w:rtl/>
        </w:rPr>
        <w:t>חילה</w:t>
      </w:r>
      <w:r w:rsidRPr="00311137">
        <w:rPr>
          <w:rStyle w:val="FootnoteReference"/>
          <w:rtl/>
        </w:rPr>
        <w:footnoteReference w:id="100"/>
      </w:r>
      <w:r w:rsidRPr="00311137">
        <w:rPr>
          <w:rtl/>
        </w:rPr>
        <w:t xml:space="preserve"> מבאר שהיתרון בלימוד התורה על קיום המצות הוא בשתים. 1) שאופן ההמשכה הוא בפני'. 2) המשכתה הוא נעלית ופני' יותר מבמצות בדוגמת המשכת הטיפה שהוא המשכה עצמית. ואח"כ</w:t>
      </w:r>
      <w:r w:rsidRPr="00311137">
        <w:rPr>
          <w:rStyle w:val="FootnoteReference"/>
          <w:rtl/>
        </w:rPr>
        <w:footnoteReference w:id="101"/>
      </w:r>
      <w:r w:rsidRPr="00311137">
        <w:rPr>
          <w:rtl/>
        </w:rPr>
        <w:t xml:space="preserve"> מבאר שבאמת גם במצות יש המשכה בפני', אלא שהוא רק בחיצוניות הלב ולא נקלט עדיין בתוך עומק לבבו. </w:t>
      </w:r>
    </w:p>
    <w:p w14:paraId="70063A97" w14:textId="77777777" w:rsidR="00261E3A" w:rsidRPr="00311137" w:rsidRDefault="00261E3A" w:rsidP="00261E3A">
      <w:pPr>
        <w:pStyle w:val="a3"/>
        <w:bidi/>
        <w:rPr>
          <w:rtl/>
        </w:rPr>
      </w:pPr>
      <w:r w:rsidRPr="00311137">
        <w:rPr>
          <w:rtl/>
        </w:rPr>
        <w:t>ואח"כ</w:t>
      </w:r>
      <w:r w:rsidRPr="00311137">
        <w:rPr>
          <w:rStyle w:val="FootnoteReference"/>
          <w:rtl/>
        </w:rPr>
        <w:footnoteReference w:id="102"/>
      </w:r>
      <w:r w:rsidRPr="00311137">
        <w:rPr>
          <w:rtl/>
        </w:rPr>
        <w:t xml:space="preserve"> מבאר שכבר בקיום המצות יש המשכת חיות בפני', רק </w:t>
      </w:r>
      <w:r w:rsidRPr="00311137">
        <w:rPr>
          <w:b/>
          <w:bCs/>
          <w:rtl/>
        </w:rPr>
        <w:t>שגילוי</w:t>
      </w:r>
      <w:r w:rsidRPr="00311137">
        <w:rPr>
          <w:rtl/>
        </w:rPr>
        <w:t xml:space="preserve"> ענין זה הוא בנישואין. ולכאורה זה שנמשך חיות פני' </w:t>
      </w:r>
      <w:r>
        <w:rPr>
          <w:rtl/>
        </w:rPr>
        <w:t xml:space="preserve">בחיצוניות הלב מתאים </w:t>
      </w:r>
      <w:r>
        <w:rPr>
          <w:rFonts w:hint="cs"/>
          <w:rtl/>
        </w:rPr>
        <w:t>א</w:t>
      </w:r>
      <w:r w:rsidRPr="00311137">
        <w:rPr>
          <w:rtl/>
        </w:rPr>
        <w:t>ם ענין הקידושין הוא בבחי' מקיף (כמבואר בהתחלת המאמר כנ"ל), אבל איך זה שגילוי ענין הקידושין (באופן דוחי בהם בחיות פנימי) הוא בנישואין מתאים עם כללות ענין הקידושין שהוא בבחי' מקיף? לכאורה מזה משמע שההבדל היחידי בין קידושין ונישואין הוא העלם או גילוי בלבד?</w:t>
      </w:r>
    </w:p>
    <w:p w14:paraId="3A029397" w14:textId="77777777" w:rsidR="00261E3A" w:rsidRPr="00311137" w:rsidRDefault="00261E3A" w:rsidP="00261E3A">
      <w:pPr>
        <w:pStyle w:val="11"/>
        <w:rPr>
          <w:rtl/>
        </w:rPr>
      </w:pPr>
      <w:r w:rsidRPr="00311137">
        <w:rPr>
          <w:rtl/>
        </w:rPr>
        <w:t>- ב -</w:t>
      </w:r>
    </w:p>
    <w:p w14:paraId="0FE4CE84" w14:textId="77777777" w:rsidR="00261E3A" w:rsidRPr="00311137" w:rsidRDefault="00261E3A" w:rsidP="00261E3A">
      <w:pPr>
        <w:pStyle w:val="a3"/>
        <w:bidi/>
      </w:pPr>
      <w:r w:rsidRPr="00311137">
        <w:rPr>
          <w:rtl/>
        </w:rPr>
        <w:t>ויש לבאר זה ע"פ המבואר במאמר ד"ה וקבל היהודים תשי"א</w:t>
      </w:r>
      <w:r w:rsidRPr="00311137">
        <w:rPr>
          <w:rStyle w:val="FootnoteReference"/>
          <w:rtl/>
        </w:rPr>
        <w:footnoteReference w:id="103"/>
      </w:r>
      <w:r w:rsidRPr="00311137">
        <w:rPr>
          <w:rtl/>
        </w:rPr>
        <w:t xml:space="preserve"> שיש ג' ענינים במצות. </w:t>
      </w:r>
    </w:p>
    <w:p w14:paraId="57D35C71" w14:textId="77777777" w:rsidR="00261E3A" w:rsidRPr="00311137" w:rsidRDefault="00261E3A" w:rsidP="00261E3A">
      <w:pPr>
        <w:pStyle w:val="a3"/>
        <w:bidi/>
        <w:ind w:left="702" w:firstLine="0"/>
      </w:pPr>
      <w:r>
        <w:rPr>
          <w:rFonts w:hint="cs"/>
          <w:rtl/>
        </w:rPr>
        <w:t xml:space="preserve">1) </w:t>
      </w:r>
      <w:r w:rsidRPr="00311137">
        <w:rPr>
          <w:rtl/>
        </w:rPr>
        <w:t>נתינת המצות לבנ"י הוא לברר ולזכך האדם ועניני העולם השייכים אליו כמרז"ל</w:t>
      </w:r>
      <w:r w:rsidRPr="00311137">
        <w:rPr>
          <w:rStyle w:val="FootnoteReference"/>
          <w:rtl/>
        </w:rPr>
        <w:footnoteReference w:id="104"/>
      </w:r>
      <w:r w:rsidRPr="00311137">
        <w:rPr>
          <w:rtl/>
        </w:rPr>
        <w:t xml:space="preserve"> "לא ניתנה הצמות אלא לצרף בהן את הבריות".</w:t>
      </w:r>
    </w:p>
    <w:p w14:paraId="628E479F" w14:textId="77777777" w:rsidR="00261E3A" w:rsidRPr="00311137" w:rsidRDefault="00261E3A" w:rsidP="00261E3A">
      <w:pPr>
        <w:pStyle w:val="a3"/>
        <w:bidi/>
        <w:ind w:left="702" w:firstLine="0"/>
      </w:pPr>
      <w:r>
        <w:rPr>
          <w:rFonts w:hint="cs"/>
          <w:rtl/>
        </w:rPr>
        <w:t xml:space="preserve">2) </w:t>
      </w:r>
      <w:r w:rsidRPr="00311137">
        <w:rPr>
          <w:rtl/>
        </w:rPr>
        <w:t xml:space="preserve">שהם מצותיו (אבריו) של הקב"ה. וע"י קיום המצות מתחברים אליו ונמשך חיות להאדם המקיים את המצוה, אבל באופן של סובב – היינו שמצד עצמו החיות הוא למעלה מעולמות אבל אעפ"כ נמשך חיות פנימי בהאדם. </w:t>
      </w:r>
      <w:r w:rsidRPr="00311137">
        <w:rPr>
          <w:rtl/>
        </w:rPr>
        <w:lastRenderedPageBreak/>
        <w:t xml:space="preserve">אמנם גם בדרגא זו שבמצות (כבדרגא הראשון) יש בו ציור, והוא באופן של התחלקות. </w:t>
      </w:r>
    </w:p>
    <w:p w14:paraId="075E802C" w14:textId="77777777" w:rsidR="00261E3A" w:rsidRPr="00311137" w:rsidRDefault="00261E3A" w:rsidP="00261E3A">
      <w:pPr>
        <w:pStyle w:val="a3"/>
        <w:bidi/>
        <w:ind w:left="702" w:firstLine="0"/>
      </w:pPr>
      <w:r>
        <w:rPr>
          <w:rFonts w:hint="cs"/>
          <w:rtl/>
        </w:rPr>
        <w:t xml:space="preserve">3) </w:t>
      </w:r>
      <w:r w:rsidRPr="00311137">
        <w:rPr>
          <w:rtl/>
        </w:rPr>
        <w:t xml:space="preserve">המצות הם רצונו ית'. וענין זה שבמצות הוא בכל המצות באופן שווה. ולגבי רצון העליון אין תפיסת מקום להמקיים את המצוה, וביטול זו היא ביטול במציאות. ומציאות האדם שנעשה עי"ז הציווי הוא רק למלאות את הציווי. וע"י שהוא ממלא את הציווי ה"ה מתחבר עם המצווה המצות. </w:t>
      </w:r>
    </w:p>
    <w:p w14:paraId="4F67D08E" w14:textId="77777777" w:rsidR="00261E3A" w:rsidRPr="00D81116" w:rsidRDefault="00261E3A" w:rsidP="00261E3A">
      <w:pPr>
        <w:pStyle w:val="a3"/>
        <w:bidi/>
        <w:ind w:left="702" w:firstLine="0"/>
        <w:rPr>
          <w:rtl/>
        </w:rPr>
      </w:pPr>
      <w:r w:rsidRPr="00311137">
        <w:rPr>
          <w:rtl/>
        </w:rPr>
        <w:t>עיי"ש בארוכה.</w:t>
      </w:r>
    </w:p>
    <w:p w14:paraId="5CB8B6BE" w14:textId="77777777" w:rsidR="00261E3A" w:rsidRPr="00D81116" w:rsidRDefault="00261E3A" w:rsidP="00261E3A">
      <w:pPr>
        <w:pStyle w:val="a3"/>
        <w:bidi/>
        <w:rPr>
          <w:rtl/>
        </w:rPr>
      </w:pPr>
      <w:r w:rsidRPr="00311137">
        <w:rPr>
          <w:rtl/>
        </w:rPr>
        <w:t>ו</w:t>
      </w:r>
      <w:r>
        <w:rPr>
          <w:rFonts w:hint="cs"/>
          <w:rtl/>
        </w:rPr>
        <w:t xml:space="preserve">עפי"ז </w:t>
      </w:r>
      <w:r w:rsidRPr="00311137">
        <w:rPr>
          <w:rtl/>
        </w:rPr>
        <w:t>י"ל</w:t>
      </w:r>
      <w:r>
        <w:rPr>
          <w:rFonts w:hint="cs"/>
          <w:rtl/>
        </w:rPr>
        <w:t>,</w:t>
      </w:r>
      <w:r w:rsidRPr="00311137">
        <w:rPr>
          <w:rtl/>
        </w:rPr>
        <w:t xml:space="preserve"> שבס"ב מדובר בענין המצות כמו שהם שייכים להקב"ה וע"י נמשך להאדם חיות בבחי' סובב ומקיף. ובס"ד בדובר גם בענין זה שבמצות שה"ה של הקב"ה אבל כמו שנמשכים בתוך האדם בפני' (באופן מסויים עכ"פ).</w:t>
      </w:r>
    </w:p>
    <w:p w14:paraId="35478B17" w14:textId="77777777" w:rsidR="00261E3A" w:rsidRPr="00311137" w:rsidRDefault="00261E3A" w:rsidP="00261E3A">
      <w:pPr>
        <w:pStyle w:val="a3"/>
        <w:bidi/>
        <w:rPr>
          <w:rtl/>
        </w:rPr>
      </w:pPr>
      <w:r w:rsidRPr="00311137">
        <w:rPr>
          <w:rtl/>
        </w:rPr>
        <w:t>והנה בתניא פ' מו</w:t>
      </w:r>
      <w:r w:rsidRPr="00311137">
        <w:rPr>
          <w:rStyle w:val="FootnoteReference"/>
          <w:rtl/>
        </w:rPr>
        <w:footnoteReference w:id="105"/>
      </w:r>
      <w:r w:rsidRPr="00311137">
        <w:rPr>
          <w:rtl/>
        </w:rPr>
        <w:t xml:space="preserve"> מבואר שיש ב' ענינים בקיום המצות (כמרומז בהל' "אשר קדשנו במצותיו"),</w:t>
      </w:r>
    </w:p>
    <w:p w14:paraId="14AFB2B2" w14:textId="77777777" w:rsidR="00261E3A" w:rsidRPr="00311137" w:rsidRDefault="00261E3A" w:rsidP="00261E3A">
      <w:pPr>
        <w:pStyle w:val="a3"/>
        <w:bidi/>
        <w:ind w:left="702" w:firstLine="0"/>
      </w:pPr>
      <w:r>
        <w:rPr>
          <w:rFonts w:hint="cs"/>
          <w:rtl/>
        </w:rPr>
        <w:t xml:space="preserve">1) </w:t>
      </w:r>
      <w:r w:rsidRPr="00311137">
        <w:rPr>
          <w:rtl/>
        </w:rPr>
        <w:t>המקיים המצוה נעשה מיוחד ממש ביחוד גמור באור א"ס ב"ה.</w:t>
      </w:r>
    </w:p>
    <w:p w14:paraId="33671920" w14:textId="77777777" w:rsidR="00261E3A" w:rsidRPr="00311137" w:rsidRDefault="00261E3A" w:rsidP="00261E3A">
      <w:pPr>
        <w:pStyle w:val="a3"/>
        <w:bidi/>
        <w:ind w:left="702" w:firstLine="0"/>
      </w:pPr>
      <w:r>
        <w:rPr>
          <w:rFonts w:hint="cs"/>
          <w:rtl/>
        </w:rPr>
        <w:t xml:space="preserve">2) </w:t>
      </w:r>
      <w:r w:rsidRPr="00311137">
        <w:rPr>
          <w:rtl/>
        </w:rPr>
        <w:t>"שהעלנו למעלת קודש העליון ב"ה שהיא קשושתו של הקב"ה בכבודו ובעצמו, וקדושה הוא לשון הבדלה – מה שהקב"ה הוא מובדל מהעולמות, והיא בחי' סובב כל עלמין, מה שאינו יכול להתלבש בהן. כי ע"י יחוד הנפש והתכללותה באור א"ס ב"ה – הרי היר במעלת ומדריגת קדושת א"ס ב"ה ממש, מאחר שמתייחדת ומתכללת בו ית' והיו לאחדים ממש".</w:t>
      </w:r>
    </w:p>
    <w:p w14:paraId="153BBEE3" w14:textId="77777777" w:rsidR="00261E3A" w:rsidRDefault="00261E3A" w:rsidP="00261E3A">
      <w:pPr>
        <w:pStyle w:val="a3"/>
        <w:bidi/>
        <w:rPr>
          <w:rtl/>
        </w:rPr>
      </w:pPr>
      <w:r w:rsidRPr="00311137">
        <w:rPr>
          <w:rtl/>
        </w:rPr>
        <w:t xml:space="preserve">היינו שע"י קיום המצות נתעלה המקיימם ונתייחד עם מדריגת סובב כ"ע – שלמעלה ממדריגת ממלא כ"ע (שהוא רק לפי ערך העולמות) – היינו דרגא באלוקות שהוא סובב ומקיף ואינו מתלבש בתוך העולמות. </w:t>
      </w:r>
    </w:p>
    <w:p w14:paraId="3016D146" w14:textId="77777777" w:rsidR="00261E3A" w:rsidRPr="00311137" w:rsidRDefault="00261E3A" w:rsidP="00261E3A">
      <w:pPr>
        <w:pStyle w:val="a3"/>
        <w:bidi/>
        <w:rPr>
          <w:rtl/>
        </w:rPr>
      </w:pPr>
      <w:r w:rsidRPr="00311137">
        <w:rPr>
          <w:rtl/>
        </w:rPr>
        <w:t>והנה מבואר שבהל' "קדושתו של הקב"ה בכבודו ובעצמו" מדובר אודות עצמות. לא רק מדריגת סובב כ"ע שהוא למעלה (סובב) אבל לפי ערך (כ"ע) העולמות עכ"פ באופן שלילי, אבל בעצמות א"א לדבר בשייכות לעולמות אפי' באופן שלילי שהרי אינו בגדרה כלל וכלל.</w:t>
      </w:r>
    </w:p>
    <w:p w14:paraId="766736DB" w14:textId="77777777" w:rsidR="00261E3A" w:rsidRPr="00311137" w:rsidRDefault="00261E3A" w:rsidP="00261E3A">
      <w:pPr>
        <w:pStyle w:val="a3"/>
        <w:bidi/>
        <w:rPr>
          <w:rtl/>
        </w:rPr>
      </w:pPr>
      <w:r w:rsidRPr="00311137">
        <w:rPr>
          <w:rtl/>
        </w:rPr>
        <w:t>היינו</w:t>
      </w:r>
      <w:r>
        <w:rPr>
          <w:rFonts w:hint="cs"/>
          <w:rtl/>
        </w:rPr>
        <w:t>,</w:t>
      </w:r>
      <w:r w:rsidRPr="00311137">
        <w:rPr>
          <w:rtl/>
        </w:rPr>
        <w:t xml:space="preserve"> שבכללות מדובר אודות סובב כ"ע אבל במילים אלו מרומז אודות עצמות. וי"ל שזהו הטעם שמדריגת סובב כ"ע יכול לבוא בפני' בתוך המקיים המצוה, אע"פ שלכאורה סובב ה"ה מושלל מגדר עלמין, אעפ"כ בגלל "בכבודו ובעצמו" – עצמות </w:t>
      </w:r>
      <w:r w:rsidRPr="00311137">
        <w:rPr>
          <w:rtl/>
        </w:rPr>
        <w:lastRenderedPageBreak/>
        <w:t>– שאינו בדרך שלילה מעולמות ואינו מוגבל בכלל אפי' באופן של שלילה, ה"ז פועל שיבוא סובב בפני'</w:t>
      </w:r>
      <w:r w:rsidRPr="00311137">
        <w:rPr>
          <w:rStyle w:val="FootnoteReference"/>
          <w:rtl/>
        </w:rPr>
        <w:footnoteReference w:id="106"/>
      </w:r>
      <w:r w:rsidRPr="00311137">
        <w:rPr>
          <w:rtl/>
        </w:rPr>
        <w:t xml:space="preserve"> בתוך המקיים המצוה.</w:t>
      </w:r>
    </w:p>
    <w:p w14:paraId="70B053E3" w14:textId="77777777" w:rsidR="00261E3A" w:rsidRPr="00311137" w:rsidRDefault="00261E3A" w:rsidP="00261E3A">
      <w:pPr>
        <w:pStyle w:val="a3"/>
        <w:bidi/>
        <w:rPr>
          <w:rtl/>
        </w:rPr>
      </w:pPr>
      <w:r w:rsidRPr="00311137">
        <w:rPr>
          <w:rtl/>
        </w:rPr>
        <w:t>ועפ"ז י"ל שזהו הכוונה בהעלם וגילוי בענין אירוסין ונישואין, שאע"פ שבכללות נמשך סובב ע"י אירוסין (קיום המצות) אבל ג"כ נמשך עצמות בהעלם עכ"פ, ועצמות בא בגילוי ממש בשעת נישואין, ואז נמשכת בכל מדריגות הנפש מפני שעצמות אינה מוגבלת כלל.</w:t>
      </w:r>
    </w:p>
    <w:p w14:paraId="378F0DB2" w14:textId="77777777" w:rsidR="00261E3A" w:rsidRPr="00311137" w:rsidRDefault="00261E3A" w:rsidP="00261E3A">
      <w:pPr>
        <w:pStyle w:val="11"/>
      </w:pPr>
      <w:r w:rsidRPr="00311137">
        <w:rPr>
          <w:rtl/>
        </w:rPr>
        <w:t>- ג -</w:t>
      </w:r>
    </w:p>
    <w:p w14:paraId="060D449A" w14:textId="77777777" w:rsidR="00261E3A" w:rsidRPr="00311137" w:rsidRDefault="00261E3A" w:rsidP="00261E3A">
      <w:pPr>
        <w:pStyle w:val="a3"/>
        <w:bidi/>
      </w:pPr>
      <w:r w:rsidRPr="00311137">
        <w:rPr>
          <w:rtl/>
        </w:rPr>
        <w:t>והנה בהמשך המאמר</w:t>
      </w:r>
      <w:r w:rsidRPr="00311137">
        <w:rPr>
          <w:rStyle w:val="FootnoteReference"/>
          <w:rtl/>
        </w:rPr>
        <w:footnoteReference w:id="107"/>
      </w:r>
      <w:r w:rsidRPr="00311137">
        <w:rPr>
          <w:rtl/>
        </w:rPr>
        <w:t xml:space="preserve"> מבאר כ"ק אדמו"ר שביציאת מצרים הותחל הענין דמ</w:t>
      </w:r>
      <w:r>
        <w:rPr>
          <w:rtl/>
        </w:rPr>
        <w:t>תן תורה ולכן כבר במצרים נצ</w:t>
      </w:r>
      <w:r>
        <w:rPr>
          <w:rFonts w:hint="cs"/>
          <w:rtl/>
        </w:rPr>
        <w:t>ט</w:t>
      </w:r>
      <w:r w:rsidRPr="00311137">
        <w:rPr>
          <w:rtl/>
        </w:rPr>
        <w:t>וו בנ"י בהרבה מצות כדי שיהי' זה הקדמה למ"ת. ובהערה 22 מבאר שזהו גם מה שמצינו</w:t>
      </w:r>
      <w:r w:rsidRPr="00311137">
        <w:rPr>
          <w:rStyle w:val="FootnoteReference"/>
          <w:rtl/>
        </w:rPr>
        <w:footnoteReference w:id="108"/>
      </w:r>
      <w:r w:rsidRPr="00311137">
        <w:rPr>
          <w:rtl/>
        </w:rPr>
        <w:t xml:space="preserve"> שבגאולת מצרים ניתן הכח לביטול הגזירה בשעת מ"ת, ובשמו"ר</w:t>
      </w:r>
      <w:r w:rsidRPr="00311137">
        <w:rPr>
          <w:rStyle w:val="FootnoteReference"/>
          <w:rtl/>
        </w:rPr>
        <w:footnoteReference w:id="109"/>
      </w:r>
      <w:r w:rsidRPr="00311137">
        <w:rPr>
          <w:rtl/>
        </w:rPr>
        <w:t xml:space="preserve"> מדבר בענין אירוסין בשעת מ"ת ומביא פסוק מפ' החודש שנאמר לפני יציאת מצרים. ומסיים "ועפ"ז יומתק שיציאת ישראל ממצרים היתה בזכות שקבלו התורה..... – אף שהסיבה (הזכות) צריכה להיות לפני המסובב (היציאה ממצרים) – כי </w:t>
      </w:r>
      <w:r w:rsidRPr="00311137">
        <w:rPr>
          <w:b/>
          <w:bCs/>
          <w:rtl/>
        </w:rPr>
        <w:t>הענין</w:t>
      </w:r>
      <w:r w:rsidRPr="00311137">
        <w:rPr>
          <w:rtl/>
        </w:rPr>
        <w:t xml:space="preserve"> דמ"ת התחיל ביציאת מצרים.</w:t>
      </w:r>
    </w:p>
    <w:p w14:paraId="460D80BE" w14:textId="77777777" w:rsidR="00261E3A" w:rsidRPr="00311137" w:rsidRDefault="00261E3A" w:rsidP="00261E3A">
      <w:pPr>
        <w:pStyle w:val="a3"/>
        <w:bidi/>
        <w:rPr>
          <w:rtl/>
        </w:rPr>
      </w:pPr>
      <w:r w:rsidRPr="00311137">
        <w:rPr>
          <w:rtl/>
        </w:rPr>
        <w:t>היינו שכמו שמצות (קידושין) הוא הכנה לתורה (נישואין) (כמבואר בהמשך המאמר כנ"ל) עד"ז מצינו ענין זה בנוגע ביציאת מצרים ומ"ת, שכבר ביציאת מצרים הותחל הענין דמ"ת, ובמ"ת הי' סיום הענין.</w:t>
      </w:r>
    </w:p>
    <w:p w14:paraId="0F10C6BA" w14:textId="77777777" w:rsidR="00261E3A" w:rsidRPr="00311137" w:rsidRDefault="00261E3A" w:rsidP="00261E3A">
      <w:pPr>
        <w:pStyle w:val="11"/>
        <w:rPr>
          <w:rtl/>
        </w:rPr>
      </w:pPr>
      <w:r w:rsidRPr="00311137">
        <w:rPr>
          <w:rtl/>
        </w:rPr>
        <w:t>- ד -</w:t>
      </w:r>
    </w:p>
    <w:p w14:paraId="11A48EE9" w14:textId="77777777" w:rsidR="00261E3A" w:rsidRPr="00311137" w:rsidRDefault="00261E3A" w:rsidP="00261E3A">
      <w:pPr>
        <w:pStyle w:val="a3"/>
        <w:bidi/>
      </w:pPr>
      <w:r w:rsidRPr="00311137">
        <w:rPr>
          <w:rtl/>
        </w:rPr>
        <w:t xml:space="preserve">ויש לבאר זה (התחלת מ"ת בשעת </w:t>
      </w:r>
      <w:r>
        <w:rPr>
          <w:rtl/>
        </w:rPr>
        <w:t>יצי</w:t>
      </w:r>
      <w:r w:rsidRPr="00311137">
        <w:rPr>
          <w:rtl/>
        </w:rPr>
        <w:t>"מ) בהקדם; בלקו"ש</w:t>
      </w:r>
      <w:r w:rsidRPr="00311137">
        <w:rPr>
          <w:rStyle w:val="FootnoteReference"/>
          <w:rtl/>
        </w:rPr>
        <w:footnoteReference w:id="110"/>
      </w:r>
      <w:r w:rsidRPr="00311137">
        <w:rPr>
          <w:rtl/>
        </w:rPr>
        <w:t xml:space="preserve"> מבאר כ"ק אדמו"ר מש"כ במדרש</w:t>
      </w:r>
      <w:r w:rsidRPr="00311137">
        <w:rPr>
          <w:rStyle w:val="FootnoteReference"/>
          <w:rtl/>
        </w:rPr>
        <w:footnoteReference w:id="111"/>
      </w:r>
      <w:r w:rsidRPr="00311137">
        <w:rPr>
          <w:rtl/>
        </w:rPr>
        <w:t xml:space="preserve"> על הפסוק</w:t>
      </w:r>
      <w:r w:rsidRPr="00311137">
        <w:rPr>
          <w:rStyle w:val="FootnoteReference"/>
          <w:rtl/>
        </w:rPr>
        <w:footnoteReference w:id="112"/>
      </w:r>
      <w:r w:rsidRPr="00311137">
        <w:rPr>
          <w:rtl/>
        </w:rPr>
        <w:t xml:space="preserve"> "ויאמר משה אל האלקים מי אנכי כי אלך אל פרעה וכי אוציא את בני ישראל ממצרים" וביארו רז"ל במדרש שטענת משה הי' "מה זכות יש בידם שאוכל להוציאם" ועל זה ענה לו הקב"ה</w:t>
      </w:r>
      <w:r w:rsidRPr="00311137">
        <w:rPr>
          <w:rStyle w:val="FootnoteReference"/>
          <w:rtl/>
        </w:rPr>
        <w:footnoteReference w:id="113"/>
      </w:r>
      <w:r w:rsidRPr="00311137">
        <w:rPr>
          <w:rtl/>
        </w:rPr>
        <w:t xml:space="preserve"> "בהוציאך את העם ממצרים תעבדון </w:t>
      </w:r>
      <w:r w:rsidRPr="00311137">
        <w:rPr>
          <w:rtl/>
        </w:rPr>
        <w:lastRenderedPageBreak/>
        <w:t>את האלוקים על ההר הזה" כלומר "מה שאמרת באיזה זכות אוציאם ממצרים הוי יודע שבזכות התורה שהן עתידים לקבל על ידך בהר הזה הם יוצאים משם".</w:t>
      </w:r>
    </w:p>
    <w:p w14:paraId="710B431A" w14:textId="77777777" w:rsidR="00261E3A" w:rsidRPr="00311137" w:rsidRDefault="00261E3A" w:rsidP="00261E3A">
      <w:pPr>
        <w:pStyle w:val="a3"/>
        <w:bidi/>
        <w:rPr>
          <w:rtl/>
        </w:rPr>
      </w:pPr>
      <w:r w:rsidRPr="00311137">
        <w:rPr>
          <w:rtl/>
        </w:rPr>
        <w:t>ומקשה איך אפשר להיות שקבלת התורה לעתיד (לאחרי יציאת מתצרים) יהי' סיבה על דבר שבהווה, שהיא הזכות שבגללה יצאו ממצרים?</w:t>
      </w:r>
    </w:p>
    <w:p w14:paraId="581A4111" w14:textId="77777777" w:rsidR="00261E3A" w:rsidRPr="00311137" w:rsidRDefault="00261E3A" w:rsidP="00261E3A">
      <w:pPr>
        <w:pStyle w:val="a3"/>
        <w:bidi/>
        <w:rPr>
          <w:rtl/>
        </w:rPr>
      </w:pPr>
      <w:r w:rsidRPr="00311137">
        <w:rPr>
          <w:rtl/>
        </w:rPr>
        <w:t>ונקודת הביאור בזה</w:t>
      </w:r>
      <w:r w:rsidRPr="00311137">
        <w:rPr>
          <w:rStyle w:val="FootnoteReference"/>
          <w:rtl/>
        </w:rPr>
        <w:footnoteReference w:id="114"/>
      </w:r>
      <w:r w:rsidRPr="00311137">
        <w:rPr>
          <w:rtl/>
        </w:rPr>
        <w:t xml:space="preserve"> שכבר במצרים הודיע משה רבינו לבנ"י על מ"ת, והיו לכולם השתוקקות וגעגועים גדולים לקבלת התורה. ותשוקה זו נחשבת לזכות גדולה לישראל עד שבשביל זה הוציאם הקב"ה ממצרים. ועד שבשביל זה גם עצם קבלת התורהבשעת מ"ת נחשבת לזכות אע"פ שכפה עליהם הר כגיגית – דבר שבהכרח, מפני שבהרצון שלהם לקבל את התורה כבר במצרים גילה שגם מעשה הקבלה במ"ת הי' מרצונם.</w:t>
      </w:r>
    </w:p>
    <w:p w14:paraId="023F1680" w14:textId="77777777" w:rsidR="00261E3A" w:rsidRPr="00311137" w:rsidRDefault="00261E3A" w:rsidP="00261E3A">
      <w:pPr>
        <w:pStyle w:val="a3"/>
        <w:bidi/>
        <w:rPr>
          <w:rtl/>
        </w:rPr>
      </w:pPr>
      <w:r w:rsidRPr="00311137">
        <w:rPr>
          <w:rtl/>
        </w:rPr>
        <w:t>ולכאורה יש לקשר זה המאמר (ובפרט עם סוף הערה 22) שכמו בקיום המצות יש כבר חיות פנימי ע"ד בלימוד התורה, עד"ז ביציאת מצרים (הכנה בלבד) כבר הי' בו הענין דמתן תורה וכמו שבאים לותן חלקינו בתורתך (קליטה בפני') ע"י הקדמת קיום המצות באופן של וחי' בהם (בחיות פנימי), היינו ההכנה פועלת על העיקר דבר, עד"ז מצינו בהשיחה שהתשוקה לקבלת התורה פועל בהקבלה עצמו שיהי' ברצון כנ"ל.</w:t>
      </w:r>
    </w:p>
    <w:p w14:paraId="494EE080" w14:textId="77777777" w:rsidR="00261E3A" w:rsidRPr="00311137" w:rsidRDefault="00261E3A" w:rsidP="00261E3A">
      <w:pPr>
        <w:pStyle w:val="a3"/>
        <w:bidi/>
        <w:rPr>
          <w:rtl/>
        </w:rPr>
      </w:pPr>
      <w:r w:rsidRPr="00311137">
        <w:rPr>
          <w:rtl/>
        </w:rPr>
        <w:t>אבל הביאור בהמאמר לזה שיציאת מצרים היתה הזכות של קבלת התורה לעתיד הוא כי הענין דמתן תורה התחיל ביציאת מצרים, היינו כמבואר בפנים שכבר היו ציווים במצות לבנ"י במצרים. אבל בהשיחה הביאור הוא באופן אחר; בגלל התשוקה לקבלת התורה.</w:t>
      </w:r>
    </w:p>
    <w:p w14:paraId="72076A96" w14:textId="77777777" w:rsidR="00261E3A" w:rsidRPr="00311137" w:rsidRDefault="00261E3A" w:rsidP="00261E3A">
      <w:pPr>
        <w:pStyle w:val="11"/>
        <w:rPr>
          <w:rtl/>
        </w:rPr>
      </w:pPr>
      <w:r w:rsidRPr="00311137">
        <w:rPr>
          <w:rtl/>
        </w:rPr>
        <w:t>- ה -</w:t>
      </w:r>
    </w:p>
    <w:p w14:paraId="2190F667" w14:textId="77777777" w:rsidR="00261E3A" w:rsidRPr="00311137" w:rsidRDefault="00261E3A" w:rsidP="00261E3A">
      <w:pPr>
        <w:pStyle w:val="a3"/>
        <w:bidi/>
      </w:pPr>
      <w:r w:rsidRPr="00311137">
        <w:rPr>
          <w:rtl/>
        </w:rPr>
        <w:t>והנה בהמשך השיחה</w:t>
      </w:r>
      <w:r w:rsidRPr="00311137">
        <w:rPr>
          <w:rStyle w:val="FootnoteReference"/>
          <w:rtl/>
        </w:rPr>
        <w:footnoteReference w:id="115"/>
      </w:r>
      <w:r w:rsidRPr="00311137">
        <w:rPr>
          <w:rtl/>
        </w:rPr>
        <w:t xml:space="preserve"> ממשיך כ"ק אדמו"ר לבאר שכמו בכל סיבה ומסובב צ"ל שייכות תוכני ופנימי ביניהם, עד"ז ביציאת מצרים ומתן תורה. (ולכאורה לפי הביאור בהשיחה הקשר ביניהם הוא שכבר ביציאת מצרים נצטוו במצות (ענין דמ"ת)). </w:t>
      </w:r>
    </w:p>
    <w:p w14:paraId="51499546" w14:textId="77777777" w:rsidR="00261E3A" w:rsidRPr="00311137" w:rsidRDefault="00261E3A" w:rsidP="00261E3A">
      <w:pPr>
        <w:pStyle w:val="a3"/>
        <w:bidi/>
        <w:rPr>
          <w:rtl/>
        </w:rPr>
      </w:pPr>
      <w:r w:rsidRPr="00311137">
        <w:rPr>
          <w:rtl/>
        </w:rPr>
        <w:t xml:space="preserve">ומבאר שהענין דיציאת מצרים בפני' הענינים הוא יציאה מכל מדידות והגבלות, עד שאינו מציאות לעצמו כלל אלא בטל לגמרי להאדון (הקב"ה). ובשעת מ"ת היו בנ"י בביטול מוחלט, וכבר במצרים השתוקקו בנ"י לביטול זה. ותשוקה זו מורה על גודל ביטולם של ישראל היפך כל מציאותם אפי' כשהיו במצב של גלות. והגיעו לתכלית הביטול בשעת מ"ת דוקא וביטול זה הי' אפשרי דוקא לאחרי שהגיעו לתכלית </w:t>
      </w:r>
      <w:r w:rsidRPr="00311137">
        <w:rPr>
          <w:rtl/>
        </w:rPr>
        <w:lastRenderedPageBreak/>
        <w:t>הביטול דאדם מצ"ע (בדוגמת עבד שקיבל על עצמו רשות האדון).</w:t>
      </w:r>
    </w:p>
    <w:p w14:paraId="0EF07FB1" w14:textId="77777777" w:rsidR="00261E3A" w:rsidRPr="00311137" w:rsidRDefault="00261E3A" w:rsidP="00261E3A">
      <w:pPr>
        <w:pStyle w:val="a3"/>
        <w:bidi/>
        <w:rPr>
          <w:rtl/>
        </w:rPr>
      </w:pPr>
      <w:r w:rsidRPr="00311137">
        <w:rPr>
          <w:rtl/>
        </w:rPr>
        <w:t>ואמיתית הביטול בא למעלה בשעת מ"ת (בדוגמת עבד שהמלך עשה אותו עבדו). והיתרון בהביטול בשעת מ"ת הי' 1) בעצם מציאותם, 2) אמיתי ופני' יותר בגלל שבא לא ממציאותם אלא למעלה.</w:t>
      </w:r>
    </w:p>
    <w:p w14:paraId="3B5F53F0" w14:textId="77777777" w:rsidR="00261E3A" w:rsidRPr="002D1262" w:rsidRDefault="00261E3A" w:rsidP="00261E3A">
      <w:pPr>
        <w:pStyle w:val="a3"/>
        <w:bidi/>
        <w:rPr>
          <w:lang w:val="en-US"/>
        </w:rPr>
      </w:pPr>
      <w:r w:rsidRPr="00311137">
        <w:rPr>
          <w:rtl/>
        </w:rPr>
        <w:t>והנה יש לקשר זה עם המבואר בהמאמר</w:t>
      </w:r>
      <w:r w:rsidRPr="00311137">
        <w:rPr>
          <w:rStyle w:val="FootnoteReference"/>
          <w:rtl/>
        </w:rPr>
        <w:footnoteReference w:id="116"/>
      </w:r>
      <w:r w:rsidRPr="00311137">
        <w:rPr>
          <w:rtl/>
        </w:rPr>
        <w:t xml:space="preserve"> שמעלת תורה (נישואין) על מצות (אירוסין) הוא 1) ההמשכה דתורה בא בפני' בהאדם העוסק בתורה. 2) ה"ה פני' ונעלית יותר.</w:t>
      </w:r>
    </w:p>
    <w:p w14:paraId="5323DF39" w14:textId="77777777" w:rsidR="00261E3A" w:rsidRPr="00311137" w:rsidRDefault="00261E3A" w:rsidP="00261E3A">
      <w:pPr>
        <w:pStyle w:val="a3"/>
        <w:bidi/>
        <w:rPr>
          <w:rtl/>
        </w:rPr>
      </w:pPr>
      <w:r w:rsidRPr="00311137">
        <w:rPr>
          <w:rtl/>
        </w:rPr>
        <w:t xml:space="preserve">ומדייק שב' ענינים אלו מרומזים בהל' "חלקנו" ל' רבים. </w:t>
      </w:r>
    </w:p>
    <w:p w14:paraId="22378106" w14:textId="77777777" w:rsidR="00261E3A" w:rsidRPr="00311137" w:rsidRDefault="00261E3A" w:rsidP="00261E3A">
      <w:pPr>
        <w:pStyle w:val="a3"/>
        <w:bidi/>
        <w:rPr>
          <w:rtl/>
        </w:rPr>
      </w:pPr>
      <w:r w:rsidRPr="00311137">
        <w:rPr>
          <w:rtl/>
        </w:rPr>
        <w:t>היינו מפני שההמשכה דתורה בא מהקב"ה עצמו (לא כמו במצות ששיך לסובב כ"ע שיש לה איזה תפיסת מקום לעולמות). לכן ה"ז פועל בפני' ובכל מציאות האדם העוסק בה. (משא"כ בהמשכה שע"י מצות שפועל רק בחיצוניות המקיימם).</w:t>
      </w:r>
    </w:p>
    <w:p w14:paraId="465D8B8F" w14:textId="77777777" w:rsidR="00261E3A" w:rsidRPr="00311137" w:rsidRDefault="00261E3A" w:rsidP="00261E3A">
      <w:pPr>
        <w:pStyle w:val="11"/>
        <w:rPr>
          <w:rtl/>
        </w:rPr>
      </w:pPr>
      <w:r w:rsidRPr="00311137">
        <w:rPr>
          <w:rtl/>
        </w:rPr>
        <w:t>- ו -</w:t>
      </w:r>
    </w:p>
    <w:p w14:paraId="0DBFD8A0" w14:textId="77777777" w:rsidR="00261E3A" w:rsidRPr="00311137" w:rsidRDefault="00261E3A" w:rsidP="00261E3A">
      <w:pPr>
        <w:pStyle w:val="a3"/>
        <w:bidi/>
      </w:pPr>
      <w:r w:rsidRPr="00311137">
        <w:rPr>
          <w:rtl/>
        </w:rPr>
        <w:t xml:space="preserve">והנה ענין זה – שכבר (בקיום המצות) אירוסין נעשה התחלת ענין הנישואין (תורה) מצינו גם ע"פ נגלא דתורה. שכתב הרמב"ם בריש הל' אישות "קודם מ"ת הי' אדם פוגע אשה בשוק אם רצה הוא והיא לישא אותה מכניסה לתוך ביתו ובועלה בינו לבין עצמו ותהי' לו לאשה. כיון שנתנה תורה נצטוו ישראל שאם ירצה האיש לישא אשה יקנה אותה תחילה בפני עדים ואח"כ תהי' לו לאשה שנאמר כי יקח איש אשה ובא אלי'. </w:t>
      </w:r>
    </w:p>
    <w:p w14:paraId="13E62647" w14:textId="77777777" w:rsidR="00261E3A" w:rsidRPr="00311137" w:rsidRDefault="00261E3A" w:rsidP="00261E3A">
      <w:pPr>
        <w:pStyle w:val="a3"/>
        <w:bidi/>
        <w:rPr>
          <w:rtl/>
        </w:rPr>
      </w:pPr>
      <w:r w:rsidRPr="00311137">
        <w:rPr>
          <w:rtl/>
        </w:rPr>
        <w:t>ומבאר כ"ק אדמו"ר</w:t>
      </w:r>
      <w:r w:rsidRPr="00311137">
        <w:rPr>
          <w:rStyle w:val="FootnoteReference"/>
          <w:rtl/>
        </w:rPr>
        <w:footnoteReference w:id="117"/>
      </w:r>
      <w:r w:rsidRPr="00311137">
        <w:rPr>
          <w:rtl/>
        </w:rPr>
        <w:t xml:space="preserve"> שלמדין מדברי הרמב"ם שלפני מ"ת לא הי' שייך קידושין כלל. נישואין שהוא יחוד "שיביא אותה לתוך ביתו ויתיחד עמה ויפרישנה לו" כן מצינו לפני מ"ת, מפני שאין הבדל בין יחוד (נישואין) לפני ולאחרי מ"ת. כל החידוש במ"ת הי' בענין קידושין שעושה קשר בין איש ואשה. ותרה חידש לא רק החיוב לענין הקידושין אלא כל המציאות. וע"י הקנין (קידושין) שנתחדש במ"ת שצ"ל לפני נישואין, ה"ה פועל חיזוק גם בהנישואין שבא לאחרי'. וכמובן בפשטות שקנין עושה הדבר חזק ובקביעות יותר שהרי לפני מ"ת שלא הוצרך להיות קידושין אם רצה לגרש אשתו הי' משלחה מביתו, משא"כ לאחרי מ"ת שצריך ליתן גט. </w:t>
      </w:r>
    </w:p>
    <w:p w14:paraId="105B5599" w14:textId="064BFE49" w:rsidR="00261E3A" w:rsidRDefault="00261E3A" w:rsidP="00261E3A">
      <w:pPr>
        <w:pStyle w:val="a3"/>
        <w:bidi/>
        <w:rPr>
          <w:rtl/>
        </w:rPr>
      </w:pPr>
      <w:r w:rsidRPr="00311137">
        <w:rPr>
          <w:rtl/>
        </w:rPr>
        <w:t xml:space="preserve">והנה מבואר מכל זה שקידושין שה"ה רק הכנה לנישואין עושה הכנה ומעין </w:t>
      </w:r>
      <w:r w:rsidRPr="00311137">
        <w:rPr>
          <w:rtl/>
        </w:rPr>
        <w:lastRenderedPageBreak/>
        <w:t>נישואין, וה"ה פועל שהנישואין יהיו חזק יותר. (ובסיום השיחה</w:t>
      </w:r>
      <w:r w:rsidRPr="00311137">
        <w:rPr>
          <w:rStyle w:val="FootnoteReference"/>
          <w:rtl/>
        </w:rPr>
        <w:footnoteReference w:id="118"/>
      </w:r>
      <w:r w:rsidRPr="00311137">
        <w:rPr>
          <w:rtl/>
        </w:rPr>
        <w:t xml:space="preserve"> מבאר כ"ק אדמו"ר שע"פ פנימי' הענינים נישואין שהוא המשכה פני' כבר הי' לפני מ"ת באור אלקי מוגבל שלפי ערך העולם, משא"כ קידושין שהוא המשכת אלוקות באופן של סובב ומקיף נתחדש בשעת מ"ת. אלא שלאחרי המשכה באופן של מקיף (ענין הקידושין) הנישואין הבאים אחריו ה"ה למעלה יותר מכמו שהיו לפני מ"ת. וגם לפי ביאור זה מודגש המעלה בהכנה לדבר שדוקא ע"י פעל העיקר בקביעות ובפני' יותר</w:t>
      </w:r>
      <w:r>
        <w:rPr>
          <w:rFonts w:hint="cs"/>
          <w:rtl/>
        </w:rPr>
        <w:t>).</w:t>
      </w:r>
    </w:p>
    <w:p w14:paraId="0CA9FE4A" w14:textId="750660F5" w:rsidR="00DE6EF2" w:rsidRPr="00261E3A" w:rsidRDefault="00DE6EF2" w:rsidP="00261E3A">
      <w:pPr>
        <w:bidi/>
        <w:jc w:val="center"/>
        <w:rPr>
          <w:rFonts w:ascii="Nymphette" w:eastAsia="Times New Roman" w:hAnsi="Nymphette"/>
          <w:sz w:val="44"/>
          <w:szCs w:val="44"/>
          <w:rtl/>
          <w:lang w:val="en-GB" w:eastAsia="en-GB"/>
        </w:rPr>
      </w:pPr>
      <w:r w:rsidRPr="00E27970">
        <w:rPr>
          <w:rFonts w:ascii="Nymphette" w:eastAsia="Times New Roman" w:hAnsi="Nymphette" w:cs="Nymphette"/>
          <w:sz w:val="44"/>
          <w:szCs w:val="44"/>
          <w:lang w:val="en-GB" w:eastAsia="en-GB"/>
        </w:rPr>
        <w:t>g</w:t>
      </w:r>
    </w:p>
    <w:p w14:paraId="3085E9B8" w14:textId="77777777" w:rsidR="00FD719A" w:rsidRDefault="00FD719A" w:rsidP="007A624C">
      <w:pPr>
        <w:pStyle w:val="a0"/>
        <w:sectPr w:rsidR="00FD719A" w:rsidSect="00710AC3">
          <w:footnotePr>
            <w:numRestart w:val="eachSect"/>
          </w:footnotePr>
          <w:type w:val="continuous"/>
          <w:pgSz w:w="7920" w:h="12240"/>
          <w:pgMar w:top="-1152" w:right="864" w:bottom="720" w:left="864" w:header="562" w:footer="0" w:gutter="0"/>
          <w:cols w:space="720"/>
          <w:docGrid w:linePitch="360"/>
        </w:sectPr>
      </w:pPr>
    </w:p>
    <w:p w14:paraId="0257CB87" w14:textId="1767E734" w:rsidR="00796019" w:rsidRPr="00796019" w:rsidRDefault="00796019" w:rsidP="00796019">
      <w:pPr>
        <w:pStyle w:val="12"/>
        <w:rPr>
          <w:rFonts w:eastAsia="Calibri"/>
          <w:rtl/>
        </w:rPr>
      </w:pPr>
      <w:bookmarkStart w:id="132" w:name="_Toc417613797"/>
      <w:bookmarkStart w:id="133" w:name="_Toc424876492"/>
      <w:bookmarkStart w:id="134" w:name="_Toc74112081"/>
      <w:r w:rsidRPr="00796019">
        <w:rPr>
          <w:rFonts w:eastAsia="Calibri" w:hint="cs"/>
          <w:rtl/>
        </w:rPr>
        <w:lastRenderedPageBreak/>
        <w:t>רמב"ם</w:t>
      </w:r>
      <w:bookmarkEnd w:id="134"/>
    </w:p>
    <w:p w14:paraId="295038D9" w14:textId="77777777" w:rsidR="00032F27" w:rsidRDefault="00032F27" w:rsidP="00032F27">
      <w:pPr>
        <w:pStyle w:val="a0"/>
        <w:rPr>
          <w:rtl/>
        </w:rPr>
      </w:pPr>
      <w:bookmarkStart w:id="135" w:name="_Toc73062861"/>
      <w:bookmarkStart w:id="136" w:name="_Toc74112082"/>
      <w:bookmarkEnd w:id="132"/>
      <w:bookmarkEnd w:id="133"/>
      <w:r>
        <w:rPr>
          <w:rFonts w:hint="cs"/>
          <w:rtl/>
        </w:rPr>
        <w:t xml:space="preserve">העידו </w:t>
      </w:r>
      <w:r w:rsidRPr="00032F27">
        <w:rPr>
          <w:rFonts w:hint="cs"/>
          <w:rtl/>
        </w:rPr>
        <w:t>שסימא</w:t>
      </w:r>
      <w:r>
        <w:rPr>
          <w:rFonts w:hint="cs"/>
          <w:rtl/>
        </w:rPr>
        <w:t xml:space="preserve"> עין עבדו והוזמו</w:t>
      </w:r>
      <w:bookmarkEnd w:id="136"/>
    </w:p>
    <w:p w14:paraId="05A199AD" w14:textId="05CDD5A4" w:rsidR="00032F27" w:rsidRDefault="00032F27" w:rsidP="00032F27">
      <w:pPr>
        <w:pStyle w:val="a"/>
        <w:rPr>
          <w:rtl/>
        </w:rPr>
      </w:pPr>
      <w:bookmarkStart w:id="137" w:name="_Toc74112083"/>
      <w:r>
        <w:rPr>
          <w:rFonts w:hint="cs"/>
          <w:rtl/>
        </w:rPr>
        <w:t xml:space="preserve">הרב </w:t>
      </w:r>
      <w:r w:rsidRPr="00236E20">
        <w:rPr>
          <w:rFonts w:hint="cs"/>
          <w:rtl/>
        </w:rPr>
        <w:t>פרץ בראנשטיין</w:t>
      </w:r>
      <w:bookmarkEnd w:id="137"/>
    </w:p>
    <w:p w14:paraId="4489A8F4" w14:textId="44743B01" w:rsidR="00032F27" w:rsidRPr="00236E20" w:rsidRDefault="00032F27" w:rsidP="00032F27">
      <w:pPr>
        <w:pStyle w:val="a1"/>
        <w:rPr>
          <w:rtl/>
        </w:rPr>
      </w:pPr>
      <w:r>
        <w:rPr>
          <w:rFonts w:hint="cs"/>
          <w:rtl/>
        </w:rPr>
        <w:t>תושב השכונה</w:t>
      </w:r>
    </w:p>
    <w:p w14:paraId="23914835" w14:textId="77777777" w:rsidR="00032F27" w:rsidRPr="00236E20" w:rsidRDefault="00032F27" w:rsidP="00032F27">
      <w:pPr>
        <w:pStyle w:val="a3"/>
        <w:bidi/>
        <w:rPr>
          <w:rtl/>
        </w:rPr>
      </w:pPr>
      <w:r w:rsidRPr="00236E20">
        <w:rPr>
          <w:rFonts w:hint="cs"/>
          <w:rtl/>
        </w:rPr>
        <w:t>כתב ה</w:t>
      </w:r>
      <w:r w:rsidRPr="00236E20">
        <w:rPr>
          <w:rtl/>
        </w:rPr>
        <w:t xml:space="preserve">רמב"ם </w:t>
      </w:r>
      <w:r w:rsidRPr="00236E20">
        <w:rPr>
          <w:rFonts w:hint="cs"/>
          <w:rtl/>
        </w:rPr>
        <w:t>(</w:t>
      </w:r>
      <w:r w:rsidRPr="00236E20">
        <w:rPr>
          <w:rtl/>
        </w:rPr>
        <w:t>הל' עדים פכ"א ה</w:t>
      </w:r>
      <w:r w:rsidRPr="00236E20">
        <w:rPr>
          <w:rFonts w:hint="cs"/>
          <w:rtl/>
        </w:rPr>
        <w:t>"</w:t>
      </w:r>
      <w:r w:rsidRPr="00236E20">
        <w:rPr>
          <w:rtl/>
        </w:rPr>
        <w:t>ד</w:t>
      </w:r>
      <w:r w:rsidRPr="00236E20">
        <w:rPr>
          <w:rFonts w:hint="cs"/>
          <w:rtl/>
        </w:rPr>
        <w:t>)</w:t>
      </w:r>
      <w:r w:rsidRPr="00236E20">
        <w:rPr>
          <w:rtl/>
        </w:rPr>
        <w:t xml:space="preserve"> בענין עדים זוממין שיוצאים לחרות כשהאדון מפיל שניו או מסמא עינו:</w:t>
      </w:r>
      <w:r>
        <w:rPr>
          <w:rFonts w:hint="cs"/>
          <w:rtl/>
        </w:rPr>
        <w:t xml:space="preserve"> </w:t>
      </w:r>
      <w:r w:rsidRPr="00236E20">
        <w:rPr>
          <w:rtl/>
        </w:rPr>
        <w:t>"</w:t>
      </w:r>
      <w:r w:rsidRPr="00032F27">
        <w:rPr>
          <w:b/>
          <w:bCs/>
          <w:rtl/>
        </w:rPr>
        <w:t>העידו [העדים זוממין] שסימא [האדון] את עינו ואחר כך הפיל את שנו והוזמו ונמצא הדבר הפך שהאדון הפיל את שנו ואחר כך סימא את עינו משלמין דמי עין לעבדו</w:t>
      </w:r>
      <w:r w:rsidRPr="00236E20">
        <w:rPr>
          <w:rFonts w:hint="cs"/>
          <w:rtl/>
        </w:rPr>
        <w:t>".</w:t>
      </w:r>
    </w:p>
    <w:p w14:paraId="178BE23D" w14:textId="77777777" w:rsidR="00032F27" w:rsidRPr="00236E20" w:rsidRDefault="00032F27" w:rsidP="00032F27">
      <w:pPr>
        <w:pStyle w:val="a3"/>
        <w:bidi/>
        <w:rPr>
          <w:rtl/>
        </w:rPr>
      </w:pPr>
      <w:r w:rsidRPr="00236E20">
        <w:rPr>
          <w:rFonts w:hint="cs"/>
          <w:rtl/>
        </w:rPr>
        <w:t xml:space="preserve">והיינו </w:t>
      </w:r>
      <w:r w:rsidRPr="00236E20">
        <w:rPr>
          <w:rtl/>
        </w:rPr>
        <w:t>ש</w:t>
      </w:r>
      <w:r w:rsidRPr="00236E20">
        <w:rPr>
          <w:rFonts w:hint="cs"/>
          <w:rtl/>
        </w:rPr>
        <w:t xml:space="preserve">אם </w:t>
      </w:r>
      <w:r w:rsidRPr="00236E20">
        <w:rPr>
          <w:rtl/>
        </w:rPr>
        <w:t>העדים מעידים שהאדון הוציא שן עבדו (וממילא יצא העבד לחירות) ואח"כ סימא עינו ו</w:t>
      </w:r>
      <w:r w:rsidRPr="00236E20">
        <w:rPr>
          <w:rFonts w:hint="cs"/>
          <w:rtl/>
        </w:rPr>
        <w:t>נמצאו זוממין וה</w:t>
      </w:r>
      <w:r w:rsidRPr="00236E20">
        <w:rPr>
          <w:rtl/>
        </w:rPr>
        <w:t xml:space="preserve">אמת </w:t>
      </w:r>
      <w:r w:rsidRPr="00236E20">
        <w:rPr>
          <w:rFonts w:hint="cs"/>
          <w:rtl/>
        </w:rPr>
        <w:t xml:space="preserve">הי' </w:t>
      </w:r>
      <w:r w:rsidRPr="00236E20">
        <w:rPr>
          <w:rtl/>
        </w:rPr>
        <w:t>שיצא לחרות</w:t>
      </w:r>
      <w:r w:rsidRPr="00236E20">
        <w:rPr>
          <w:rFonts w:hint="cs"/>
          <w:rtl/>
        </w:rPr>
        <w:t xml:space="preserve"> מפני</w:t>
      </w:r>
      <w:r w:rsidRPr="00236E20">
        <w:rPr>
          <w:rtl/>
        </w:rPr>
        <w:t xml:space="preserve"> שסמא עינו ורק אח"כ הוציא שינו (ושוויות השן פחות מ</w:t>
      </w:r>
      <w:r w:rsidRPr="00236E20">
        <w:rPr>
          <w:rFonts w:hint="cs"/>
          <w:rtl/>
        </w:rPr>
        <w:t>שוויות ה</w:t>
      </w:r>
      <w:r w:rsidRPr="00236E20">
        <w:rPr>
          <w:rtl/>
        </w:rPr>
        <w:t>עין) חייב העד</w:t>
      </w:r>
      <w:r w:rsidRPr="00236E20">
        <w:rPr>
          <w:rFonts w:hint="cs"/>
          <w:rtl/>
        </w:rPr>
        <w:t>י</w:t>
      </w:r>
      <w:r w:rsidRPr="00236E20">
        <w:rPr>
          <w:rtl/>
        </w:rPr>
        <w:t xml:space="preserve">ם לשלם דמי העין לעבד כי </w:t>
      </w:r>
      <w:r w:rsidRPr="00236E20">
        <w:rPr>
          <w:rFonts w:hint="cs"/>
          <w:rtl/>
        </w:rPr>
        <w:t xml:space="preserve">ע"י </w:t>
      </w:r>
      <w:r w:rsidRPr="00236E20">
        <w:rPr>
          <w:rtl/>
        </w:rPr>
        <w:t>עדותם הפסיד העבד דמי עינו.</w:t>
      </w:r>
      <w:r>
        <w:rPr>
          <w:rtl/>
        </w:rPr>
        <w:t xml:space="preserve"> </w:t>
      </w:r>
    </w:p>
    <w:p w14:paraId="6C72EE7D" w14:textId="77777777" w:rsidR="00032F27" w:rsidRPr="00236E20" w:rsidRDefault="00032F27" w:rsidP="00032F27">
      <w:pPr>
        <w:pStyle w:val="a3"/>
        <w:bidi/>
        <w:rPr>
          <w:rtl/>
        </w:rPr>
      </w:pPr>
      <w:r w:rsidRPr="00236E20">
        <w:rPr>
          <w:rtl/>
        </w:rPr>
        <w:t xml:space="preserve">אלא </w:t>
      </w:r>
      <w:r w:rsidRPr="00236E20">
        <w:rPr>
          <w:rFonts w:hint="cs"/>
          <w:rtl/>
        </w:rPr>
        <w:t>שלכאורה צ"ע</w:t>
      </w:r>
      <w:r w:rsidRPr="00236E20">
        <w:rPr>
          <w:rtl/>
        </w:rPr>
        <w:t xml:space="preserve"> למה</w:t>
      </w:r>
      <w:r w:rsidRPr="00236E20">
        <w:rPr>
          <w:rFonts w:hint="cs"/>
          <w:rtl/>
        </w:rPr>
        <w:t xml:space="preserve"> צריכים</w:t>
      </w:r>
      <w:r w:rsidRPr="00236E20">
        <w:rPr>
          <w:rtl/>
        </w:rPr>
        <w:t xml:space="preserve"> העדים</w:t>
      </w:r>
      <w:r w:rsidRPr="00236E20">
        <w:rPr>
          <w:rFonts w:hint="cs"/>
          <w:rtl/>
        </w:rPr>
        <w:t xml:space="preserve"> לשלם</w:t>
      </w:r>
      <w:r w:rsidRPr="00236E20">
        <w:rPr>
          <w:rtl/>
        </w:rPr>
        <w:t xml:space="preserve"> כל דמי העין</w:t>
      </w:r>
      <w:r w:rsidRPr="00236E20">
        <w:rPr>
          <w:rFonts w:hint="cs"/>
          <w:rtl/>
        </w:rPr>
        <w:t>,</w:t>
      </w:r>
      <w:r w:rsidRPr="00236E20">
        <w:rPr>
          <w:rtl/>
        </w:rPr>
        <w:t xml:space="preserve"> הרי אפילו לפי העדות המזומ</w:t>
      </w:r>
      <w:r w:rsidRPr="00236E20">
        <w:rPr>
          <w:rFonts w:hint="cs"/>
          <w:rtl/>
        </w:rPr>
        <w:t>מ</w:t>
      </w:r>
      <w:r w:rsidRPr="00236E20">
        <w:rPr>
          <w:rtl/>
        </w:rPr>
        <w:t>ת היה בכל זאת מקבל העבד דמי שינו המועט.</w:t>
      </w:r>
      <w:r w:rsidRPr="00236E20">
        <w:rPr>
          <w:rFonts w:hint="cs"/>
          <w:rtl/>
        </w:rPr>
        <w:t xml:space="preserve"> </w:t>
      </w:r>
      <w:r w:rsidRPr="00236E20">
        <w:rPr>
          <w:rtl/>
        </w:rPr>
        <w:t>ו</w:t>
      </w:r>
      <w:r w:rsidRPr="00236E20">
        <w:rPr>
          <w:rFonts w:hint="cs"/>
          <w:rtl/>
        </w:rPr>
        <w:t xml:space="preserve">יותר הי' נראה שישלמו </w:t>
      </w:r>
      <w:r w:rsidRPr="00236E20">
        <w:rPr>
          <w:rtl/>
        </w:rPr>
        <w:t>העדים רק ההפרש בין דמי השן והעין היקר. ולכן מבאר הכסף מש</w:t>
      </w:r>
      <w:r w:rsidRPr="00236E20">
        <w:rPr>
          <w:rFonts w:hint="cs"/>
          <w:rtl/>
        </w:rPr>
        <w:t>נ</w:t>
      </w:r>
      <w:r w:rsidRPr="00236E20">
        <w:rPr>
          <w:rtl/>
        </w:rPr>
        <w:t xml:space="preserve">ה שכוונת הרמב"ם "משלמין דמי העין" </w:t>
      </w:r>
      <w:r w:rsidRPr="00236E20">
        <w:rPr>
          <w:rFonts w:hint="cs"/>
          <w:rtl/>
        </w:rPr>
        <w:t xml:space="preserve">הוא </w:t>
      </w:r>
      <w:r w:rsidRPr="00236E20">
        <w:rPr>
          <w:rtl/>
        </w:rPr>
        <w:t>שישלמו העדים זוממין רק העילוי דדמי העין מעל דמי השן וז"ל: "וכי אמרינן משלם דמי עין לעבד היינו לומר ההפרש שיש בין דמי שן לדמי עין</w:t>
      </w:r>
      <w:r w:rsidRPr="00236E20">
        <w:rPr>
          <w:rFonts w:hint="cs"/>
          <w:rtl/>
        </w:rPr>
        <w:t>".</w:t>
      </w:r>
      <w:r w:rsidRPr="00236E20">
        <w:rPr>
          <w:rtl/>
        </w:rPr>
        <w:t xml:space="preserve"> וכן מבאר המאירי על הגמ' בבא קמא ע</w:t>
      </w:r>
      <w:r w:rsidRPr="00236E20">
        <w:rPr>
          <w:rFonts w:hint="cs"/>
          <w:rtl/>
        </w:rPr>
        <w:t>ד, ב</w:t>
      </w:r>
      <w:r w:rsidRPr="00236E20">
        <w:rPr>
          <w:rtl/>
        </w:rPr>
        <w:t xml:space="preserve"> (מקור דין הרמב"ם) שהעדים משלמים רק דמי העין פחות דמי השן.</w:t>
      </w:r>
    </w:p>
    <w:p w14:paraId="10341152" w14:textId="77777777" w:rsidR="00032F27" w:rsidRPr="00236E20" w:rsidRDefault="00032F27" w:rsidP="00032F27">
      <w:pPr>
        <w:pStyle w:val="a3"/>
        <w:bidi/>
        <w:rPr>
          <w:rtl/>
        </w:rPr>
      </w:pPr>
      <w:r w:rsidRPr="00236E20">
        <w:rPr>
          <w:rtl/>
        </w:rPr>
        <w:t xml:space="preserve"> למרות שיש הגיון בפשט זה וככה הבנתי כשלמדתי הלכה זו, יש להקשות על </w:t>
      </w:r>
      <w:r w:rsidRPr="00236E20">
        <w:rPr>
          <w:rtl/>
        </w:rPr>
        <w:lastRenderedPageBreak/>
        <w:t>ביאור זה שמוציא פשט ברמב"ם מלשונו הפשוט.</w:t>
      </w:r>
      <w:r>
        <w:rPr>
          <w:rtl/>
        </w:rPr>
        <w:t xml:space="preserve"> </w:t>
      </w:r>
      <w:r w:rsidRPr="00236E20">
        <w:rPr>
          <w:rtl/>
        </w:rPr>
        <w:t>לפי לשון הרמב"</w:t>
      </w:r>
      <w:r w:rsidRPr="00236E20">
        <w:rPr>
          <w:rFonts w:hint="cs"/>
          <w:rtl/>
        </w:rPr>
        <w:t>ם</w:t>
      </w:r>
      <w:r w:rsidRPr="00236E20">
        <w:rPr>
          <w:rtl/>
        </w:rPr>
        <w:t xml:space="preserve"> בפשטות "</w:t>
      </w:r>
      <w:r w:rsidRPr="00236E20">
        <w:rPr>
          <w:b/>
          <w:bCs/>
          <w:rtl/>
        </w:rPr>
        <w:t>משלמין דמי עין לעבדו</w:t>
      </w:r>
      <w:r w:rsidRPr="00236E20">
        <w:rPr>
          <w:rtl/>
        </w:rPr>
        <w:t>" דהיינו לכאורה כל דמי העין בלי שום "קרעדיט" (מ</w:t>
      </w:r>
      <w:r w:rsidRPr="00236E20">
        <w:rPr>
          <w:rFonts w:hint="cs"/>
          <w:rtl/>
        </w:rPr>
        <w:t>י</w:t>
      </w:r>
      <w:r w:rsidRPr="00236E20">
        <w:rPr>
          <w:rtl/>
        </w:rPr>
        <w:t>עוט דמים). ובפרט איך שרואים שהרבי מדייק בכל מלה ומלה ברמב"ם שנכתב "</w:t>
      </w:r>
      <w:r w:rsidRPr="00236E20">
        <w:rPr>
          <w:b/>
          <w:bCs/>
          <w:rtl/>
        </w:rPr>
        <w:t>בלשון ברורה ודרך קצרה</w:t>
      </w:r>
      <w:r w:rsidRPr="00236E20">
        <w:rPr>
          <w:rtl/>
        </w:rPr>
        <w:t>" (הקדמה ליד) (על דרך שיטתו הק' ברש"י וגם שולחן ערוך אדה"ז).</w:t>
      </w:r>
      <w:r>
        <w:rPr>
          <w:rtl/>
        </w:rPr>
        <w:t xml:space="preserve"> </w:t>
      </w:r>
      <w:r w:rsidRPr="00236E20">
        <w:rPr>
          <w:rtl/>
        </w:rPr>
        <w:t>ואולי אפשר להסביר הרמב"ם באופן שמתאים עם לשון ההלכה שישלמו העדים דמי העין כולו.</w:t>
      </w:r>
      <w:r>
        <w:rPr>
          <w:rtl/>
        </w:rPr>
        <w:t xml:space="preserve"> </w:t>
      </w:r>
    </w:p>
    <w:p w14:paraId="38893D72" w14:textId="77777777" w:rsidR="00032F27" w:rsidRPr="00236E20" w:rsidRDefault="00032F27" w:rsidP="00032F27">
      <w:pPr>
        <w:pStyle w:val="a3"/>
        <w:bidi/>
        <w:rPr>
          <w:rtl/>
        </w:rPr>
      </w:pPr>
      <w:r w:rsidRPr="00236E20">
        <w:rPr>
          <w:rtl/>
        </w:rPr>
        <w:t>ואולי אפשר ללמוד שתשלום העין מצד דין כאשר זמם לעשות אינו</w:t>
      </w:r>
      <w:r>
        <w:rPr>
          <w:rtl/>
        </w:rPr>
        <w:t xml:space="preserve"> </w:t>
      </w:r>
      <w:r w:rsidRPr="00236E20">
        <w:rPr>
          <w:rtl/>
        </w:rPr>
        <w:t>תשלום נזק על דרך הלכות נזיקין שהמזיק חייב שוויות הזק הניזק. ולכן משלמים העדים כל ה"כאשר זמם" א</w:t>
      </w:r>
      <w:r w:rsidRPr="00236E20">
        <w:rPr>
          <w:rFonts w:hint="cs"/>
          <w:rtl/>
        </w:rPr>
        <w:t>ף</w:t>
      </w:r>
      <w:r w:rsidRPr="00236E20">
        <w:rPr>
          <w:rtl/>
        </w:rPr>
        <w:t xml:space="preserve"> שלא הי</w:t>
      </w:r>
      <w:r>
        <w:rPr>
          <w:rFonts w:hint="cs"/>
          <w:rtl/>
        </w:rPr>
        <w:t>ו</w:t>
      </w:r>
      <w:r w:rsidRPr="00236E20">
        <w:rPr>
          <w:rtl/>
        </w:rPr>
        <w:t xml:space="preserve"> גור</w:t>
      </w:r>
      <w:r>
        <w:rPr>
          <w:rFonts w:hint="cs"/>
          <w:rtl/>
        </w:rPr>
        <w:t>מים</w:t>
      </w:r>
      <w:r w:rsidRPr="00236E20">
        <w:rPr>
          <w:rtl/>
        </w:rPr>
        <w:t xml:space="preserve"> </w:t>
      </w:r>
      <w:r>
        <w:rPr>
          <w:rFonts w:hint="cs"/>
          <w:rtl/>
        </w:rPr>
        <w:t>ע"י עדותם</w:t>
      </w:r>
      <w:r w:rsidRPr="00236E20">
        <w:rPr>
          <w:rFonts w:hint="cs"/>
          <w:rtl/>
        </w:rPr>
        <w:t xml:space="preserve"> </w:t>
      </w:r>
      <w:r w:rsidRPr="00236E20">
        <w:rPr>
          <w:rtl/>
        </w:rPr>
        <w:t>שהנדון יפסיד כל הסכום.</w:t>
      </w:r>
      <w:r>
        <w:rPr>
          <w:rtl/>
        </w:rPr>
        <w:t xml:space="preserve"> </w:t>
      </w:r>
      <w:r w:rsidRPr="00236E20">
        <w:rPr>
          <w:rFonts w:hint="cs"/>
          <w:rtl/>
        </w:rPr>
        <w:t>ויש להביא לזה סימוכין מדברי הרמב"ם בגדר דין "</w:t>
      </w:r>
      <w:r w:rsidRPr="00236E20">
        <w:rPr>
          <w:rtl/>
        </w:rPr>
        <w:t>כאשר זמם</w:t>
      </w:r>
      <w:r w:rsidRPr="00236E20">
        <w:rPr>
          <w:rFonts w:hint="cs"/>
          <w:rtl/>
        </w:rPr>
        <w:t>"</w:t>
      </w:r>
      <w:r w:rsidRPr="00236E20">
        <w:rPr>
          <w:rtl/>
        </w:rPr>
        <w:t xml:space="preserve"> </w:t>
      </w:r>
      <w:r w:rsidRPr="00236E20">
        <w:rPr>
          <w:rFonts w:hint="cs"/>
          <w:rtl/>
        </w:rPr>
        <w:t xml:space="preserve">שכתב </w:t>
      </w:r>
      <w:r w:rsidRPr="00236E20">
        <w:rPr>
          <w:rtl/>
        </w:rPr>
        <w:t xml:space="preserve">(הל' עדות </w:t>
      </w:r>
      <w:r w:rsidRPr="00236E20">
        <w:rPr>
          <w:rFonts w:hint="cs"/>
          <w:rtl/>
        </w:rPr>
        <w:t>פי"ח ה"</w:t>
      </w:r>
      <w:r w:rsidRPr="00236E20">
        <w:rPr>
          <w:rtl/>
        </w:rPr>
        <w:t xml:space="preserve">ח): </w:t>
      </w:r>
      <w:r>
        <w:rPr>
          <w:rFonts w:hint="cs"/>
          <w:rtl/>
        </w:rPr>
        <w:t>"</w:t>
      </w:r>
      <w:r w:rsidRPr="00236E20">
        <w:rPr>
          <w:rtl/>
        </w:rPr>
        <w:t xml:space="preserve">חיוב העדים זוממין לשלם במקום שחייבים לשלם </w:t>
      </w:r>
      <w:r w:rsidRPr="00236E20">
        <w:rPr>
          <w:b/>
          <w:bCs/>
          <w:rtl/>
        </w:rPr>
        <w:t>קנס</w:t>
      </w:r>
      <w:r w:rsidRPr="00236E20">
        <w:rPr>
          <w:rtl/>
        </w:rPr>
        <w:t xml:space="preserve"> הוא</w:t>
      </w:r>
      <w:r w:rsidRPr="00236E20">
        <w:rPr>
          <w:rFonts w:hint="cs"/>
          <w:rtl/>
        </w:rPr>
        <w:t>",</w:t>
      </w:r>
      <w:r>
        <w:rPr>
          <w:rtl/>
        </w:rPr>
        <w:t xml:space="preserve"> </w:t>
      </w:r>
      <w:r w:rsidRPr="00236E20">
        <w:rPr>
          <w:rtl/>
        </w:rPr>
        <w:t>וקנס אינו לפי ערך ההזק</w:t>
      </w:r>
      <w:r>
        <w:rPr>
          <w:rFonts w:hint="cs"/>
          <w:rtl/>
        </w:rPr>
        <w:t>.</w:t>
      </w:r>
      <w:r>
        <w:rPr>
          <w:rtl/>
        </w:rPr>
        <w:t xml:space="preserve"> </w:t>
      </w:r>
      <w:r w:rsidRPr="00236E20">
        <w:rPr>
          <w:rtl/>
        </w:rPr>
        <w:t>ופוסק</w:t>
      </w:r>
      <w:r>
        <w:rPr>
          <w:rFonts w:hint="cs"/>
          <w:rtl/>
        </w:rPr>
        <w:t>ת</w:t>
      </w:r>
      <w:r w:rsidRPr="00236E20">
        <w:rPr>
          <w:rtl/>
        </w:rPr>
        <w:t xml:space="preserve"> התורה שסכום הקנס נמדד לפי </w:t>
      </w:r>
      <w:r w:rsidRPr="00236E20">
        <w:rPr>
          <w:b/>
          <w:bCs/>
          <w:rtl/>
        </w:rPr>
        <w:t>שוויות זימום העדים</w:t>
      </w:r>
      <w:r w:rsidRPr="004C416D">
        <w:rPr>
          <w:rFonts w:hint="cs"/>
          <w:b/>
          <w:rtl/>
        </w:rPr>
        <w:t>,</w:t>
      </w:r>
      <w:r w:rsidRPr="00236E20">
        <w:rPr>
          <w:rtl/>
        </w:rPr>
        <w:t xml:space="preserve"> זאת אומרת כמ</w:t>
      </w:r>
      <w:r>
        <w:rPr>
          <w:rFonts w:hint="cs"/>
          <w:rtl/>
        </w:rPr>
        <w:t>ה שהיתה</w:t>
      </w:r>
      <w:r w:rsidRPr="00236E20">
        <w:rPr>
          <w:rtl/>
        </w:rPr>
        <w:t xml:space="preserve"> מטרתם וכוונתם להזיק ולא כמה שהזיקו</w:t>
      </w:r>
      <w:r>
        <w:rPr>
          <w:rFonts w:hint="cs"/>
          <w:rtl/>
        </w:rPr>
        <w:t xml:space="preserve"> בפועל</w:t>
      </w:r>
      <w:r w:rsidRPr="00236E20">
        <w:rPr>
          <w:rtl/>
        </w:rPr>
        <w:t>.</w:t>
      </w:r>
      <w:r>
        <w:rPr>
          <w:rtl/>
        </w:rPr>
        <w:t xml:space="preserve"> </w:t>
      </w:r>
    </w:p>
    <w:p w14:paraId="04072346" w14:textId="77777777" w:rsidR="00032F27" w:rsidRPr="00236E20" w:rsidRDefault="00032F27" w:rsidP="00032F27">
      <w:pPr>
        <w:pStyle w:val="a3"/>
        <w:bidi/>
      </w:pPr>
      <w:r w:rsidRPr="00236E20">
        <w:rPr>
          <w:rtl/>
        </w:rPr>
        <w:t>וכאן העדים זמ</w:t>
      </w:r>
      <w:r>
        <w:rPr>
          <w:rFonts w:hint="cs"/>
          <w:rtl/>
        </w:rPr>
        <w:t>מ</w:t>
      </w:r>
      <w:r w:rsidRPr="00236E20">
        <w:rPr>
          <w:rtl/>
        </w:rPr>
        <w:t>ו להוציא תשלום עין מלא שלא כ</w:t>
      </w:r>
      <w:r w:rsidRPr="00236E20">
        <w:rPr>
          <w:rFonts w:hint="cs"/>
          <w:rtl/>
        </w:rPr>
        <w:t>דין</w:t>
      </w:r>
      <w:r w:rsidRPr="00236E20">
        <w:rPr>
          <w:rtl/>
        </w:rPr>
        <w:t>. ו</w:t>
      </w:r>
      <w:r w:rsidRPr="00236E20">
        <w:rPr>
          <w:rFonts w:hint="cs"/>
          <w:rtl/>
        </w:rPr>
        <w:t>אף</w:t>
      </w:r>
      <w:r w:rsidRPr="00236E20">
        <w:rPr>
          <w:rtl/>
        </w:rPr>
        <w:t xml:space="preserve"> שבכל זאת העבד יקבל דמי ש</w:t>
      </w:r>
      <w:r w:rsidRPr="00236E20">
        <w:rPr>
          <w:rFonts w:hint="cs"/>
          <w:rtl/>
        </w:rPr>
        <w:t>נו</w:t>
      </w:r>
      <w:r>
        <w:rPr>
          <w:rFonts w:hint="cs"/>
          <w:rtl/>
        </w:rPr>
        <w:t>,</w:t>
      </w:r>
      <w:r>
        <w:rPr>
          <w:rtl/>
        </w:rPr>
        <w:t xml:space="preserve"> אינו ממעיט</w:t>
      </w:r>
      <w:r>
        <w:rPr>
          <w:rFonts w:hint="cs"/>
          <w:rtl/>
        </w:rPr>
        <w:t xml:space="preserve"> </w:t>
      </w:r>
      <w:r w:rsidRPr="00236E20">
        <w:rPr>
          <w:rtl/>
        </w:rPr>
        <w:t>כוונתם הרע</w:t>
      </w:r>
      <w:r>
        <w:rPr>
          <w:rFonts w:hint="cs"/>
          <w:rtl/>
        </w:rPr>
        <w:t>ה</w:t>
      </w:r>
      <w:r w:rsidRPr="00236E20">
        <w:rPr>
          <w:rtl/>
        </w:rPr>
        <w:t xml:space="preserve"> של העדים להוציא דמי העין שלא כדין.</w:t>
      </w:r>
      <w:r>
        <w:rPr>
          <w:rtl/>
        </w:rPr>
        <w:t xml:space="preserve"> </w:t>
      </w:r>
      <w:r w:rsidRPr="00236E20">
        <w:rPr>
          <w:rtl/>
        </w:rPr>
        <w:t xml:space="preserve">כי חיוב תשלום השן בא מצד עדות </w:t>
      </w:r>
      <w:r>
        <w:rPr>
          <w:rFonts w:hint="cs"/>
          <w:rtl/>
        </w:rPr>
        <w:t>ה</w:t>
      </w:r>
      <w:r w:rsidRPr="00236E20">
        <w:rPr>
          <w:rtl/>
        </w:rPr>
        <w:t>כת השני</w:t>
      </w:r>
      <w:r>
        <w:rPr>
          <w:rFonts w:hint="cs"/>
          <w:rtl/>
        </w:rPr>
        <w:t>'</w:t>
      </w:r>
      <w:r w:rsidRPr="00236E20">
        <w:rPr>
          <w:rtl/>
        </w:rPr>
        <w:t xml:space="preserve"> בלי שייכות ובנפרד מעדות העדים </w:t>
      </w:r>
      <w:r>
        <w:rPr>
          <w:rFonts w:hint="cs"/>
          <w:rtl/>
        </w:rPr>
        <w:t>ה</w:t>
      </w:r>
      <w:r w:rsidRPr="00236E20">
        <w:rPr>
          <w:rtl/>
        </w:rPr>
        <w:t>זוממים.</w:t>
      </w:r>
      <w:r>
        <w:rPr>
          <w:rtl/>
        </w:rPr>
        <w:t xml:space="preserve"> </w:t>
      </w:r>
      <w:r w:rsidRPr="00236E20">
        <w:rPr>
          <w:rtl/>
        </w:rPr>
        <w:t>ואדרבא לפי עדותם שהוציא שנו ושיצא העבד לחרות ורק אח"כ סמא עין העבד לא היה האדון חייב בשן כלל, רק ד</w:t>
      </w:r>
      <w:r>
        <w:rPr>
          <w:rFonts w:hint="cs"/>
          <w:rtl/>
        </w:rPr>
        <w:t>מ</w:t>
      </w:r>
      <w:r w:rsidRPr="00236E20">
        <w:rPr>
          <w:rtl/>
        </w:rPr>
        <w:t>י העין.</w:t>
      </w:r>
      <w:r>
        <w:rPr>
          <w:rtl/>
        </w:rPr>
        <w:t xml:space="preserve"> </w:t>
      </w:r>
      <w:r w:rsidRPr="00236E20">
        <w:rPr>
          <w:rtl/>
        </w:rPr>
        <w:t>ובדא"פ פשט ז</w:t>
      </w:r>
      <w:r>
        <w:rPr>
          <w:rFonts w:hint="cs"/>
          <w:rtl/>
        </w:rPr>
        <w:t>ה</w:t>
      </w:r>
      <w:r w:rsidRPr="00236E20">
        <w:rPr>
          <w:rtl/>
        </w:rPr>
        <w:t xml:space="preserve"> </w:t>
      </w:r>
      <w:r>
        <w:rPr>
          <w:rFonts w:hint="cs"/>
          <w:rtl/>
        </w:rPr>
        <w:t>מ</w:t>
      </w:r>
      <w:r w:rsidRPr="00236E20">
        <w:rPr>
          <w:rtl/>
        </w:rPr>
        <w:t>סביר ומאפשר ללמוד הלכה זו ברמב"ם בלי להוציא לשונו הברורה ו</w:t>
      </w:r>
      <w:r>
        <w:rPr>
          <w:rFonts w:hint="cs"/>
          <w:rtl/>
        </w:rPr>
        <w:t>ה</w:t>
      </w:r>
      <w:r w:rsidRPr="00236E20">
        <w:rPr>
          <w:rtl/>
        </w:rPr>
        <w:t>קצרה מפשוט</w:t>
      </w:r>
      <w:r>
        <w:rPr>
          <w:rFonts w:hint="cs"/>
          <w:rtl/>
        </w:rPr>
        <w:t>ה</w:t>
      </w:r>
      <w:r w:rsidRPr="00236E20">
        <w:rPr>
          <w:rtl/>
        </w:rPr>
        <w:t>.</w:t>
      </w:r>
      <w:r>
        <w:rPr>
          <w:rtl/>
        </w:rPr>
        <w:t xml:space="preserve"> </w:t>
      </w:r>
    </w:p>
    <w:p w14:paraId="552EF730" w14:textId="77777777" w:rsidR="00032F27" w:rsidRDefault="00032F27" w:rsidP="00032F27">
      <w:pPr>
        <w:bidi/>
        <w:jc w:val="center"/>
        <w:rPr>
          <w:rFonts w:ascii="Nymphette" w:eastAsia="Times New Roman" w:hAnsi="Nymphette"/>
          <w:sz w:val="44"/>
          <w:szCs w:val="44"/>
          <w:lang w:val="en-GB" w:eastAsia="en-GB"/>
        </w:rPr>
      </w:pPr>
      <w:r>
        <w:rPr>
          <w:rFonts w:ascii="Nymphette" w:eastAsia="Times New Roman" w:hAnsi="Nymphette" w:cs="Nymphette"/>
          <w:sz w:val="44"/>
          <w:szCs w:val="44"/>
          <w:lang w:val="en-GB" w:eastAsia="en-GB"/>
        </w:rPr>
        <w:t>g</w:t>
      </w:r>
    </w:p>
    <w:p w14:paraId="056E855D" w14:textId="77777777" w:rsidR="00796019" w:rsidRPr="00A5574A" w:rsidRDefault="00796019" w:rsidP="00796019">
      <w:pPr>
        <w:pStyle w:val="a0"/>
        <w:rPr>
          <w:rtl/>
        </w:rPr>
      </w:pPr>
      <w:bookmarkStart w:id="138" w:name="_Toc74112084"/>
      <w:r w:rsidRPr="00A5574A">
        <w:rPr>
          <w:rtl/>
        </w:rPr>
        <w:t xml:space="preserve">בגדרי </w:t>
      </w:r>
      <w:r w:rsidRPr="00FC505C">
        <w:rPr>
          <w:rtl/>
        </w:rPr>
        <w:t>גניבה</w:t>
      </w:r>
      <w:r w:rsidRPr="00A5574A">
        <w:rPr>
          <w:rtl/>
        </w:rPr>
        <w:t xml:space="preserve"> וגזילה</w:t>
      </w:r>
      <w:bookmarkEnd w:id="135"/>
      <w:bookmarkEnd w:id="138"/>
    </w:p>
    <w:p w14:paraId="7BFEF8FA" w14:textId="70D90ADF" w:rsidR="00796019" w:rsidRDefault="00796019" w:rsidP="00796019">
      <w:pPr>
        <w:pStyle w:val="a"/>
        <w:rPr>
          <w:rtl/>
        </w:rPr>
      </w:pPr>
      <w:bookmarkStart w:id="139" w:name="_Toc74112085"/>
      <w:r>
        <w:rPr>
          <w:rFonts w:hint="cs"/>
          <w:rtl/>
        </w:rPr>
        <w:t>הרב אליהו נתן הכהן סילבערבערג</w:t>
      </w:r>
      <w:bookmarkEnd w:id="139"/>
    </w:p>
    <w:p w14:paraId="32DD5A2C" w14:textId="2799B707" w:rsidR="00796019" w:rsidRPr="00796019" w:rsidRDefault="00796019" w:rsidP="00796019">
      <w:pPr>
        <w:pStyle w:val="a1"/>
        <w:rPr>
          <w:rtl/>
        </w:rPr>
      </w:pPr>
      <w:r>
        <w:rPr>
          <w:rtl/>
        </w:rPr>
        <w:t>ראש מתיבתא ליובאוויטש דשיקאגא</w:t>
      </w:r>
    </w:p>
    <w:p w14:paraId="7FA297DC" w14:textId="77777777" w:rsidR="00796019" w:rsidRPr="00A5574A" w:rsidRDefault="00796019" w:rsidP="00796019">
      <w:pPr>
        <w:pStyle w:val="11"/>
        <w:spacing w:before="0"/>
        <w:rPr>
          <w:rtl/>
        </w:rPr>
      </w:pPr>
      <w:r w:rsidRPr="00A5574A">
        <w:rPr>
          <w:rtl/>
        </w:rPr>
        <w:t>- א -</w:t>
      </w:r>
    </w:p>
    <w:p w14:paraId="1BA8DBAB" w14:textId="77777777" w:rsidR="00796019" w:rsidRPr="00FC505C" w:rsidRDefault="00796019" w:rsidP="00796019">
      <w:pPr>
        <w:pStyle w:val="a3"/>
        <w:bidi/>
        <w:rPr>
          <w:rtl/>
        </w:rPr>
      </w:pPr>
      <w:r w:rsidRPr="00FC505C">
        <w:rPr>
          <w:rtl/>
        </w:rPr>
        <w:t>כתב הרמב"ם בהלכות גניבה (פ"ה ה"א)</w:t>
      </w:r>
      <w:r w:rsidRPr="00FC505C">
        <w:rPr>
          <w:rFonts w:hint="cs"/>
          <w:rtl/>
        </w:rPr>
        <w:t>:</w:t>
      </w:r>
      <w:r w:rsidRPr="00FC505C">
        <w:rPr>
          <w:rtl/>
        </w:rPr>
        <w:t xml:space="preserve"> אסור לקנות מן הגנב החפץ שגנב ועון גדול הוא שהרי מחזיק ידי עוברי עבירה וגורם לו לגנוב גניבות אחרות, שאם לא ימצא לוקח אינו גונב, וע"ז נאמר חולק עם גנב שונא נפשו.</w:t>
      </w:r>
    </w:p>
    <w:p w14:paraId="37FFF5A1" w14:textId="77777777" w:rsidR="00796019" w:rsidRPr="00FC505C" w:rsidRDefault="00796019" w:rsidP="00796019">
      <w:pPr>
        <w:pStyle w:val="a3"/>
        <w:bidi/>
        <w:rPr>
          <w:rtl/>
        </w:rPr>
      </w:pPr>
      <w:r w:rsidRPr="00FC505C">
        <w:rPr>
          <w:rtl/>
        </w:rPr>
        <w:t>ובהלכות גזלה ואבדה (פ"ה ה"א): "אסור לקנות דבר הגזול מן הגזלן ואסור לסעדו על שינויו כדי שיקנהו, שכל העושה דברים אלו וכיוצא בהן מחזק ידי עוברי עבירה ועובר על ולפני עור לא תתן מכשול".</w:t>
      </w:r>
    </w:p>
    <w:p w14:paraId="717EF867" w14:textId="77777777" w:rsidR="00796019" w:rsidRPr="00FC505C" w:rsidRDefault="00796019" w:rsidP="00796019">
      <w:pPr>
        <w:pStyle w:val="a3"/>
        <w:bidi/>
        <w:rPr>
          <w:rtl/>
        </w:rPr>
      </w:pPr>
      <w:r w:rsidRPr="00FC505C">
        <w:rPr>
          <w:rtl/>
        </w:rPr>
        <w:lastRenderedPageBreak/>
        <w:t xml:space="preserve">ולכאורה יש כאן </w:t>
      </w:r>
      <w:r w:rsidRPr="00FC505C">
        <w:rPr>
          <w:rFonts w:hint="cs"/>
          <w:rtl/>
        </w:rPr>
        <w:t>ב'</w:t>
      </w:r>
      <w:r w:rsidRPr="00FC505C">
        <w:rPr>
          <w:rtl/>
        </w:rPr>
        <w:t xml:space="preserve"> הוספות עיקריות בהלכות גזילה על דבריו </w:t>
      </w:r>
      <w:r w:rsidRPr="00FC505C">
        <w:rPr>
          <w:rFonts w:hint="cs"/>
          <w:rtl/>
        </w:rPr>
        <w:t>בהלכות</w:t>
      </w:r>
      <w:r w:rsidRPr="00FC505C">
        <w:rPr>
          <w:rtl/>
        </w:rPr>
        <w:t xml:space="preserve"> גניבה: א) מוסיף דיש גם איסור "לסעדו על שינויו כדי שיקנהו" – אף דגם בגניבה קונהו הגנב ע"י שינוי שעושה בו, כמבואר בהמשך ההלכות בגניבה שם. ב) מוסיף הא דיש כאן איסור של 'לפני עיור', בנוסף לדין מחזיק ידי עוברי עבירה שכותב אצל שניהם.</w:t>
      </w:r>
    </w:p>
    <w:p w14:paraId="2F0C7C3C" w14:textId="77777777" w:rsidR="00796019" w:rsidRPr="00FC505C" w:rsidRDefault="00796019" w:rsidP="00796019">
      <w:pPr>
        <w:pStyle w:val="a3"/>
        <w:bidi/>
        <w:rPr>
          <w:rtl/>
        </w:rPr>
      </w:pPr>
      <w:r w:rsidRPr="00FC505C">
        <w:rPr>
          <w:rtl/>
        </w:rPr>
        <w:t>וממשיך הרמב"ם ב</w:t>
      </w:r>
      <w:r w:rsidRPr="00FC505C">
        <w:rPr>
          <w:rFonts w:hint="cs"/>
          <w:rtl/>
        </w:rPr>
        <w:t>ה</w:t>
      </w:r>
      <w:r w:rsidRPr="00FC505C">
        <w:rPr>
          <w:rtl/>
        </w:rPr>
        <w:t>לכות גז</w:t>
      </w:r>
      <w:r w:rsidRPr="00FC505C">
        <w:rPr>
          <w:rFonts w:hint="cs"/>
          <w:rtl/>
        </w:rPr>
        <w:t>י</w:t>
      </w:r>
      <w:r w:rsidRPr="00FC505C">
        <w:rPr>
          <w:rtl/>
        </w:rPr>
        <w:t>לה בהלכה שלאח"ז (ה"ב): "אסור ליהנות בדבר הגזול ואפילו לאחר יאוש והוא שידע בודאי שדבר זה הוא הגזלה עצמה, כיצד ידע בודאי שבהמה זו גזולה אסור לרכוב עליה או לחרוש בה". ולכאורה אינו מזכיר איסור כזה – של הנאה מדבר הנגזל – גבי גניבה!</w:t>
      </w:r>
    </w:p>
    <w:p w14:paraId="0D06C42B" w14:textId="77777777" w:rsidR="00796019" w:rsidRPr="00FC505C" w:rsidRDefault="00796019" w:rsidP="00796019">
      <w:pPr>
        <w:pStyle w:val="a3"/>
        <w:bidi/>
        <w:rPr>
          <w:rtl/>
        </w:rPr>
      </w:pPr>
      <w:r w:rsidRPr="00FC505C">
        <w:rPr>
          <w:rtl/>
        </w:rPr>
        <w:t>וטעמא בעי בכל הני חילוקים – עיקריים ותוכניים לכאורה – בין גניבה לגזילה: דדוקא בגזילה ישנה איסור לסעדו על שינויו, ודין לפני עיור לא תתן מכשול, ואיסור הנאה מדבר הנגזל, לעומת בגניבה שלא הזכיר כל איסורים אלו!?</w:t>
      </w:r>
    </w:p>
    <w:p w14:paraId="57A06C34" w14:textId="77777777" w:rsidR="00796019" w:rsidRPr="00FC505C" w:rsidRDefault="00796019" w:rsidP="00796019">
      <w:pPr>
        <w:pStyle w:val="11"/>
        <w:rPr>
          <w:rtl/>
        </w:rPr>
      </w:pPr>
      <w:r w:rsidRPr="00FC505C">
        <w:rPr>
          <w:rFonts w:hint="cs"/>
          <w:rtl/>
        </w:rPr>
        <w:t xml:space="preserve">- </w:t>
      </w:r>
      <w:r w:rsidRPr="00FC505C">
        <w:rPr>
          <w:rtl/>
        </w:rPr>
        <w:t>ב</w:t>
      </w:r>
      <w:r w:rsidRPr="00FC505C">
        <w:rPr>
          <w:rFonts w:hint="cs"/>
          <w:rtl/>
        </w:rPr>
        <w:t xml:space="preserve"> -</w:t>
      </w:r>
    </w:p>
    <w:p w14:paraId="4063E4C7" w14:textId="77777777" w:rsidR="00796019" w:rsidRPr="00FC505C" w:rsidRDefault="00796019" w:rsidP="00796019">
      <w:pPr>
        <w:pStyle w:val="a3"/>
        <w:bidi/>
        <w:rPr>
          <w:rtl/>
        </w:rPr>
      </w:pPr>
      <w:r w:rsidRPr="00FC505C">
        <w:rPr>
          <w:rtl/>
        </w:rPr>
        <w:t xml:space="preserve">ומסתבר לומר דכל חילוקים אלו נובעים מחילוק אחד יסודי בין דין גניבה לדין גזילה, אשר מבואר בדברי הרמב"ם בריש הלכותיהן; </w:t>
      </w:r>
    </w:p>
    <w:p w14:paraId="534C709F" w14:textId="77777777" w:rsidR="00796019" w:rsidRPr="00FC505C" w:rsidRDefault="00796019" w:rsidP="00796019">
      <w:pPr>
        <w:pStyle w:val="a3"/>
        <w:bidi/>
        <w:rPr>
          <w:rtl/>
        </w:rPr>
      </w:pPr>
      <w:r w:rsidRPr="00FC505C">
        <w:rPr>
          <w:rtl/>
        </w:rPr>
        <w:t xml:space="preserve">בריש הלכות גניבה כותב: "כל הגונב ממון משוה פרוטה ומעלה עובר על לא תעשה שנאמר לא תגנבו, ואין לוקין על לאו זה שהרי ניתן לתשלומין שהגנב חייבה אותו תורה לשלם". </w:t>
      </w:r>
    </w:p>
    <w:p w14:paraId="368964CB" w14:textId="77777777" w:rsidR="00796019" w:rsidRPr="00FC505C" w:rsidRDefault="00796019" w:rsidP="00796019">
      <w:pPr>
        <w:pStyle w:val="a3"/>
        <w:bidi/>
      </w:pPr>
      <w:r w:rsidRPr="00FC505C">
        <w:rPr>
          <w:rtl/>
        </w:rPr>
        <w:t>ואילו בריש הלכות גזילה כותב "כל הגוזל את חבירו שוה פרוטה עובר בלא תעשה שנאמר לא תגזול, ואין לוקין על לאו זה שהרי הכתוב נתקו לעשה שאם גזל חייב להחזיר, שנאמר והשיב את הגזלה אשר גזל זו מצות עשה. ואפילו שרף הגזלה אינו לוקה, שהרי הוא חייב לשלם דמיה, וכל לאו שניתן לתשלומין אין לוקין עליו".</w:t>
      </w:r>
    </w:p>
    <w:p w14:paraId="4FECA234" w14:textId="77777777" w:rsidR="00796019" w:rsidRPr="00FC505C" w:rsidRDefault="00796019" w:rsidP="00796019">
      <w:pPr>
        <w:pStyle w:val="a3"/>
        <w:bidi/>
        <w:rPr>
          <w:rtl/>
        </w:rPr>
      </w:pPr>
      <w:r w:rsidRPr="00FC505C">
        <w:rPr>
          <w:rtl/>
        </w:rPr>
        <w:t>והיינו דבגזילה ישנה מצוה של 'והשיב' אשר לכן אין בה חיוב מלקות מחמת היותה לאו הניתק לעשה, משא"כ בגניבה (ועד"ז בגזילה שכבר ליתא בעין) ליתא למצוה זו, ולכן אין בה הפטור של לאו הניתק לעשה, והפטור ממלקות הו</w:t>
      </w:r>
      <w:r w:rsidRPr="00FC505C">
        <w:rPr>
          <w:rFonts w:hint="cs"/>
          <w:rtl/>
        </w:rPr>
        <w:t>א</w:t>
      </w:r>
      <w:r w:rsidRPr="00FC505C">
        <w:rPr>
          <w:rtl/>
        </w:rPr>
        <w:t xml:space="preserve"> מטעם אחר – מחמת חיוב תשלומין שעליו.</w:t>
      </w:r>
    </w:p>
    <w:p w14:paraId="4417724B" w14:textId="77777777" w:rsidR="00796019" w:rsidRPr="00FC505C" w:rsidRDefault="00796019" w:rsidP="00796019">
      <w:pPr>
        <w:pStyle w:val="a3"/>
        <w:bidi/>
        <w:rPr>
          <w:rtl/>
        </w:rPr>
      </w:pPr>
      <w:r w:rsidRPr="00FC505C">
        <w:rPr>
          <w:rtl/>
        </w:rPr>
        <w:t>(ויעויין ברמב"ם הלכות סנהדרין פי"ח ה"ב "וכל לאו שניתן לתשלומין כגון לא תגזול ולא תגנוב אין לוקין עליו, וכל לאו שניתק לעשה כגון לא תקח האם על הבנים לא תכלה פאת שדך אין לוקין עליו", והיינו דכאן כלל גניבה וגזילה בפטור מלקות מחמת זה דניתן לתשלומין ולא חילק ביניהן כמו שחילק בהלכותיהן!?</w:t>
      </w:r>
    </w:p>
    <w:p w14:paraId="52887313" w14:textId="77777777" w:rsidR="00796019" w:rsidRPr="00FC505C" w:rsidRDefault="00796019" w:rsidP="00796019">
      <w:pPr>
        <w:pStyle w:val="a3"/>
        <w:bidi/>
        <w:rPr>
          <w:rtl/>
        </w:rPr>
      </w:pPr>
      <w:r w:rsidRPr="00FC505C">
        <w:rPr>
          <w:rtl/>
        </w:rPr>
        <w:t xml:space="preserve">וכבר כתב ע"ז הרבי (לקו"ש חי"ז קדושים א, שוה"ג להערה 37) "י"ל שסמך על </w:t>
      </w:r>
      <w:r w:rsidRPr="00FC505C">
        <w:rPr>
          <w:rtl/>
        </w:rPr>
        <w:lastRenderedPageBreak/>
        <w:t>מ"ש בהל' גזילה ואבידה שלפנ"ז (ראה יד מלאכי כללי הרמב"ם אות ו)". ולכאורה הרי פירוש התירוץ הוא, דכאן כלל גניבה וגזילה בפטור לאו הניתן לתשלומין מחמת שבשניהם אכן ישנה פטור זה (בכל גניבה, ובגזילה שכבר אינה בעין), ואילו זה שישנה בגזילה גם פטור אחר (כשהיא בעין) בזה סמך עמש"כ כבר לפנ"ז).</w:t>
      </w:r>
    </w:p>
    <w:p w14:paraId="57B372D9" w14:textId="77777777" w:rsidR="00796019" w:rsidRPr="00FC505C" w:rsidRDefault="00796019" w:rsidP="00796019">
      <w:pPr>
        <w:pStyle w:val="11"/>
        <w:rPr>
          <w:rtl/>
        </w:rPr>
      </w:pPr>
      <w:r w:rsidRPr="00FC505C">
        <w:rPr>
          <w:rFonts w:hint="cs"/>
          <w:rtl/>
        </w:rPr>
        <w:t xml:space="preserve">- </w:t>
      </w:r>
      <w:r w:rsidRPr="00FC505C">
        <w:rPr>
          <w:rtl/>
        </w:rPr>
        <w:t>ג</w:t>
      </w:r>
      <w:r w:rsidRPr="00FC505C">
        <w:rPr>
          <w:rFonts w:hint="cs"/>
          <w:rtl/>
        </w:rPr>
        <w:t xml:space="preserve"> -</w:t>
      </w:r>
    </w:p>
    <w:p w14:paraId="1A49CB99" w14:textId="77777777" w:rsidR="00796019" w:rsidRPr="00FC505C" w:rsidRDefault="00796019" w:rsidP="00796019">
      <w:pPr>
        <w:pStyle w:val="a3"/>
        <w:bidi/>
        <w:rPr>
          <w:rtl/>
        </w:rPr>
      </w:pPr>
      <w:r w:rsidRPr="00FC505C">
        <w:rPr>
          <w:rtl/>
        </w:rPr>
        <w:t>ונראה להסביר החילוק בין גזילה (כשהיא בעין) שיש בה החיוב של "והשיב את הגזילה", לגניבה (או גזילה כשאינה בעין) שאין בה חיוב זה, אלא חיוב תשלומין גרידא;</w:t>
      </w:r>
    </w:p>
    <w:p w14:paraId="1C145B1D" w14:textId="77777777" w:rsidR="00796019" w:rsidRPr="00FC505C" w:rsidRDefault="00796019" w:rsidP="00796019">
      <w:pPr>
        <w:pStyle w:val="a3"/>
        <w:bidi/>
        <w:rPr>
          <w:rtl/>
        </w:rPr>
      </w:pPr>
      <w:r w:rsidRPr="00FC505C">
        <w:rPr>
          <w:rtl/>
        </w:rPr>
        <w:t>החיוב של 'והשיב' הוה חיוב המוטל על החפץ עצמה, והיינו חיוב להחזיר חפץ זה לנגזל, ואילו חיוב תשלומין גרידא הוה ביסודו להשלים מה שנחסר מהנגנב או נגזל, אבל זה מתקיים גם ע"י תשלומין של החפץ.</w:t>
      </w:r>
    </w:p>
    <w:p w14:paraId="53F839A8" w14:textId="77777777" w:rsidR="00796019" w:rsidRPr="00FC505C" w:rsidRDefault="00796019" w:rsidP="00796019">
      <w:pPr>
        <w:pStyle w:val="a3"/>
        <w:bidi/>
        <w:rPr>
          <w:rtl/>
        </w:rPr>
      </w:pPr>
      <w:r w:rsidRPr="00FC505C">
        <w:rPr>
          <w:rtl/>
        </w:rPr>
        <w:t>והנה זה פשוט שגם בגניבה כל זמן שהוא בעין חייב להחזירו לבעליו, דהרי נמצא בידו משהו שאינו שלו אלא של הבעלים, ולכן אסור לו להשאירו אצלו וצריך להחזירו לבעליו, אבל אין זה גדר החיוב של תשלומין, שגדרו הוא כנ"ל להשלים מה שחיסר.</w:t>
      </w:r>
    </w:p>
    <w:p w14:paraId="74C8BEDD" w14:textId="77777777" w:rsidR="00796019" w:rsidRPr="00FC505C" w:rsidRDefault="00796019" w:rsidP="00796019">
      <w:pPr>
        <w:pStyle w:val="a3"/>
        <w:bidi/>
        <w:rPr>
          <w:rtl/>
        </w:rPr>
      </w:pPr>
      <w:r w:rsidRPr="00FC505C">
        <w:rPr>
          <w:rtl/>
        </w:rPr>
        <w:t>ונמצא דאף שגם בגניבה וגם בגזילה בזמן שהחפץ הוה בעין חייב להחזירו לבעליו, מ"מ יש הבדל גדול בין שתי חיובים אלו; דבגניבה זה שצריך להחזיר גוף החפץ לא הוה אלא ענין 'טכני', דמאחר שחפץ זה הוה עדיין קנוי לבעליו לכן אין רשות לגנב לקחת אותו וצריך להשיבו (אבל אין זה עיקר חיוב תשלומיו), משא"כ בגזילה עיקר החיוב של 'והשיב' דורש שישיב לו חפץ זה עצמו.</w:t>
      </w:r>
    </w:p>
    <w:p w14:paraId="544F2682" w14:textId="77777777" w:rsidR="00796019" w:rsidRPr="00FC505C" w:rsidRDefault="00796019" w:rsidP="00796019">
      <w:pPr>
        <w:pStyle w:val="11"/>
        <w:rPr>
          <w:rtl/>
        </w:rPr>
      </w:pPr>
      <w:r w:rsidRPr="00FC505C">
        <w:rPr>
          <w:rFonts w:hint="cs"/>
          <w:rtl/>
        </w:rPr>
        <w:t xml:space="preserve">- </w:t>
      </w:r>
      <w:r w:rsidRPr="00FC505C">
        <w:rPr>
          <w:rtl/>
        </w:rPr>
        <w:t>ד</w:t>
      </w:r>
      <w:r w:rsidRPr="00FC505C">
        <w:rPr>
          <w:rFonts w:hint="cs"/>
          <w:rtl/>
        </w:rPr>
        <w:t xml:space="preserve"> -</w:t>
      </w:r>
    </w:p>
    <w:p w14:paraId="7B853DBD" w14:textId="77777777" w:rsidR="00796019" w:rsidRPr="00FC505C" w:rsidRDefault="00796019" w:rsidP="00796019">
      <w:pPr>
        <w:pStyle w:val="a3"/>
        <w:bidi/>
        <w:rPr>
          <w:rtl/>
        </w:rPr>
      </w:pPr>
      <w:r w:rsidRPr="00FC505C">
        <w:rPr>
          <w:rtl/>
        </w:rPr>
        <w:t>ונראה דיתבארו היטיב לפ"ז ג' החילוקים דלעיל בראש דברינו בין גזילה לאבידה:</w:t>
      </w:r>
    </w:p>
    <w:p w14:paraId="419E66CF" w14:textId="77777777" w:rsidR="00796019" w:rsidRPr="00FC505C" w:rsidRDefault="00796019" w:rsidP="00796019">
      <w:pPr>
        <w:pStyle w:val="a3"/>
        <w:bidi/>
        <w:rPr>
          <w:rtl/>
        </w:rPr>
      </w:pPr>
      <w:r w:rsidRPr="00FC505C">
        <w:rPr>
          <w:rtl/>
        </w:rPr>
        <w:t>א) בגזילה ישנה איסור "לסעדו על שינויו כדי שיקנהו" משא"כ בגניבה; בגניבה כשכבר אין החפץ בעין, משום שנעשה בו שינוי ושוב אינו יכול להחזירו, לא נשתנה עי"ז מהות חיוב התשלומין, וא"כ לא עשה בזה איזה איסור, אחרי שעדיין יכול לקיים חיובו (ואילו זה שכבר לא יחזיר גוף החפץ כמו שהי' יכול קודם, הרי זה לא הי' אלא ענין טכני כמשנ"ת), ואילו בגזילה הרי זה שגרם שלא יוכל להחזיר גוף החפץ, בזה מנע ממנו קיום עיקר חיובו של 'והשיב'.</w:t>
      </w:r>
    </w:p>
    <w:p w14:paraId="74DAE372" w14:textId="77777777" w:rsidR="00796019" w:rsidRPr="00FC505C" w:rsidRDefault="00796019" w:rsidP="00796019">
      <w:pPr>
        <w:pStyle w:val="a3"/>
        <w:bidi/>
        <w:rPr>
          <w:rtl/>
        </w:rPr>
      </w:pPr>
      <w:r w:rsidRPr="00FC505C">
        <w:rPr>
          <w:rtl/>
        </w:rPr>
        <w:t>ב) הקונה מן הגנב "מחזיק ידי עוברי עבירה וגורם לו לגנוב גניבות אחרות, שאם לא ימצא לוקח אינו גונב", ואילו הקונה מן הגז</w:t>
      </w:r>
      <w:r w:rsidRPr="00FC505C">
        <w:rPr>
          <w:rFonts w:hint="cs"/>
          <w:rtl/>
        </w:rPr>
        <w:t>ל</w:t>
      </w:r>
      <w:r w:rsidRPr="00FC505C">
        <w:rPr>
          <w:rtl/>
        </w:rPr>
        <w:t xml:space="preserve">ן (או </w:t>
      </w:r>
      <w:r w:rsidRPr="00FC505C">
        <w:rPr>
          <w:rFonts w:hint="cs"/>
          <w:rtl/>
        </w:rPr>
        <w:t>ה</w:t>
      </w:r>
      <w:r w:rsidRPr="00FC505C">
        <w:rPr>
          <w:rtl/>
        </w:rPr>
        <w:t xml:space="preserve">עוזרו לשנות החפץ) "מחזק ידי עוברי עבירה </w:t>
      </w:r>
      <w:r w:rsidRPr="00FC505C">
        <w:rPr>
          <w:b/>
          <w:bCs/>
          <w:rtl/>
        </w:rPr>
        <w:t>ועובר על ולפני עור לא תתן מכשול</w:t>
      </w:r>
      <w:r w:rsidRPr="00FC505C">
        <w:rPr>
          <w:rtl/>
        </w:rPr>
        <w:t>".</w:t>
      </w:r>
    </w:p>
    <w:p w14:paraId="0C547ADD" w14:textId="77777777" w:rsidR="00796019" w:rsidRPr="00FC505C" w:rsidRDefault="00796019" w:rsidP="00796019">
      <w:pPr>
        <w:pStyle w:val="a3"/>
        <w:bidi/>
        <w:rPr>
          <w:rtl/>
        </w:rPr>
      </w:pPr>
      <w:r w:rsidRPr="00FC505C">
        <w:rPr>
          <w:rtl/>
        </w:rPr>
        <w:lastRenderedPageBreak/>
        <w:t>ידוע דבכדי לעבור על איסור 'לפני עור' צריך להיות קשר ישיר וקרוב בין הגורם לעשיית עבירה שע"י השני (והיינו שעשיית עבירה של השני צריך להגיע באופן ישיר מזה שמכשילו), ואילו מחזיק עוברי עבירה הו</w:t>
      </w:r>
      <w:r w:rsidRPr="00FC505C">
        <w:rPr>
          <w:rFonts w:hint="cs"/>
          <w:rtl/>
        </w:rPr>
        <w:t>א</w:t>
      </w:r>
      <w:r w:rsidRPr="00FC505C">
        <w:rPr>
          <w:rtl/>
        </w:rPr>
        <w:t xml:space="preserve"> גם כאשר זה באופן 'רחוק' יותר (ולדוגמא התנאי שב</w:t>
      </w:r>
      <w:r w:rsidRPr="00FC505C">
        <w:rPr>
          <w:rFonts w:hint="cs"/>
          <w:rtl/>
        </w:rPr>
        <w:t>'</w:t>
      </w:r>
      <w:r w:rsidRPr="00FC505C">
        <w:rPr>
          <w:rtl/>
        </w:rPr>
        <w:t>לפני עור</w:t>
      </w:r>
      <w:r w:rsidRPr="00FC505C">
        <w:rPr>
          <w:rFonts w:hint="cs"/>
          <w:rtl/>
        </w:rPr>
        <w:t>'</w:t>
      </w:r>
      <w:r w:rsidRPr="00FC505C">
        <w:rPr>
          <w:rtl/>
        </w:rPr>
        <w:t xml:space="preserve"> שהיא רק בתרי עברי דנהרא וכו'). ולכן כאשר קונה מן הגנב ובזה גורם שיגנוב פעם אחרת, הר"ז גרם יותר רחוקה כמובן, ושוב אינו אלא ענין של מחזק ידי עוברי עבירה, אמנם כאשר קונה מגזלן הרי מיד ובדרך ממילא מונע ממנו עיקר חיובו של והשיב,</w:t>
      </w:r>
      <w:r w:rsidRPr="00FC505C">
        <w:rPr>
          <w:rFonts w:hint="cs"/>
          <w:rtl/>
        </w:rPr>
        <w:t xml:space="preserve"> </w:t>
      </w:r>
      <w:r w:rsidRPr="00FC505C">
        <w:rPr>
          <w:rtl/>
        </w:rPr>
        <w:t>וא"כ עובר (גם) על לפני עור!</w:t>
      </w:r>
    </w:p>
    <w:p w14:paraId="1FFA19DF" w14:textId="77777777" w:rsidR="00796019" w:rsidRPr="00FC505C" w:rsidRDefault="00796019" w:rsidP="00796019">
      <w:pPr>
        <w:pStyle w:val="a3"/>
        <w:bidi/>
        <w:rPr>
          <w:rtl/>
        </w:rPr>
      </w:pPr>
      <w:r w:rsidRPr="00FC505C">
        <w:rPr>
          <w:rtl/>
        </w:rPr>
        <w:t>ג) בגזילה ישנה איסור ליהנות מדבר הנגזל ואילו גבי גניבה אין הרמב"ם מזכיר איסור זה; הרי בגניבה ביארנו דליתא חיוב ומצוה המוטל על גוף החפץ, ושוב אין איסור בזה שמישהו נהנה ממנו (יותר מאיסור כללי ליהנות מדבר שאינו שלו), משא"כ בגזילה שעיקר החיוב מוטל על גוף החפץ להחזירו לבעליו, הרי כל השתמשות אחרת בחפץ זה מהווה איסור, אחרי שהוא מנוגד לחיוב המוטל עליו.</w:t>
      </w:r>
    </w:p>
    <w:p w14:paraId="58BF5295" w14:textId="77777777" w:rsidR="00796019" w:rsidRPr="00FC505C" w:rsidRDefault="00796019" w:rsidP="00796019">
      <w:pPr>
        <w:pStyle w:val="11"/>
        <w:rPr>
          <w:rtl/>
        </w:rPr>
      </w:pPr>
      <w:r w:rsidRPr="00FC505C">
        <w:rPr>
          <w:rFonts w:hint="cs"/>
          <w:rtl/>
        </w:rPr>
        <w:t xml:space="preserve">- </w:t>
      </w:r>
      <w:r w:rsidRPr="00FC505C">
        <w:rPr>
          <w:rtl/>
        </w:rPr>
        <w:t>ה</w:t>
      </w:r>
      <w:r w:rsidRPr="00FC505C">
        <w:rPr>
          <w:rFonts w:hint="cs"/>
          <w:rtl/>
        </w:rPr>
        <w:t xml:space="preserve"> -</w:t>
      </w:r>
    </w:p>
    <w:p w14:paraId="3ECFFE6A" w14:textId="77777777" w:rsidR="00796019" w:rsidRPr="00FC505C" w:rsidRDefault="00796019" w:rsidP="00796019">
      <w:pPr>
        <w:pStyle w:val="a3"/>
        <w:bidi/>
        <w:rPr>
          <w:rtl/>
        </w:rPr>
      </w:pPr>
      <w:r w:rsidRPr="00FC505C">
        <w:rPr>
          <w:rtl/>
        </w:rPr>
        <w:t>והנה סיבת חילוק זה בפשטות הו</w:t>
      </w:r>
      <w:r w:rsidRPr="00FC505C">
        <w:rPr>
          <w:rFonts w:hint="cs"/>
          <w:rtl/>
        </w:rPr>
        <w:t>א</w:t>
      </w:r>
      <w:r w:rsidRPr="00FC505C">
        <w:rPr>
          <w:rtl/>
        </w:rPr>
        <w:t xml:space="preserve"> משום שגבי גזילה כתבה תורה החיוב של והשיב את הגזילה ואילו גבי גניבה לא כתבה חיוב כזה, אלא דישנה חיוב של תשלומי כופל אשר כולל תשלומי הקרן והכופל ביחד.</w:t>
      </w:r>
    </w:p>
    <w:p w14:paraId="4C5FEBA5" w14:textId="77777777" w:rsidR="00796019" w:rsidRPr="00FC505C" w:rsidRDefault="00796019" w:rsidP="00796019">
      <w:pPr>
        <w:pStyle w:val="a3"/>
        <w:bidi/>
        <w:rPr>
          <w:rtl/>
        </w:rPr>
      </w:pPr>
      <w:r w:rsidRPr="00FC505C">
        <w:rPr>
          <w:rtl/>
        </w:rPr>
        <w:t>אמנם ידוע דא</w:t>
      </w:r>
      <w:r w:rsidRPr="00FC505C">
        <w:rPr>
          <w:rFonts w:hint="cs"/>
          <w:rtl/>
        </w:rPr>
        <w:t>ין</w:t>
      </w:r>
      <w:r w:rsidRPr="00FC505C">
        <w:rPr>
          <w:rtl/>
        </w:rPr>
        <w:t xml:space="preserve"> צריכים לומר שזהו ענין של גזה"כ לבד, אלא יכולים לחפש לזה גם טעם והסברה. ובנידון דידן לכאורה אפ"ל בזה הסברה נפלאה ע"פ ביאור של הרבי (לקו"ש חל"ב קדושים א') בדברי הרמב"ם בענין גזילה (ספ"א) "כל הגוזל את חבירו שוה פרוטה כאילו נוטל את נשמתו ממנו".</w:t>
      </w:r>
    </w:p>
    <w:p w14:paraId="16DFE931" w14:textId="77777777" w:rsidR="00796019" w:rsidRPr="00FC505C" w:rsidRDefault="00796019" w:rsidP="00796019">
      <w:pPr>
        <w:pStyle w:val="a3"/>
        <w:bidi/>
        <w:rPr>
          <w:rtl/>
        </w:rPr>
      </w:pPr>
      <w:r w:rsidRPr="00FC505C">
        <w:rPr>
          <w:rtl/>
        </w:rPr>
        <w:t xml:space="preserve">ומבאר בזה הרבי (אחרי ששולל כמה הסברות אפשריות בדעת הרמב"ם בזה עיי"ש), אשר בגזילה, שנוטלים ממונו של אדם ממנו בחזקה ובע"כ, אי"ז ענין של לקיחת ממון בלבד, אלא מבטל ומפקיע את </w:t>
      </w:r>
      <w:r w:rsidRPr="00FC505C">
        <w:rPr>
          <w:b/>
          <w:bCs/>
          <w:rtl/>
        </w:rPr>
        <w:t>בעלותו</w:t>
      </w:r>
      <w:r w:rsidRPr="00FC505C">
        <w:rPr>
          <w:rtl/>
        </w:rPr>
        <w:t xml:space="preserve"> של האדם מעל רכושו, ואשר לכן הר"ז כאילו נוטל את נפשו. והיינו דבגזילה ישנה ענין נוסף על לק</w:t>
      </w:r>
      <w:r w:rsidRPr="00FC505C">
        <w:rPr>
          <w:rFonts w:hint="cs"/>
          <w:rtl/>
        </w:rPr>
        <w:t>י</w:t>
      </w:r>
      <w:r w:rsidRPr="00FC505C">
        <w:rPr>
          <w:rtl/>
        </w:rPr>
        <w:t>חת ממון גרידא (כמו בגניבה) – דישנה בזה גם עני</w:t>
      </w:r>
      <w:r w:rsidRPr="00FC505C">
        <w:rPr>
          <w:rFonts w:hint="cs"/>
          <w:rtl/>
        </w:rPr>
        <w:t>ן</w:t>
      </w:r>
      <w:r w:rsidRPr="00FC505C">
        <w:rPr>
          <w:rtl/>
        </w:rPr>
        <w:t xml:space="preserve"> 'נפשי' שמחסיר מהנגזל.</w:t>
      </w:r>
    </w:p>
    <w:p w14:paraId="2701C4E2" w14:textId="77777777" w:rsidR="00796019" w:rsidRPr="00FC505C" w:rsidRDefault="00796019" w:rsidP="00796019">
      <w:pPr>
        <w:pStyle w:val="a3"/>
        <w:bidi/>
        <w:rPr>
          <w:rtl/>
        </w:rPr>
      </w:pPr>
      <w:r w:rsidRPr="00FC505C">
        <w:rPr>
          <w:rtl/>
        </w:rPr>
        <w:t>ובהמשך השיחה מבאר, שענין זה שישנה בגזילה, אפשר לתקן ו'להחזיר' רק עי"ז שמחזיר לנגזל גוף החפץ שגזל ממנו. משא"כ כשרק משלם עבורו, אז רק מתקן מה שהחסיר את ממונו, אבל אינו מתקן העוולה שעשה לו בנפשו, 'נטילת נשמתו' ממנו (ראה בשיחה לאריכות ההסבר והמסתעף וכו').</w:t>
      </w:r>
    </w:p>
    <w:p w14:paraId="09EAE1E7" w14:textId="67F2158F" w:rsidR="00796019" w:rsidRPr="00FC505C" w:rsidRDefault="00796019" w:rsidP="00796019">
      <w:pPr>
        <w:pStyle w:val="a3"/>
        <w:bidi/>
        <w:rPr>
          <w:rtl/>
        </w:rPr>
      </w:pPr>
      <w:r w:rsidRPr="00FC505C">
        <w:rPr>
          <w:rtl/>
        </w:rPr>
        <w:t>ולפ"ז נמצא לכאורה הסבר נפלאה בזה שהתורה ציוותה 'והשיב את הגזילה</w:t>
      </w:r>
      <w:r w:rsidRPr="00FC505C">
        <w:rPr>
          <w:rFonts w:hint="cs"/>
          <w:rtl/>
        </w:rPr>
        <w:t>'</w:t>
      </w:r>
      <w:r w:rsidRPr="00FC505C">
        <w:rPr>
          <w:rtl/>
        </w:rPr>
        <w:t xml:space="preserve">, והיינו חיוב המוטלת על השבת גוף החפץ דוקא רק גבי גזילה, ולא גבי גניבה – אחרי </w:t>
      </w:r>
      <w:r w:rsidRPr="00FC505C">
        <w:rPr>
          <w:rtl/>
        </w:rPr>
        <w:lastRenderedPageBreak/>
        <w:t>שבגניבה הרי עיקר העוולה היתה באמת ענין ממוני בלבד, ושוב אפשר לתקן את זה ע"י החזרת ממון, משא"כ בגזילה כמשנ"ת.</w:t>
      </w:r>
      <w:r w:rsidR="005F1CF7">
        <w:rPr>
          <w:rtl/>
        </w:rPr>
        <w:t xml:space="preserve"> </w:t>
      </w:r>
    </w:p>
    <w:p w14:paraId="12E91F8E" w14:textId="77777777" w:rsidR="00796019" w:rsidRPr="00FC505C" w:rsidRDefault="00796019" w:rsidP="00796019">
      <w:pPr>
        <w:pStyle w:val="11"/>
        <w:rPr>
          <w:rtl/>
        </w:rPr>
      </w:pPr>
      <w:r w:rsidRPr="00FC505C">
        <w:rPr>
          <w:rFonts w:hint="cs"/>
          <w:rtl/>
        </w:rPr>
        <w:t xml:space="preserve">- </w:t>
      </w:r>
      <w:r w:rsidRPr="00FC505C">
        <w:rPr>
          <w:rtl/>
        </w:rPr>
        <w:t>ו</w:t>
      </w:r>
      <w:r w:rsidRPr="00FC505C">
        <w:rPr>
          <w:rFonts w:hint="cs"/>
          <w:rtl/>
        </w:rPr>
        <w:t xml:space="preserve"> -</w:t>
      </w:r>
    </w:p>
    <w:p w14:paraId="146C4CC0" w14:textId="77777777" w:rsidR="00796019" w:rsidRPr="00FC505C" w:rsidRDefault="00796019" w:rsidP="00796019">
      <w:pPr>
        <w:pStyle w:val="a3"/>
        <w:bidi/>
        <w:rPr>
          <w:rtl/>
        </w:rPr>
      </w:pPr>
      <w:r w:rsidRPr="00FC505C">
        <w:rPr>
          <w:rtl/>
        </w:rPr>
        <w:t>אמנם חשוב מאוד להבהיר שכ"ז ה</w:t>
      </w:r>
      <w:r w:rsidRPr="00FC505C">
        <w:rPr>
          <w:rFonts w:hint="cs"/>
          <w:rtl/>
        </w:rPr>
        <w:t>וא</w:t>
      </w:r>
      <w:r w:rsidRPr="00FC505C">
        <w:rPr>
          <w:rtl/>
        </w:rPr>
        <w:t xml:space="preserve"> דוקא בשיטת הרמב"ם אשר מדוייק מאוד בדבריו כל הני חילוקים בין גניבה לגזילה – היינו גם יסוד החילוק דרק בגזילה ישנה חיוב של 'והשיב', וגם ג' איסורים הנוספים בגזילה אשר באים מחמת זה – כמשנ"ת, אמנם מדברי אדה"ז בשלחנו מתבאר שיש לו שיטה אחרת בכלל בכ"ז;</w:t>
      </w:r>
    </w:p>
    <w:p w14:paraId="19C92424" w14:textId="77777777" w:rsidR="00796019" w:rsidRPr="00FC505C" w:rsidRDefault="00796019" w:rsidP="00796019">
      <w:pPr>
        <w:pStyle w:val="a3"/>
        <w:bidi/>
        <w:rPr>
          <w:rtl/>
        </w:rPr>
      </w:pPr>
      <w:r w:rsidRPr="00FC505C">
        <w:rPr>
          <w:rtl/>
        </w:rPr>
        <w:t xml:space="preserve">דז"ל בהל' גזלה וגנבה </w:t>
      </w:r>
      <w:r w:rsidRPr="00FC505C">
        <w:rPr>
          <w:b/>
          <w:bCs/>
          <w:rtl/>
        </w:rPr>
        <w:t>ס</w:t>
      </w:r>
      <w:r w:rsidRPr="004C416D">
        <w:rPr>
          <w:b/>
          <w:rtl/>
        </w:rPr>
        <w:t>"</w:t>
      </w:r>
      <w:r w:rsidRPr="00FC505C">
        <w:rPr>
          <w:b/>
          <w:bCs/>
          <w:rtl/>
        </w:rPr>
        <w:t>ו</w:t>
      </w:r>
      <w:r w:rsidRPr="00FC505C">
        <w:rPr>
          <w:rtl/>
        </w:rPr>
        <w:t>:</w:t>
      </w:r>
      <w:r w:rsidRPr="00FC505C">
        <w:rPr>
          <w:b/>
          <w:bCs/>
          <w:rtl/>
        </w:rPr>
        <w:t xml:space="preserve"> </w:t>
      </w:r>
      <w:r w:rsidRPr="00FC505C">
        <w:rPr>
          <w:rtl/>
        </w:rPr>
        <w:t xml:space="preserve">"מצות עשה על הגוזל להחזיר הגזלה עצמה אם היא בעינה ולא נשתנית שנאמר והשיב את הגזלה אשר גזל והוא הדין לגנב ואינו יוצא ידי חובתו בנתינת דמים ". </w:t>
      </w:r>
      <w:r w:rsidRPr="00FC505C">
        <w:rPr>
          <w:b/>
          <w:bCs/>
          <w:rtl/>
        </w:rPr>
        <w:t>ס</w:t>
      </w:r>
      <w:r w:rsidRPr="004C416D">
        <w:rPr>
          <w:b/>
          <w:rtl/>
        </w:rPr>
        <w:t>"</w:t>
      </w:r>
      <w:r w:rsidRPr="00FC505C">
        <w:rPr>
          <w:b/>
          <w:bCs/>
          <w:rtl/>
        </w:rPr>
        <w:t>ט:</w:t>
      </w:r>
      <w:r w:rsidRPr="00FC505C">
        <w:rPr>
          <w:rtl/>
        </w:rPr>
        <w:t xml:space="preserve"> "אסור לקנות מהגנב החפץ שגנב ועון גדול הוא שהרי מחזיק ידי עוברי עבירה .</w:t>
      </w:r>
      <w:r w:rsidRPr="00FC505C">
        <w:rPr>
          <w:rFonts w:hint="cs"/>
          <w:rtl/>
        </w:rPr>
        <w:t xml:space="preserve"> </w:t>
      </w:r>
      <w:r w:rsidRPr="00FC505C">
        <w:rPr>
          <w:rtl/>
        </w:rPr>
        <w:t xml:space="preserve">. וכן אסור לקנות מגזלן". </w:t>
      </w:r>
      <w:r w:rsidRPr="00FC505C">
        <w:rPr>
          <w:b/>
          <w:bCs/>
          <w:rtl/>
        </w:rPr>
        <w:t>ס</w:t>
      </w:r>
      <w:r w:rsidRPr="004C416D">
        <w:rPr>
          <w:b/>
          <w:rtl/>
        </w:rPr>
        <w:t>"</w:t>
      </w:r>
      <w:r w:rsidRPr="00FC505C">
        <w:rPr>
          <w:b/>
          <w:bCs/>
          <w:rtl/>
        </w:rPr>
        <w:t>כ:</w:t>
      </w:r>
      <w:r w:rsidRPr="00FC505C">
        <w:rPr>
          <w:rtl/>
        </w:rPr>
        <w:t xml:space="preserve"> "וכשם שאסור ליהנות בדבר הגזול בודאי אלא לאחר יאוש ושינוי רשות כך אסור ליהנות בדבר הגנוב ..".</w:t>
      </w:r>
    </w:p>
    <w:p w14:paraId="547C2A01" w14:textId="77777777" w:rsidR="00796019" w:rsidRPr="00FC505C" w:rsidRDefault="00796019" w:rsidP="00796019">
      <w:pPr>
        <w:pStyle w:val="a3"/>
        <w:bidi/>
        <w:rPr>
          <w:rtl/>
        </w:rPr>
      </w:pPr>
      <w:r w:rsidRPr="00FC505C">
        <w:rPr>
          <w:rtl/>
        </w:rPr>
        <w:t>והיינו: א) אדה"ז כותב המ"ע של והשיב את הגזילה ומסיים אשר "והוא הדין לגנב"! (ויעויין באנציק</w:t>
      </w:r>
      <w:r w:rsidRPr="00FC505C">
        <w:rPr>
          <w:rFonts w:hint="cs"/>
          <w:rtl/>
        </w:rPr>
        <w:t>לופדיה</w:t>
      </w:r>
      <w:r w:rsidRPr="00FC505C">
        <w:rPr>
          <w:rtl/>
        </w:rPr>
        <w:t xml:space="preserve"> </w:t>
      </w:r>
      <w:r w:rsidRPr="00FC505C">
        <w:rPr>
          <w:rFonts w:hint="cs"/>
          <w:rtl/>
        </w:rPr>
        <w:t xml:space="preserve">תלמודית </w:t>
      </w:r>
      <w:r w:rsidRPr="00FC505C">
        <w:rPr>
          <w:rtl/>
        </w:rPr>
        <w:t>שמציין לשיטות אשר סוברים דבאמת גם על גנב ישנה מצוה וחיוב זה). ב) כולל ביחד האיסור של קנייה מגנב לאיסור קנייה מגזלו ואינו משנה ביניהם בדיניהם כלל. ג) כותב בפירוש שגם בגניבה ישנה איסור ליהנות מדבר הנגנב!</w:t>
      </w:r>
    </w:p>
    <w:p w14:paraId="3A6459A8" w14:textId="77777777" w:rsidR="00796019" w:rsidRPr="00FC505C" w:rsidRDefault="00796019" w:rsidP="00796019">
      <w:pPr>
        <w:pStyle w:val="a3"/>
        <w:bidi/>
        <w:rPr>
          <w:rtl/>
        </w:rPr>
      </w:pPr>
      <w:r w:rsidRPr="00FC505C">
        <w:rPr>
          <w:rtl/>
        </w:rPr>
        <w:t>אשר כ"ז מורה על שיטה אחרת ממה שמובן מתוך כל דברי הרמב"ם שהבאנו. ובודאי יש להתעמק ולהבין מהו שיטת אדה"ז בכ"ז, ומהו יסוד החילוק בין הני שתי שיטות, ועוד חזון למועד בעז"ה.</w:t>
      </w:r>
    </w:p>
    <w:p w14:paraId="36D04E16" w14:textId="77777777" w:rsidR="00796019" w:rsidRPr="00FC505C" w:rsidRDefault="00796019" w:rsidP="00796019">
      <w:pPr>
        <w:pStyle w:val="a3"/>
        <w:bidi/>
        <w:rPr>
          <w:rtl/>
        </w:rPr>
      </w:pPr>
      <w:r w:rsidRPr="00FC505C">
        <w:rPr>
          <w:rtl/>
        </w:rPr>
        <w:t xml:space="preserve">(ויש להצביע על עוד חילוק אחד כללי ובולט ביניהם אשר נראה דקשור לכ"ז: הרמב"ם הפריד הלכות גניבה מהלכות גזילה; תחלה ישנה הלכות 'גניבה' ואח"כ ישנה הלכות 'גזילה ואבידה'. ואילו אדה"ז מחבר גזלה וגנבה ביחד בהלכותיו! ולכאורה הדברים מתאימים מאוד למה שמבואר כאן, דלהרמב"ם באמת הוו גניבה וגזילה חיובים שונים, ואילו לאדה"ז ה"ה הרבה יותר 'קרובים' זל"ז בתוכנם ואכהמ"ל עוד). </w:t>
      </w:r>
    </w:p>
    <w:p w14:paraId="6FED6773" w14:textId="4B64DBC9" w:rsidR="00090565" w:rsidRDefault="00796019" w:rsidP="00796019">
      <w:pPr>
        <w:bidi/>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14:paraId="67842CA1" w14:textId="77777777" w:rsidR="006F03F0" w:rsidRDefault="006F03F0" w:rsidP="00611987">
      <w:pPr>
        <w:pStyle w:val="a0"/>
        <w:rPr>
          <w:rtl/>
        </w:rPr>
        <w:sectPr w:rsidR="006F03F0" w:rsidSect="002B64DD">
          <w:footnotePr>
            <w:numRestart w:val="eachSect"/>
          </w:footnotePr>
          <w:type w:val="continuous"/>
          <w:pgSz w:w="7920" w:h="12240"/>
          <w:pgMar w:top="-1152" w:right="864" w:bottom="720" w:left="864" w:header="562" w:footer="0" w:gutter="0"/>
          <w:cols w:space="720"/>
          <w:docGrid w:linePitch="360"/>
        </w:sectPr>
      </w:pPr>
    </w:p>
    <w:p w14:paraId="2622CC74" w14:textId="77777777" w:rsidR="006F03F0" w:rsidRDefault="006F03F0">
      <w:pPr>
        <w:rPr>
          <w:rFonts w:ascii="FbFRealBelet Bold" w:eastAsia="Times New Roman" w:hAnsi="FbFRealBelet Bold" w:cs="FbFRealBelet Bold"/>
          <w:bCs/>
          <w:sz w:val="39"/>
          <w:szCs w:val="39"/>
          <w:rtl/>
          <w:lang w:val="en-GB"/>
        </w:rPr>
      </w:pPr>
      <w:r>
        <w:rPr>
          <w:rtl/>
        </w:rPr>
        <w:br w:type="page"/>
      </w:r>
    </w:p>
    <w:p w14:paraId="368FDD3C" w14:textId="54B1053D" w:rsidR="00611987" w:rsidRPr="00281461" w:rsidRDefault="00611987" w:rsidP="00611987">
      <w:pPr>
        <w:pStyle w:val="a0"/>
        <w:rPr>
          <w:rFonts w:ascii="Arial" w:hAnsi="Arial"/>
          <w:color w:val="222222"/>
          <w:sz w:val="24"/>
          <w:szCs w:val="24"/>
        </w:rPr>
      </w:pPr>
      <w:bookmarkStart w:id="140" w:name="_Toc74112086"/>
      <w:r w:rsidRPr="00281461">
        <w:rPr>
          <w:rtl/>
        </w:rPr>
        <w:t xml:space="preserve">פנינים ברמב"ם </w:t>
      </w:r>
      <w:r w:rsidRPr="00611987">
        <w:rPr>
          <w:rtl/>
        </w:rPr>
        <w:t>לרגל</w:t>
      </w:r>
      <w:r w:rsidRPr="00281461">
        <w:rPr>
          <w:rtl/>
        </w:rPr>
        <w:t xml:space="preserve"> סיום מחזור הארבעים</w:t>
      </w:r>
      <w:bookmarkEnd w:id="140"/>
    </w:p>
    <w:p w14:paraId="48272608" w14:textId="77777777" w:rsidR="00611987" w:rsidRDefault="00611987" w:rsidP="00611987">
      <w:pPr>
        <w:pStyle w:val="a"/>
        <w:rPr>
          <w:rtl/>
        </w:rPr>
      </w:pPr>
      <w:bookmarkStart w:id="141" w:name="_Toc74112087"/>
      <w:r>
        <w:rPr>
          <w:rtl/>
        </w:rPr>
        <w:t>הת</w:t>
      </w:r>
      <w:r>
        <w:rPr>
          <w:rFonts w:hint="cs"/>
          <w:rtl/>
        </w:rPr>
        <w:t>'</w:t>
      </w:r>
      <w:r>
        <w:rPr>
          <w:rtl/>
        </w:rPr>
        <w:t xml:space="preserve"> דב בעריש</w:t>
      </w:r>
      <w:r w:rsidRPr="00281461">
        <w:rPr>
          <w:rtl/>
        </w:rPr>
        <w:t xml:space="preserve"> רוטנברג</w:t>
      </w:r>
      <w:bookmarkEnd w:id="141"/>
    </w:p>
    <w:p w14:paraId="20EAD594" w14:textId="3CDF63F3" w:rsidR="00611987" w:rsidRPr="00611987" w:rsidRDefault="00611987" w:rsidP="00611987">
      <w:pPr>
        <w:pStyle w:val="a1"/>
        <w:spacing w:after="0"/>
      </w:pPr>
      <w:r>
        <w:rPr>
          <w:rFonts w:hint="cs"/>
          <w:rtl/>
        </w:rPr>
        <w:t>ישיבה שע"י הציון הק'</w:t>
      </w:r>
    </w:p>
    <w:p w14:paraId="6C104BFB" w14:textId="77777777" w:rsidR="00611987" w:rsidRPr="00281461" w:rsidRDefault="00611987" w:rsidP="00611987">
      <w:pPr>
        <w:pStyle w:val="11"/>
        <w:spacing w:before="0"/>
        <w:rPr>
          <w:rFonts w:ascii="Arial" w:hAnsi="Arial"/>
          <w:color w:val="222222"/>
        </w:rPr>
      </w:pPr>
      <w:r w:rsidRPr="00281461">
        <w:rPr>
          <w:rtl/>
        </w:rPr>
        <w:lastRenderedPageBreak/>
        <w:t>הקדמת הרמב"ם</w:t>
      </w:r>
    </w:p>
    <w:p w14:paraId="483FC562" w14:textId="77777777" w:rsidR="00611987" w:rsidRPr="00611987" w:rsidRDefault="00611987" w:rsidP="00611987">
      <w:pPr>
        <w:pStyle w:val="a3"/>
        <w:bidi/>
        <w:rPr>
          <w:rFonts w:ascii="Arial" w:hAnsi="Arial"/>
          <w:b/>
          <w:bCs/>
          <w:color w:val="222222"/>
        </w:rPr>
      </w:pPr>
      <w:r w:rsidRPr="00611987">
        <w:rPr>
          <w:b/>
          <w:bCs/>
          <w:rtl/>
        </w:rPr>
        <w:t xml:space="preserve">כל המצוות שניתנו לו למשה בסיני בפירושן ניתנו שנאמר </w:t>
      </w:r>
      <w:r w:rsidRPr="004C416D">
        <w:rPr>
          <w:b/>
          <w:rtl/>
        </w:rPr>
        <w:t>"</w:t>
      </w:r>
      <w:r w:rsidRPr="00611987">
        <w:rPr>
          <w:b/>
          <w:bCs/>
          <w:rtl/>
        </w:rPr>
        <w:t>ואתנה לך את לחת האבן והתורה והמצוה</w:t>
      </w:r>
      <w:r w:rsidRPr="004C416D">
        <w:rPr>
          <w:b/>
          <w:rtl/>
        </w:rPr>
        <w:t>"</w:t>
      </w:r>
      <w:r w:rsidRPr="00611987">
        <w:rPr>
          <w:b/>
          <w:bCs/>
          <w:rtl/>
        </w:rPr>
        <w:t xml:space="preserve"> תורה זו תורה שבכתב ומצוה זו פירושה וצונו לעשות התורה על פי המצוה ומצוה זו היא הנקראת תורה שבעל פה . . וליהושע שהוא תלמידו של משה רבנו מסר תורה שבעל פה וצוהו עליה וכן יהושע כל ימי חייו לימד על פה וזקנים רבים קבלו מיהושע וקבל עלי מן הזקנים ומפינחס ושמואל קבל מעלי ובית דינו ודוד קבל משמואל ובית דינו.</w:t>
      </w:r>
    </w:p>
    <w:p w14:paraId="51841B57" w14:textId="77777777" w:rsidR="00611987" w:rsidRPr="00281461" w:rsidRDefault="00611987" w:rsidP="00611987">
      <w:pPr>
        <w:pStyle w:val="a3"/>
        <w:bidi/>
        <w:rPr>
          <w:rFonts w:ascii="Arial" w:hAnsi="Arial"/>
          <w:color w:val="222222"/>
        </w:rPr>
      </w:pPr>
      <w:r w:rsidRPr="00281461">
        <w:rPr>
          <w:rtl/>
        </w:rPr>
        <w:t xml:space="preserve">הנה לגבי משה רבנו - שהוא הדור הראשון במסורת התורה - מדייק הרמב"ם לכתוב שהוא </w:t>
      </w:r>
      <w:r w:rsidRPr="00281461">
        <w:rPr>
          <w:b/>
          <w:bCs/>
          <w:rtl/>
        </w:rPr>
        <w:t>מסר</w:t>
      </w:r>
      <w:r w:rsidRPr="00281461">
        <w:rPr>
          <w:rtl/>
        </w:rPr>
        <w:t xml:space="preserve"> את התורה ליהושע, אך בכל שאר הדורות שלאחר מכן מדייק שהדור הבא </w:t>
      </w:r>
      <w:r w:rsidRPr="00281461">
        <w:rPr>
          <w:b/>
          <w:bCs/>
          <w:rtl/>
        </w:rPr>
        <w:t>קיבל</w:t>
      </w:r>
      <w:r w:rsidRPr="00281461">
        <w:rPr>
          <w:rtl/>
        </w:rPr>
        <w:t xml:space="preserve"> את התורה מהדור שלפניו. היינו שבתחילה מייחס את העברת המסורה לדור המוסר, ובשאר הדורות לדור המקבל.</w:t>
      </w:r>
    </w:p>
    <w:p w14:paraId="5419B12B" w14:textId="77777777" w:rsidR="00611987" w:rsidRPr="00281461" w:rsidRDefault="00611987" w:rsidP="00611987">
      <w:pPr>
        <w:pStyle w:val="a3"/>
        <w:bidi/>
        <w:rPr>
          <w:rFonts w:ascii="Arial" w:hAnsi="Arial"/>
          <w:color w:val="222222"/>
          <w:rtl/>
        </w:rPr>
      </w:pPr>
      <w:r w:rsidRPr="00281461">
        <w:rPr>
          <w:rtl/>
        </w:rPr>
        <w:t xml:space="preserve">ואכן גם בריש מסכת אבות מצינו שהמשנה מדייקת לייחס את העברת המסורה בשני אופנים אלו - אמנם בסדר </w:t>
      </w:r>
      <w:r w:rsidRPr="00281461">
        <w:rPr>
          <w:b/>
          <w:bCs/>
          <w:rtl/>
        </w:rPr>
        <w:t xml:space="preserve">הפוך בדיוק </w:t>
      </w:r>
      <w:r w:rsidRPr="00281461">
        <w:rPr>
          <w:rtl/>
        </w:rPr>
        <w:t xml:space="preserve">- לגבי העברת התורה בפעם הראשונה (מהקב"ה למשה) כותבת ש"משה </w:t>
      </w:r>
      <w:r w:rsidRPr="00281461">
        <w:rPr>
          <w:b/>
          <w:bCs/>
          <w:rtl/>
        </w:rPr>
        <w:t>קיבל</w:t>
      </w:r>
      <w:r w:rsidRPr="00281461">
        <w:rPr>
          <w:rtl/>
        </w:rPr>
        <w:t xml:space="preserve"> תורה מסיני" ומייחסת את המסורה אל המקבל, ובכל הדורות הבאים מייחסת את המסורה לדור המוסר - "</w:t>
      </w:r>
      <w:r w:rsidRPr="00281461">
        <w:rPr>
          <w:b/>
          <w:bCs/>
          <w:rtl/>
        </w:rPr>
        <w:t>ומסרה</w:t>
      </w:r>
      <w:r w:rsidRPr="00281461">
        <w:rPr>
          <w:rtl/>
        </w:rPr>
        <w:t xml:space="preserve"> ליהושע ויהושע לזקנים וזקנים לנביאים ונביאים </w:t>
      </w:r>
      <w:r w:rsidRPr="00281461">
        <w:rPr>
          <w:b/>
          <w:bCs/>
          <w:rtl/>
        </w:rPr>
        <w:t>מסרוה</w:t>
      </w:r>
      <w:r w:rsidRPr="00281461">
        <w:rPr>
          <w:rtl/>
        </w:rPr>
        <w:t xml:space="preserve"> לאנשי כנסת הגדולה".</w:t>
      </w:r>
    </w:p>
    <w:p w14:paraId="78AEB348" w14:textId="77777777" w:rsidR="00611987" w:rsidRPr="00281461" w:rsidRDefault="00611987" w:rsidP="00611987">
      <w:pPr>
        <w:pStyle w:val="a3"/>
        <w:bidi/>
        <w:rPr>
          <w:rFonts w:ascii="Arial" w:hAnsi="Arial"/>
          <w:color w:val="222222"/>
          <w:rtl/>
        </w:rPr>
      </w:pPr>
      <w:r w:rsidRPr="00281461">
        <w:rPr>
          <w:rtl/>
        </w:rPr>
        <w:t>ויש לומר שמדברי כ"ק אדמו"ר ניתן להבין את טעם החילוק:</w:t>
      </w:r>
    </w:p>
    <w:p w14:paraId="6120CA3D" w14:textId="77777777" w:rsidR="00611987" w:rsidRPr="00281461" w:rsidRDefault="00611987" w:rsidP="00611987">
      <w:pPr>
        <w:pStyle w:val="a3"/>
        <w:bidi/>
        <w:rPr>
          <w:rFonts w:ascii="Arial" w:hAnsi="Arial"/>
          <w:color w:val="222222"/>
          <w:rtl/>
        </w:rPr>
      </w:pPr>
      <w:r w:rsidRPr="00281461">
        <w:rPr>
          <w:rtl/>
        </w:rPr>
        <w:t>דהנה בלקוטי שיחות כ"ק אדמו"ר מקשר את החילוק שבין הייחוס לדור המוסר או המקבל - הן במשנה דריש אבות והן בהקדמת הרמב"ם - לחילוק שבין 'נותן' ו'מקבל'. והיינו שבהדגשת חילוק זה מתבטאת העובדה שהתורה כלולה משני הגדרים גם יחד, גדר 'נותן' התורה (הקב"ה) וגדר 'מקבלי' התורה (בני ישראל).</w:t>
      </w:r>
    </w:p>
    <w:p w14:paraId="41FB7461" w14:textId="77777777" w:rsidR="00611987" w:rsidRPr="00281461" w:rsidRDefault="00611987" w:rsidP="00611987">
      <w:pPr>
        <w:pStyle w:val="a3"/>
        <w:bidi/>
        <w:rPr>
          <w:rFonts w:ascii="Arial" w:hAnsi="Arial"/>
          <w:color w:val="222222"/>
          <w:rtl/>
        </w:rPr>
      </w:pPr>
      <w:r w:rsidRPr="00281461">
        <w:rPr>
          <w:rtl/>
        </w:rPr>
        <w:t>אלא שבשני המקומות כ"ק אדמו"ר מסביר באופן שונה את האופן בו משתקף הבדל זה: בהסברת דברי הרמב"ם (</w:t>
      </w:r>
      <w:r w:rsidRPr="00281461">
        <w:rPr>
          <w:color w:val="000000"/>
          <w:rtl/>
        </w:rPr>
        <w:t>חלק ל' עמוד 12)</w:t>
      </w:r>
      <w:r w:rsidRPr="00281461">
        <w:rPr>
          <w:rtl/>
        </w:rPr>
        <w:t xml:space="preserve"> מבאר שהחילוק הוא בין מסירת </w:t>
      </w:r>
      <w:r w:rsidRPr="00281461">
        <w:rPr>
          <w:b/>
          <w:bCs/>
          <w:rtl/>
        </w:rPr>
        <w:t>תורה שבכתב</w:t>
      </w:r>
      <w:r w:rsidRPr="00281461">
        <w:rPr>
          <w:rtl/>
        </w:rPr>
        <w:t xml:space="preserve"> (שבה העיקר הוא גדר ה'נותן', וניתנה כולה על ידי משה) וקבלת </w:t>
      </w:r>
      <w:r w:rsidRPr="00281461">
        <w:rPr>
          <w:b/>
          <w:bCs/>
          <w:rtl/>
        </w:rPr>
        <w:t>תורה שבעל פה</w:t>
      </w:r>
      <w:r w:rsidRPr="00281461">
        <w:rPr>
          <w:rtl/>
        </w:rPr>
        <w:t xml:space="preserve"> (שבה העיקר הוא גדר ה'מקבל', והועברה במסורה מדור לדור מבית דין לבית דין). ואילו בהסברת המשנה (</w:t>
      </w:r>
      <w:r w:rsidRPr="00281461">
        <w:rPr>
          <w:color w:val="000000"/>
          <w:rtl/>
        </w:rPr>
        <w:t xml:space="preserve">חלק י"ז עמוד 396) </w:t>
      </w:r>
      <w:r w:rsidRPr="00281461">
        <w:rPr>
          <w:rtl/>
        </w:rPr>
        <w:t xml:space="preserve">מבאר שהיות ומסכת אבות היא 'מילי דחסידותא' שהוא גדר דלפנים משורת הדין שישראל מקבלים על עצמם (גדר ה'מקבל') לכן התחלתה היא ב"משה </w:t>
      </w:r>
      <w:r w:rsidRPr="00281461">
        <w:rPr>
          <w:b/>
          <w:bCs/>
          <w:rtl/>
        </w:rPr>
        <w:t xml:space="preserve">קיבל </w:t>
      </w:r>
      <w:r w:rsidRPr="00281461">
        <w:rPr>
          <w:rtl/>
        </w:rPr>
        <w:t xml:space="preserve">תורה" ולא "הקב"ה </w:t>
      </w:r>
      <w:r w:rsidRPr="00281461">
        <w:rPr>
          <w:b/>
          <w:bCs/>
          <w:rtl/>
        </w:rPr>
        <w:t>נתן</w:t>
      </w:r>
      <w:r w:rsidRPr="00281461">
        <w:rPr>
          <w:rtl/>
        </w:rPr>
        <w:t xml:space="preserve"> תורה למשה".</w:t>
      </w:r>
    </w:p>
    <w:p w14:paraId="66AC8E7E" w14:textId="77777777" w:rsidR="00611987" w:rsidRPr="00281461" w:rsidRDefault="00611987" w:rsidP="00611987">
      <w:pPr>
        <w:pStyle w:val="a3"/>
        <w:bidi/>
        <w:rPr>
          <w:rFonts w:ascii="Arial" w:hAnsi="Arial"/>
          <w:color w:val="222222"/>
          <w:rtl/>
        </w:rPr>
      </w:pPr>
      <w:r w:rsidRPr="00281461">
        <w:rPr>
          <w:rtl/>
        </w:rPr>
        <w:t xml:space="preserve">וזהו אם כן טעם החילוק - במסכת אבות כוונת ההדגשה היא שמצד ובעניני 'מילי דחסידותא' גם גדר ה'נותן' שבתורה מיוסד על גדר ה'מקבל' שהוא הוא יסוד 'מילי דחסידותא'. מה שאין כן הרמב"ם שבא להדגיש (כדבריו בריש ההקדמה) שגם התורה שבעל פה ניתנה מהקב"ה יחד עם תורה שבכתב, מייחס את סדר המסורה באופן </w:t>
      </w:r>
      <w:r w:rsidRPr="00281461">
        <w:rPr>
          <w:rtl/>
        </w:rPr>
        <w:lastRenderedPageBreak/>
        <w:t xml:space="preserve">שמבטא את העובדה שגם גדר ה'מקבל' שבמצוות - תורה שבעל פה - מיוסד סוף סוף (ממש כמו התורה שבכתב) על כך שהקב"ה (על ידי משה רבנו) </w:t>
      </w:r>
      <w:r w:rsidRPr="00281461">
        <w:rPr>
          <w:b/>
          <w:bCs/>
          <w:rtl/>
        </w:rPr>
        <w:t>נתן ומסר</w:t>
      </w:r>
      <w:r w:rsidRPr="00281461">
        <w:rPr>
          <w:rtl/>
        </w:rPr>
        <w:t xml:space="preserve"> לנו את התורה - גדר ה'נותן'.</w:t>
      </w:r>
    </w:p>
    <w:p w14:paraId="04E36F23" w14:textId="77777777" w:rsidR="00611987" w:rsidRPr="00281461" w:rsidRDefault="00611987" w:rsidP="00611987">
      <w:pPr>
        <w:pStyle w:val="11"/>
        <w:rPr>
          <w:rFonts w:ascii="Arial" w:hAnsi="Arial"/>
          <w:color w:val="222222"/>
        </w:rPr>
      </w:pPr>
      <w:r w:rsidRPr="00281461">
        <w:rPr>
          <w:rtl/>
        </w:rPr>
        <w:t xml:space="preserve">הלכות </w:t>
      </w:r>
      <w:r w:rsidRPr="00611987">
        <w:rPr>
          <w:rtl/>
        </w:rPr>
        <w:t>נזירות</w:t>
      </w:r>
      <w:r w:rsidRPr="00281461">
        <w:rPr>
          <w:rtl/>
        </w:rPr>
        <w:t xml:space="preserve"> פרק ז' הלכה ט"ו</w:t>
      </w:r>
    </w:p>
    <w:p w14:paraId="242B52C1" w14:textId="77777777" w:rsidR="00611987" w:rsidRPr="00611987" w:rsidRDefault="00611987" w:rsidP="00611987">
      <w:pPr>
        <w:pStyle w:val="a3"/>
        <w:bidi/>
        <w:rPr>
          <w:rFonts w:ascii="Arial" w:hAnsi="Arial"/>
          <w:b/>
          <w:bCs/>
          <w:color w:val="222222"/>
        </w:rPr>
      </w:pPr>
      <w:r w:rsidRPr="00611987">
        <w:rPr>
          <w:b/>
          <w:bCs/>
          <w:rtl/>
        </w:rPr>
        <w:t>וכיצד הוא מותר בתגלחת מצוה נזיר שנצטרע ונרפא מצרעתו בתוך ימי נזירות הרי זה מגלח כל שערו שהרי תגלחתו מצות עשה שנאמר במצורע וגלח את כל שערו וגו</w:t>
      </w:r>
      <w:r w:rsidRPr="004C416D">
        <w:rPr>
          <w:b/>
          <w:rtl/>
        </w:rPr>
        <w:t>'</w:t>
      </w:r>
      <w:r w:rsidRPr="00611987">
        <w:rPr>
          <w:b/>
          <w:bCs/>
          <w:rtl/>
        </w:rPr>
        <w:t xml:space="preserve"> וכל מקום שאתה מוצא עשה ולא תעשה אם יכול אתה לקיים את שניהם מוטב ואם לאו יבוא עשה וידחה את לא תעשה. והלא נזיר שגלח בימי נזרו עובר על לא תעשה </w:t>
      </w:r>
      <w:r w:rsidRPr="00611987">
        <w:rPr>
          <w:rFonts w:hint="cs"/>
          <w:b/>
          <w:bCs/>
          <w:rtl/>
        </w:rPr>
        <w:t>ו</w:t>
      </w:r>
      <w:r w:rsidRPr="00611987">
        <w:rPr>
          <w:b/>
          <w:bCs/>
          <w:rtl/>
        </w:rPr>
        <w:t>עשה שנאמר קדוש יהיה גדל פרע שער ראשו ובכל מקום אין עשה דוחה את לא תעשה ועשה שכמותו ולמה דוחה עשה של תגלחת הנגע לנזירותו? מפני שכבר נטמא הנזיר בצרעת וימי חלוטו אין עולין לו כמו שבארנו והרי אינו קדוש בהן ובטל העשה מאליו ולא נשאר אלא לא תעשה שהוא תער לא יעבור על ראשו ולפיכך בא עשה של תגלחת הצרעת ודחה אותו.</w:t>
      </w:r>
    </w:p>
    <w:p w14:paraId="2D128311" w14:textId="77777777" w:rsidR="00611987" w:rsidRPr="00281461" w:rsidRDefault="00611987" w:rsidP="00611987">
      <w:pPr>
        <w:pStyle w:val="a3"/>
        <w:bidi/>
        <w:rPr>
          <w:rFonts w:ascii="Arial" w:hAnsi="Arial"/>
          <w:color w:val="222222"/>
        </w:rPr>
      </w:pPr>
      <w:r w:rsidRPr="00281461">
        <w:rPr>
          <w:rtl/>
        </w:rPr>
        <w:t xml:space="preserve">והנה הרמב"ם מדייק להוסיף בשאלה "אין עשה דוחה את לא תעשה ועשה </w:t>
      </w:r>
      <w:r w:rsidRPr="00281461">
        <w:rPr>
          <w:b/>
          <w:bCs/>
          <w:rtl/>
        </w:rPr>
        <w:t>שכמותו</w:t>
      </w:r>
      <w:r w:rsidRPr="00281461">
        <w:rPr>
          <w:rtl/>
        </w:rPr>
        <w:t>".</w:t>
      </w:r>
    </w:p>
    <w:p w14:paraId="3A3AEB8F" w14:textId="77777777" w:rsidR="00611987" w:rsidRPr="00281461" w:rsidRDefault="00611987" w:rsidP="00611987">
      <w:pPr>
        <w:pStyle w:val="a3"/>
        <w:bidi/>
        <w:rPr>
          <w:rFonts w:ascii="Arial" w:hAnsi="Arial"/>
          <w:color w:val="222222"/>
          <w:rtl/>
        </w:rPr>
      </w:pPr>
      <w:r w:rsidRPr="00281461">
        <w:rPr>
          <w:rtl/>
        </w:rPr>
        <w:t>ואולי יש לומר שמרמז בז</w:t>
      </w:r>
      <w:r>
        <w:rPr>
          <w:rtl/>
        </w:rPr>
        <w:t>ה ליסוד שכתב השאגת אריה (סימן ל</w:t>
      </w:r>
      <w:r w:rsidRPr="00281461">
        <w:rPr>
          <w:rtl/>
        </w:rPr>
        <w:t>ג) בשיטת הרמב"ם שמצוות עשה שהיא בקום ועשה דוחה מצוות עשה אחרת שהיא רק בשב ואל תעשה.</w:t>
      </w:r>
    </w:p>
    <w:p w14:paraId="016B9243" w14:textId="77777777" w:rsidR="00611987" w:rsidRPr="00281461" w:rsidRDefault="00611987" w:rsidP="00611987">
      <w:pPr>
        <w:pStyle w:val="a3"/>
        <w:bidi/>
        <w:rPr>
          <w:rFonts w:ascii="Arial" w:hAnsi="Arial"/>
          <w:color w:val="222222"/>
          <w:rtl/>
        </w:rPr>
      </w:pPr>
      <w:r w:rsidRPr="00281461">
        <w:rPr>
          <w:rtl/>
        </w:rPr>
        <w:t xml:space="preserve">דהנה כאן המצוות עשה דתגלחת המצורע היא בקום ועשה, ואילו המצוות עשה ד"גדל פרע שער ראשו" היא בשב ואל תעשה. ועל כן היה בדין שאפילו את המצוות עשה דנזיר תדחה תגלחת המצורע. ורק </w:t>
      </w:r>
      <w:r>
        <w:rPr>
          <w:rtl/>
        </w:rPr>
        <w:t>משום שיש כאן גם מצוות לא תעשה ע</w:t>
      </w:r>
      <w:r w:rsidRPr="00281461">
        <w:rPr>
          <w:rtl/>
        </w:rPr>
        <w:t>מה אין העשה דתגלחת הצרעת דוחה אותה.</w:t>
      </w:r>
    </w:p>
    <w:p w14:paraId="16D6C87E" w14:textId="77777777" w:rsidR="00611987" w:rsidRPr="00281461" w:rsidRDefault="00611987" w:rsidP="00611987">
      <w:pPr>
        <w:pStyle w:val="a3"/>
        <w:bidi/>
        <w:rPr>
          <w:rFonts w:ascii="Arial" w:hAnsi="Arial"/>
          <w:color w:val="222222"/>
          <w:rtl/>
        </w:rPr>
      </w:pPr>
      <w:r w:rsidRPr="00281461">
        <w:rPr>
          <w:rtl/>
        </w:rPr>
        <w:t>וזהו שמדייק הרמב"ם דאף שהעשה הוא "כמותו" דהלא תעשה בכך שגם הוא שב ואל תעשה, וכל אחד לבדו היה נדחה מפני עשה בקום ועשה דתגלחת הצרעת - מכל מקום צריך להבין כיצד היא דוחה את שתיהן יחד, דהלא "</w:t>
      </w:r>
      <w:r w:rsidRPr="00281461">
        <w:rPr>
          <w:b/>
          <w:bCs/>
          <w:rtl/>
        </w:rPr>
        <w:t>בכל מקום</w:t>
      </w:r>
      <w:r w:rsidRPr="00281461">
        <w:rPr>
          <w:rtl/>
        </w:rPr>
        <w:t xml:space="preserve"> אין עשה דוחה את לא תעשה ועשה (אף שהעשה הוא) שכמותו".</w:t>
      </w:r>
    </w:p>
    <w:p w14:paraId="48D64D6F" w14:textId="77777777" w:rsidR="00611987" w:rsidRPr="00281461" w:rsidRDefault="00611987" w:rsidP="00611987">
      <w:pPr>
        <w:pStyle w:val="a3"/>
        <w:bidi/>
        <w:rPr>
          <w:rFonts w:ascii="Arial" w:hAnsi="Arial"/>
          <w:color w:val="222222"/>
          <w:rtl/>
        </w:rPr>
      </w:pPr>
      <w:r w:rsidRPr="00281461">
        <w:rPr>
          <w:rtl/>
        </w:rPr>
        <w:t>ונמצא שבהוספה זו בא לרמוז הרמב"ם שדווקא מצד צירוף שניהם יחד אין העשה דתגלחת מצורע דוחה לנזירות - והיינו משום שהעשה דנזירות לבד היה נדחה, וכיסוד השאגת אריה הנ"ל.</w:t>
      </w:r>
    </w:p>
    <w:p w14:paraId="6065817D" w14:textId="77777777" w:rsidR="00611987" w:rsidRPr="00281461" w:rsidRDefault="00611987" w:rsidP="00611987">
      <w:pPr>
        <w:pStyle w:val="11"/>
        <w:rPr>
          <w:rFonts w:ascii="Arial" w:hAnsi="Arial"/>
          <w:color w:val="222222"/>
        </w:rPr>
      </w:pPr>
      <w:r w:rsidRPr="00281461">
        <w:rPr>
          <w:rtl/>
        </w:rPr>
        <w:t>הלכות נחלות פרק ו' הלכה ט'</w:t>
      </w:r>
    </w:p>
    <w:p w14:paraId="3125789F" w14:textId="77777777" w:rsidR="00611987" w:rsidRPr="00611987" w:rsidRDefault="00611987" w:rsidP="00611987">
      <w:pPr>
        <w:pStyle w:val="a3"/>
        <w:bidi/>
        <w:rPr>
          <w:rFonts w:ascii="Arial" w:hAnsi="Arial"/>
          <w:b/>
          <w:bCs/>
          <w:color w:val="222222"/>
        </w:rPr>
      </w:pPr>
      <w:r w:rsidRPr="00611987">
        <w:rPr>
          <w:b/>
          <w:bCs/>
          <w:rtl/>
        </w:rPr>
        <w:t>הגוי יורש את אביו מן התורה אבל שאר ירושותיהן מניחין אותן לפי מנהגן.</w:t>
      </w:r>
    </w:p>
    <w:p w14:paraId="059127EF" w14:textId="77777777" w:rsidR="00611987" w:rsidRPr="00281461" w:rsidRDefault="00611987" w:rsidP="00611987">
      <w:pPr>
        <w:pStyle w:val="a3"/>
        <w:bidi/>
        <w:rPr>
          <w:rFonts w:ascii="Arial" w:hAnsi="Arial"/>
          <w:color w:val="222222"/>
        </w:rPr>
      </w:pPr>
      <w:r w:rsidRPr="00281461">
        <w:rPr>
          <w:rtl/>
        </w:rPr>
        <w:lastRenderedPageBreak/>
        <w:t>נראה לבאר על פי הלכה זו את מהלך הפסוקים בפרשת לך לך:</w:t>
      </w:r>
    </w:p>
    <w:p w14:paraId="2CB5A9D5" w14:textId="77777777" w:rsidR="00611987" w:rsidRPr="00281461" w:rsidRDefault="00611987" w:rsidP="00611987">
      <w:pPr>
        <w:pStyle w:val="a3"/>
        <w:bidi/>
        <w:rPr>
          <w:rFonts w:ascii="Arial" w:hAnsi="Arial"/>
          <w:color w:val="222222"/>
          <w:rtl/>
        </w:rPr>
      </w:pPr>
      <w:r w:rsidRPr="00281461">
        <w:rPr>
          <w:rtl/>
        </w:rPr>
        <w:t>בתחילה (פרק י"ג פסוק ז') "ויהי ריב בין רועי מקנה אברם ובין רועי מקנה לוט" - ופירש"י שסיבת הריב היתה על כך שרועי לוט נכנסו עם בהמותיהם לשדות אחרים 'ורועי אברם מוכיחים אותם על הגזל, והם (רועי לוט) אומרים ניתנה הארץ לאברם ולו אין יורש ולוט יורשו ואין זה גזל'.</w:t>
      </w:r>
    </w:p>
    <w:p w14:paraId="50411816" w14:textId="77777777" w:rsidR="00611987" w:rsidRPr="00281461" w:rsidRDefault="00611987" w:rsidP="00611987">
      <w:pPr>
        <w:pStyle w:val="a3"/>
        <w:bidi/>
        <w:rPr>
          <w:rFonts w:ascii="Arial" w:hAnsi="Arial"/>
          <w:color w:val="222222"/>
          <w:rtl/>
        </w:rPr>
      </w:pPr>
      <w:r w:rsidRPr="00281461">
        <w:rPr>
          <w:rtl/>
        </w:rPr>
        <w:t>ממשיכה התורה (באותו פסוק) ומבארת שטעותם של רועי לוט היתה בכך ש"והכנעני והפריזי אז יושב בארץ" - וכפירש"י 'ולא זכה בה אברם עדיין'.</w:t>
      </w:r>
    </w:p>
    <w:p w14:paraId="6C45D74F" w14:textId="77777777" w:rsidR="00611987" w:rsidRPr="00281461" w:rsidRDefault="00611987" w:rsidP="00611987">
      <w:pPr>
        <w:pStyle w:val="a3"/>
        <w:bidi/>
        <w:rPr>
          <w:rFonts w:ascii="Arial" w:hAnsi="Arial"/>
          <w:color w:val="222222"/>
          <w:rtl/>
        </w:rPr>
      </w:pPr>
      <w:r w:rsidRPr="00281461">
        <w:rPr>
          <w:rtl/>
        </w:rPr>
        <w:t>לאחר מכן (פרק ט"ו פסוקים ב'-ג') אומר אברהם לקב"ה "ובן משק ביתי הוא דמשק אליעזר; ויאמר אברם הן לי לא נתתה זרע והנה בן ביתי יורש אותי".</w:t>
      </w:r>
    </w:p>
    <w:p w14:paraId="4E61F14D" w14:textId="77777777" w:rsidR="00611987" w:rsidRPr="00281461" w:rsidRDefault="00611987" w:rsidP="00611987">
      <w:pPr>
        <w:pStyle w:val="a3"/>
        <w:bidi/>
        <w:rPr>
          <w:rFonts w:ascii="Arial" w:hAnsi="Arial"/>
          <w:color w:val="222222"/>
          <w:rtl/>
        </w:rPr>
      </w:pPr>
      <w:r w:rsidRPr="00281461">
        <w:rPr>
          <w:rtl/>
        </w:rPr>
        <w:t xml:space="preserve">ועל פי זה צריך להבין מדוע טענו רועי לוט שהארץ שייכת להם מכח הירושה, כאשר אברהם עצמו ייעד את הירושה לאליעזר? ולאידך גיסא </w:t>
      </w:r>
      <w:r>
        <w:rPr>
          <w:rFonts w:hint="cs"/>
          <w:rtl/>
        </w:rPr>
        <w:t>-</w:t>
      </w:r>
      <w:r w:rsidRPr="00281461">
        <w:rPr>
          <w:rtl/>
        </w:rPr>
        <w:t xml:space="preserve"> מדוע אכן אמר אברהם שאליעזר יירש אותו ולא לוט שהיה קרוב משפחתו?</w:t>
      </w:r>
    </w:p>
    <w:p w14:paraId="1E72FDB4" w14:textId="77777777" w:rsidR="00611987" w:rsidRPr="00281461" w:rsidRDefault="00611987" w:rsidP="00611987">
      <w:pPr>
        <w:pStyle w:val="a3"/>
        <w:bidi/>
        <w:rPr>
          <w:rFonts w:ascii="Arial" w:hAnsi="Arial"/>
          <w:color w:val="222222"/>
          <w:rtl/>
        </w:rPr>
      </w:pPr>
      <w:r w:rsidRPr="00281461">
        <w:rPr>
          <w:rtl/>
        </w:rPr>
        <w:t>גם צריך להבין מדוע אומרת התורה שרועי לוט טעו לפי שאברהם עדיין לא זכה בארץ, ולא מפני שאברהם ייעד את הירושה לאדם אחר כפי שמפורש לאחר מכן?</w:t>
      </w:r>
    </w:p>
    <w:p w14:paraId="3C7B96FE" w14:textId="77777777" w:rsidR="00611987" w:rsidRPr="00281461" w:rsidRDefault="00611987" w:rsidP="00611987">
      <w:pPr>
        <w:pStyle w:val="a3"/>
        <w:bidi/>
        <w:rPr>
          <w:rFonts w:ascii="Arial" w:hAnsi="Arial"/>
          <w:color w:val="222222"/>
          <w:rtl/>
        </w:rPr>
      </w:pPr>
      <w:r w:rsidRPr="00281461">
        <w:rPr>
          <w:rtl/>
        </w:rPr>
        <w:t>ועל פי הלכה זו ברמב"ם יש לבאר:</w:t>
      </w:r>
    </w:p>
    <w:p w14:paraId="6C5C5561" w14:textId="77777777" w:rsidR="00611987" w:rsidRPr="00281461" w:rsidRDefault="00611987" w:rsidP="00611987">
      <w:pPr>
        <w:pStyle w:val="a3"/>
        <w:bidi/>
        <w:rPr>
          <w:rFonts w:ascii="Arial" w:hAnsi="Arial"/>
          <w:color w:val="222222"/>
          <w:rtl/>
        </w:rPr>
      </w:pPr>
      <w:r w:rsidRPr="00281461">
        <w:rPr>
          <w:rtl/>
        </w:rPr>
        <w:t>מן התורה רק בן יורש את אביו הגוי, וכאשר אין בן הדבר תלוי במנהג.</w:t>
      </w:r>
    </w:p>
    <w:p w14:paraId="2D44528A" w14:textId="77777777" w:rsidR="00611987" w:rsidRPr="00281461" w:rsidRDefault="00611987" w:rsidP="00611987">
      <w:pPr>
        <w:pStyle w:val="a3"/>
        <w:bidi/>
        <w:rPr>
          <w:rFonts w:ascii="Arial" w:hAnsi="Arial"/>
          <w:color w:val="222222"/>
          <w:rtl/>
        </w:rPr>
      </w:pPr>
      <w:r w:rsidRPr="00281461">
        <w:rPr>
          <w:rtl/>
        </w:rPr>
        <w:t>בזמן ההוא, אברהם היה 'ראש הקהל' (דכל "הנפש אשר עשו בחרן" וכו') ועל כן בידיו היה להכריע מהו אותו 'מנהג' על פיו יורשים אדם שמת בלי בנים.</w:t>
      </w:r>
    </w:p>
    <w:p w14:paraId="311F4BFB" w14:textId="77777777" w:rsidR="00611987" w:rsidRPr="00281461" w:rsidRDefault="00611987" w:rsidP="00611987">
      <w:pPr>
        <w:pStyle w:val="a3"/>
        <w:bidi/>
        <w:rPr>
          <w:rFonts w:ascii="Arial" w:hAnsi="Arial"/>
          <w:color w:val="222222"/>
          <w:rtl/>
        </w:rPr>
      </w:pPr>
      <w:r w:rsidRPr="00281461">
        <w:rPr>
          <w:rtl/>
        </w:rPr>
        <w:t>ועל פי זה יש לומר, שמתחילה אכן חשב אברהם לתת את הירושה ללוט, ושפיר טענו רועיו שהוא היורש ולו שייכת הארץ.</w:t>
      </w:r>
    </w:p>
    <w:p w14:paraId="18B2997A" w14:textId="77777777" w:rsidR="00611987" w:rsidRPr="00281461" w:rsidRDefault="00611987" w:rsidP="00611987">
      <w:pPr>
        <w:pStyle w:val="a3"/>
        <w:bidi/>
        <w:rPr>
          <w:rFonts w:ascii="Arial" w:hAnsi="Arial"/>
          <w:color w:val="222222"/>
          <w:rtl/>
        </w:rPr>
      </w:pPr>
      <w:r w:rsidRPr="00281461">
        <w:rPr>
          <w:rtl/>
        </w:rPr>
        <w:t>לכן גם אומרת התורה שטעותם לא היתה בנוגע לזהות היורש, כי אם רק בכך ש'לא זכה בה אברהם עדיין'.</w:t>
      </w:r>
    </w:p>
    <w:p w14:paraId="16B6A721" w14:textId="77777777" w:rsidR="00611987" w:rsidRPr="00281461" w:rsidRDefault="00611987" w:rsidP="00611987">
      <w:pPr>
        <w:pStyle w:val="a3"/>
        <w:bidi/>
        <w:rPr>
          <w:rFonts w:ascii="Arial" w:hAnsi="Arial"/>
          <w:color w:val="222222"/>
          <w:rtl/>
        </w:rPr>
      </w:pPr>
      <w:r w:rsidRPr="00281461">
        <w:rPr>
          <w:rtl/>
        </w:rPr>
        <w:t>אך לאחר מעשה זה (ואולי אפילו - בעקבותיו), החליט אברהם לשנות את 'מנהג' הירושה ולתת אותה לבן ביתו - אליעזר.</w:t>
      </w:r>
    </w:p>
    <w:p w14:paraId="78364D3D" w14:textId="77777777" w:rsidR="00611987" w:rsidRPr="00281461" w:rsidRDefault="00611987" w:rsidP="00611987">
      <w:pPr>
        <w:pStyle w:val="a3"/>
        <w:bidi/>
        <w:rPr>
          <w:rFonts w:ascii="Arial" w:hAnsi="Arial"/>
          <w:color w:val="222222"/>
          <w:rtl/>
        </w:rPr>
      </w:pPr>
      <w:r w:rsidRPr="00281461">
        <w:rPr>
          <w:rtl/>
        </w:rPr>
        <w:t>[וזהו גם תוכן דברי אברהם אל הקב"ה "הן לי לא נתתה זרע" שיירש אותי מדין תורה, ועל כן הדבר מסור לקביעת המנהג, ובתור ראש הקהל החלטתי ש"והנה בן ביתי יורש אותי"]</w:t>
      </w:r>
      <w:r>
        <w:rPr>
          <w:rFonts w:hint="cs"/>
          <w:rtl/>
        </w:rPr>
        <w:t>.</w:t>
      </w:r>
    </w:p>
    <w:p w14:paraId="563E1C76" w14:textId="77777777" w:rsidR="00611987" w:rsidRPr="00281461" w:rsidRDefault="00611987" w:rsidP="00611987">
      <w:pPr>
        <w:pStyle w:val="11"/>
        <w:rPr>
          <w:rFonts w:ascii="Arial" w:hAnsi="Arial"/>
          <w:color w:val="222222"/>
        </w:rPr>
      </w:pPr>
      <w:r w:rsidRPr="00281461">
        <w:rPr>
          <w:rtl/>
        </w:rPr>
        <w:t>הלכות ממרים פרק ד' הלכה ב'</w:t>
      </w:r>
    </w:p>
    <w:p w14:paraId="27D6CC16" w14:textId="77777777" w:rsidR="00611987" w:rsidRDefault="00611987" w:rsidP="00611987">
      <w:pPr>
        <w:pStyle w:val="a3"/>
        <w:bidi/>
        <w:rPr>
          <w:rtl/>
        </w:rPr>
      </w:pPr>
      <w:r w:rsidRPr="00281461">
        <w:rPr>
          <w:rtl/>
        </w:rPr>
        <w:lastRenderedPageBreak/>
        <w:t xml:space="preserve">הרמב"ם כותב (בתוך הדוגמאות למחלוקות דהזקן ממרא בדברים המביאים לידי חיוב כרת וחטאת): </w:t>
      </w:r>
    </w:p>
    <w:p w14:paraId="76602D13" w14:textId="77777777" w:rsidR="00611987" w:rsidRPr="00611987" w:rsidRDefault="00611987" w:rsidP="00611987">
      <w:pPr>
        <w:pStyle w:val="a3"/>
        <w:bidi/>
        <w:rPr>
          <w:rFonts w:ascii="Arial" w:hAnsi="Arial"/>
          <w:b/>
          <w:bCs/>
          <w:color w:val="222222"/>
        </w:rPr>
      </w:pPr>
      <w:r w:rsidRPr="00611987">
        <w:rPr>
          <w:b/>
          <w:bCs/>
          <w:rtl/>
        </w:rPr>
        <w:t>וכן אם נחלקו בדין מדיני ממונות או במנין הדיינין שדנו דיני ממונות הרי זה חייב לדבריו של אחד שזה חי</w:t>
      </w:r>
      <w:r w:rsidRPr="00611987">
        <w:rPr>
          <w:rFonts w:hint="cs"/>
          <w:b/>
          <w:bCs/>
          <w:rtl/>
        </w:rPr>
        <w:t>י</w:t>
      </w:r>
      <w:r w:rsidRPr="00611987">
        <w:rPr>
          <w:b/>
          <w:bCs/>
          <w:rtl/>
        </w:rPr>
        <w:t>ב לזה כל שנטל ממנו כדין נטל ועל פי בית דין נטל ולדבריו של זה שאומר פטור או שאמר שאין אלו ראויין לדון כל שנטל גזל הוא בידו ואם קידש בו אשה אינה מקודשת ולדברי האומר שלו נטל הבא עליה במזיד ענוש כרת ובשוגג מביא חטאת ונמצא הדבר מביא לידי דבר שחייבין על זדונו כרת ועל שגגתו חטאת וכן אם נחלקו בדיני מכות אם זה חי</w:t>
      </w:r>
      <w:r w:rsidRPr="00611987">
        <w:rPr>
          <w:rFonts w:hint="cs"/>
          <w:b/>
          <w:bCs/>
          <w:rtl/>
        </w:rPr>
        <w:t>י</w:t>
      </w:r>
      <w:r w:rsidRPr="00611987">
        <w:rPr>
          <w:b/>
          <w:bCs/>
          <w:rtl/>
        </w:rPr>
        <w:t>ב מלקות או אינו או שחלק במנין הדיינין שלוקין בפניהם הרי זה ח</w:t>
      </w:r>
      <w:r w:rsidRPr="00611987">
        <w:rPr>
          <w:rFonts w:hint="cs"/>
          <w:b/>
          <w:bCs/>
          <w:rtl/>
        </w:rPr>
        <w:t>י</w:t>
      </w:r>
      <w:r w:rsidRPr="00611987">
        <w:rPr>
          <w:b/>
          <w:bCs/>
          <w:rtl/>
        </w:rPr>
        <w:t>יב שהרי לדברי האומר אינו לוקה חובלין הם בו וחייבין לשלם וכל שיטול מהן כדין נוטל ולדברי האומר בן מלקות הוא כל שיטול מהם גזל הוא בידו ואם קידש בו אשה אינה מקודשת.</w:t>
      </w:r>
    </w:p>
    <w:p w14:paraId="62AE1DDF" w14:textId="77777777" w:rsidR="00611987" w:rsidRPr="00281461" w:rsidRDefault="00611987" w:rsidP="00611987">
      <w:pPr>
        <w:pStyle w:val="a3"/>
        <w:bidi/>
        <w:rPr>
          <w:rFonts w:ascii="Arial" w:hAnsi="Arial"/>
          <w:color w:val="222222"/>
          <w:rtl/>
        </w:rPr>
      </w:pPr>
      <w:r w:rsidRPr="00281461">
        <w:rPr>
          <w:rtl/>
        </w:rPr>
        <w:t>ויש להוסיף הסברה בדברי הרמב"ם שתהיה נפקא מינה לתשלומין גם במקרה שנחלקו "במניין הדיינין</w:t>
      </w:r>
      <w:r w:rsidRPr="00281461">
        <w:rPr>
          <w:b/>
          <w:bCs/>
          <w:rtl/>
        </w:rPr>
        <w:t xml:space="preserve"> שלוקין בפניהם</w:t>
      </w:r>
      <w:r w:rsidRPr="00281461">
        <w:rPr>
          <w:rtl/>
        </w:rPr>
        <w:t xml:space="preserve">" (ולא כמו שדייק לעיל בנוגע לדיני ממונות "או (נחלקו) במנין הדיינין </w:t>
      </w:r>
      <w:r w:rsidRPr="00281461">
        <w:rPr>
          <w:b/>
          <w:bCs/>
          <w:rtl/>
        </w:rPr>
        <w:t>שדנו</w:t>
      </w:r>
      <w:r w:rsidRPr="00281461">
        <w:rPr>
          <w:rtl/>
        </w:rPr>
        <w:t xml:space="preserve"> דיני ממונות") על פי חידושו של רבינו חיים הלוי (על הרמב"ם הלכות עדות פרק כ' הלכה ב') ד</w:t>
      </w:r>
      <w:r>
        <w:rPr>
          <w:rFonts w:hint="cs"/>
          <w:rtl/>
        </w:rPr>
        <w:t>"</w:t>
      </w:r>
      <w:r w:rsidRPr="00281461">
        <w:rPr>
          <w:rtl/>
        </w:rPr>
        <w:t xml:space="preserve">כל עיקרה של מלקות קיומה הוא רק בפני בית דין . . סדר המלקות מבואר במכות דף כ"ג דאחד מהדיינין קורא והשני מונה והשלישי אומר הכהו והיינו משום דהמלקות היא בפני בית דין ואם הלקוהו שלא בפני בית דין </w:t>
      </w:r>
      <w:r w:rsidRPr="00281461">
        <w:rPr>
          <w:b/>
          <w:bCs/>
          <w:rtl/>
        </w:rPr>
        <w:t>אין זה מלקות כלל</w:t>
      </w:r>
      <w:r w:rsidRPr="00281461">
        <w:rPr>
          <w:rtl/>
        </w:rPr>
        <w:t xml:space="preserve"> ולא מיפטר בהכי</w:t>
      </w:r>
      <w:r>
        <w:rPr>
          <w:rFonts w:hint="cs"/>
          <w:rtl/>
        </w:rPr>
        <w:t>"</w:t>
      </w:r>
      <w:r w:rsidRPr="00281461">
        <w:rPr>
          <w:rtl/>
        </w:rPr>
        <w:t xml:space="preserve"> - ומשום כך הרי מניין הדיינין שלוקה בפניהם אינו רק </w:t>
      </w:r>
      <w:r w:rsidRPr="00281461">
        <w:rPr>
          <w:b/>
          <w:bCs/>
          <w:rtl/>
        </w:rPr>
        <w:t>פרט צדדי</w:t>
      </w:r>
      <w:r w:rsidRPr="00281461">
        <w:rPr>
          <w:rtl/>
        </w:rPr>
        <w:t xml:space="preserve"> בסדר המלקות אלא מחלוקת בחלות המלקות עצמה, ולהזקן ממרא האומר שהמלקות בפני ארבעה הנה כשלקה בפני שלושה הם חבלו בו וחייבין לשלם אפילו אם הוא מחויב מלקות, מה שאין כן להבית דין האומרים שמלקות בפני שלושה ולקה כהלכה (וכן להיפך, אם הזקן ממרא סובר שגם על מלקות בפני שניים חל דין מלקות אינם חייבין לשלם מה שאין כן להבית דין יהיו חייבין).</w:t>
      </w:r>
    </w:p>
    <w:p w14:paraId="4CBCEA79" w14:textId="77777777" w:rsidR="00611987" w:rsidRPr="00281461" w:rsidRDefault="00611987" w:rsidP="00611987">
      <w:pPr>
        <w:pStyle w:val="11"/>
        <w:rPr>
          <w:rFonts w:ascii="Arial" w:hAnsi="Arial"/>
          <w:color w:val="222222"/>
        </w:rPr>
      </w:pPr>
      <w:r w:rsidRPr="00281461">
        <w:rPr>
          <w:rtl/>
        </w:rPr>
        <w:t>הלכות עדות פרק י"ג הלכה ט"ו</w:t>
      </w:r>
    </w:p>
    <w:p w14:paraId="067C0478" w14:textId="77777777" w:rsidR="00611987" w:rsidRPr="00611987" w:rsidRDefault="00611987" w:rsidP="00611987">
      <w:pPr>
        <w:pStyle w:val="a3"/>
        <w:bidi/>
        <w:rPr>
          <w:rFonts w:ascii="Arial" w:hAnsi="Arial"/>
          <w:b/>
          <w:bCs/>
          <w:color w:val="222222"/>
        </w:rPr>
      </w:pPr>
      <w:r w:rsidRPr="00611987">
        <w:rPr>
          <w:b/>
          <w:bCs/>
          <w:rtl/>
        </w:rPr>
        <w:t>זה שפסלה תורה עדות הקרובים לא מפני שהן בחזקת אוהבים זה את זה שהרי אינו מעיד לו לא לטובתו ולא לרעתו</w:t>
      </w:r>
      <w:r w:rsidRPr="004C416D">
        <w:rPr>
          <w:b/>
          <w:rtl/>
        </w:rPr>
        <w:t>,</w:t>
      </w:r>
      <w:r w:rsidRPr="00611987">
        <w:rPr>
          <w:b/>
          <w:bCs/>
          <w:rtl/>
        </w:rPr>
        <w:t xml:space="preserve"> אלא גזרת הכתוב היא. לפיכך האוהב והשונא כשר לעדות אף על פי שהוא פסול לדיינות</w:t>
      </w:r>
      <w:r w:rsidRPr="004C416D">
        <w:rPr>
          <w:b/>
          <w:rtl/>
        </w:rPr>
        <w:t>,</w:t>
      </w:r>
      <w:r w:rsidRPr="00611987">
        <w:rPr>
          <w:b/>
          <w:bCs/>
          <w:rtl/>
        </w:rPr>
        <w:t xml:space="preserve"> שלא גזרה תורה אלא על הקרובים.</w:t>
      </w:r>
    </w:p>
    <w:p w14:paraId="5EC42145" w14:textId="77777777" w:rsidR="00611987" w:rsidRPr="00281461" w:rsidRDefault="00611987" w:rsidP="00611987">
      <w:pPr>
        <w:pStyle w:val="a3"/>
        <w:bidi/>
        <w:rPr>
          <w:rFonts w:ascii="Arial" w:hAnsi="Arial"/>
          <w:color w:val="222222"/>
        </w:rPr>
      </w:pPr>
      <w:r w:rsidRPr="00281461">
        <w:rPr>
          <w:rtl/>
        </w:rPr>
        <w:t>ונראה שדברי הרמב"ם כאן מתבארים על נכון (ומשכך - מהווים מקור נוסף) בהתאם ליסוד הידוע של הט"ז שאין חכמים אוסרים דבר שהתורה התירה בפירוש.</w:t>
      </w:r>
    </w:p>
    <w:p w14:paraId="253D3E51" w14:textId="77777777" w:rsidR="00611987" w:rsidRPr="00281461" w:rsidRDefault="00611987" w:rsidP="00611987">
      <w:pPr>
        <w:pStyle w:val="a3"/>
        <w:bidi/>
        <w:rPr>
          <w:rFonts w:ascii="Arial" w:hAnsi="Arial"/>
          <w:color w:val="222222"/>
          <w:rtl/>
        </w:rPr>
      </w:pPr>
      <w:r w:rsidRPr="00281461">
        <w:rPr>
          <w:rtl/>
        </w:rPr>
        <w:t xml:space="preserve">דהנה בפשטות משמע שפסול האוהב והשונא </w:t>
      </w:r>
      <w:r w:rsidRPr="00281461">
        <w:rPr>
          <w:b/>
          <w:bCs/>
          <w:rtl/>
        </w:rPr>
        <w:t>לדון</w:t>
      </w:r>
      <w:r w:rsidRPr="00281461">
        <w:rPr>
          <w:rtl/>
        </w:rPr>
        <w:t xml:space="preserve"> הוא מדרבנן - הן מכך שבהלכות סנהדרין לא הביא הרמב"ם דין זה יחד עם שאר פסולי הדיינות שמן התורה אלא בפרק אחר לגמרי, והן מלשון המשנה (סנהדרין פ"ג משנה ה' - בנוגע להיתר </w:t>
      </w:r>
      <w:r w:rsidRPr="00281461">
        <w:rPr>
          <w:rtl/>
        </w:rPr>
        <w:lastRenderedPageBreak/>
        <w:t xml:space="preserve">אוהב ושונא </w:t>
      </w:r>
      <w:r w:rsidRPr="00281461">
        <w:rPr>
          <w:b/>
          <w:bCs/>
          <w:rtl/>
        </w:rPr>
        <w:t>להעיד</w:t>
      </w:r>
      <w:r w:rsidRPr="00281461">
        <w:rPr>
          <w:rtl/>
        </w:rPr>
        <w:t xml:space="preserve">) "לא נחשדו ישראל על כך" אשר משמעו הוא שכל הסברא לאסור (כדעת רבי יהודה שם) היא רק מפני </w:t>
      </w:r>
      <w:r w:rsidRPr="00281461">
        <w:rPr>
          <w:b/>
          <w:bCs/>
          <w:rtl/>
        </w:rPr>
        <w:t>החשד</w:t>
      </w:r>
      <w:r w:rsidRPr="00281461">
        <w:rPr>
          <w:rtl/>
        </w:rPr>
        <w:t xml:space="preserve"> ומדרבנן.</w:t>
      </w:r>
      <w:r w:rsidRPr="00281461">
        <w:rPr>
          <w:rFonts w:ascii="Cambria" w:hAnsi="Cambria" w:cs="Cambria" w:hint="cs"/>
          <w:rtl/>
        </w:rPr>
        <w:t> </w:t>
      </w:r>
    </w:p>
    <w:p w14:paraId="398C72A2" w14:textId="77777777" w:rsidR="00611987" w:rsidRPr="00281461" w:rsidRDefault="00611987" w:rsidP="00611987">
      <w:pPr>
        <w:pStyle w:val="a3"/>
        <w:bidi/>
        <w:rPr>
          <w:rFonts w:ascii="Arial" w:hAnsi="Arial"/>
          <w:color w:val="222222"/>
          <w:rtl/>
        </w:rPr>
      </w:pPr>
      <w:r w:rsidRPr="00281461">
        <w:rPr>
          <w:rtl/>
        </w:rPr>
        <w:t>וצריך להבין אם כן מדוע אליבא דאמת אסרו חכמים את האוהב והשונא רק מלדון ולא מלהעיד, אף שבשניהם יש לחשוש במידה שווה שיטו את הדין והעדות לטובת אהובם או לרעת שנוא נפשם?</w:t>
      </w:r>
    </w:p>
    <w:p w14:paraId="5C167615" w14:textId="146DBD7D" w:rsidR="00611987" w:rsidRPr="00281461" w:rsidRDefault="00611987" w:rsidP="00611987">
      <w:pPr>
        <w:pStyle w:val="a3"/>
        <w:bidi/>
        <w:rPr>
          <w:rFonts w:ascii="Arial" w:hAnsi="Arial"/>
          <w:color w:val="222222"/>
          <w:rtl/>
        </w:rPr>
      </w:pPr>
      <w:r w:rsidRPr="00281461">
        <w:rPr>
          <w:rtl/>
        </w:rPr>
        <w:t xml:space="preserve">וזהו שמבאר כאן הרמב"ם, דעצם זה שהתורה פסלה את הקרובים מלהעיד אף שהם בחזקת אוהבים הרי זה כעין </w:t>
      </w:r>
      <w:r w:rsidRPr="00281461">
        <w:rPr>
          <w:b/>
          <w:bCs/>
          <w:rtl/>
        </w:rPr>
        <w:t>התרה בפירוש</w:t>
      </w:r>
      <w:r w:rsidRPr="00281461">
        <w:rPr>
          <w:rtl/>
        </w:rPr>
        <w:t xml:space="preserve"> של האוהב להעיד - וכפי שכתב במרומי שדה (על המשנה הנ"ל) בנוגע לדברי הרמב"ם כאן "פירוש, אם היינו אומרים דאוהב פסול אין צריך לרבות דקרובים פסולים לזכות פשיטא. אלא מדאיצטריך לרבות קרובים שפסולים לזכות </w:t>
      </w:r>
      <w:r w:rsidRPr="00281461">
        <w:rPr>
          <w:b/>
          <w:bCs/>
          <w:rtl/>
        </w:rPr>
        <w:t>למדנו דאוהב כשר</w:t>
      </w:r>
      <w:r w:rsidRPr="00281461">
        <w:rPr>
          <w:rtl/>
        </w:rPr>
        <w:t>" -</w:t>
      </w:r>
      <w:r w:rsidR="005F1CF7">
        <w:rPr>
          <w:rFonts w:ascii="Cambria" w:hAnsi="Cambria" w:cs="Times New Roman" w:hint="cs"/>
          <w:rtl/>
        </w:rPr>
        <w:t xml:space="preserve"> </w:t>
      </w:r>
    </w:p>
    <w:p w14:paraId="64BCFD89" w14:textId="77777777" w:rsidR="00611987" w:rsidRPr="00281461" w:rsidRDefault="00611987" w:rsidP="00611987">
      <w:pPr>
        <w:pStyle w:val="a3"/>
        <w:bidi/>
        <w:rPr>
          <w:rFonts w:ascii="Arial" w:hAnsi="Arial"/>
          <w:color w:val="222222"/>
          <w:rtl/>
        </w:rPr>
      </w:pPr>
      <w:r w:rsidRPr="00281461">
        <w:rPr>
          <w:rtl/>
        </w:rPr>
        <w:t>ולפיכך - מסיים הרמב"ם - גם חכמים לא אסרו את האוהב והשונא מלהעיד אף על פי שלדיינות כן פסלו אותם, כי "לא גזרה תורה אלא על הקרובים" ובכך התירה בפירוש את האוהב והשונא (מה שאין כן בדיינות שבה איסור קרובים אינו מפורש בתורה אלא רק נלמד מעדות כמו שכותב הרמב"ם לקמן בסוף פרק ט"ז, אזי ממילא גם היתר האוהב והשונא אינו מפורש בתורה ושפיר יכולים חכמים לאסרם מלדון).</w:t>
      </w:r>
    </w:p>
    <w:p w14:paraId="41575EEA" w14:textId="77777777" w:rsidR="00611987" w:rsidRPr="00281461" w:rsidRDefault="00611987" w:rsidP="00611987">
      <w:pPr>
        <w:pStyle w:val="11"/>
        <w:rPr>
          <w:rFonts w:ascii="Arial" w:hAnsi="Arial"/>
          <w:color w:val="222222"/>
        </w:rPr>
      </w:pPr>
      <w:r w:rsidRPr="00281461">
        <w:rPr>
          <w:rtl/>
        </w:rPr>
        <w:t>הלכות מלכים פרק ט' הלכה י"ד</w:t>
      </w:r>
    </w:p>
    <w:p w14:paraId="4FE1114C" w14:textId="77777777" w:rsidR="00611987" w:rsidRPr="00611987" w:rsidRDefault="00611987" w:rsidP="00611987">
      <w:pPr>
        <w:pStyle w:val="a3"/>
        <w:bidi/>
        <w:rPr>
          <w:rFonts w:ascii="Arial" w:hAnsi="Arial"/>
          <w:b/>
          <w:bCs/>
          <w:color w:val="222222"/>
        </w:rPr>
      </w:pPr>
      <w:r w:rsidRPr="00611987">
        <w:rPr>
          <w:b/>
          <w:bCs/>
          <w:rtl/>
        </w:rPr>
        <w:t>וכיצד הם מצווין על הדינין? חי</w:t>
      </w:r>
      <w:r w:rsidRPr="00611987">
        <w:rPr>
          <w:rFonts w:hint="cs"/>
          <w:b/>
          <w:bCs/>
          <w:rtl/>
        </w:rPr>
        <w:t>ח</w:t>
      </w:r>
      <w:r w:rsidRPr="00611987">
        <w:rPr>
          <w:b/>
          <w:bCs/>
          <w:rtl/>
        </w:rPr>
        <w:t>בין להושיב די</w:t>
      </w:r>
      <w:r w:rsidRPr="00611987">
        <w:rPr>
          <w:rFonts w:hint="cs"/>
          <w:b/>
          <w:bCs/>
          <w:rtl/>
        </w:rPr>
        <w:t>י</w:t>
      </w:r>
      <w:r w:rsidRPr="00611987">
        <w:rPr>
          <w:b/>
          <w:bCs/>
          <w:rtl/>
        </w:rPr>
        <w:t>נין ושופטים בכל פלך ופלך לדון בשש מצוות ולהזהיר את העם ובן נח שעבר על אחת משבע מצוות אלו יהרג בסיף . . ומפני זה נתח</w:t>
      </w:r>
      <w:r w:rsidRPr="00611987">
        <w:rPr>
          <w:rFonts w:hint="cs"/>
          <w:b/>
          <w:bCs/>
          <w:rtl/>
        </w:rPr>
        <w:t>י</w:t>
      </w:r>
      <w:r w:rsidRPr="00611987">
        <w:rPr>
          <w:b/>
          <w:bCs/>
          <w:rtl/>
        </w:rPr>
        <w:t>יבו כל בעלי שכם הריגה שהרי שכם גזל והם ראו וידעו ולא דנוהו . .</w:t>
      </w:r>
    </w:p>
    <w:p w14:paraId="086165BB" w14:textId="77777777" w:rsidR="00611987" w:rsidRPr="00281461" w:rsidRDefault="00611987" w:rsidP="00611987">
      <w:pPr>
        <w:pStyle w:val="a3"/>
        <w:bidi/>
        <w:rPr>
          <w:rFonts w:ascii="Arial" w:hAnsi="Arial"/>
          <w:color w:val="222222"/>
        </w:rPr>
      </w:pPr>
      <w:r w:rsidRPr="00281461">
        <w:rPr>
          <w:rtl/>
        </w:rPr>
        <w:t>על פי דברי הרמב"ם כאן יש לדייק לשון רש"י במענה שמעון ולוי ליעקב (שהתלונן בפניהם על כך שהרגו את כל בני שכם) "הכזונה יעשה את אחותנו" ופירש"י 'הכזונה - הפקר':</w:t>
      </w:r>
    </w:p>
    <w:p w14:paraId="1B887799" w14:textId="77777777" w:rsidR="00611987" w:rsidRPr="00281461" w:rsidRDefault="00611987" w:rsidP="00611987">
      <w:pPr>
        <w:pStyle w:val="a3"/>
        <w:bidi/>
        <w:rPr>
          <w:rFonts w:ascii="Arial" w:hAnsi="Arial"/>
          <w:color w:val="222222"/>
          <w:rtl/>
        </w:rPr>
      </w:pPr>
      <w:r w:rsidRPr="00281461">
        <w:rPr>
          <w:rtl/>
        </w:rPr>
        <w:t>שהרי לפי שיטת הרמב"ם סיבת חיובו של שכם עצמו לא היתה מדין עריות אלא מדין גזילה (והטעם פשוט - בני נח אסורים רק בשש עריות מסוימות), ושאר בני העיר נתחייבו כתוצאה מגזילה זו - בזה שלא דנו אותו למיתה בעצמם.</w:t>
      </w:r>
    </w:p>
    <w:p w14:paraId="5D60F90E" w14:textId="77777777" w:rsidR="00611987" w:rsidRPr="00281461" w:rsidRDefault="00611987" w:rsidP="00611987">
      <w:pPr>
        <w:pStyle w:val="a3"/>
        <w:bidi/>
        <w:rPr>
          <w:rFonts w:ascii="Arial" w:hAnsi="Arial"/>
          <w:color w:val="222222"/>
          <w:rtl/>
        </w:rPr>
      </w:pPr>
      <w:r w:rsidRPr="00281461">
        <w:rPr>
          <w:rtl/>
        </w:rPr>
        <w:t>יוצא אם כן שלפי דברי יעקב שלא טוב עשו בכך שהרגו אותם, אין לחייב את שכם מדין גזילה וכתוצאה מכך את שאר בני העיר מדין 'דינים'.</w:t>
      </w:r>
    </w:p>
    <w:p w14:paraId="6C3F6B12" w14:textId="77777777" w:rsidR="00611987" w:rsidRPr="00281461" w:rsidRDefault="00611987" w:rsidP="00611987">
      <w:pPr>
        <w:pStyle w:val="a3"/>
        <w:bidi/>
        <w:rPr>
          <w:rtl/>
        </w:rPr>
      </w:pPr>
      <w:r w:rsidRPr="00281461">
        <w:rPr>
          <w:rtl/>
        </w:rPr>
        <w:t>וזהו שהתרעמו עליו שמעון ולוי "הכזונה</w:t>
      </w:r>
      <w:r w:rsidRPr="00281461">
        <w:t xml:space="preserve"> - </w:t>
      </w:r>
      <w:r w:rsidRPr="00281461">
        <w:rPr>
          <w:b/>
          <w:bCs/>
          <w:rtl/>
        </w:rPr>
        <w:t xml:space="preserve">הפקר </w:t>
      </w:r>
      <w:r w:rsidRPr="00281461">
        <w:rPr>
          <w:rtl/>
        </w:rPr>
        <w:t>שאין חייבים על גזילתו - יעשה את אחותנו</w:t>
      </w:r>
      <w:r>
        <w:rPr>
          <w:rFonts w:hint="cs"/>
          <w:rtl/>
        </w:rPr>
        <w:t>"?!</w:t>
      </w:r>
    </w:p>
    <w:p w14:paraId="4DFD44E0" w14:textId="77777777" w:rsidR="00611987" w:rsidRDefault="00611987" w:rsidP="00611987">
      <w:pPr>
        <w:bidi/>
        <w:jc w:val="center"/>
        <w:rPr>
          <w:rFonts w:ascii="Nymphette" w:eastAsia="Times New Roman" w:hAnsi="Nymphette"/>
          <w:sz w:val="44"/>
          <w:szCs w:val="44"/>
          <w:lang w:val="en-GB" w:eastAsia="en-GB"/>
        </w:rPr>
      </w:pPr>
      <w:r>
        <w:rPr>
          <w:rFonts w:ascii="Nymphette" w:eastAsia="Times New Roman" w:hAnsi="Nymphette" w:cs="Nymphette"/>
          <w:sz w:val="44"/>
          <w:szCs w:val="44"/>
          <w:lang w:val="en-GB" w:eastAsia="en-GB"/>
        </w:rPr>
        <w:lastRenderedPageBreak/>
        <w:t>g</w:t>
      </w:r>
    </w:p>
    <w:p w14:paraId="767B07F0" w14:textId="77777777" w:rsidR="00796019" w:rsidRPr="00796019" w:rsidRDefault="00796019" w:rsidP="00796019">
      <w:pPr>
        <w:pStyle w:val="a0"/>
        <w:rPr>
          <w:rFonts w:eastAsia="Calibri"/>
          <w:rtl/>
        </w:rPr>
      </w:pPr>
      <w:bookmarkStart w:id="142" w:name="_Toc74112088"/>
      <w:r w:rsidRPr="00796019">
        <w:rPr>
          <w:rFonts w:eastAsia="Calibri" w:hint="cs"/>
          <w:rtl/>
        </w:rPr>
        <w:t>הערה ברמב"ם הל' סנהדרין</w:t>
      </w:r>
      <w:bookmarkEnd w:id="142"/>
      <w:r w:rsidRPr="00796019">
        <w:rPr>
          <w:rFonts w:eastAsia="Calibri" w:hint="cs"/>
          <w:rtl/>
        </w:rPr>
        <w:t xml:space="preserve"> </w:t>
      </w:r>
    </w:p>
    <w:p w14:paraId="68EC8529" w14:textId="77777777" w:rsidR="00796019" w:rsidRPr="00796019" w:rsidRDefault="00796019" w:rsidP="00796019">
      <w:pPr>
        <w:pStyle w:val="a"/>
        <w:rPr>
          <w:rtl/>
        </w:rPr>
      </w:pPr>
      <w:bookmarkStart w:id="143" w:name="_Toc458140187"/>
      <w:bookmarkStart w:id="144" w:name="_Toc74112089"/>
      <w:r w:rsidRPr="00796019">
        <w:rPr>
          <w:rFonts w:hint="cs"/>
          <w:rtl/>
        </w:rPr>
        <w:t>הרב</w:t>
      </w:r>
      <w:r w:rsidRPr="00796019">
        <w:rPr>
          <w:rtl/>
        </w:rPr>
        <w:t xml:space="preserve"> </w:t>
      </w:r>
      <w:r w:rsidRPr="00796019">
        <w:rPr>
          <w:rFonts w:hint="cs"/>
          <w:rtl/>
        </w:rPr>
        <w:t>מנח</w:t>
      </w:r>
      <w:r w:rsidRPr="00796019">
        <w:rPr>
          <w:rtl/>
        </w:rPr>
        <w:t xml:space="preserve">ם </w:t>
      </w:r>
      <w:r w:rsidRPr="00796019">
        <w:rPr>
          <w:rFonts w:hint="cs"/>
          <w:rtl/>
        </w:rPr>
        <w:t>מענדל רייצס</w:t>
      </w:r>
      <w:bookmarkEnd w:id="143"/>
      <w:bookmarkEnd w:id="144"/>
    </w:p>
    <w:p w14:paraId="54BD6337" w14:textId="77777777" w:rsidR="00796019" w:rsidRPr="00796019" w:rsidRDefault="00796019" w:rsidP="00796019">
      <w:pPr>
        <w:pStyle w:val="a1"/>
        <w:rPr>
          <w:rtl/>
        </w:rPr>
      </w:pPr>
      <w:r w:rsidRPr="00796019">
        <w:rPr>
          <w:rFonts w:hint="cs"/>
          <w:rtl/>
        </w:rPr>
        <w:t>מהשלוחים בקרית גת</w:t>
      </w:r>
    </w:p>
    <w:p w14:paraId="00940F59" w14:textId="77777777" w:rsidR="00796019" w:rsidRDefault="00796019" w:rsidP="00796019">
      <w:pPr>
        <w:pStyle w:val="a3"/>
        <w:bidi/>
      </w:pPr>
      <w:r w:rsidRPr="00796019">
        <w:rPr>
          <w:rFonts w:hint="cs"/>
          <w:rtl/>
        </w:rPr>
        <w:t>כתב</w:t>
      </w:r>
      <w:r>
        <w:rPr>
          <w:rFonts w:hint="cs"/>
          <w:rtl/>
        </w:rPr>
        <w:t xml:space="preserve"> הרמב"ם בהל' סנהדרין פכ"ה ה"ד:</w:t>
      </w:r>
    </w:p>
    <w:p w14:paraId="4B1D7F0E" w14:textId="77777777" w:rsidR="00796019" w:rsidRPr="00796019" w:rsidRDefault="00796019" w:rsidP="00796019">
      <w:pPr>
        <w:pStyle w:val="a3"/>
        <w:bidi/>
        <w:rPr>
          <w:rtl/>
        </w:rPr>
      </w:pPr>
      <w:r>
        <w:rPr>
          <w:rFonts w:hint="cs"/>
        </w:rPr>
        <w:t xml:space="preserve"> </w:t>
      </w:r>
      <w:r>
        <w:rPr>
          <w:rFonts w:hint="cs"/>
          <w:rtl/>
        </w:rPr>
        <w:t xml:space="preserve">"כיון שנתמנה אדם פרנס על הציבור אסור בעשיית מלאכה בפני שלושה כדי שלא יתבזה בפניהם . . קל וחומר לאכול ולשתות ולהשתכר בפני רבים ובכניסת עמי הארץ ובסעודת </w:t>
      </w:r>
      <w:r w:rsidRPr="00796019">
        <w:rPr>
          <w:rFonts w:hint="cs"/>
          <w:rtl/>
        </w:rPr>
        <w:t>מרעות</w:t>
      </w:r>
      <w:r>
        <w:rPr>
          <w:rFonts w:hint="cs"/>
          <w:rtl/>
        </w:rPr>
        <w:t xml:space="preserve">. אוי להן לאותן הדיינין שנהגו בכך, מעלבון תורת משה, שבזו דיניה והשפילוה עד ארץ והגיעוה עד עפר, וגרמו רעה להן ולבני בניהם בעולם הזה ולעולם הבא". </w:t>
      </w:r>
    </w:p>
    <w:p w14:paraId="45A01EFE" w14:textId="77777777" w:rsidR="00796019" w:rsidRDefault="00796019" w:rsidP="00796019">
      <w:pPr>
        <w:pStyle w:val="a3"/>
        <w:bidi/>
        <w:rPr>
          <w:rtl/>
        </w:rPr>
      </w:pPr>
      <w:r>
        <w:rPr>
          <w:rFonts w:hint="cs"/>
          <w:rtl/>
        </w:rPr>
        <w:t xml:space="preserve">והנה, לכאורה סגנון הרמב"ם כאן אינו רגיל כלל: </w:t>
      </w:r>
    </w:p>
    <w:p w14:paraId="2AD1D296" w14:textId="77777777" w:rsidR="00796019" w:rsidRDefault="00796019" w:rsidP="00796019">
      <w:pPr>
        <w:pStyle w:val="a3"/>
        <w:bidi/>
        <w:spacing w:after="100"/>
      </w:pPr>
      <w:r>
        <w:rPr>
          <w:rFonts w:hint="cs"/>
          <w:rtl/>
        </w:rPr>
        <w:t xml:space="preserve">(א) דייק לומר "מעלבון תורת </w:t>
      </w:r>
      <w:r w:rsidRPr="00757970">
        <w:rPr>
          <w:rFonts w:hint="cs"/>
          <w:b/>
          <w:bCs/>
          <w:rtl/>
        </w:rPr>
        <w:t>משה</w:t>
      </w:r>
      <w:r>
        <w:rPr>
          <w:rFonts w:hint="cs"/>
          <w:rtl/>
        </w:rPr>
        <w:t xml:space="preserve">" </w:t>
      </w:r>
      <w:r>
        <w:rPr>
          <w:rtl/>
        </w:rPr>
        <w:t>–</w:t>
      </w:r>
      <w:r>
        <w:rPr>
          <w:rFonts w:hint="cs"/>
          <w:rtl/>
        </w:rPr>
        <w:t xml:space="preserve"> ובדרך כלל הלשון "תורה" סתם;</w:t>
      </w:r>
    </w:p>
    <w:p w14:paraId="4E8895F0" w14:textId="34A56E59" w:rsidR="00796019" w:rsidRDefault="00796019" w:rsidP="00796019">
      <w:pPr>
        <w:pStyle w:val="a3"/>
        <w:bidi/>
        <w:spacing w:after="100"/>
      </w:pPr>
      <w:r>
        <w:rPr>
          <w:rFonts w:hint="cs"/>
          <w:rtl/>
        </w:rPr>
        <w:t xml:space="preserve">(ב) "שבזו דיניה </w:t>
      </w:r>
      <w:r w:rsidRPr="00757970">
        <w:rPr>
          <w:rFonts w:hint="cs"/>
          <w:b/>
          <w:bCs/>
          <w:rtl/>
        </w:rPr>
        <w:t>והשפילוה עד ארץ והגיעוה עד עפר</w:t>
      </w:r>
      <w:r>
        <w:rPr>
          <w:rFonts w:hint="cs"/>
          <w:rtl/>
        </w:rPr>
        <w:t xml:space="preserve">" </w:t>
      </w:r>
      <w:r>
        <w:rPr>
          <w:rtl/>
        </w:rPr>
        <w:t>–</w:t>
      </w:r>
      <w:r>
        <w:rPr>
          <w:rFonts w:hint="cs"/>
          <w:rtl/>
        </w:rPr>
        <w:t xml:space="preserve"> ולכאורה די היה באומרו "שבזו דיניה והשפילוה", ואילו כאן דייק להאריך ולכפול:</w:t>
      </w:r>
      <w:r w:rsidR="005F1CF7">
        <w:rPr>
          <w:rFonts w:hint="cs"/>
          <w:rtl/>
        </w:rPr>
        <w:t xml:space="preserve"> </w:t>
      </w:r>
      <w:r>
        <w:rPr>
          <w:rFonts w:hint="cs"/>
          <w:rtl/>
        </w:rPr>
        <w:t xml:space="preserve">1. השפילוה עד ארץ, 2. הגיעוה עד עפר (והוא ע"פ לשון הכתוב ישעי' כו, ה, אבל בלשון הרמב"ם צריך ביאור למה הוצרך לאריכות לשון זו); </w:t>
      </w:r>
    </w:p>
    <w:p w14:paraId="68ED0308" w14:textId="77777777" w:rsidR="00796019" w:rsidRDefault="00796019" w:rsidP="00796019">
      <w:pPr>
        <w:pStyle w:val="a3"/>
        <w:bidi/>
        <w:spacing w:after="100"/>
        <w:rPr>
          <w:rtl/>
        </w:rPr>
      </w:pPr>
      <w:r>
        <w:rPr>
          <w:rFonts w:hint="cs"/>
          <w:rtl/>
        </w:rPr>
        <w:t xml:space="preserve">(ג) "וגרמו רעה להן </w:t>
      </w:r>
      <w:r w:rsidRPr="00757970">
        <w:rPr>
          <w:rFonts w:hint="cs"/>
          <w:b/>
          <w:bCs/>
          <w:rtl/>
        </w:rPr>
        <w:t>ולבני בניהם</w:t>
      </w:r>
      <w:r>
        <w:rPr>
          <w:rFonts w:hint="cs"/>
          <w:rtl/>
        </w:rPr>
        <w:t xml:space="preserve">" </w:t>
      </w:r>
      <w:r>
        <w:rPr>
          <w:rtl/>
        </w:rPr>
        <w:t>–</w:t>
      </w:r>
      <w:r>
        <w:rPr>
          <w:rFonts w:hint="cs"/>
          <w:rtl/>
        </w:rPr>
        <w:t xml:space="preserve"> ולכאורה תמוה, "בני בניהם"</w:t>
      </w:r>
      <w:r>
        <w:rPr>
          <w:rFonts w:hint="cs"/>
        </w:rPr>
        <w:t xml:space="preserve"> </w:t>
      </w:r>
      <w:r>
        <w:rPr>
          <w:rFonts w:hint="cs"/>
          <w:rtl/>
        </w:rPr>
        <w:t>מאן דכר שמיה? ולמה דילג על "בניהם"</w:t>
      </w:r>
      <w:r>
        <w:rPr>
          <w:rFonts w:hint="cs"/>
        </w:rPr>
        <w:t xml:space="preserve"> </w:t>
      </w:r>
      <w:r>
        <w:rPr>
          <w:rFonts w:hint="cs"/>
          <w:rtl/>
        </w:rPr>
        <w:t>והגיע ישר "לבני בניהם"?</w:t>
      </w:r>
      <w:r>
        <w:rPr>
          <w:rFonts w:hint="cs"/>
        </w:rPr>
        <w:t xml:space="preserve"> </w:t>
      </w:r>
      <w:r w:rsidRPr="000D701D">
        <w:rPr>
          <w:rFonts w:hint="cs"/>
          <w:b/>
          <w:bCs/>
          <w:rtl/>
        </w:rPr>
        <w:t>ולמה באמת ייענשו הנכדים בגלל זקניהם</w:t>
      </w:r>
      <w:r>
        <w:rPr>
          <w:rFonts w:hint="cs"/>
          <w:rtl/>
        </w:rPr>
        <w:t xml:space="preserve">? וכמדומני שלא מצינו עוד בספר היד ענינים שבהם הנכדים סובלים בגלל זקניהם! </w:t>
      </w:r>
    </w:p>
    <w:p w14:paraId="679A4ADB" w14:textId="77777777" w:rsidR="00796019" w:rsidRDefault="00796019" w:rsidP="00796019">
      <w:pPr>
        <w:pStyle w:val="a3"/>
        <w:bidi/>
        <w:rPr>
          <w:rtl/>
        </w:rPr>
      </w:pPr>
      <w:r>
        <w:rPr>
          <w:rFonts w:hint="cs"/>
          <w:rtl/>
        </w:rPr>
        <w:t>ובאמת שתוכן דומה כבר כתב הרמב"ם בהל' דיעות פ"ה ה"ב, ושם כתב בקיצור:</w:t>
      </w:r>
      <w:r>
        <w:rPr>
          <w:rFonts w:hint="cs"/>
        </w:rPr>
        <w:t xml:space="preserve"> </w:t>
      </w:r>
      <w:r>
        <w:rPr>
          <w:rFonts w:hint="cs"/>
          <w:rtl/>
        </w:rPr>
        <w:t xml:space="preserve">"וכל המשתכר הרי זה חוטא ומגונה ומפסיד חכמתו, ואם נשתכר בפני עמי הארץ הרי זה חילל את השם" </w:t>
      </w:r>
      <w:r>
        <w:rPr>
          <w:rtl/>
        </w:rPr>
        <w:t>–</w:t>
      </w:r>
      <w:r>
        <w:rPr>
          <w:rFonts w:hint="cs"/>
          <w:rtl/>
        </w:rPr>
        <w:t xml:space="preserve"> וצ"ב הטעם שהוצרך כאן להאריך כל כך ובסגנון בלתי רגיל כלל. </w:t>
      </w:r>
    </w:p>
    <w:p w14:paraId="2536A48D" w14:textId="77777777" w:rsidR="00796019" w:rsidRDefault="00796019" w:rsidP="00796019">
      <w:pPr>
        <w:pStyle w:val="a3"/>
        <w:bidi/>
        <w:rPr>
          <w:rtl/>
        </w:rPr>
      </w:pPr>
      <w:r>
        <w:rPr>
          <w:rFonts w:hint="cs"/>
          <w:rtl/>
        </w:rPr>
        <w:t>והנה, מקור דברי הרמב"ם הוא לכאורה בפסחים מט, א:</w:t>
      </w:r>
      <w:r>
        <w:rPr>
          <w:rFonts w:hint="cs"/>
        </w:rPr>
        <w:t xml:space="preserve"> </w:t>
      </w:r>
      <w:r>
        <w:rPr>
          <w:rFonts w:hint="cs"/>
          <w:rtl/>
        </w:rPr>
        <w:t xml:space="preserve">"כל ת"ח המרבה סעודתו בכל מקום, סוף מחריב את ביתו ומאלמן את אשתו ומייתם את גוזליו, ותלמודו משתכח ממנו, ומחלוקות גדולות באות עליו ודבריו אינם נשמעים, ומחלל שם שמים ושם רבו ושם אביו, וגורם רע לו ולבניו ולבני בניו עד סוף כל הדורות". </w:t>
      </w:r>
    </w:p>
    <w:p w14:paraId="3C538BC4" w14:textId="77777777" w:rsidR="00796019" w:rsidRDefault="00796019" w:rsidP="00796019">
      <w:pPr>
        <w:pStyle w:val="a3"/>
        <w:bidi/>
        <w:rPr>
          <w:rtl/>
        </w:rPr>
      </w:pPr>
      <w:r>
        <w:rPr>
          <w:rFonts w:hint="cs"/>
          <w:rtl/>
        </w:rPr>
        <w:t xml:space="preserve">אך כידוע אין דרכו של הרמב"ם להעתיק בספרו היד את כל אריכות לשונות חז"ל בכגון דא. וגם בעניננו הנה לא הביא את רוב הפרטים שבגמרא הנ"ל, ואפילו בענין </w:t>
      </w:r>
      <w:r>
        <w:rPr>
          <w:rFonts w:hint="cs"/>
          <w:rtl/>
        </w:rPr>
        <w:lastRenderedPageBreak/>
        <w:t xml:space="preserve">ההשפעה על הדורות הבאים הנה שינה מלשון הגמרא, שבגמרא הלשון "וגורם רע לו </w:t>
      </w:r>
      <w:r w:rsidRPr="00762372">
        <w:rPr>
          <w:rFonts w:hint="cs"/>
          <w:b/>
          <w:bCs/>
          <w:rtl/>
        </w:rPr>
        <w:t>ולבניו</w:t>
      </w:r>
      <w:r>
        <w:rPr>
          <w:rFonts w:hint="cs"/>
          <w:rtl/>
        </w:rPr>
        <w:t xml:space="preserve"> ולבני בניו </w:t>
      </w:r>
      <w:r w:rsidRPr="00762372">
        <w:rPr>
          <w:rFonts w:hint="cs"/>
          <w:b/>
          <w:bCs/>
          <w:rtl/>
        </w:rPr>
        <w:t>עד סוף כל הדורות</w:t>
      </w:r>
      <w:r>
        <w:rPr>
          <w:rFonts w:hint="cs"/>
          <w:rtl/>
        </w:rPr>
        <w:t>", ואילו הרמב"ם השמיט "בניו"</w:t>
      </w:r>
      <w:r>
        <w:rPr>
          <w:rFonts w:hint="cs"/>
        </w:rPr>
        <w:t xml:space="preserve"> </w:t>
      </w:r>
      <w:r>
        <w:rPr>
          <w:rFonts w:hint="cs"/>
          <w:rtl/>
        </w:rPr>
        <w:t>והזכיר רק "בני בניו", ובמקום "עד סוף כל הדורות"</w:t>
      </w:r>
      <w:r>
        <w:rPr>
          <w:rFonts w:hint="cs"/>
        </w:rPr>
        <w:t xml:space="preserve"> </w:t>
      </w:r>
      <w:r>
        <w:rPr>
          <w:rFonts w:hint="cs"/>
          <w:rtl/>
        </w:rPr>
        <w:t>נקט "בעולם הזה ולעולם הבא".</w:t>
      </w:r>
    </w:p>
    <w:p w14:paraId="2A504C20" w14:textId="77777777" w:rsidR="00796019" w:rsidRDefault="00796019" w:rsidP="00796019">
      <w:pPr>
        <w:pStyle w:val="a3"/>
        <w:bidi/>
        <w:rPr>
          <w:rtl/>
        </w:rPr>
      </w:pPr>
      <w:r>
        <w:rPr>
          <w:rFonts w:hint="cs"/>
          <w:rtl/>
        </w:rPr>
        <w:t xml:space="preserve">ויש לעיין בכהנ"ל, ומסיימים בטוב. </w:t>
      </w:r>
    </w:p>
    <w:p w14:paraId="43E84702" w14:textId="77777777" w:rsidR="00796019" w:rsidRDefault="00796019" w:rsidP="00796019">
      <w:pPr>
        <w:bidi/>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14:paraId="5BBA2EA3" w14:textId="77777777" w:rsidR="007E045A" w:rsidRDefault="007E045A" w:rsidP="007E045A">
      <w:pPr>
        <w:pStyle w:val="12"/>
        <w:rPr>
          <w:rtl/>
        </w:rPr>
      </w:pPr>
      <w:bookmarkStart w:id="145" w:name="_Toc74112090"/>
      <w:r>
        <w:rPr>
          <w:rFonts w:hint="cs"/>
          <w:rtl/>
        </w:rPr>
        <w:t>הלכה ומנהג</w:t>
      </w:r>
      <w:bookmarkEnd w:id="145"/>
    </w:p>
    <w:p w14:paraId="31460FAA" w14:textId="2A15D99C" w:rsidR="00980F39" w:rsidRPr="00980F39" w:rsidRDefault="00980F39" w:rsidP="00980F39">
      <w:pPr>
        <w:pStyle w:val="a0"/>
        <w:rPr>
          <w:rtl/>
        </w:rPr>
      </w:pPr>
      <w:bookmarkStart w:id="146" w:name="_Toc71861581"/>
      <w:bookmarkStart w:id="147" w:name="_Toc71856587"/>
      <w:bookmarkStart w:id="148" w:name="_Toc73062872"/>
      <w:bookmarkStart w:id="149" w:name="_Toc74112091"/>
      <w:r w:rsidRPr="00980F39">
        <w:rPr>
          <w:rtl/>
        </w:rPr>
        <w:t xml:space="preserve">בענין שכח לומר קדיש לפני ברכו האם </w:t>
      </w:r>
      <w:r>
        <w:rPr>
          <w:rtl/>
        </w:rPr>
        <w:br/>
      </w:r>
      <w:r w:rsidRPr="00980F39">
        <w:rPr>
          <w:rtl/>
        </w:rPr>
        <w:t>מותר לאומרו מיד לאחר ברכו</w:t>
      </w:r>
      <w:bookmarkEnd w:id="149"/>
    </w:p>
    <w:p w14:paraId="418AF7DC" w14:textId="77777777" w:rsidR="00980F39" w:rsidRPr="00616750" w:rsidRDefault="00980F39" w:rsidP="00980F39">
      <w:pPr>
        <w:pStyle w:val="a"/>
        <w:rPr>
          <w:rtl/>
        </w:rPr>
      </w:pPr>
      <w:bookmarkStart w:id="150" w:name="_Toc74112092"/>
      <w:r w:rsidRPr="00616750">
        <w:rPr>
          <w:rtl/>
        </w:rPr>
        <w:t>הרב גדלי' אבערלאנדער</w:t>
      </w:r>
      <w:bookmarkEnd w:id="150"/>
    </w:p>
    <w:p w14:paraId="0B5384F9" w14:textId="77777777" w:rsidR="00980F39" w:rsidRPr="00616750" w:rsidRDefault="00980F39" w:rsidP="00980F39">
      <w:pPr>
        <w:pStyle w:val="a1"/>
        <w:rPr>
          <w:rtl/>
        </w:rPr>
      </w:pPr>
      <w:r w:rsidRPr="00616750">
        <w:rPr>
          <w:rtl/>
        </w:rPr>
        <w:t xml:space="preserve">רב דקהל היכל מנחם – מאנסי </w:t>
      </w:r>
    </w:p>
    <w:p w14:paraId="1E20F3F7" w14:textId="77777777" w:rsidR="00980F39" w:rsidRPr="00616750" w:rsidRDefault="00980F39" w:rsidP="00980F39">
      <w:pPr>
        <w:pStyle w:val="a1"/>
        <w:rPr>
          <w:rtl/>
        </w:rPr>
      </w:pPr>
      <w:r w:rsidRPr="00616750">
        <w:rPr>
          <w:rtl/>
        </w:rPr>
        <w:t>ודיין ומו"צ מרכז הלכה</w:t>
      </w:r>
    </w:p>
    <w:p w14:paraId="713C0459" w14:textId="61575194" w:rsidR="00980F39" w:rsidRPr="00616750" w:rsidRDefault="00980F39" w:rsidP="00980F39">
      <w:pPr>
        <w:pStyle w:val="a3"/>
        <w:bidi/>
        <w:rPr>
          <w:rtl/>
        </w:rPr>
      </w:pPr>
      <w:r w:rsidRPr="00616750">
        <w:rPr>
          <w:rtl/>
        </w:rPr>
        <w:t>שאלה</w:t>
      </w:r>
      <w:r>
        <w:rPr>
          <w:rFonts w:hint="cs"/>
          <w:rtl/>
        </w:rPr>
        <w:t>:</w:t>
      </w:r>
      <w:r w:rsidR="005F1CF7">
        <w:rPr>
          <w:rFonts w:hint="cs"/>
          <w:rtl/>
        </w:rPr>
        <w:t xml:space="preserve"> </w:t>
      </w:r>
      <w:r w:rsidRPr="00616750">
        <w:rPr>
          <w:rtl/>
        </w:rPr>
        <w:t>מנהג חב"ד שהתחלת תפילת ערבית במוצאי שבת הוא כמו בחול, שאומרים והוא רחום ושיר המעלות ואח"כ קדיש ומיד אומרים ברכו. לעומת זאת בשאר קהילות החסידים לא אומרים שיר המעלות וקדיש במוצאי שבת אלא מתחילין והוא רחום ומיד אומרים ברכו. ומנהג אשכנז הוא כן בכל תפילת ערבית גם בשאר ימות החול. ונשאלתי מביהכ"נ חב"ד באופן שהש"ץ טעה ומיד לאחר והוא רחום אמר הש"ץ ברכו והקהל ענו ברוך ה' המבורך, ונזכרו מיד (עוד לפני שהתחילו ברכת קריאת שמע) שלא אמרו קדיש מקודם ולא פסוקי שיר המעלות, האם מותר לומר הקדיש והפסוקים עכשיו לאחר ברכו.</w:t>
      </w:r>
    </w:p>
    <w:p w14:paraId="267FBE53" w14:textId="77777777" w:rsidR="00980F39" w:rsidRPr="00616750" w:rsidRDefault="00980F39" w:rsidP="00980F39">
      <w:pPr>
        <w:pStyle w:val="a3"/>
        <w:bidi/>
        <w:rPr>
          <w:rtl/>
        </w:rPr>
      </w:pPr>
      <w:r w:rsidRPr="00616750">
        <w:rPr>
          <w:rtl/>
        </w:rPr>
        <w:t>תשובה</w:t>
      </w:r>
      <w:r>
        <w:rPr>
          <w:rFonts w:hint="cs"/>
          <w:rtl/>
        </w:rPr>
        <w:t>:</w:t>
      </w:r>
      <w:r w:rsidRPr="00616750">
        <w:rPr>
          <w:rtl/>
        </w:rPr>
        <w:t xml:space="preserve"> בסידור תהלת ה' כתוב לאחר ברכו בשחרית וערבית "ואין עונין אחריו אמן". בסידור תורה אור לא מופיע דבר זה, מכיון שבסידור אדה"ז דפו"ר לא נדפס זאת. ואינני יודע מתי נדפס זאת בראשונה אבל ראיתי בתשורה של החתן זאב וואלף מינקאוויטש שיש שם הגהות מכ"ק אדמו"ר זי"ע על המחזור ושם בלוח התיקון כותב רבינו "ואחרי שיטה ברוך .</w:t>
      </w:r>
      <w:r>
        <w:rPr>
          <w:rFonts w:hint="cs"/>
          <w:rtl/>
        </w:rPr>
        <w:t xml:space="preserve"> </w:t>
      </w:r>
      <w:r w:rsidRPr="00616750">
        <w:rPr>
          <w:rtl/>
        </w:rPr>
        <w:t>. ועד צ"ל: ואין עונין אחריו אמן". ובפשטות הוא על פי דברי אדה"ז בסידורו הל' תפילין וז"ל: "וכשמפסיק ל'ברכו' לא יאמר רק 'ברוך ה' המבורך לעולם ועד' בלבד, ולא יענה אמן אחר 'ברוך ה' המבורך לעולם ועד' שאומר השליח ציבור, כי אין צריך כלל לענות אמן זה, שאין הש"צ אומר 'ברוך ה' המבורך לעולם ועד' אלא כדי לכלול עצמו עם הצבור. לכן אין להש"צ להמתין מלומר 'ברוך ה' המבורך לעולם ועד' עד שיסיימו הצבור אלא עונה עמהם ביחד".</w:t>
      </w:r>
    </w:p>
    <w:p w14:paraId="0DB53086" w14:textId="77777777" w:rsidR="00980F39" w:rsidRPr="00616750" w:rsidRDefault="00980F39" w:rsidP="00980F39">
      <w:pPr>
        <w:pStyle w:val="a3"/>
        <w:bidi/>
        <w:rPr>
          <w:rtl/>
        </w:rPr>
      </w:pPr>
      <w:r w:rsidRPr="00616750">
        <w:rPr>
          <w:rtl/>
        </w:rPr>
        <w:lastRenderedPageBreak/>
        <w:t xml:space="preserve">והנה אדה"ז כותב זאת באופן שהוא באמצע ברכות קריאת שמע ולכן לא יפסיק מכיון שאין חיוב לאומרו, אבל אם עדיין לא התחיל ברכת קריאת שמע מהיכי תיתי שאינו עונה אמן אם רוצה לענות. ע"כ רואים מזה דכ"ק אדמו"ר זי"ע סובר דדעת אדה"ז הוא כדעת האליה רבה (סי' נד סק"ה), הפמ"ג (א"א סק"ד) והגהות רעק"א (ס"ג) דלאחר שענו ברכו הוי כאמצע הפרק של ברכת קריאת שמע שאסור לענות אמן וכדומה, ורק מה שמותר לומר באמצע הפרק בברכת קריאת שמע מותר לומר לאחר ברכו. משא"כ בין קדיש לברכו דינו רק כבין הפרקים. ובין ישתבח לקדיש קיל עוד יותר אפי' מאמצע פסוקי דזמרה כמבואר בשו"ע (סי' נג ס"ג). ומ"מ בנוגע עניית 'ברוך הוא וברוך שמו' בין ישתבח לקדיש משמע בשו"ע אדה"ז (סי' קכד ס"ח) דאסור להפסיק (וראה בתהלה לדוד סי' קכד סק"ד שנשאר בצ"ע). </w:t>
      </w:r>
    </w:p>
    <w:p w14:paraId="7B134B42" w14:textId="77777777" w:rsidR="00980F39" w:rsidRPr="00616750" w:rsidRDefault="00980F39" w:rsidP="00980F39">
      <w:pPr>
        <w:pStyle w:val="a3"/>
        <w:bidi/>
        <w:rPr>
          <w:rtl/>
        </w:rPr>
      </w:pPr>
      <w:r w:rsidRPr="00616750">
        <w:rPr>
          <w:rtl/>
        </w:rPr>
        <w:t>[לעומת זה דעת האשל אברהם (בוטשאטש מהדו"ב סי' נז) דמותר להפסיק ולענות 'ברוך הוא וברוך שמו'. וכ"פ בשו"ת לחם שלמה (סי' לו), בקצה המטה (על מטה אפרים סי' תריט סקס"ד) ובשלחן מלכים (סי' ו סקצ"א). וכן הוא בדרכי חיים ושלום (אות קלד)]</w:t>
      </w:r>
      <w:r>
        <w:rPr>
          <w:rFonts w:hint="cs"/>
          <w:rtl/>
        </w:rPr>
        <w:t>.</w:t>
      </w:r>
      <w:r w:rsidRPr="00616750">
        <w:rPr>
          <w:rtl/>
        </w:rPr>
        <w:t xml:space="preserve"> </w:t>
      </w:r>
    </w:p>
    <w:p w14:paraId="2E3B273A" w14:textId="77777777" w:rsidR="00980F39" w:rsidRPr="00616750" w:rsidRDefault="00980F39" w:rsidP="00980F39">
      <w:pPr>
        <w:pStyle w:val="a3"/>
        <w:bidi/>
        <w:rPr>
          <w:rtl/>
        </w:rPr>
      </w:pPr>
      <w:r w:rsidRPr="00616750">
        <w:rPr>
          <w:rtl/>
        </w:rPr>
        <w:t xml:space="preserve">והנה לגבי ברכה על עטיפת טלית ליחיד מבואר בשו"ע (סי' נג ס"ג) "אין לברך על עטיפת ציצית, בין פסוקי דזמרה לישתבח, אלא בין ישתבח ליוצר". ובקצות השלחן (סי' יח ס"ו) מוסיף "וה"ה לתפילין". </w:t>
      </w:r>
    </w:p>
    <w:p w14:paraId="2E5CA67A" w14:textId="77777777" w:rsidR="00980F39" w:rsidRPr="00616750" w:rsidRDefault="00980F39" w:rsidP="00980F39">
      <w:pPr>
        <w:pStyle w:val="a3"/>
        <w:bidi/>
        <w:rPr>
          <w:rtl/>
        </w:rPr>
      </w:pPr>
      <w:r w:rsidRPr="00616750">
        <w:rPr>
          <w:rtl/>
        </w:rPr>
        <w:t>ולפי דעת אדה"ז דלאחר עניית ברכו הוי כבין הפרקים, נראה דמי שמתפלל עם הציבור והגיע לו טלית ותפילין בין ישתבח ליוצר, שהדין הוא שמותר לו לברך עליהם, מ"מ אם הש"ץ כבר אמר ברכו אין לו לברך עוד על הטלית ותפילין דהוי כאמצע ברכת קריאת שמע שאסור להפסיק ולברך. וכן הדין במי שגמר פסוקי דזמרה ויצא לבית הכסא וכשחזר הגיע כבר הש"ץ לברכו, דאין לברך ברכת אשר יצר עד לאחר שמונה עשרה.</w:t>
      </w:r>
    </w:p>
    <w:p w14:paraId="336B57F5" w14:textId="77777777" w:rsidR="00980F39" w:rsidRPr="00616750" w:rsidRDefault="00980F39" w:rsidP="00980F39">
      <w:pPr>
        <w:pStyle w:val="a3"/>
        <w:bidi/>
        <w:rPr>
          <w:rtl/>
        </w:rPr>
      </w:pPr>
      <w:r w:rsidRPr="00616750">
        <w:rPr>
          <w:rtl/>
        </w:rPr>
        <w:t>וראיתי שכעין זה פסק הגרא"ח נאה (בקצות השלחן – הלכה למעשה עמ' קכא) בנוגע אמירת שיר המעלות ממעמקים בעשרת ימי תשובה: "שאם נזדמן ליחיד שגמר ישתבח אחרי שאמרו הצבור השיר המעלות, וענה קדיש וברכו עם הצבור, לא יאמר עוד שיר המעלות משום הפסק, כמבואר באו"ח (סוף סי' נד) שאסור להפסיק בין ברכו ליוצר אפילו לברך על התפילין, וכל שכן שאסור להפסיק לאמירת מזמור תהלים, וכדאי לאמרו אחר התפלה אחר לדוד ה' אורי".</w:t>
      </w:r>
    </w:p>
    <w:p w14:paraId="381A3057" w14:textId="77777777" w:rsidR="00980F39" w:rsidRPr="00616750" w:rsidRDefault="00980F39" w:rsidP="00980F39">
      <w:pPr>
        <w:pStyle w:val="a3"/>
        <w:bidi/>
        <w:rPr>
          <w:rtl/>
        </w:rPr>
      </w:pPr>
      <w:r w:rsidRPr="00616750">
        <w:rPr>
          <w:rtl/>
        </w:rPr>
        <w:t xml:space="preserve">ולפי זה ה"ה גם בנוגע שאלתינו כשהש"ץ טעה בערבית ומיד לאחר והוא רחום אמר ברכו והקהל ענו ברוך ה' המבורך, דאין לומר עוד את הקדיש ואת שיר המעלות לאחר ברכו, מכיון שכבר ענו ברכו הוי כהתחיל כבר ברכת קריאת שמע ודינו כאמצע </w:t>
      </w:r>
      <w:r w:rsidRPr="00616750">
        <w:rPr>
          <w:rtl/>
        </w:rPr>
        <w:lastRenderedPageBreak/>
        <w:t>הפרק שאסור להפסיק.</w:t>
      </w:r>
    </w:p>
    <w:p w14:paraId="5FBD4761" w14:textId="77777777" w:rsidR="00980F39" w:rsidRPr="00616750" w:rsidRDefault="00980F39" w:rsidP="00980F39">
      <w:pPr>
        <w:pStyle w:val="a3"/>
        <w:bidi/>
        <w:rPr>
          <w:rtl/>
        </w:rPr>
      </w:pPr>
      <w:r w:rsidRPr="00616750">
        <w:rPr>
          <w:rtl/>
        </w:rPr>
        <w:t xml:space="preserve">ואין לחלק בין ברכו דשחרית לברכו דערבית, כמש"כ המשנ"ב (סי' רלו סק"א) "ודע דמה שמבואר לעיל בסימן נ"ד במ"ב סקי"ד בשם האחרונים דאחר ברכו דינו כאמצע הפרק . . פשוט דאין לחלק בין שחרית לערבית". </w:t>
      </w:r>
    </w:p>
    <w:p w14:paraId="7B6842E7" w14:textId="77777777" w:rsidR="00980F39" w:rsidRPr="00616750" w:rsidRDefault="00980F39" w:rsidP="00980F39">
      <w:pPr>
        <w:pStyle w:val="a3"/>
        <w:bidi/>
        <w:rPr>
          <w:rtl/>
        </w:rPr>
      </w:pPr>
      <w:r w:rsidRPr="00616750">
        <w:rPr>
          <w:rtl/>
        </w:rPr>
        <w:t xml:space="preserve">שוב ראיתי בס' טהרת המים (שיורי טהרה מערכה ה אות ה) דמבואר כעין דברינו שכתב "דאם נתאחר היחיד בערבית ולא הספיק לומר פסוקי ה' צבאות עמנו כו' דאין לאומרו אחר שאומר הש"ץ ברכו, כיון דפסוקים אלו אומר מצד חסידות וזהירות בעלמא כפי דברי האר"י זי"ע, לא עדיף מעניית אמן דברכות דאין לענות כדין אמצע הפרק שבקריאת שמע כידוע". </w:t>
      </w:r>
    </w:p>
    <w:p w14:paraId="69DBA2FC" w14:textId="77777777" w:rsidR="00980F39" w:rsidRPr="00616750" w:rsidRDefault="00980F39" w:rsidP="00980F39">
      <w:pPr>
        <w:pStyle w:val="a3"/>
        <w:bidi/>
        <w:rPr>
          <w:rtl/>
        </w:rPr>
      </w:pPr>
      <w:r w:rsidRPr="00616750">
        <w:rPr>
          <w:rtl/>
        </w:rPr>
        <w:t xml:space="preserve">וכ"כ באפיקי מגינים (סי' רלו סק"ב ד"ה מ"ש) "דמי שרוצה להתפלל אז קריאת שמע וברכותי' עם הצבור, דתיכף לאחר ברכו וענה ביהל"ו אסור להפסיק אף קודם שהתחיל ברכת קריאת שמע, דברכו אברכת קריאת שמע קאי, וכמו בשחרית (בסוס"י נד) דשם דינו כבאמצע הפרק . . וצריך לזהר בזה. ואם לא אמר עדיין והוא רחום לא יאמר אחר ברכו ויאמר לאחר שמונה עשרה. ואף דמי שאינו רוצה להתפלל אז מותר להפסיק, מ"מ כשרוצה להתפלל אסור". </w:t>
      </w:r>
    </w:p>
    <w:p w14:paraId="2349F583" w14:textId="77777777" w:rsidR="00980F39" w:rsidRDefault="00980F39" w:rsidP="00980F39">
      <w:pPr>
        <w:bidi/>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14:paraId="4C608B8F" w14:textId="77777777" w:rsidR="00483344" w:rsidRPr="00F03FAB" w:rsidRDefault="00483344" w:rsidP="00483344">
      <w:pPr>
        <w:pStyle w:val="a0"/>
        <w:rPr>
          <w:rtl/>
        </w:rPr>
      </w:pPr>
      <w:bookmarkStart w:id="151" w:name="_Toc74112093"/>
      <w:r w:rsidRPr="00F03FAB">
        <w:rPr>
          <w:rtl/>
        </w:rPr>
        <w:t xml:space="preserve">מאכל כהיכר </w:t>
      </w:r>
      <w:r w:rsidRPr="009237ED">
        <w:rPr>
          <w:rtl/>
        </w:rPr>
        <w:t>כשלא</w:t>
      </w:r>
      <w:r w:rsidRPr="00F03FAB">
        <w:rPr>
          <w:rtl/>
        </w:rPr>
        <w:t xml:space="preserve"> אוכלים ממנו</w:t>
      </w:r>
      <w:bookmarkEnd w:id="146"/>
      <w:bookmarkEnd w:id="151"/>
    </w:p>
    <w:p w14:paraId="2ED6C43E" w14:textId="77777777" w:rsidR="00483344" w:rsidRPr="009D6D9A" w:rsidRDefault="00483344" w:rsidP="009D6D9A">
      <w:pPr>
        <w:pStyle w:val="a"/>
      </w:pPr>
      <w:bookmarkStart w:id="152" w:name="_Toc71861582"/>
      <w:bookmarkStart w:id="153" w:name="_Toc74112094"/>
      <w:r w:rsidRPr="009D6D9A">
        <w:rPr>
          <w:rtl/>
        </w:rPr>
        <w:t>הרב יהודה ליב אלטיין</w:t>
      </w:r>
      <w:bookmarkEnd w:id="152"/>
      <w:r w:rsidRPr="009D6D9A">
        <w:rPr>
          <w:rStyle w:val="FootnoteReference"/>
          <w:sz w:val="22"/>
          <w:szCs w:val="22"/>
          <w:vertAlign w:val="baseline"/>
        </w:rPr>
        <w:footnoteReference w:customMarkFollows="1" w:id="119"/>
        <w:t>*</w:t>
      </w:r>
      <w:bookmarkEnd w:id="153"/>
    </w:p>
    <w:p w14:paraId="00334975" w14:textId="77777777" w:rsidR="00483344" w:rsidRPr="00F03FAB" w:rsidRDefault="00483344" w:rsidP="00483344">
      <w:pPr>
        <w:pStyle w:val="a1"/>
        <w:rPr>
          <w:b/>
          <w:bCs/>
          <w:rtl/>
        </w:rPr>
      </w:pPr>
      <w:r>
        <w:rPr>
          <w:rFonts w:hint="cs"/>
          <w:rtl/>
        </w:rPr>
        <w:t>תושב השכונה</w:t>
      </w:r>
    </w:p>
    <w:p w14:paraId="4A95B331" w14:textId="77777777" w:rsidR="00483344" w:rsidRPr="00F03FAB" w:rsidRDefault="00483344" w:rsidP="00483344">
      <w:pPr>
        <w:pStyle w:val="a3"/>
        <w:bidi/>
        <w:rPr>
          <w:rtl/>
        </w:rPr>
      </w:pPr>
      <w:r w:rsidRPr="00F03FAB">
        <w:rPr>
          <w:rtl/>
        </w:rPr>
        <w:t>נהוג שכשאוכלים אצל אחרים בימי טומאתה ולא רוצים שידעו מצבה, שמניחים לחם השני של לחם משנה ביניהם וסומכים ע"ז כהיכר (ראה טהרה כהלכה פי"ד סנ"ה).</w:t>
      </w:r>
    </w:p>
    <w:p w14:paraId="6C0846A7" w14:textId="77777777" w:rsidR="00483344" w:rsidRPr="00F03FAB" w:rsidRDefault="00483344" w:rsidP="00483344">
      <w:pPr>
        <w:pStyle w:val="a3"/>
        <w:bidi/>
        <w:rPr>
          <w:rtl/>
        </w:rPr>
      </w:pPr>
      <w:r w:rsidRPr="00F03FAB">
        <w:rPr>
          <w:rtl/>
        </w:rPr>
        <w:t xml:space="preserve">ויש להעיר שלכאורה לא תמיד מועיל לחם זה כהיכר. דהנה איתא בשו"ע יו"ד סי' קצה ס"ג "לא יאכל עמה על השלחן אא"כ יש שום שינוי, שיהיה שום דבר מפסיק בין קערה שלו לקערה שלה, לחם או קנקן". וביו"ד סי' פח ס"ב (לענין בשר בחלב, שהפוסקים לומדים פרטי הדינים בנדו"ד משם) מפרט יותר: "ודוקא שאין אוכלין מן הפת המונח ביניהם להיכר, אבל אם אוכלין ממנו לא הוי היכר, דבלאו הכי הפת שאוכלין ממנו מונח על השלחן". </w:t>
      </w:r>
    </w:p>
    <w:p w14:paraId="148B5375" w14:textId="77777777" w:rsidR="00483344" w:rsidRPr="00F03FAB" w:rsidRDefault="00483344" w:rsidP="00483344">
      <w:pPr>
        <w:pStyle w:val="a3"/>
        <w:bidi/>
        <w:rPr>
          <w:rtl/>
        </w:rPr>
      </w:pPr>
      <w:r w:rsidRPr="00F03FAB">
        <w:rPr>
          <w:rtl/>
        </w:rPr>
        <w:t xml:space="preserve">ומשמע מזה דהא דפת שלא אוכלים ממנו מועיל כהיכר הוא מכיון שאז אין דרכו </w:t>
      </w:r>
      <w:r w:rsidRPr="00F03FAB">
        <w:rPr>
          <w:rtl/>
        </w:rPr>
        <w:lastRenderedPageBreak/>
        <w:t>להיות על השלחן, אבל אם הי' ציור כזה שדרך הפת להיות על השלחן אפי' כשאין אוכלים ממנו, לא מועיל כהיכר. ולכאורה כן הוא בנדו"ד, שדרך לחם השני של לחם משנה להיות על השלחן, וא"כ אינו מועיל כהיכר אפי' לא אוכלים ממנו.</w:t>
      </w:r>
    </w:p>
    <w:p w14:paraId="400D5A70" w14:textId="0B5D655E" w:rsidR="00483344" w:rsidRPr="00F03FAB" w:rsidRDefault="00483344" w:rsidP="00483344">
      <w:pPr>
        <w:pStyle w:val="a3"/>
        <w:bidi/>
        <w:rPr>
          <w:rtl/>
        </w:rPr>
      </w:pPr>
      <w:r w:rsidRPr="00F03FAB">
        <w:rPr>
          <w:rtl/>
        </w:rPr>
        <w:t>(אולם אם מתחילה לא הי' החלה מונח ביניהם ועכשיו משנים מקומו ומניחים ביניהם, מועיל כהיכר, וכמ"ש בפוסקים לענין מנורה, דאם משנים אותו ממקומו הרגיל ומניחים ביניהם, הוי היכר [ט"ז סי' פ"ח סק"ד ובפרמ"ג שם]. אבל אם החלה הי' מונח ביניהם מלכתחילה, לכאורה אינו מועיל כהי</w:t>
      </w:r>
      <w:r w:rsidR="0097010E">
        <w:rPr>
          <w:rtl/>
        </w:rPr>
        <w:t>כר, מכיון שדרכו להיות על השלחן</w:t>
      </w:r>
      <w:r w:rsidR="0097010E">
        <w:rPr>
          <w:rFonts w:hint="cs"/>
          <w:rtl/>
        </w:rPr>
        <w:t>).</w:t>
      </w:r>
    </w:p>
    <w:p w14:paraId="5B535799" w14:textId="77777777" w:rsidR="00483344" w:rsidRPr="00F03FAB" w:rsidRDefault="00483344" w:rsidP="00483344">
      <w:pPr>
        <w:pStyle w:val="a3"/>
        <w:bidi/>
        <w:rPr>
          <w:rtl/>
        </w:rPr>
      </w:pPr>
      <w:r w:rsidRPr="00F03FAB">
        <w:rPr>
          <w:rtl/>
        </w:rPr>
        <w:t>ועד"ז בכל ציור כיו"ב, לדוגמא כשדרכם להיות סל עם פירות על השלחן, דאפי' לא אוכלים ממנו לא מועיל כהיכר (אא"כ משנים מקומו, כנ"ל).</w:t>
      </w:r>
    </w:p>
    <w:p w14:paraId="27546B6A" w14:textId="77777777" w:rsidR="00483344" w:rsidRPr="00F03FAB" w:rsidRDefault="00483344" w:rsidP="00483344">
      <w:pPr>
        <w:pStyle w:val="a3"/>
        <w:bidi/>
        <w:rPr>
          <w:rtl/>
        </w:rPr>
      </w:pPr>
      <w:r w:rsidRPr="00F03FAB">
        <w:rPr>
          <w:rtl/>
        </w:rPr>
        <w:t>(ולהעיר מהשקו"ט אם יש צורך בהיכר כשיש אחרים על אותו שלחן [ראה המקומות שנסמנו בטהרה כהלכה פי"ד סעיפים ס' וס"א],</w:t>
      </w:r>
      <w:r>
        <w:rPr>
          <w:rtl/>
        </w:rPr>
        <w:t xml:space="preserve"> ואכ"מ</w:t>
      </w:r>
      <w:r>
        <w:rPr>
          <w:rFonts w:hint="cs"/>
          <w:rtl/>
        </w:rPr>
        <w:t>).</w:t>
      </w:r>
    </w:p>
    <w:p w14:paraId="6CA98B62" w14:textId="77777777" w:rsidR="00483344" w:rsidRDefault="00483344" w:rsidP="00483344">
      <w:pPr>
        <w:pStyle w:val="a3"/>
        <w:bidi/>
        <w:rPr>
          <w:rtl/>
        </w:rPr>
      </w:pPr>
      <w:r w:rsidRPr="00F03FAB">
        <w:rPr>
          <w:rtl/>
        </w:rPr>
        <w:t>וכמובן דכל הנ"ל כתבתי לפלפולא בעלמא ולא להלכה למעשה, דזה תלוי בפס"ד רבנים מורי הוראה.</w:t>
      </w:r>
    </w:p>
    <w:p w14:paraId="6E6029A6" w14:textId="77777777" w:rsidR="00483344" w:rsidRDefault="00483344" w:rsidP="00483344">
      <w:pPr>
        <w:bidi/>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14:paraId="4E501556" w14:textId="77777777" w:rsidR="001D6174" w:rsidRPr="001D6174" w:rsidRDefault="001D6174" w:rsidP="001D6174">
      <w:pPr>
        <w:pStyle w:val="a0"/>
        <w:rPr>
          <w:rtl/>
        </w:rPr>
      </w:pPr>
      <w:bookmarkStart w:id="154" w:name="_Toc74112095"/>
      <w:r w:rsidRPr="001D6174">
        <w:rPr>
          <w:rtl/>
        </w:rPr>
        <w:t>ברכת שהחיינו במילת ממזר</w:t>
      </w:r>
      <w:bookmarkEnd w:id="154"/>
    </w:p>
    <w:p w14:paraId="17B1FFC6" w14:textId="681CEA1D" w:rsidR="001D6174" w:rsidRPr="00E955F9" w:rsidRDefault="001D6174" w:rsidP="001D6174">
      <w:pPr>
        <w:pStyle w:val="a"/>
        <w:rPr>
          <w:rtl/>
        </w:rPr>
      </w:pPr>
      <w:bookmarkStart w:id="155" w:name="_Toc74112096"/>
      <w:r>
        <w:rPr>
          <w:rtl/>
        </w:rPr>
        <w:t>ה</w:t>
      </w:r>
      <w:r>
        <w:rPr>
          <w:rFonts w:hint="cs"/>
          <w:rtl/>
        </w:rPr>
        <w:t xml:space="preserve">רב </w:t>
      </w:r>
      <w:r w:rsidRPr="00E955F9">
        <w:rPr>
          <w:rtl/>
        </w:rPr>
        <w:t>מתתיהו גבאי</w:t>
      </w:r>
      <w:bookmarkEnd w:id="155"/>
    </w:p>
    <w:p w14:paraId="22AE15F7" w14:textId="77777777" w:rsidR="001D6174" w:rsidRPr="00E955F9" w:rsidRDefault="001D6174" w:rsidP="001D6174">
      <w:pPr>
        <w:pStyle w:val="a1"/>
        <w:rPr>
          <w:rtl/>
        </w:rPr>
      </w:pPr>
      <w:r w:rsidRPr="00E955F9">
        <w:rPr>
          <w:rtl/>
        </w:rPr>
        <w:t>מח"ס בית מתתיהו ושא"ס</w:t>
      </w:r>
    </w:p>
    <w:p w14:paraId="2DFA4C8E" w14:textId="384E423D" w:rsidR="001D6174" w:rsidRPr="00E955F9" w:rsidRDefault="001D6174" w:rsidP="001D6174">
      <w:pPr>
        <w:pStyle w:val="a1"/>
        <w:rPr>
          <w:rFonts w:ascii="FbMazal Medium" w:hAnsi="FbMazal Medium" w:cs="FbMazal Medium"/>
          <w:rtl/>
        </w:rPr>
      </w:pPr>
      <w:r w:rsidRPr="00E955F9">
        <w:rPr>
          <w:rtl/>
        </w:rPr>
        <w:t>ירושלים</w:t>
      </w:r>
    </w:p>
    <w:p w14:paraId="7657B0E9" w14:textId="77777777" w:rsidR="001D6174" w:rsidRPr="001D6174" w:rsidRDefault="001D6174" w:rsidP="001D6174">
      <w:pPr>
        <w:pStyle w:val="a3"/>
        <w:bidi/>
        <w:rPr>
          <w:rtl/>
        </w:rPr>
      </w:pPr>
      <w:r w:rsidRPr="001D6174">
        <w:rPr>
          <w:rtl/>
        </w:rPr>
        <w:t>אורך ימים ושנות חיים למעלת כבוד ידיד נפשי הרה"ג מפורסם לש"ת רבי גמליאל הכהן רבינוביץ שליט"א בעל גם אני אודך ופרדס יוסף החדש על המועדים ושא"ס</w:t>
      </w:r>
    </w:p>
    <w:p w14:paraId="1D2AC5DF" w14:textId="77777777" w:rsidR="001D6174" w:rsidRPr="001D6174" w:rsidRDefault="001D6174" w:rsidP="001D6174">
      <w:pPr>
        <w:pStyle w:val="a3"/>
        <w:bidi/>
        <w:rPr>
          <w:rtl/>
        </w:rPr>
      </w:pPr>
      <w:r w:rsidRPr="001D6174">
        <w:rPr>
          <w:rtl/>
        </w:rPr>
        <w:t>ראיתי חקירותיך בענין מילת ממזר בכל הדינים בזה.</w:t>
      </w:r>
    </w:p>
    <w:p w14:paraId="0CF5ACCB" w14:textId="77777777" w:rsidR="001D6174" w:rsidRPr="001D6174" w:rsidRDefault="001D6174" w:rsidP="001D6174">
      <w:pPr>
        <w:pStyle w:val="a3"/>
        <w:bidi/>
        <w:rPr>
          <w:rtl/>
        </w:rPr>
      </w:pPr>
      <w:r w:rsidRPr="001D6174">
        <w:rPr>
          <w:rtl/>
        </w:rPr>
        <w:t xml:space="preserve">א' בשו"ע יו"ד ס' רס"ה ס"ד, ממזר כישראל הוא ומברכין עליו ברכת מילה עד כורת הברית אבל אין מבקשין עליו רחמים, ומפרסמין בשעת מילתו שהוא ממזר עי"ש, ולפו"ר נראה דמברכין במילת ממזר ברכת המילה זהו גם ברכת שהחיינו מברכין במילת ממזר, וכמו שמברכין ברכת המילה, ה"ה ברכת שהחיינו דקאי על מצות המילה יש לברך במילת ממזר, ואולם בס' אבני האפוד ח"ב נושא האפוד סו"ס כ"ד, כתב דאין לברך שהחיינו במילת ממזר עי"ש, וכ"כ בשו"ת רבבות אפרים ח"א ס' קנ"ט, ובס' ברכת השיר והשבח מה"ת פט"ז ס"ז עי"ש, ובשו"ת מעשה אפוד ח"א ס' קי"א הביא </w:t>
      </w:r>
      <w:r w:rsidRPr="001D6174">
        <w:rPr>
          <w:rtl/>
        </w:rPr>
        <w:lastRenderedPageBreak/>
        <w:t>מס' למען בריתו להגר"ש דביליצקי זצ"ל הל' מילה בסדר מילת ממזר ס"ה, דאין לברך שהחיינו במילת ממזר עי"ש, וניחזי אנן בזה, וכ"כ לי הגר"א נבנצאל דלא יברך שהחיינו במילת ממזר.</w:t>
      </w:r>
    </w:p>
    <w:p w14:paraId="47F2A4BD" w14:textId="77777777" w:rsidR="001D6174" w:rsidRPr="001D6174" w:rsidRDefault="001D6174" w:rsidP="001D6174">
      <w:pPr>
        <w:pStyle w:val="a3"/>
        <w:bidi/>
        <w:rPr>
          <w:rtl/>
        </w:rPr>
      </w:pPr>
      <w:r w:rsidRPr="001D6174">
        <w:rPr>
          <w:rtl/>
        </w:rPr>
        <w:t>ולכאו' ה"ז תליא אם מברכין שהחיינו על פירות המורכבים כיון שיצירתם הוי ע"י עבירה, וכן ס"ל לשו"ת הלכות קטנות ח"א ס' ס', ואולם בשו"ת שאילת יעבץ ח"א ס' ס"ג פליג ע"ד, וס"ל שמברכין שהחיינו על פרי המורכב עי"ש, ומה שהבאנו ע"ז בבית מתתיהו ח"ג ס' מ"ז או"ב עי"ש, וכתב בשו"ת אגרות משה ח"ב או"ח ס' נ"ח, דאם ברכת שהחיינו משום השמחה אין ראוי לברך ולשמוח מפי שנולד ע"י עבירה, וא"כ לכאו' ה"ה דאין לשמוח ע"י ברכת שהחיינו במילת ממזר שנוצר ע"י עבירה, ועמש"כ עוד בברכת שהחיינו על פרי המורכב, בשו"ת אור לציון ח"ב פי"ד ס' מ"ה ובשו"ת רבי עקיבא יוסף [שלזינגר] ח"ב או"ח ס' קע"ו ובשו"ת יפה שעה אחת ח"א ס' נ"ט, ובס' נתיבי הלכה ס' רכ"ה ס' י"ט, ובס' ניצוצי אור עמ' קס"ו, ובשו"ת תפארת יעקב סימן קכ"ג, ס"ל להג"ר יעקב מוצפי זצ"ל, שאין לברך שהחיינו על פרי המורכב.</w:t>
      </w:r>
    </w:p>
    <w:p w14:paraId="42A6BAF4" w14:textId="77777777" w:rsidR="001D6174" w:rsidRPr="001D6174" w:rsidRDefault="001D6174" w:rsidP="001D6174">
      <w:pPr>
        <w:pStyle w:val="a3"/>
        <w:bidi/>
        <w:rPr>
          <w:rtl/>
        </w:rPr>
      </w:pPr>
      <w:r w:rsidRPr="001D6174">
        <w:rPr>
          <w:rtl/>
        </w:rPr>
        <w:t>אולם י"ל דשאני ברכת שהחיינו על המילה קאי על מצות מילה וכיון שחייב האב למול בנו ממילא מברך שהחיינו על המילה, ובתוס' סוכה מ"ו ע"א, דברכת שהחיינו במילה על השמחה וההנאה מהמצוה, וא"כ אף בבן ממזר מברך שהחיינו על שמחתו בקיום המצוה במילה ואילו בברכת שהחיינו על פרי ס"ל להלק"ט דאין לברך בברכת שהחיינו על הפרי מברכת השבח שמודה ומשבח לה' על שזימן לפניו פרי חדש, ולהכי כיון שמעשה ההרכבה נעשה נגד רצון הבורא ל"ש להודות ולשבח לה' על דבר שנעשה נגד רצונו, וכ"כ בדעת הלק"ט בס' מנחת מאיר [רויז] ס' ל"ח אות ה' עי"ש, והשאילת יעב"ץ ס"ל שברכת שהחיינו על הפרי, הוי מברכת הנהנין, וכמו שמברך על פרי המורכב קודם שאוכל ה"ה מברך עליו ברכת שהחיינו עי"ש, וכ"כ בס' מעשה חמד חלק הסימנים ס' י"ז בהך פלוגתא עי"ש, ובס' תולדות נח בחלק הסימנים ס' י"ז, ובס' שלמי יוסף ברכות ס' קצ"ד אות כ', ובס' באר המועדים להג"ר אברהם בנדיקט זצ"ל ח"ב ס' כ"ד כתב עפ"ז לבאר ספק הרעק"א או"ח ס' כ"ו אם מברכין שהחיינו בפרי ערלה, דאם ברכת שהחיינו מברכה"נ ל"ש לברך כיון שאסור באכילה, אבל אם ברכת שהחיינו מברכת ההודאה והגורם לזה הוא השמחה שיש בראיית פרי חדש, התחדשות זו גם בפרי ערלה עי"ש, ומש"כ בשו"ת באר שרים ח"ד ס' נ' או"ב ובס' פרח מטה אהרן עמ' ע"ה ומש"כ בס' עטרת פז ברכת האילנות עמ' ס"ה, ובס' שלמי יוסף ברכות ס' קצ"ד אות י"ג ובס' מעשה חמד הנדמ"ח פ"י ס"כ, ובס' בר אלמוגים ברכות ס' קע"ג ענף ב'.</w:t>
      </w:r>
    </w:p>
    <w:p w14:paraId="115F09BF" w14:textId="7CEA13FC" w:rsidR="001D6174" w:rsidRPr="001D6174" w:rsidRDefault="001D6174" w:rsidP="001D6174">
      <w:pPr>
        <w:pStyle w:val="a3"/>
        <w:bidi/>
        <w:rPr>
          <w:rtl/>
        </w:rPr>
      </w:pPr>
      <w:r w:rsidRPr="001D6174">
        <w:rPr>
          <w:rtl/>
        </w:rPr>
        <w:t xml:space="preserve">ושו"מ בשו"ת ביכורי שלמה ח"א ס' מ"ח אות י', בהך פלוגתא דהלק"ט והשאילת יעב"ץ אם מברכין שהחיינו על פרי המורכב, וכתב דרק בברכת שהחיינו על הפרי שהוי רשות י"ל דאין לברך על המורכב אולם בברכת המצוה על אתרוג המוררכב שהוי ברכה </w:t>
      </w:r>
      <w:r w:rsidRPr="001D6174">
        <w:rPr>
          <w:rtl/>
        </w:rPr>
        <w:lastRenderedPageBreak/>
        <w:t>חיובית מברך גם ברכת שהחיינו ואף להלק"ט דאין מברכין שהחיינו על פרי המורכב מברך שהחיינו על אתרוג המורכב, דברכת שהחיינו של יו"ט בשעת נטילה קאי על המצוה שזכה והחייהו לעשות המצוה ולא קאי על הפרי כלל א"כ גם ברכת שהחיינו על מצות האתרוג חיובית, וכתב לדון דסברת הלק"ט דאין לברך שהחיינו על מורכב מטעם דנעבדה בו עבירה מאוס לברך עליו א"כ כ"ש לענין מצוה דמאוס לגבוה דאין לקיים בו מצוה ואפי' היה מקיים המצוה מ"מ אין לברך עליו דהמצוה באה ע"י עבירה וכמש"כ בשו"ת הרשב"א ח"א ס' י"ח דמצוה שבאה ע"י עבירה כהשבת גזילה אין לברך עליהם עי"ש, וא"כ באתרוג המורכב שכל גידולו בעבירה, א"כ קיום המצוה בא ע" עבירה עי"ש, ובשו"ת מעשה איש או"ח ס"ו דהשאילת יעבץ אזיל לשיטתו במור וקציעה ס' תקנ"א, דברכת שהחיינו על פרי הוי חובה ושפיר ס"ל לברך שהחיינו על פרי המורכב, עי"ש, ובתשו' תורת חיים</w:t>
      </w:r>
      <w:r w:rsidR="005F1CF7">
        <w:rPr>
          <w:rtl/>
        </w:rPr>
        <w:t xml:space="preserve"> </w:t>
      </w:r>
      <w:r w:rsidRPr="001D6174">
        <w:rPr>
          <w:rtl/>
        </w:rPr>
        <w:t>[זוננפלד] ס' נ' עי"ש, ובעיקר הדבר אם מברכין על אתרוג המורכב, עי' בס' אדרת שמואל מהגר"ש סלאנט זיע"א, עמ' קע"ח דאין לברך יעו"ש.</w:t>
      </w:r>
    </w:p>
    <w:p w14:paraId="06059578" w14:textId="77777777" w:rsidR="001D6174" w:rsidRPr="001D6174" w:rsidRDefault="001D6174" w:rsidP="001D6174">
      <w:pPr>
        <w:pStyle w:val="a3"/>
        <w:bidi/>
        <w:rPr>
          <w:rtl/>
        </w:rPr>
      </w:pPr>
      <w:r w:rsidRPr="001D6174">
        <w:rPr>
          <w:rtl/>
        </w:rPr>
        <w:t>והלום ראיתי כן בשו"ת שואלין ודורשין ח"ח ס' ע"ח, בענין השתתפות בברית מילה לנולד מאיסור, ובתו"ד הביא להך פלוגתא אם מברכין שהחיינו על פרי המורכב, וכתב לענין ברכת המילה למי שנולד מאיסור, דאיש לא העלה על דעתו דאין לברך ברכת המילה על ילד שנולד מאיסור וטעמא דמילתא כיון דהברכות במילה אינן ברכות על הילד, אלא הם ברכות על המצוה, ולא דמי לברכת האילנות שהם ברכת השבח, והברכות במילה הם ברכת המצוות על המילה, ואף שברכת שהחיינו וברכת להכניסו הם ברכת השבח מ"מ כולן על המילה ולא על הילד, ושפיר יש להשתתף בשמחת הברית וקיום המצוה הגדולה של מילה עי"ש הרי שפשיט"ל שמברכין ברכת שהחיינו וברכת להכניסו במילת ממזר, וכתב לי הג"ר שמאי גרוס בעל שבט הקהתי אם מברכין שהחיינו במילת ממזר, אם אינו ידוע יכול כמו אם מת לו מת והשאיר ירושה.</w:t>
      </w:r>
    </w:p>
    <w:p w14:paraId="1F43CF19" w14:textId="77777777" w:rsidR="001D6174" w:rsidRPr="001D6174" w:rsidRDefault="001D6174" w:rsidP="001D6174">
      <w:pPr>
        <w:pStyle w:val="a3"/>
        <w:bidi/>
        <w:rPr>
          <w:rtl/>
        </w:rPr>
      </w:pPr>
      <w:r w:rsidRPr="001D6174">
        <w:rPr>
          <w:rtl/>
        </w:rPr>
        <w:t>אמנם י"ל למש"כ בס' ברית אפרים מילה ס' ט"ו לחקור בברכת שהחיינו במילה אם מברך על שמחתו שזכה לקיים המצוה, או שמברך על חידוש הזמן, שמשבח להקב"ה שהחייהו והגיעו לזמן ההוא של חיוב המצוה ולא על שמחתו בקיום המצוה, וכתב עוד לחקור אם ברכת שהחיינו קאי על המילה או שמברך על עיצומו של יום שהוא יו"ט של אבי הבן, וכשם שמברך בכל יו"ט על עצם היום ושכן משמע בתוס' עירובין מ' ע"ב, עי"ש. ואם נימא דהברכת שהחיינו שמברך על עיצומו של יום שהוא יו"ט של אבי הבן, כה"ג שבא ע"י עבירת איסור י"ל דלא יברך שהחיינו.</w:t>
      </w:r>
    </w:p>
    <w:p w14:paraId="076CB5E5" w14:textId="5DBF830D" w:rsidR="001D6174" w:rsidRPr="001D6174" w:rsidRDefault="001D6174" w:rsidP="001D6174">
      <w:pPr>
        <w:pStyle w:val="a3"/>
        <w:bidi/>
        <w:rPr>
          <w:rtl/>
        </w:rPr>
      </w:pPr>
      <w:r w:rsidRPr="001D6174">
        <w:rPr>
          <w:rtl/>
        </w:rPr>
        <w:t xml:space="preserve">[ולכאו' עפ"ז נפק"מ במש"כ הפת"ש יו"ד ס' רס"ה סק"ו, משו"ת דרכי נועם יו"ד ס' כ"ז, אם מברכין שהחיינו במילת תאומים על כל אחד ואחד, או ברכה אחת לשניהם, ואם נימא דברכת שהחיינו במילה זהו על השמחה שזכה לקיים המצוה, כיון שמקיים </w:t>
      </w:r>
      <w:r w:rsidRPr="001D6174">
        <w:rPr>
          <w:rtl/>
        </w:rPr>
        <w:lastRenderedPageBreak/>
        <w:t>שני מצוות במילה וכל מצות מילה היא בפ"ע, שפיר י"ל שיברך שני פעמם, אולם אם נימא שמברך שהחיינו על עיצמו של יום שהוא יו"ט של אבי הבן, י"ל שסגי בברכה אחת דשהחיינו על המילה לשני בניו, ושו"ר שכ"כ לתלות בס' הליכות יצחק ברכות ס"מ עי"ש, ומש"כ בקהילות יעקב ברכות ס' כ"ח לברך שהחיינו פעמים במילת תאומים, וכ"כ בס' ארחות רבינו ח"ג עמ' קנ"ה בשם החזו"א, וכ"כ בס' נהר מצרים מילה ס' כ"ב, אולם בשו"ת דעת כהן [ספינקא] ס' ע"ג ס"ל לברך ברכה אחת על שניהם, ועמש"כ בזה בשו"ת ברית שלום [טולדנו] ח"א ס' ט"ז ובס' הדרת קודש להגרצ"פ פראנק זצ"ל מילה ס' כ"ו, ובס' מעשה איש ח"ה עמ' ק"ז בשם החזו"א, ובס' ברכת שהחיינו הכי איתמר ס' מ"ח אות כ"ח, ובשו"ת דברי בניהו ח"א יו"ד ס"ה ובשו"ת ים שמחה ח"א סו"ס ע"ב ובס' מועדים וזמנים ובס' עריכת שלחן להגר"ש קורח זצ"ל חי"א עמ' ע"ג ובס' שהחיינו פ"י ס' י"ח</w:t>
      </w:r>
      <w:r w:rsidR="00D72234">
        <w:rPr>
          <w:rFonts w:hint="cs"/>
          <w:rtl/>
        </w:rPr>
        <w:t>]</w:t>
      </w:r>
      <w:r w:rsidRPr="001D6174">
        <w:rPr>
          <w:rtl/>
        </w:rPr>
        <w:t>.</w:t>
      </w:r>
    </w:p>
    <w:p w14:paraId="708AD46D" w14:textId="77777777" w:rsidR="001D6174" w:rsidRPr="001D6174" w:rsidRDefault="001D6174" w:rsidP="001D6174">
      <w:pPr>
        <w:pStyle w:val="a3"/>
        <w:bidi/>
        <w:rPr>
          <w:rtl/>
        </w:rPr>
      </w:pPr>
      <w:r w:rsidRPr="001D6174">
        <w:rPr>
          <w:rtl/>
        </w:rPr>
        <w:t>וראיתי בתשו' מעשה אפוד להג"ר ישראל שניאור הנדמ"ח ח"א ס' קי"א, בנידון זה, אם האב יברך שהחיינו במילת בנו ממזר, וכתב לדון דאין לברך ברכת שהחיינו שאין שמחת האב שלימה בבן זה, וגם י"ל דאין שייך לברך שהחיינו לזמן הזה היות ויצירתו של בזה זה בעבירה הוא והוא מאוס לפני הקב"ה, והביא להך פלוגתא אם מברכין שהחיינו על פרי המורכב, וכתב שהעיקר לדינא שאין מברכין שהחיינו על פרי המורכב, שיצירתו נעשית ע"י עבירה, ולענין ברכת האילנות נקטינן דאין לברך על פירות מורכבים, ומסיק לדינא במעשה אפוד שם, שאין לברך ברכת שהחיינו במילת ממזר, יעו"ש. והנה מש"כ המעשה אפוד דנקטינן לדינא דאין לברך שהחיינו על פרי המורכב, הן אמנם שהביהו"ל ס' רכ"ה הביא להך פלוגתא אם מברכין שהחיינו על פרי המורכב, ולא הכריע בהך פלוגתא אם לברך אם לאו, אולם בשונה הלכות למרן הגר"ח קנייבסקי ס' רכ"ה ס"ד, הכריע שיש לברך שהחיינו על פרי המורכב, וביותר בס' אלא ד' אמות של הלכה פכ"ד ס' י"ד, שמרן הגר"ח קנייבסקי מברך שהחיינו בעצמו על פרי המורכב עי"ש, ואמנם לענין ברכת האילנות על עצי ערלה השיב מרן במועדי הגר"ח ח"א תשו' ג' יש מחמירין, ויעו"ש מראי מקומות רבים שציינתי ע"ז, ומש"כ בזה עוד בשו"ת מחקרי ארץ ח"ח ס' ס"ט, ובשו"ת שמחת יהודה ח"א ס"ה אות ט"ז ובס' מאיר עוז ח"י ס' רכ"ט ס"א, ובהגדש"פ מחשבת בצלאל עמ' כ"ט, וראיתי בס' מעשה חמד ליד"נ הג"ר אליהו כהן פ"ג ס"א שהביא מהגר"ח קנייבסקי דשפיר לברך ברכת אילנות על פרי המורכב, והביא מהגדש"פ למוהר"ח הכהן, שברכת האילנות אפשר לברך על כלאים אפי' להלק"ט שאין מברכין שהחיינו על פרי המורכב, דלא אמרי זה אלא לענין ברכת שהחיינו, ולא לברכת האילנות שכוללת שאר האילנות שבעולם, ולא מבואר החילוק בין ברכת אילנות על כלאים דמברך לברכת שהחיינו על פרי המורכב די"ל דאין מברך עי"ש, ועמש"כ בס' תולדות נח לידידי הג"ר אליהו ברכה עמ' תת"ו עי"ש.</w:t>
      </w:r>
    </w:p>
    <w:p w14:paraId="19044952" w14:textId="77777777" w:rsidR="001D6174" w:rsidRPr="001D6174" w:rsidRDefault="001D6174" w:rsidP="001D6174">
      <w:pPr>
        <w:pStyle w:val="a3"/>
        <w:bidi/>
        <w:rPr>
          <w:rtl/>
        </w:rPr>
      </w:pPr>
      <w:r w:rsidRPr="001D6174">
        <w:rPr>
          <w:rtl/>
        </w:rPr>
        <w:t xml:space="preserve">אמנם י"ל דשאני ברכת האילנות דאין הברכה על אילן זה דווקא אשר הוא רואה </w:t>
      </w:r>
      <w:r w:rsidRPr="001D6174">
        <w:rPr>
          <w:rtl/>
        </w:rPr>
        <w:lastRenderedPageBreak/>
        <w:t>פה כעת לפניו אלא הברכה על הכלל כולו, וכמש"כ בשו"ת נטע שורק או"ח ס"ט, ומש"ה י"ל שמברך על עץ ערלה אף שאין יכול ליהנות ממנו שהברכה על האילנות ולאו דווקא על אילן זה, וכ"כ בשו"ת יגל יעקב או"ח ס' י"ב, שברכת האילנות זהו על שאר האילנות ולהכי י"ל שמברך באילן מורכב עי"ש, ובשו"ת דובב מישרים ח"ג ס"ה עי"ש, וא"כ שברכת האילנות זהו על כללות האילנות שפיר מברך גם על ערלה וכלאים, שאין הברכה על אילן זה שמברך עליו. אלא על כללות האילנות, ואילו בברכת שהחיינו על פרי י"ל שהברכה מתייחסת לפרי שאוכל וכיון שנוצר ע"י עבירה ס"ל להלק"ט דאין לברך ע"ז, ושאני ברכת האילנות שהוא על כללות הבריאה ועי' בשו"ת באר שרים ח"ד ס' נ' אות ג', ובס' עטרת פז ברכת האילנות עמ' ס"ה יעו"ש, ובס' סוכת חיים פסח ח"א ע' מ"ד, ובס' בית דוד לגיסי הגרד"צ שאול פסח ח"א פ"א ס' ט"ז ובס' זכר עשה עמ' תצ"ט, ובס' דבר המועד עמ' כ"ו.</w:t>
      </w:r>
    </w:p>
    <w:p w14:paraId="547D7BAC" w14:textId="77777777" w:rsidR="001D6174" w:rsidRPr="001D6174" w:rsidRDefault="001D6174" w:rsidP="001D6174">
      <w:pPr>
        <w:pStyle w:val="a3"/>
        <w:bidi/>
        <w:rPr>
          <w:rtl/>
        </w:rPr>
      </w:pPr>
      <w:r w:rsidRPr="001D6174">
        <w:rPr>
          <w:rtl/>
        </w:rPr>
        <w:t>וראיתי בשו"ת ארחותיך למדני ח"ז ס' כ"ו שנשאל מידידי הגאון בעל גם אני אודך שליט"א בדין שהחיינו בהוצאת ספר, במי שלוקח חלילה וחס חידושים מספרים אחרים, ומדפיס אותם בספרו, אם מברך על ספרו הגזול שהחיינו עי"ש, ועיין עוד מה שכתב בספר גם אני אודך תשובות הגרח"א שיינברגר, חלק א' סימן כ"ה, ולכאורה להסוברים שמברכין שהחיינו על פרי המורכב אף שזהו נגד רצון השם יתברך מברך שהחיינו על שמחת הלב, וא"כ ה"ה בגוזל חידושים מחבירו אם שמח בהוצאת הספר מברך, והנה בבית מתתיהו ח"א בהקדמה הארכנו אם מברכין שהחיינו בהוצאת ספר והבאנו כל השיטות בזה, ונתבאר שם, די"ל דברכת שהחיינו בהוצאת ספר זהו על יצירה שנוצר בחיבור הספר הגורם לשמחה והנאה עי"ש, וא"כ כיון שיודע בעצמו שלא חידש כלום ורק גזל חידושים מאחרים, האיך יברך שהחיינו על שמחתו והנאתו מיצירת ספר גזול.</w:t>
      </w:r>
    </w:p>
    <w:p w14:paraId="7213A1E2" w14:textId="17138296" w:rsidR="001D6174" w:rsidRPr="001D6174" w:rsidRDefault="001D6174" w:rsidP="00D72234">
      <w:pPr>
        <w:pStyle w:val="a3"/>
        <w:bidi/>
        <w:rPr>
          <w:rtl/>
        </w:rPr>
      </w:pPr>
      <w:r w:rsidRPr="001D6174">
        <w:rPr>
          <w:rtl/>
        </w:rPr>
        <w:t>[ובעיקר הדבר אם מברכין שהחיינו על הוצאת ספרים, עמש"כ עוד בשו"ת ברכת אוריאל ח"א ס' כ"ג, ובשו"ת ויען שאול ח"ב ס"ו ובשו"ת שיח כהן ח"א ס' ל"א ובשו"ת עטרת יעקב ס' ל"ו ובשו"ת ויען שאול ח"ב ס"ו, ובס' הליכות אמרי סופר ח"א עמ' ק"מ מובא שבירך על פרי, וכן נהג הג"ר לוי רבינוביץ זצ"ל בעל מעדני השלחן כפי שאמר לי נכדו ידידי הגאון בעל גם אני אודך שליט"א, ומש"כ בשו"ת דודאי אשר ח"ה ס"ח].</w:t>
      </w:r>
    </w:p>
    <w:p w14:paraId="3C6C08CF" w14:textId="77777777" w:rsidR="007428F4" w:rsidRDefault="007428F4">
      <w:pPr>
        <w:rPr>
          <w:rFonts w:ascii="FbFRealBelet Bold" w:eastAsia="Calibri" w:hAnsi="FbFRealBelet Bold" w:cs="FbFRealBelet Bold"/>
          <w:b/>
          <w:bCs/>
          <w:color w:val="000000" w:themeColor="text1"/>
          <w:sz w:val="24"/>
          <w:szCs w:val="24"/>
          <w:u w:color="000000"/>
          <w:bdr w:val="nil"/>
          <w:rtl/>
          <w:lang w:val="bg-BG"/>
        </w:rPr>
      </w:pPr>
      <w:r>
        <w:rPr>
          <w:rtl/>
        </w:rPr>
        <w:br w:type="page"/>
      </w:r>
    </w:p>
    <w:p w14:paraId="76365528" w14:textId="511F64D4" w:rsidR="001D6174" w:rsidRPr="001D6174" w:rsidRDefault="001D6174" w:rsidP="00D72234">
      <w:pPr>
        <w:pStyle w:val="11"/>
        <w:rPr>
          <w:rtl/>
        </w:rPr>
      </w:pPr>
      <w:r w:rsidRPr="001D6174">
        <w:rPr>
          <w:rtl/>
        </w:rPr>
        <w:t>ברכת להכניסו בבן ממזר</w:t>
      </w:r>
    </w:p>
    <w:p w14:paraId="1D6DDBB1" w14:textId="77777777" w:rsidR="001D6174" w:rsidRPr="001D6174" w:rsidRDefault="001D6174" w:rsidP="001D6174">
      <w:pPr>
        <w:pStyle w:val="a3"/>
        <w:bidi/>
        <w:rPr>
          <w:rtl/>
        </w:rPr>
      </w:pPr>
      <w:r w:rsidRPr="001D6174">
        <w:rPr>
          <w:rtl/>
        </w:rPr>
        <w:t xml:space="preserve">ב' וראיתי בשו"ת שואל ונשאל ח"א ס' ק"ח, שנשאל באשת איש הפרושה מבעלה והיתה בבית איש נכרי, ואומרים שהיא מפקרת עצמה לזנות גויים וכו', ונולד לה בן, וכתב השואל ונשאל, דלפי המתבאר מדברי מרן הבית יוסף יו"ד ס' רס"ה כשאין שם </w:t>
      </w:r>
      <w:r w:rsidRPr="001D6174">
        <w:rPr>
          <w:rtl/>
        </w:rPr>
        <w:lastRenderedPageBreak/>
        <w:t>אב אין לברך רק ברכת המילה ולא ברכת להכניסו, וכן נראה דעת מרן בשו"ע ודלא כיש מי שאומר שזכר מור"ם שם, וכ"ש בניד"ד שלא ידוע למי הוא, וכן נראה מדברי מרן בשו"ע יו"ד ס' רס"ה ס"ד גבי ממזר, יעו"ש. הרי שנקט השואל ונשאל בדעת השו"ע שבבן ממזר אין מברכין ברכת להכניסו, אולם צ"ע בזה דמ"ש ברכת המילה שמברך המוהל על מצות המילה זהו בשליחות האב למול בנו, ה"נ יברך האב ברכת להכניסו, ומצאתי בס' ברית הלוי ברית מילה ח"א עמ' תקל"ז, שכתב ע"ד השואל ונשאל הנ"ל, דראייתו מהשו"ע דאין מברך האב להכניסו בבן ממזר, אין מוכרחת, דהרי השו"ע יו"ד ס' רס"ה ס"א ס"ל שברכת להכניסו נאמרת אחרי ברכת המילה, וא"כ מש"כ השו"ע שמברכין ברכת מילה עד כורת הברית הרי שברכת להכניסו נכללת בה, ועל כן נראה פשוט שיוכל בעלה של היולדת לברך ברכת להכניסו ולא גרע משליח ב"ד שמברך להכניסו, יעו"ש, וכן מבו' בס' אבני האפוד ח"ב נושא האפוד סו"ס כ"ד, דאב מברך ברכת להכניסו במילת בנו ממזר עי"ש, וגם בס' בגדי קודש ברית מילה עמ' קע"ה כתב לדחות דברי השואל והנשאל מהשו"ע די"ל דמש"כ השו"ע דמברכין ברכת המילה קאי גם על ברכת להכניסו דלהשו"ע מברכין להכניסו לאחר ברכת המילה עי"ש.</w:t>
      </w:r>
    </w:p>
    <w:p w14:paraId="1A91C808" w14:textId="77777777" w:rsidR="001D6174" w:rsidRPr="001D6174" w:rsidRDefault="001D6174" w:rsidP="001D6174">
      <w:pPr>
        <w:pStyle w:val="a3"/>
        <w:bidi/>
        <w:rPr>
          <w:rtl/>
        </w:rPr>
      </w:pPr>
      <w:r w:rsidRPr="001D6174">
        <w:rPr>
          <w:rtl/>
        </w:rPr>
        <w:t>ואולי י"ל דה"ז תליא בגדר ברכת להכניסו אם הוי מברכת המצוות, או מברכת השבח, ובתוס' פסחים ז' ע"ב הביאו מרבנו תם, דברכת להכניסו ל"ה על זאת הנעשה עכשיו, אלא משבח ומודה להקב"ה שצוונו על המילה כשתבוא לידו, ותיקנוה כאן לגלות ולהודיע שזו המילה נעשה לשם יוצרנו ולא לשם עבודה זרה, ומש"ה א"צ לברך עובר לעשייתו עי"ש, ומה שהארכנו בזה בבית מתתיהו ח"א ס"ט אות ז', וא"כ י"ל דאם נימא דברכת להכניסו שמברך האב זהו מברכת המצוות על המילה כמו שהמוהל מברך במילת ממזר על המילה ה"ה מברך האב ברכת להכניסו, דקאי על מצות המילה, אולם אם נימא שברכת להכניסו מברכת השבח, י"ל דאין ראוי לשבח להשי"ת על מילת בנו ממזר שבא ע"י עבירה.</w:t>
      </w:r>
    </w:p>
    <w:p w14:paraId="65B38D42" w14:textId="5338F0FB" w:rsidR="001D6174" w:rsidRPr="001D6174" w:rsidRDefault="001D6174" w:rsidP="001D6174">
      <w:pPr>
        <w:pStyle w:val="a3"/>
        <w:bidi/>
        <w:rPr>
          <w:rtl/>
        </w:rPr>
      </w:pPr>
      <w:r w:rsidRPr="001D6174">
        <w:rPr>
          <w:rtl/>
        </w:rPr>
        <w:t xml:space="preserve">והלום ראיתי בתשו' והנהגות ח"ו ס' קצ"ז אות ב' שנשאל בעובדא שאירע שמלו בן הנולד מעכו"ם וישראלית, שבזה הסנדק מברך ברכת להכניסו, וכיון שאין כאן אב לפנינו על המוהל לברך שהחיינו כיון שאין כל ישראל מחוייבין למולו, וכשם שהאב זוכה לקיים המ"ע למול בנו מברך שהחיינו, ה"ה שהמוהל זוכה לקיים המ"ע שעל כל ישראל למול הערל עליו לברך שהחיינו, וכתב לתלות אם המצוה שישראל מצווין למול הערל שביניהם מוטל על ב"ד, או על כל יחיד ויחיד מישראל, וא"כ אם זה מוטל על כל יחיד זכה המוהל בקיום המ"ע בעל כל ישראל, אבל אם החיוב מוטל על ב"ד, א"כ המוהל א"צ לברך שהחיינו, שהרי המוהל עצמו לא קיים המצוה ואינו אלא שליח לקיום המצוה, עי"ש. ועפי"ד י"ל במילת ממזר י"ל שהסנדק יברך ברכת להכניסו. [וע"ע בספר כסא אליהו פ"ד ס"ד לענין כסא של אליהו במילת ממזר, ויעו"ש בעמוד </w:t>
      </w:r>
      <w:r w:rsidRPr="001D6174">
        <w:rPr>
          <w:rtl/>
        </w:rPr>
        <w:lastRenderedPageBreak/>
        <w:t>תמ"ב בזה]</w:t>
      </w:r>
      <w:r w:rsidR="0032725E">
        <w:rPr>
          <w:rFonts w:hint="cs"/>
          <w:rtl/>
        </w:rPr>
        <w:t>.</w:t>
      </w:r>
    </w:p>
    <w:p w14:paraId="6EEB7D75" w14:textId="77777777" w:rsidR="001D6174" w:rsidRPr="001D6174" w:rsidRDefault="001D6174" w:rsidP="00D72234">
      <w:pPr>
        <w:pStyle w:val="11"/>
        <w:rPr>
          <w:rtl/>
        </w:rPr>
      </w:pPr>
      <w:r w:rsidRPr="001D6174">
        <w:rPr>
          <w:rtl/>
        </w:rPr>
        <w:t>ברכת פדיון הבן ושהחיינו בממזר</w:t>
      </w:r>
    </w:p>
    <w:p w14:paraId="5B38E079" w14:textId="77777777" w:rsidR="001D6174" w:rsidRPr="001D6174" w:rsidRDefault="001D6174" w:rsidP="001D6174">
      <w:pPr>
        <w:pStyle w:val="a3"/>
        <w:bidi/>
        <w:rPr>
          <w:rtl/>
        </w:rPr>
      </w:pPr>
      <w:r w:rsidRPr="001D6174">
        <w:rPr>
          <w:rtl/>
        </w:rPr>
        <w:t>ג' והלום ראיתי בס' ליקוטי פנחס ס' ש"ה ס"ק ק"ב, שהביא מס' בית יער [רובין] בחלק השו"ת ס' י"ג, דבפדה"ב של בנו ממזר לא יברך האב שהחיינו, והביא להלק"ט הנ"ל דאין לברך שהחיינו על פרי המורכב, וכתב דאף להשאילת יעבץ הנ"ל דמברך שהחיינו על פרי המורכב, על פדה"ב של בן ממזר לא יברך שהחיינו עי"ש, ובשו"ת ים הגדול או"ח סו"ס י"ב, כתב לתלות ברכת שהחיינו בפדה"ב של ממזר בהך מח' אם מברכין שהחיינו על פרי המורכב, וכתב הגם שיש לחלק ולומר דהשהחיינו היא על המצוה של הפדיון בכ"ז סו"ס היא על פדיון הממזר, ואמנם ברכת הפדיון עצמו פשיטא דמברך בבן ממזר, וכמו ברכת הפרי המורכב שמברך עליו, עי"ש. ואולם בס' אות ברית [סידון] פדה"ב אות כ"ו, כתב גם על ברכת פדה"ב בבן ממזר לא יברך שבא בתועבה, וברכת שהחיינו בפדה"ב יברך הכהן עי"ש, והו"ד בס' פדיון הבן כהלכתו פ"ח ס' ל"ח עי"ש, ולכאו' ממש"כ השו"ע הנ"ל בהל' מילה שמברכין ברכת המילה על בנו ממזר הרי שמברכין על מצות המילה בממזר וה"ה ברכת פדה"ב על בנו ממזר כיון שחייב לפדותו, אף שהוא ממזר וכמש"כ המנ"ח מ"ע שצ"ב אות ה', ממילא גם יברכו ברכת הפדיון, ומסתימת השו"ע נראה שמברכין גם ברכת שהחיינו במילת ממזר, שהרי כתב ומברכין ברכת המילה עד כורת הברית, וזהו כולל גם ברכת שהחיינו, וכ"כ בס' רץ כצבי ח"א ס"ז עי"ש, וע"ע בס' אוצר פדיון הבן ח"ב עמ' ת"פ הערה מ', ובדרך אמונה פי"א מביכורים סק"מ, ובס' שהחיינו פ"י ס' ל"ג עי"ש, ובשו"ת משנה שכיר ח"ב ס' קע"ח הביא לס' בית יער הנ"ל דאין לברך שהחיינו בפדה"ב כשלא נישאו ע"י חו"ק, עי"ש.</w:t>
      </w:r>
    </w:p>
    <w:p w14:paraId="30085C3F" w14:textId="77777777" w:rsidR="001D6174" w:rsidRPr="001D6174" w:rsidRDefault="001D6174" w:rsidP="001D6174">
      <w:pPr>
        <w:pStyle w:val="a3"/>
        <w:bidi/>
        <w:rPr>
          <w:rtl/>
        </w:rPr>
      </w:pPr>
      <w:r w:rsidRPr="001D6174">
        <w:rPr>
          <w:rtl/>
        </w:rPr>
        <w:t>ושו"מ בס' פדיון הבן כהלכתו פ"ח ס' ל"ח עמ' רס"א, לענין בכור ממזר, שהוא מאוס בעצם אפשר דלכו"ע אין לברך שהחיינו גם להסוברים שמברכין שהחיינו בפרי המורכב, אמנם י"ל לאידך גיסא, דשאני ברכת שהחיינו על הפרי, שהרי מברכין על פרי זה ברכת הפרי, ומ"ש ברכת שהחיינו די"ל דלא יברכו, וכתב הלק"ט שם, דשאני ברכת שהחיינו שהיא באה על הנאת ראיה ואיך יברך שנהנה לראות דבר שהוא נגד רצון הבורא, אבל ברכת שהחיינו שבפדה"ב שהיא על קיום המצוה כיון שחייב לפדתו שפיר מברך על מצוותו שהחיינו, יעו"ש. ומה שנקט דברכת שהחיינו על הפרי זהו על הנאת ראיה, בבית מתתיהו ח"ד ס"י או"ב הבאנו ממרן הגר"ח קנייבסקי דסומא מברך שהחיינו על הפרי משום הטעם עי"ש, מה שציינתי בזה, ומש"כ בזה בקונ' פוקח עורים להג"ר יו"ט זנגר ס' ל"ב וס' נתיבי הלכה ס' רכ"ה ס"ה ובס' מנחת מאיר ס' ל"ח יעו"ש.</w:t>
      </w:r>
    </w:p>
    <w:p w14:paraId="4BC7B201" w14:textId="77777777" w:rsidR="001D6174" w:rsidRPr="001D6174" w:rsidRDefault="001D6174" w:rsidP="001D6174">
      <w:pPr>
        <w:pStyle w:val="a3"/>
        <w:bidi/>
        <w:rPr>
          <w:rtl/>
        </w:rPr>
      </w:pPr>
      <w:r w:rsidRPr="001D6174">
        <w:rPr>
          <w:rtl/>
        </w:rPr>
        <w:t xml:space="preserve">ועיקר הדבר דברכת שהחיינו בפדה"ב זהו על המצוה מבו' בתוס' בכורות מ"ט ע"א, אם יברך האב שהחיינו כשפודה בנו לאחר שלושים יום ומת, כיון דמדכר צערא אולי </w:t>
      </w:r>
      <w:r w:rsidRPr="001D6174">
        <w:rPr>
          <w:rtl/>
        </w:rPr>
        <w:lastRenderedPageBreak/>
        <w:t>לא יברך, או שמא יברך שזוכה לקיים המצוה עי"ש, וכתב בשו"ת באר שרים ח"ד ס' נ' או"ב, דנראה שס"ל להתוס' דברכת שהחיינו מברכת המצוות או ברכת השבח, ולא מברכה"נ, דל"ש לומר שנהנה כשבנו מת מוטל לפניו, אם לאו בעל המצוה משבח ומברך עי"ש, וא"כ אם נימא דברכת שהחיינו במצוה קאי על המצוה ומברכת המצוות שפיר י"ל שמברך בפדה"ב דממזר על המצוה שזוכה לקיים המצוה.</w:t>
      </w:r>
    </w:p>
    <w:p w14:paraId="1AFC47CE" w14:textId="77777777" w:rsidR="001D6174" w:rsidRPr="001D6174" w:rsidRDefault="001D6174" w:rsidP="00D72234">
      <w:pPr>
        <w:pStyle w:val="11"/>
        <w:rPr>
          <w:rtl/>
        </w:rPr>
      </w:pPr>
      <w:r w:rsidRPr="001D6174">
        <w:rPr>
          <w:rtl/>
        </w:rPr>
        <w:t>ברוך שככה לו בעולמו על ממזר נאה</w:t>
      </w:r>
    </w:p>
    <w:p w14:paraId="5B5B6075" w14:textId="77777777" w:rsidR="001D6174" w:rsidRPr="001D6174" w:rsidRDefault="001D6174" w:rsidP="001D6174">
      <w:pPr>
        <w:pStyle w:val="a3"/>
        <w:bidi/>
        <w:rPr>
          <w:rtl/>
        </w:rPr>
      </w:pPr>
      <w:r w:rsidRPr="001D6174">
        <w:rPr>
          <w:rtl/>
        </w:rPr>
        <w:t>ד' והנה השאילת יעבץ ס' ס"ג בתו"ד שמברכין שהחיינו על פרי המורכב, כתב דלענין בריות נאות שמברך ככה לו בעולמו [כמבו' בשו"ע או"ח ס' רכ"ה ס"י] אף על הממזר מברך, ולמה לא נברך עליו לא יהא אלא הרואה בריות נאות שמברך עליהו ונותן הודאה ושבח לבוראם, ואע"פ שעמידתו בעולם ודאי הוא נגד רצון הבורא, ואפי' על הממזר הנאה נראה שיש לברך אע"פ שאין הרכבה פסולה יותר ממנו, יעו"ש. ומש"כ בהך פלוגתא בשו"ת מגדל צופים ח"ז ס"ו, ובשו"ת אפרקסתא דענייא ח"א ס' ל"ב או"ב, וע"ע בשו"ת לב חיים ח"ג ס' נ"ה דס"ל דיש לברך גם על מלך רשע אם רואים בו כבוד חייב לברך עי"ש. ובשו"ת מנחת אלעזר ח"ה ס"ז או"ד, ס"ל דאין לברך על מלך רשע עי"ש, ובס' כוכבי צחק ח"ג בקונ' כבוד מלכים בסוף הספר, ומש"כ בס' שער העין עמ' שנ"ט לתלות אם מברכין שהחיינו על פרי המורכב, וה"ה אין ראוי לשבח לקב"ה שנתן מכבודו לאדם רשע כזה, ולהשאילת יעבץ שמברך ברכת ברוך שככה לו בעולמו על ממזר וכן ברכת שהחיינו על פרי המורכב ה"ה י"ל לברך על מלך רשע, וע"ע בס' גביע הכסף ברכות נ"ח ע"ב.</w:t>
      </w:r>
    </w:p>
    <w:p w14:paraId="5B90524D" w14:textId="77777777" w:rsidR="001D6174" w:rsidRPr="001D6174" w:rsidRDefault="001D6174" w:rsidP="001D6174">
      <w:pPr>
        <w:pStyle w:val="a3"/>
        <w:bidi/>
        <w:rPr>
          <w:rtl/>
        </w:rPr>
      </w:pPr>
      <w:r w:rsidRPr="001D6174">
        <w:rPr>
          <w:rtl/>
        </w:rPr>
        <w:t>וראיתי בס' מעשה חמד ליד"נ הג"ר אליהו כהן ס' י"ז, דהך פלוגתא אם מברכין ברוך שככה לו בעולמו על ממזר ה"ז תליא אם ברכת ברוך שככה לו בעולמו מברכת השבח שהרמב"ם קבעאה בהדי ברכות של ברכת השבח, וא"כ האיך ישבח ויודה על בריאת ממזר נגד רצון השי"ת, ואולם י"ל שברכת ברוך שככה לו בעולמו הוי מברכה"נ שנהנה מאדם נאה, וכמו שמברך ברכה"נ על פרי המורכב ה"ה יברך ברכה"נ על ממזר נאה עי"ש, ומש"כ עוד בהך פלוגתא בס' תולדות נח בחלק הסימנים ס' י"ז, ובס' מאיר עוז ח"י ס' רכ"ה ס"א.</w:t>
      </w:r>
    </w:p>
    <w:p w14:paraId="4AB24018" w14:textId="77777777" w:rsidR="001D6174" w:rsidRPr="001D6174" w:rsidRDefault="001D6174" w:rsidP="001D6174">
      <w:pPr>
        <w:pStyle w:val="a3"/>
        <w:bidi/>
        <w:rPr>
          <w:rtl/>
        </w:rPr>
      </w:pPr>
      <w:r w:rsidRPr="001D6174">
        <w:rPr>
          <w:rtl/>
        </w:rPr>
        <w:t xml:space="preserve">ושו"מ למו"ר בתשו' משנת יוסף ח"א ס' ס' אות ד' בהך פלוגתא אם מברכין ברוך שככה לו בעולמו בראיית ממזר נאה וכתב דברכת ברוך שככה לו בעולמו אולי שייך לברך שמודה להשי"ת על הבריאה, וברכת שהחיינו י"ל דל"ש להודות לה' שהחיינו לדבר שנעשה בו איסור דהלואי ולא היה ולא נברא ע"י איסור, וכתב עפ"ז דה"ה ברכת האילנות י"ל שיברך על כלאים וכ"ש ברכת אילנות על ערלה, דבערלה לא עשו בנ"א נגד רצון הבורא עי"ש, ובתשו' והנהגות ח"א ס' קצ"א, כתב לענין ברכת אילנות על </w:t>
      </w:r>
      <w:r w:rsidRPr="001D6174">
        <w:rPr>
          <w:rtl/>
        </w:rPr>
        <w:lastRenderedPageBreak/>
        <w:t>מורכבים, והביא אם מברכין ברוך שככה לו בעולמו על ממזר, וכתב לחלק דהתם נוסח הברכה שככה לו בעולמו שאין מברכין על בריאתן אלא על המצאותם, ומשא"כ באילנות המתחדשות בפירות שנוסח הברכה שברא אותם ליהנות והיינו שהברכה על עצם מעשה ותכלית הבריאה והרי הזורע כלאים מקלקל במעשה ובתכלית הבריאה כמש"כ החינוך מ"ע ס"ב, ולא ברא אותם מעיקרא כמו עכשיו בהרכבה ליהנות עי"ש.</w:t>
      </w:r>
    </w:p>
    <w:p w14:paraId="3351B6AE" w14:textId="77777777" w:rsidR="001D6174" w:rsidRPr="001D6174" w:rsidRDefault="001D6174" w:rsidP="001D6174">
      <w:pPr>
        <w:pStyle w:val="a3"/>
        <w:bidi/>
        <w:rPr>
          <w:rtl/>
        </w:rPr>
      </w:pPr>
      <w:r w:rsidRPr="001D6174">
        <w:rPr>
          <w:rtl/>
        </w:rPr>
        <w:t>והלום ראיתי בשו"ת ביכורי שלמה ח"א ס' מ"ח אות ו' דהביא להך פלוגתא אם מברכין ברוך שככה לו בעולמו על ממזר נאה, והשאילת יעבץ פשיט"ל שמברכין, וכתב דה"ז תליא אם מקיים מצות פו"ר כשנולד לו בן ממזר, דהרמ"א אעה"ז ס"א ס"ו מהרשב"א, דאם הוליד בן ממזר קיים המצוה, ונראה שסתם הדבר דלאו דווקא אם היה לו ממזר בהתר כגון גר שמותר לישא ממזרת, והוליך ממנה ממזר, דאפי' נולד הממזר באיסור קיים המצוה דפו"ר, וא"כ שפיר י"ל לברך על ממזר נאה ברוך שככה לו בעולמו, ואולם להרמב"ם והרי"ף והרא"ש שהשמיטו הך דינא שיצא יד"ח פו"ר בבן ממזר ע"כ ס"ל דאין מקיים פו"ר כשבא ע"י איסור וה"ה י"ל דאין לברך ברוך שככה לו, עי"ש, ועיקר הדבר אם מקיים פו"ר בבן ממזר מבו' בירושלמי פ"ד מביבמות ה"ו, דיוצא יד"ח פו"ר עי"ש, והמהרי"ט אלגאזי פ"ח בכורות אות ס"ה, תמה מ"ט ל"ה מצוה בעבירה, עי"ש. ומש"כ בזה בבית מתתיהו ח"א ס"ג אות כ"א, די"ל שהיכא דהמצוה התוצאה יוצא גם ע"י עבירה דסו"ס נתקיימה תכלית המצוה עי"ש, ועפ"ז אי"ז ענין לברכת ברוך שככה לו בעולמו בראיית ממזר נאה, די"ל דשאני מצות פו"ר שיוצא בבן ממזר דסו"ס נתקיימה תכלית המצוה דפו"ר, ומש"ה אי"ז מצוה בעבירה, ואילו לענין ברוך שככה לו על ממזר נאה אולי י"ל דאין לברך.</w:t>
      </w:r>
    </w:p>
    <w:p w14:paraId="269F1224" w14:textId="77777777" w:rsidR="001D6174" w:rsidRPr="001D6174" w:rsidRDefault="001D6174" w:rsidP="00D72234">
      <w:pPr>
        <w:pStyle w:val="11"/>
        <w:rPr>
          <w:rtl/>
        </w:rPr>
      </w:pPr>
      <w:r w:rsidRPr="001D6174">
        <w:rPr>
          <w:rtl/>
        </w:rPr>
        <w:t>ברכת הטוב והמטיב על ממזר</w:t>
      </w:r>
    </w:p>
    <w:p w14:paraId="3F87AB8C" w14:textId="77777777" w:rsidR="001D6174" w:rsidRPr="001D6174" w:rsidRDefault="001D6174" w:rsidP="001D6174">
      <w:pPr>
        <w:pStyle w:val="a3"/>
        <w:bidi/>
        <w:rPr>
          <w:rtl/>
        </w:rPr>
      </w:pPr>
      <w:r w:rsidRPr="001D6174">
        <w:rPr>
          <w:rtl/>
        </w:rPr>
        <w:t>ה' והנה בשו"ע או"ח ס' רכ"ג ס"א, מי שילדה אשתו זכר מברך הטוב והמטיב, וגם היא צריכה לברך כן, והרמ"א שם, דאם מתה אשתו בלידתה מברך שהחיינו דהא ליכא הטבה לאחריני, וכן אם מת האב קודם שילדתו היא מברכת שהחיינו, וראיתי בס' מעדני דניאל ח"ג ס' רכ"ג ס"ב דמי שהביא ממזר לעולם אין לו לברך עליו שהחיינו דאיך יברך שהחיינו על דבר שהוא נגד רצון הבורא עי"ש.</w:t>
      </w:r>
    </w:p>
    <w:p w14:paraId="52CCE3BD" w14:textId="77777777" w:rsidR="001D6174" w:rsidRPr="001D6174" w:rsidRDefault="001D6174" w:rsidP="001D6174">
      <w:pPr>
        <w:pStyle w:val="a3"/>
        <w:bidi/>
        <w:rPr>
          <w:rtl/>
        </w:rPr>
      </w:pPr>
      <w:r w:rsidRPr="001D6174">
        <w:rPr>
          <w:rtl/>
        </w:rPr>
        <w:t xml:space="preserve">ובס' חשוקי חמד ברכות נ"ד, כתב לדון בשמע שנולד לו בן ממזר אם יברך הטוב והמיטיב עי"ש ובספרו תורת היולדת פל"ז ס"ו כתב לדון בברכת הטוב והמטיב במי שנולד בן והתבשר כן ע"י חילול שבת דלא יברך הטוב והמטיב בשבת, והביא אם מברכין שהחיינו על פרי המורכב, וכן ברכת האילנות על כלאים, דאין לברך על דבר שהוא נגד רצון השי"ת, וכתב מה"ט דאין לברך הטוב והמטיב על בן שנולד מאיסורי לאוין עי"ש ומש"כ לדון ע"ד בס' מעשה חמד פ"ג ס"א ובשו"ת שואלין ודורשין ח"ח </w:t>
      </w:r>
      <w:r w:rsidRPr="001D6174">
        <w:rPr>
          <w:rtl/>
        </w:rPr>
        <w:lastRenderedPageBreak/>
        <w:t>ס' ע"ח, ובס' חשוקי חמד ברכות נ"ט ע"ב, ועי' בספרו חשוקי חמד ברכות נ"ד ע"ב, בברכת הגואל על נסיעה בשבת, ומש"כ בבית מתתיהו ח"ד ס"כ אות ז' בברכת ברוך שפטרני על בן נולד ע"י עבירה עי"ש, ובדברי מו"ר בעל המשנת יוסף בקובץ מה טובו אהליך יעקב [היוצא לאור על ידי ידידי הגאון רבי גמליאל הכהן רבינוביץ שליט"א] חלק י"ד עמוד קנ"ז, עיין שם, ובס' חשוקי חמד ברכות נ"ד ע"א כתב עוד לענין ברכת הטוב והמטיב כשנודע לו שנולד בו בן ע"י חילול שבת, והביא עוד למ"ח אם מברכין ברוך שככה לו על ממזר נאה, וכתב לחלק דברכת ברוך שככה לו בעולמו נתקן על היופי והנוי שיש במעשה הבריה ואפשר לברך גם על ממזר נאה, עי"ש.</w:t>
      </w:r>
    </w:p>
    <w:p w14:paraId="1949A740" w14:textId="77777777" w:rsidR="001D6174" w:rsidRPr="001D6174" w:rsidRDefault="001D6174" w:rsidP="001D6174">
      <w:pPr>
        <w:pStyle w:val="a3"/>
        <w:bidi/>
        <w:rPr>
          <w:rtl/>
        </w:rPr>
      </w:pPr>
      <w:r w:rsidRPr="001D6174">
        <w:rPr>
          <w:rtl/>
        </w:rPr>
        <w:t>אולם י"ל למש"כ בס' שלמי יוסף ברכות ס' קצ"ד אות י"ט, שדין דילדה אשתו מברך הטוב והמטיב הביאו הטור והשו"ע באו"ח ס' רכ"ג, אלמא שהו ברכת הודאה על ההנאה ושמחת לבו ואי"ז מברכת השבח, ומשא"כ ברכת שהחיינו ברואה פני חבירו שלא ראה שלושים יום הביא השו"ע בס' רכ"ה, בהדי ברכת השבח עי"ש. וא"כ י"ל דברכת הטוב והמטיב על בנו שנולד לו אף שהוא ממזר י"ל דיברך שזהו על ההנאה ושמחת לבו, וכמו שמברך ברכה"נ על פרי המורכב, ה"ה שיברך הטוב והמטיב על בנו ממזר שהברכה זהו על ההנאה ושמחת לבו, ושאני מברכת שהחיינו על פרי המורכב די"ל דלא יברך שהחיינו אם נימא שברכת שהחיינו מברכת השבח, אין ראוי לשבח על מה שנעשה באיסור וכנ"ל.</w:t>
      </w:r>
    </w:p>
    <w:p w14:paraId="149C1AE9" w14:textId="77777777" w:rsidR="001D6174" w:rsidRPr="001D6174" w:rsidRDefault="001D6174" w:rsidP="00D72234">
      <w:pPr>
        <w:pStyle w:val="11"/>
        <w:rPr>
          <w:rtl/>
        </w:rPr>
      </w:pPr>
      <w:r w:rsidRPr="001D6174">
        <w:rPr>
          <w:rtl/>
        </w:rPr>
        <w:t>רואה חבירו ממזר אחר שלושים יום אם יברך שהחיינו</w:t>
      </w:r>
    </w:p>
    <w:p w14:paraId="43C1173D" w14:textId="77777777" w:rsidR="001D6174" w:rsidRPr="001D6174" w:rsidRDefault="001D6174" w:rsidP="001D6174">
      <w:pPr>
        <w:pStyle w:val="a3"/>
        <w:bidi/>
        <w:rPr>
          <w:rtl/>
        </w:rPr>
      </w:pPr>
      <w:r w:rsidRPr="001D6174">
        <w:rPr>
          <w:rtl/>
        </w:rPr>
        <w:t>ו' והנה בשו"ע או"ח ס' רכ"ה ס"א, הרואה חבירו לאחר שלושים יום אומר שהחיינו וכו', והוא שהוא חביב עליו הרבה ושמח בראייתו עי"ש, והיפה ללב ח"א ס' רכ"ה ס"ק י"ב כתב שאין לברך שהחיינו בראיית ממזר ולא מחיה המתים, והוכיח ממש"כ השו"ע יו"ד ס' רס"ה ס"ד, דממזר כישראל ומברכין עליו ברכת מילה עד כורת הברית אבל אין מבקשין עליו רחמים, והשלחן גבוה שם ס"ק כ"ב דאין מבקשים עליו רחמים כגון קיים את הילד הזה וכו', שאומרים על הכשירים דמוטב שימות ולא ירבו ממזרים בישראל, וא"כ איך יאמרו עליו ברכת שהחיינו וקיימנו בלשון רבים שהוא כולל לרואה ולנראה, וגם לברך עליו ברכת מחיה המתים כיון שמוטב שימות ולא ירבו ממזרים בישראל עי"ש, וכ"פ בעל הבצל החכמה בספרו אהלך באמיתך פט"ו ס' ט"ו, דהרואה ממזר או בן הנדה לא יברך עליו שהחיינו לאחר שלושים יום עי"ש, וכ"כ בס' שלחן אש ס' כ"ה ס"א, ובשו"ת ברכת יהודה ח"ה או"ח ס' כ"ב הביא להחסד לאלפים ס' ר"ל במחודש או"ט, שמנהג ירושלים לברך על פירות המורכבים שהחיינו, דלפי"ז נרראה דאף על ממזר יש לברך שהחיינו עי"ש, ובשו"ת אדרת תפארת ח"ו ס' ל"ב אות ט"ז ובשו"ת צל ההרים ח"א ס' כ"ה עי"ש.</w:t>
      </w:r>
    </w:p>
    <w:p w14:paraId="61A55AA5" w14:textId="77777777" w:rsidR="001D6174" w:rsidRPr="001D6174" w:rsidRDefault="001D6174" w:rsidP="001D6174">
      <w:pPr>
        <w:pStyle w:val="a3"/>
        <w:bidi/>
        <w:rPr>
          <w:rtl/>
        </w:rPr>
      </w:pPr>
      <w:r w:rsidRPr="001D6174">
        <w:rPr>
          <w:rtl/>
        </w:rPr>
        <w:lastRenderedPageBreak/>
        <w:t>והלום ראיתי בס' משפט הכתובה להגאון רבי אליהו בר שלום ח"ב עמ' רצ"ג, אם מברך שהחיינו על ממזר שלא ראה שלושים יום, וכתב דאף להסוברים דאין לברך שהחיינו בפרי המורכב, שאני בראיית ממזר ברכת שהחיינו על חבירו אינו על מציאותו בעולם אלא על השמחה שנולד ועל הגעגוע לראותו והשמחה שרואהו וכיון ששמח מברך שהחיינו, וברכת שהחיינו על פרי היא על עצם קיום הפרי בעולם עי"ש, ובדבריו בקובץ בית הלל ל"א עמ' "ה, יעו"ש, ובשו"ת צל ההרים ח"א ס' כ"ה ובס' נתיבי הלכה ס' רכ"ה ס"ג ובס' שהחיינו פ"ה ס"ס בהך פלוגתא, ובס' ארחות חיים [ספינקא] ס' רכ"ה אות ט"ז ובשו"ת דברי יציב יו"ד ס' קמ"א או"ג ובס' מאיר עוז ח"י סי' רכ"ה ס"א.</w:t>
      </w:r>
    </w:p>
    <w:p w14:paraId="1F9363D4" w14:textId="77777777" w:rsidR="001D6174" w:rsidRPr="001D6174" w:rsidRDefault="001D6174" w:rsidP="001D6174">
      <w:pPr>
        <w:pStyle w:val="a3"/>
        <w:bidi/>
        <w:rPr>
          <w:rtl/>
        </w:rPr>
      </w:pPr>
      <w:r w:rsidRPr="001D6174">
        <w:rPr>
          <w:rtl/>
        </w:rPr>
        <w:t>אולם י"ל עפמש"כ להוכיח בס' שלמי יוסף ברכות ס' קצ"ד אות י"ט, דכתב שהטור הביא ההלכה שמברך שהחיינו על חבירו בס' רכ"ה בהדי הלכות שהחיינו על פרי חדש, ולא בהדי בית חדש וכלים חדשים אלמא שזהו ברכת השבח ולא ברכת ההודאה, דאי"ז הודאה על מה שרואה את חבירו ושמח בו אלא משבח הקב"ה שהחיה אותו ואת חבירו דומיא דרואה חבירו אחרי י"ב חודש שמברך מחיה המתים שאי"ז ברכת הודאה אלא שבחא דמרא עלמא שמחיה מתים במאמרו, ועפ"ז דברכת שהחיינו על חבירו להשו"ע נכלל בהדי ברכת שהחיינו על פרי חדש שזהו ברכת השבח, יל"ד להסוברים דאין מברכין שהחיינו על פרי המורכב, ה"ה לא יברך שהחיינו על חבירו ממזר שלא ראהו שלושים וצ"ע.</w:t>
      </w:r>
    </w:p>
    <w:p w14:paraId="0F7EDD10" w14:textId="77777777" w:rsidR="001D6174" w:rsidRPr="001D6174" w:rsidRDefault="001D6174" w:rsidP="00D72234">
      <w:pPr>
        <w:pStyle w:val="11"/>
        <w:rPr>
          <w:rtl/>
        </w:rPr>
      </w:pPr>
      <w:r w:rsidRPr="001D6174">
        <w:rPr>
          <w:rtl/>
        </w:rPr>
        <w:t>תחנון במילת ממזר</w:t>
      </w:r>
    </w:p>
    <w:p w14:paraId="10F379F8" w14:textId="77777777" w:rsidR="001D6174" w:rsidRPr="001D6174" w:rsidRDefault="001D6174" w:rsidP="001D6174">
      <w:pPr>
        <w:pStyle w:val="a3"/>
        <w:bidi/>
        <w:rPr>
          <w:rtl/>
        </w:rPr>
      </w:pPr>
      <w:r w:rsidRPr="001D6174">
        <w:rPr>
          <w:rtl/>
        </w:rPr>
        <w:t xml:space="preserve">ז' והנה האליהו רבה ס' קל"א סק"י כתב להסתפק אם במילת ממזר אומרין תחנון, וכתב דאפשר דאין אומרים תחנון, בבן ממזר, ולא ביאר ספיקו אם אומרין תחנון במילת ממזר אם לאו, דטעם שאין אומרין תחנון במילה כתב הבית יוסף או"ח ס' קל"א, לפי שמצות מילה קיבלו עליהם בשמחה עי"ש, וא"כ ה"ה במילת ממזר לא יאמרו תחנון, ואף שהממזר נוצר ע"י עבירה, מ"מ מצוה למולו ככל ישראל, ומצות מילה קיבלו עליהם בשמחה, וכיון שמקיימים מצות מילה ומברכין אקב"ו על המילה זהו פוטר מתחנון, ואכן הפרמ"ג או"ח ס' קל"א מ"ז סק"ט שבמילה ממזר אין אומרין תחנון שדינו כישראל לכל דבר עי"ש, ובדעת תורה למהרש"ם או"ח ס' קל"א ס"ד, ובכף החיים או"ח ס' קל"א ס"ק ע"ד, והטהרת השלחן ס' קל"א שם, וראיתי חידוש עצום בספר כסא אליהו עמוד תנ"ו, שהביא מהגר"א דאין למול ממזר, ולהשתמט מזה, ורק כשאין אחר, ימול. עיין שם, ועל פי זה שפיר י"ל שלא יאמרו תחנון, ואולם מצאתי בס' אות שלום להגה"ק ממונקאטש ס' רס"ה ס"ק י"ב, דאין לומר תחנון במילת ממזר בכדי לפרסם שהוא ממזר עי"ש, לכאו' צ"ע שכבר כתב השו"ע הנ"ל בס' רס"ה, שמפרסמין בשעת מילתו שהוא ממזר, וא"כ שפיר לא יאמרו תחנון משום מצות </w:t>
      </w:r>
      <w:r w:rsidRPr="001D6174">
        <w:rPr>
          <w:rtl/>
        </w:rPr>
        <w:lastRenderedPageBreak/>
        <w:t>המילה, ובשעת המילה יפרסמו שהוא ממזר וצ"ע, וע"ע בזה אם אומרין תחנון במילת ממזר בס' בגדי קודש להג"ר שמעון דרור ברית מילה עמ' רט"ו, ובס' אות ישראל [חבזה] פ"ד ס"כ, ובספר כסא אליהו עמוד תמ"ח, ומה שהארכנו בבית מתתיהו ח"ד ס' מ"ו אם במילת גר אומרין תחנון.</w:t>
      </w:r>
    </w:p>
    <w:p w14:paraId="679AD9B0" w14:textId="77777777" w:rsidR="001D6174" w:rsidRPr="001D6174" w:rsidRDefault="001D6174" w:rsidP="001D6174">
      <w:pPr>
        <w:pStyle w:val="a3"/>
        <w:bidi/>
        <w:rPr>
          <w:rtl/>
        </w:rPr>
      </w:pPr>
      <w:r w:rsidRPr="001D6174">
        <w:rPr>
          <w:rtl/>
        </w:rPr>
        <w:t>ויש להסתפק אם גם האב שהגיע לבית הכנסת ביום מילת בנו ממזר אם יפטור הציבור מתחנון די"ל דאין להשתתף בשמחתו שבאה ע"י עבירה, ושאני כשיש ברית מילה לממזר בביהכנ"ס, כיון שמקיימים מצות מילה זהו הפוטר מתחנון, ושאני אבי הבן שהגיע לביהכנ"ס פטורין מתחנון משום שמשתתפים בשמחתו, וכיון ששמחתו באה ע"י עבירה שפיר י"ל דיאמרו תחנון וצ"ע.</w:t>
      </w:r>
    </w:p>
    <w:p w14:paraId="5CE8F71E" w14:textId="77777777" w:rsidR="001D6174" w:rsidRPr="001D6174" w:rsidRDefault="001D6174" w:rsidP="00D72234">
      <w:pPr>
        <w:pStyle w:val="11"/>
        <w:rPr>
          <w:rtl/>
        </w:rPr>
      </w:pPr>
      <w:r w:rsidRPr="001D6174">
        <w:rPr>
          <w:rtl/>
        </w:rPr>
        <w:t>ברכת הבשמים במילת ממזר</w:t>
      </w:r>
    </w:p>
    <w:p w14:paraId="705D2BB6" w14:textId="77777777" w:rsidR="001D6174" w:rsidRPr="001D6174" w:rsidRDefault="001D6174" w:rsidP="001D6174">
      <w:pPr>
        <w:pStyle w:val="a3"/>
        <w:bidi/>
        <w:rPr>
          <w:rtl/>
        </w:rPr>
      </w:pPr>
      <w:r w:rsidRPr="001D6174">
        <w:rPr>
          <w:rtl/>
        </w:rPr>
        <w:t>ח' והנה בס' נהר מצרים הל' מילה ס' ל"ט דבמילת ממזר שנולד בעבירה, ואסור לבוא בקהל אין כאן ריח, וריח ניחוחו לדאבון לבב עי"ש, והיינו שאין מברכין ברכת הבשמים במילת ממזר וכ"פ בס' תורת הברית להג"ר מרדכי ששון פי"א ס' כ"ט עי"ש, ולכאו' יש לדון בזה עפמש"כ הלבוש יו"ד ס' רס"ה סוף ס"א בטעם שמברכין ברכת הבשמים ע"י הדס משום עילוף התינוק, או שאר אנשים שמתעלפין כשרואים דם, עי"ש. וכ"כ הך טעמא דהרחת בשמים בברית מילה מחשש עילוף משום הדם, בשו"ת דברי משה ס' ע"ד, בשם הג"ר יעקב מוצפי זצ"ל, עי"ש. ובס' תפארת יעקב יור"ד סימן נ"ב. וא"כ להך טעמא גם במילת ממזר יש להריח בשמים שלא התעלפו אנשים בראיית דם המילה, ומצאתי שכ"כ בס' אוצר ברית אברהם מילה עמ' קע"ה דלטעם בשמים במילה משום ה"ה במילת ממזר יש לברך על הבשמים עי"ש, וגם לטעם עילוף התינוק י"ל דנהי שאין מבקשין על רחמים, היינו אין קובעין ברכה מיוחדת עבורו, אולם מוטב שיחיה, ואם הוא בפיקו"נ יש להתפלל עבורו, וכמובא בס' חשוקי חמד מגילה כ"ג ע"א ובס' חשוקי חמד בכורות מ"ה ע"ב, ובס' בנין שמואל לידידי הג"ר שמואל כהן אעה"ז עמ' ש"כ עי"ש, ולכאו' ממש"כ השלחן גבוה יו"ד ס' רס"ה ס"ק כ"ד, דאין מבקשין רחמים במילת ממזר, וכתב דמוטב שימות ולא ירבו ממזרים בישראל, הרי שאין להתפלל עליו שיחיה, ומוטב שימות, ואולם יש לחלק בין תינוק שאינו מחוייב במצוות לממזר גדול שבא לכלל מצוות דיש להתפלל עליו שיחיה וצ"ע.</w:t>
      </w:r>
    </w:p>
    <w:p w14:paraId="4162E1F3" w14:textId="77777777" w:rsidR="001D6174" w:rsidRPr="001D6174" w:rsidRDefault="001D6174" w:rsidP="001D6174">
      <w:pPr>
        <w:pStyle w:val="a3"/>
        <w:bidi/>
        <w:rPr>
          <w:rtl/>
        </w:rPr>
      </w:pPr>
      <w:r w:rsidRPr="001D6174">
        <w:rPr>
          <w:rtl/>
        </w:rPr>
        <w:t xml:space="preserve">ושו"מ בתשו' משנה הלכות ח"ה ס' קפ"א דכתב לדון אם להתפלל עבור ממזר שיתרפא מחליו שהוא מצווין להחיותו, ומשנה מפורשת בהוריות י"ג ע"א, ממזר ת"ח וכה"ג ע"ה, ממזר קודם, והתם גם להחיותו מיירי, והביא להמהרי"ל בהל' מילה [דף ס"ז] דמילת ממזר וצוה לברך אשר קדש ידיד עד כורת הברית, דמשם והלאה הכל בקשה לקיים הילד ולהחיותו על דם הברית שהוציא, וכ"ז אין לבקש על ממזר דלא </w:t>
      </w:r>
      <w:r w:rsidRPr="001D6174">
        <w:rPr>
          <w:rtl/>
        </w:rPr>
        <w:lastRenderedPageBreak/>
        <w:t>ניח"ל לישראל לקיים ממזרים בעולם, ולבסוף מת אותו ממזר, וכתבו למהרי"ל לבשורה טובה שנסתלק, וכתב המשנ"ה, דחזינן שהיה לו למהרי"ל בשורה טובה שמת הממזר, וא"כ כ"ש שלא להתפלל על ממזר שיחיה, ואין לחלק בין קודם שלושים יום לאחר שלושים יום, דהתם הוי בממזר כבן עשר שנים, וע"כ דאף דח"ו אסור להזיקו ולהורגו והעושה כן הוא בכלל רוצח, מ"מ אין להתפלל עליו שיחיה עי"ש, ובתשו' והנהגות ח"ד ס' רפ"ה מש"כ אם להתפלל על ממזר שיחיה, ובשו"ת צל ההרים ח"א סו"ס נ"ו, הביא ממרן הגר"ח קנייבסקי שיש להתפלל על ממזר ת"ח שיחיה עי"ש. ומש"כ בזה בס' מעדני יוסף ברית מילה "ב ובס' שירת בן הלוי ס' כ"ט ובשו"ת ברכת יהודה ח"ג ענינים שונים ס"י ובס' שאגת יוסף ס' כ"א, ובשו"ת אבני דרך חט"ו ס' קע"ו חט"ז עמ' 627, ולכאו' ממה שאין מבקשין רחמין על תינוק ממזר במילתו אף שהיא בחזקת סכנה ע"כ אין להתפלל על ממזר, [ועמש"כ בשו"ת משנת יקותיאל ח"א ס' קצ"ט] ואם נימא שיש להתפלל על ממזר חולה שיחיה, שפיר יש לחוש לעילוף התינוק במילתו, דלהכי מביאים בשמים לברך במילה, וה"ה במילת ממזר יש לברך על הבשמים לטעם עילוף אנשים או עילוף התינוק.</w:t>
      </w:r>
    </w:p>
    <w:p w14:paraId="0982F26F" w14:textId="77777777" w:rsidR="001D6174" w:rsidRPr="001D6174" w:rsidRDefault="001D6174" w:rsidP="001D6174">
      <w:pPr>
        <w:pStyle w:val="a3"/>
        <w:bidi/>
        <w:rPr>
          <w:rtl/>
        </w:rPr>
      </w:pPr>
      <w:r w:rsidRPr="001D6174">
        <w:rPr>
          <w:rtl/>
        </w:rPr>
        <w:t>ואמנם בנהר מצרים שם נקיט טעם ברכת הבשמים משום שמחה, וכ"כ בשו"ת דברי יציב או"ח ס' קל"ה אות י"ט, ועפ"ז י"ל דל"ש ברכת הבשמים במילת ממזר דאין ענין להרבות בשמחה וע"ע מש"כ טעמים נוספים לברכת הבשמים בברית מילה, בשו"ת ויאמר מאיר ח"א ס"י ובשו"ת רביד הזהב ח"ב ס' ל"ח או"ט ובשו"ת רבי עקיבא יוסף [שלזינגר] יו"ד סו"ס שפ"ב ובשו"ת ריח השדה ח"א ס' כ"ג ובס' מעדני יוסף ברית מילה ס' י"ט, ובספר גם אני אודך על ברית מילה, אות קכ"ד, ובס' התינוק ליד"נ הגר"א מימון פכ"ב ס' מ"ד, ובגליון פנינים א', ובספר גם אני אודך תשובות הגרחי"מ אביחצירא, חלק ב' סימן י"ג.</w:t>
      </w:r>
    </w:p>
    <w:p w14:paraId="7F9B46EA" w14:textId="77777777" w:rsidR="001D6174" w:rsidRPr="001D6174" w:rsidRDefault="001D6174" w:rsidP="001D6174">
      <w:pPr>
        <w:pStyle w:val="a3"/>
        <w:bidi/>
        <w:rPr>
          <w:rtl/>
        </w:rPr>
      </w:pPr>
      <w:r w:rsidRPr="001D6174">
        <w:rPr>
          <w:rtl/>
        </w:rPr>
        <w:t>וע"ע בס' משפט גרים ח"ב עמ' קכ"ט מש"כ אם במילת גר יש לברך על הבשמים, ולכאו' לטעם ברכת הבשמים להרבות בשמחה, י"ל דקשה גרין לישראל כספחת, ואי"ז שמחה וצ"ע. ואולם בס' נהר מצרים הל' גרים אות י"ד, כתב שיש להביא בשמים במילת גר עי"ש, ומש"כ בזה בס' בגדי קודש הל' גרים עמ' תמ"ז יעו"ש. ובס' תוררת הברית [ששון] פ"כ ס' ל"א עי"ש. ומש"כ בשו"ת שאילת יעקב ח"ב ס' ט"ו דאין להתפלל על הגר במילתו יעו"ש.</w:t>
      </w:r>
    </w:p>
    <w:p w14:paraId="02FC80DD" w14:textId="77777777" w:rsidR="001D6174" w:rsidRPr="001D6174" w:rsidRDefault="001D6174" w:rsidP="001D6174">
      <w:pPr>
        <w:pStyle w:val="a3"/>
        <w:bidi/>
        <w:rPr>
          <w:rtl/>
        </w:rPr>
      </w:pPr>
      <w:r w:rsidRPr="001D6174">
        <w:rPr>
          <w:rtl/>
        </w:rPr>
        <w:t xml:space="preserve">אמנם י"ל דה"ז תליא אם שרי להרוג עובר ממזר, ובשו"ת חוות יאיר ס' ל"א, נקט דאסור להורגו עי"ש. ואולם בשו"ת שאילת יעבץ ח"א ס' מ"ג נקיט דליכא איסור בהריגת עובר ממזר עי"ש, וכ"כ בשו"ת דברות אליהו ח"ח ס' ק"ז עי"ש, ומש"כ בשו"ת משנה הלכות ח"י ס' ש"ג, ובשו"ת אגרות משה ח"ב חו"מ ס' ס"ט או"ד. ומה שהאריך בזה בס' תורת העובר לידידי הג"ר שי שרגא פי"ד ס"א, ובס' שאגת יוסף ס' י"א, וא"כ </w:t>
      </w:r>
      <w:r w:rsidRPr="001D6174">
        <w:rPr>
          <w:rtl/>
        </w:rPr>
        <w:lastRenderedPageBreak/>
        <w:t>להסוברים דאף שרי להרוג עובר ממזר, שפיר י"ל דא"צ להביא בשמים בברית מילה דממזר מחמת עילוף התינוק, דכל שלושים יום הוא בחזקת נפל, וכיון שהוא ממזר לא איכפ"ל מעילוף התינוק, ואמנם י"ל דיש לחוש לעילוף שאר האנשים הרואים דם מילה ויבואו להתעלף, אל"ה דנימא כיון שהוא ממזר לא יבואו לעילוף וצ"ע. ועמש"כ בספר כסא אליהו עמוד תנ"ג.</w:t>
      </w:r>
    </w:p>
    <w:p w14:paraId="095945BE" w14:textId="77777777" w:rsidR="001D6174" w:rsidRPr="001D6174" w:rsidRDefault="001D6174" w:rsidP="00D72234">
      <w:pPr>
        <w:pStyle w:val="11"/>
        <w:rPr>
          <w:rtl/>
        </w:rPr>
      </w:pPr>
      <w:r w:rsidRPr="001D6174">
        <w:rPr>
          <w:rtl/>
        </w:rPr>
        <w:t>משלוח מנות לממזר</w:t>
      </w:r>
    </w:p>
    <w:p w14:paraId="40D54D02" w14:textId="77777777" w:rsidR="001D6174" w:rsidRPr="001D6174" w:rsidRDefault="001D6174" w:rsidP="001D6174">
      <w:pPr>
        <w:pStyle w:val="a3"/>
        <w:bidi/>
        <w:rPr>
          <w:rtl/>
        </w:rPr>
      </w:pPr>
      <w:r w:rsidRPr="001D6174">
        <w:rPr>
          <w:rtl/>
        </w:rPr>
        <w:t>ט' והנה הפרמ"ג ס' תרצ"ה אשל אברהם ס"ק י"א, כתב לענין משלוח מנות לפסולי קהל כממזר, דהוא בכלל רעהו ויוצא יד"ח במשל"מ לממזר עי"ש, הרי שס"ל להפרמ"ג דממזר הוי בכלל רעהו וא"כ אם נימא דאין להתפלל על ממזר חולה שיחיה ע"כ אין עובר בלא תעמוד על דם רעך וס"ל שממזר אינו בכלל רעך, דהא היודע על חולה שנחלה צריך להתפלל עליו ואם אין מתפלל עובר בלא תעמוד על דם רעך וכמש"כ לדון מו"ר בשו"ת משנת יוסף ח"ו ס' ל"ט עי"ש, ועפ"ז ודאי שיש להתפלל על ממזר שיבריא, דאל"כ יעבור בלא תעמוד על דם רעך, ואולם מרן הגר"ח קנייבסקי כתב לי דרואה מודעה על חולה דאין חייב להתפלל משום לא תעמוד על דם רעך והוי רק מצות חסד, ומצאתי בס' משנת פיקוח נפש ס' ס"א שהוכיח שאין עובר בלא תעמוד על דם רעך כשרואה מודעה על חולה ואין מתפלל, ממה שאין מבקשין רחמים במילת ממזר, ואם נימא דא"צ להתפלל על ממזר שיחלה ע"כ אין עובר בממזר בלא תעמוד על דם רעך, דלא נקרא רעך עי"ש ומהפרמ"ג חזינן שיוצא משל"מ לממזר והוא בכלל רעהו, ועמש"כ בשו"ת ברכת יהודה ח"ג ענינים שונים ס"י עמ' רנ"ב, ובס' מעדני יוסף ברית מילה עמ' כ"ב, ובס' משפט הכתובה ח"ב עמ' רצ"ג, ומה שהארכנו בבית מתתיהו ח"ב ס"ט אות ט"ז אם יוצא משל"מ לאין שומר תורה אם הוא בכלל רעהו עי"ש, ומש"כ בה עוד אם אין מתפלל על החולה עובר בלא תעמוד על דם רעך, וכ"כ בשו"ת משנה הלכות חי"ג ס' רי"א, ומש"כ בה בס' חשוקי חמד סנהדרין ק"ז ע"ב, שכן ס"ל לעיון יעקב סוטה מ"ז ע"א, ומש"כ בשו"ת משפטי הלוי ח"ב פ"ז אות ל"א ובס' פלאות עדותיך ח"ב ס' י"ד או"ג, ובספר גם אני אודך לידיד נפשי הגאון רבי גמליאל הכהן רבינוביץ שליט"א, על ענינים שונים, חלק א' סימן ז', ובספר גם אני אודך תשובות הגר"מ חליוה, חלק א' סימן ל"ו. ובשו"ת אבני דרך ח"ח ס' תר"ב, ואמנם בס' דולה ומשקה עמ' השיב הגרח"ק, שאין עובר בלא תעמוד על דם רעך עי"ש, ועי' בשו"ת אבני דרך חט"ו ס' קע"ו.</w:t>
      </w:r>
    </w:p>
    <w:p w14:paraId="51F82E67" w14:textId="77777777" w:rsidR="001D6174" w:rsidRPr="001D6174" w:rsidRDefault="001D6174" w:rsidP="001D6174">
      <w:pPr>
        <w:pStyle w:val="a3"/>
        <w:bidi/>
        <w:rPr>
          <w:rtl/>
        </w:rPr>
      </w:pPr>
      <w:r w:rsidRPr="001D6174">
        <w:rPr>
          <w:rtl/>
        </w:rPr>
        <w:t xml:space="preserve">אמנם י"ל דהא הפרמ"ג שם ס' תרצ"ה א"א ס"ק י"א כתב להסתפק אם יוצא משל"מ כששלח לעבד כנעני אם הוא בכלל רעהו, ומסיק שיצא יד"ח כשנתן לעבד כנעני משלוח מנות יעו"ש, ובמועדי הגר"ח ח"ב תשו' תשנ"א השיב ע"ז מרן הגר"ח קנייבסקי אם יוצא יד"ח משל"מ כששלח לעבד כנעני, והשיב ע"ז כן, אבל אין ראוי </w:t>
      </w:r>
      <w:r w:rsidRPr="001D6174">
        <w:rPr>
          <w:rtl/>
        </w:rPr>
        <w:lastRenderedPageBreak/>
        <w:t>לעשות כן כמו לאשה עי"ש, ומש"כ ע"ז בשו"ת תשובות ישראל ח"ה ס' נ' אות י"ב, ובס' ענפי משה פוררים ס' ס"ג, ובספר פרדס יוסף החדש לידידי הגאון רבי גמליאל הכהן רבינוביץ שליט"א, על פורים, עמוד תנ"ח, ואכן בס' כאייל תערוג מועדים עמ' תרל"ז השיב מרן הגראי"ל שטיינמן זצ"ל אם יוצא יד"ח משל"מ לעבד כנעני, דכיון שלא בא לכלל ישראל אינו בכלל רעהו עי"ש, ואולם מהפרמ"ג הנ"ל דמסיק שיוצא יד"ח משל"מ לעבד כנעני אף שלא בא לכלל ישראל והוא בכלל רעהו שפיר ס"ל שיוצא במשל"מ לממזר אף אם נימא דאינו בכלל רעהו וא"צ להתפלל עליו שיחיה וכנ"ל מ"מ יוצא משל"מ לממזר וכ"ש מעבד כנעני שס"ל להפרמ"ג שיוצא יד"ח משל"מ, ועמש"כ לענין משל"מ בעבד כנעני בשו"ת בית יצחק יו"ד ח"ב ס' קמ"ד או"ג ובשו"ת פכי מבין או"ח ס' רכ"ח או"ד, ובשו"ת יעלת חן ח"א או"ח ס' ל"ט ובס' שלמי תודה פורים ס' ובס' עתה באתי עמ' ק"ו, ובס' דברר תורה עה"ת שמות עמ' קל"ט, ובספר גם אני אודך תשובות הגר"מ חליוה, חלק י"א סימן י"ד עיין שם, ובספר דור המלקטים ס' תרצ"ה ס"ד סק"ב.</w:t>
      </w:r>
    </w:p>
    <w:p w14:paraId="152121BD" w14:textId="77777777" w:rsidR="00D72234" w:rsidRDefault="00D72234" w:rsidP="00D72234">
      <w:pPr>
        <w:bidi/>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14:paraId="7BC9678C" w14:textId="77777777" w:rsidR="00934480" w:rsidRPr="00576617" w:rsidRDefault="00934480" w:rsidP="00483344">
      <w:pPr>
        <w:pStyle w:val="a0"/>
      </w:pPr>
      <w:bookmarkStart w:id="156" w:name="_Toc74112097"/>
      <w:r w:rsidRPr="00576617">
        <w:rPr>
          <w:rtl/>
        </w:rPr>
        <w:t>בדין אחד שהקדים קדיש</w:t>
      </w:r>
      <w:bookmarkEnd w:id="156"/>
      <w:r>
        <w:rPr>
          <w:rFonts w:hint="cs"/>
          <w:rtl/>
        </w:rPr>
        <w:t xml:space="preserve"> </w:t>
      </w:r>
    </w:p>
    <w:p w14:paraId="78966D40" w14:textId="4739675B" w:rsidR="00934480" w:rsidRPr="00A54226" w:rsidRDefault="00934480" w:rsidP="00934480">
      <w:pPr>
        <w:pStyle w:val="a"/>
        <w:rPr>
          <w:rtl/>
        </w:rPr>
      </w:pPr>
      <w:bookmarkStart w:id="157" w:name="_Toc74112098"/>
      <w:r w:rsidRPr="00D72234">
        <w:rPr>
          <w:rFonts w:hint="cs"/>
          <w:rtl/>
        </w:rPr>
        <w:t>הרב</w:t>
      </w:r>
      <w:r>
        <w:rPr>
          <w:rFonts w:hint="cs"/>
          <w:rtl/>
        </w:rPr>
        <w:t xml:space="preserve"> </w:t>
      </w:r>
      <w:r w:rsidRPr="00A54226">
        <w:rPr>
          <w:rtl/>
        </w:rPr>
        <w:t>יהושע אברהם הכהן דובינסקי</w:t>
      </w:r>
      <w:bookmarkEnd w:id="157"/>
      <w:r w:rsidRPr="00A54226">
        <w:rPr>
          <w:rtl/>
        </w:rPr>
        <w:t xml:space="preserve"> </w:t>
      </w:r>
    </w:p>
    <w:p w14:paraId="3DEA3925" w14:textId="118E1185" w:rsidR="00934480" w:rsidRPr="00A54226" w:rsidRDefault="00934480" w:rsidP="00934480">
      <w:pPr>
        <w:pStyle w:val="a1"/>
        <w:rPr>
          <w:rtl/>
        </w:rPr>
      </w:pPr>
      <w:r w:rsidRPr="00934480">
        <w:rPr>
          <w:rtl/>
        </w:rPr>
        <w:t>פסיעק</w:t>
      </w:r>
      <w:r w:rsidRPr="00A54226">
        <w:rPr>
          <w:rtl/>
        </w:rPr>
        <w:t xml:space="preserve"> נד"ז</w:t>
      </w:r>
      <w:r w:rsidRPr="00A54226">
        <w:t xml:space="preserve"> </w:t>
      </w:r>
    </w:p>
    <w:p w14:paraId="5D9F14E2" w14:textId="77777777" w:rsidR="00934480" w:rsidRPr="00934480" w:rsidRDefault="00934480" w:rsidP="00934480">
      <w:pPr>
        <w:pStyle w:val="a3"/>
        <w:bidi/>
        <w:rPr>
          <w:rtl/>
        </w:rPr>
      </w:pPr>
      <w:r w:rsidRPr="00934480">
        <w:rPr>
          <w:rtl/>
        </w:rPr>
        <w:t>הי' מעשה בשכונתינו שאחד הקדים לומר קדיש דרבנן לפני אמירת ברייתא דרבי ישמעאל, ואחד מאנשי הקהל השתיקו באמרו שאין זה מקומו של הקדיש, ועליו לחזור על הקדיש אחרי שהחזן לאחר שיגמור ברייתא דר' ישמעאל, שהוא מקומו הנכון של הקדיש. וצ"ע בתרתי א' האם היה צריך לסיים את הקדיש, ב' האם צריך לומר את הקדיש עוד הפעם אחרי הברייתא דר' ישמעאל וה"יהי רצון</w:t>
      </w:r>
      <w:r w:rsidRPr="00934480">
        <w:t>"</w:t>
      </w:r>
      <w:r w:rsidRPr="00934480">
        <w:rPr>
          <w:rtl/>
        </w:rPr>
        <w:t xml:space="preserve"> וכו'.</w:t>
      </w:r>
    </w:p>
    <w:p w14:paraId="3AF11724" w14:textId="77777777" w:rsidR="00934480" w:rsidRPr="00934480" w:rsidRDefault="00934480" w:rsidP="00934480">
      <w:pPr>
        <w:pStyle w:val="a3"/>
        <w:bidi/>
        <w:rPr>
          <w:rtl/>
        </w:rPr>
      </w:pPr>
      <w:r w:rsidRPr="00934480">
        <w:rPr>
          <w:rtl/>
        </w:rPr>
        <w:t xml:space="preserve">ונראה שלא כדין עשו, והיו צריכים לגמור את הקדיש דרבנן, וגם לא היה להם לומר הקדיש עוד הפעם אחרי אמירת ר' ישמעאל. ואף כי לענ"ד דינא הכי, מכל מקום משום שהדבר אינו מפורש כ"כ בדברי הפוסקים, נלאתי למצוא מקורות וטעמים לדבר. </w:t>
      </w:r>
    </w:p>
    <w:p w14:paraId="4E118F47" w14:textId="77777777" w:rsidR="00934480" w:rsidRPr="00934480" w:rsidRDefault="00934480" w:rsidP="009F6EFD">
      <w:pPr>
        <w:pStyle w:val="11"/>
        <w:rPr>
          <w:rtl/>
        </w:rPr>
      </w:pPr>
      <w:r w:rsidRPr="00934480">
        <w:rPr>
          <w:rtl/>
        </w:rPr>
        <w:t>- א -</w:t>
      </w:r>
    </w:p>
    <w:p w14:paraId="12B27069" w14:textId="77777777" w:rsidR="00934480" w:rsidRPr="00934480" w:rsidRDefault="00934480" w:rsidP="00934480">
      <w:pPr>
        <w:pStyle w:val="a3"/>
        <w:bidi/>
        <w:rPr>
          <w:rtl/>
        </w:rPr>
      </w:pPr>
      <w:r w:rsidRPr="00934480">
        <w:rPr>
          <w:rtl/>
        </w:rPr>
        <w:t xml:space="preserve">הנה מצינו בפוסקים דאסור להפסיק באמצע הקדיש, כמו שמבואר באו"ח סי' נ"ה ס"ג "אם התחיל לומר קדיש או קדושה בעשרה ויצאו מקצתן, גומרים אותו הקדיש". ולכאורה טעמא דמילתא הוא כיון שהתחיל לומר הקדיש אין לו להפסיק באמצע </w:t>
      </w:r>
      <w:r w:rsidRPr="00934480">
        <w:rPr>
          <w:rtl/>
        </w:rPr>
        <w:lastRenderedPageBreak/>
        <w:t>הקדיש. ואף שיש לחלק בנידון דידן דהתם בסי' נ"ה ס"ג התחילו בהיתר, וכאן התחילו את הקדיש שלא במקום הנכון, מכל מקום לכאורה נראה לומר דכיון שכבר התחיל את הקדיש, אין לו להפסיק. ויש להביא סימוכין לזה ממש"כ באג"מ חלק ד' סי' ע' אות י"ג "ביו"ט שחל בשבת, שהש"ץ שכח לומר "ויכולו" וברכת "מעין שבע", ובאמצע הקדיש אחרי עניית הקהל אמן יש"ר נזכר, ודאי יש לו לגמור קדיש זה בלא תתקבל, וגם רק חצי קדיש שהוא לגמור בדאמרן בעלמא ואמרו אמן. כמו שעושין בחול שאומרין חצי קדיש אחרי שמ"ע כשאין אומרין תחנון, וכשאומרין תחנון, אחר תחנון רק חצי קדיש, ואחר קה"ת רק חצי קדיש</w:t>
      </w:r>
      <w:r w:rsidRPr="00934480">
        <w:t>.</w:t>
      </w:r>
      <w:r w:rsidRPr="00934480">
        <w:rPr>
          <w:rtl/>
        </w:rPr>
        <w:t xml:space="preserve"> דהוא מטעם דלא נגמר סדר התפלה שהוא אחר ובא לציון. והכא נמי הא לא נגמר סדר התפילה עוד מכ"ש, דהא אף בקדיש לא היה לו להפסיק וכו'. אבל אם נזכר קודם בעגלא ובזמן קריב, שעדיין לא נתחייבו הקהל לענות אמן יש"ר נראה לעניות דעתי דכיון דליכא הזכרת שם שמים יש לו להפסיק תיכף כשנזכר וכו'".</w:t>
      </w:r>
    </w:p>
    <w:p w14:paraId="628F28E9" w14:textId="77777777" w:rsidR="00934480" w:rsidRPr="00934480" w:rsidRDefault="00934480" w:rsidP="00934480">
      <w:pPr>
        <w:pStyle w:val="a3"/>
        <w:bidi/>
        <w:rPr>
          <w:rtl/>
        </w:rPr>
      </w:pPr>
      <w:r w:rsidRPr="00934480">
        <w:rPr>
          <w:rtl/>
        </w:rPr>
        <w:t>וכאן בנידון דידן גם האג"מ יודה שגומר על ישראל וכו', מחמת די"ל שמקומו של הקדיש לפני הודו אינו לעיכובא, וגם אין זה נחשב להפסק באמצע סדר התפילה, משא"כ בקדיש שאחר התפילה שעדיין לא נגמר סדר התפלה אז הקדיש הוי הפסק, ומ"מ עליו לגמור בלא אמירת תתקבל.</w:t>
      </w:r>
    </w:p>
    <w:p w14:paraId="29215866" w14:textId="77777777" w:rsidR="00934480" w:rsidRPr="00934480" w:rsidRDefault="00934480" w:rsidP="00934480">
      <w:pPr>
        <w:pStyle w:val="a3"/>
        <w:bidi/>
        <w:rPr>
          <w:rtl/>
        </w:rPr>
      </w:pPr>
      <w:r w:rsidRPr="00934480">
        <w:rPr>
          <w:rtl/>
        </w:rPr>
        <w:t xml:space="preserve">ועוד דמבואר בשוע"ר סי' נ"ה ס"א שעיקר הקדיש להפסיק בין ענין לענין, משא"כ הכא דעיקרו הוא על לימודו שלפנ"כ י"ל ד"איזהו מקומן" הוי ג"כ מקומו של הקדיש מחמת שלמד האי ברייתא, ובפרט שהזכיר שם שמים בקדיש כמש"כ האג"מ כו'. וכמו שמצינו בפוסקים שאין מקומו של האי קדיש לעיכובא. עיין הליכות שלמה פרק ו' הלכה ט' כשנשלם מנין לפני "ברוך שאמר" יאמר אז הקדיש. וכ"כ החיד"א בסק"ג סי' ז' אות ל"ה בדין קדיש של הודו, "אם לא היה מנין ולא אמרו קדיש דהודו, יכולים לאומרו בתוך פסוקי דזמרה. אבל אם אין זה קדיש של הודו אלא קדיש שהיו רוצים לומר אחר קריאת תהלים שקראו קודם התפלה, לא יאמרו אותו בפסוקי דזמרה ע"ש. נמצא קדיש של הודו התיר לאומרו בתוך הזמירות, אע"ג שיש בו דברי תפלה שהם על ישראל ועל רבנן וכו', וכן יהא שלמא רבא משמיא וכו' לא אמרינן שיהיה בזה הפסק, וכ"ש קדיש זה דברכו שהוא לצורך עולם שכנגד הזמירות, דהוא עצמו עודנו עומד בו דאין בזה חשש הפסק" עכ"ל. וכ"כ במטה אפרים תקפ"א סי"ז בדין קדיש שאחר "אשרי" דסליחות שיכול לומר אף אח"כ. ועיין במשנ"ב שם סק"ד שכתב "אם אין מנין בעת אמירת אשרי, יאמר סליחות, וכשיבואו מנין יאמרו קדיש באמצע סליחות ובא"ר כתב שיאמרו אח"כ ג' פסוקים כשיש מנין". </w:t>
      </w:r>
    </w:p>
    <w:p w14:paraId="7F490E27" w14:textId="77777777" w:rsidR="00934480" w:rsidRPr="00934480" w:rsidRDefault="00934480" w:rsidP="00934480">
      <w:pPr>
        <w:pStyle w:val="a3"/>
        <w:bidi/>
        <w:rPr>
          <w:rtl/>
        </w:rPr>
      </w:pPr>
      <w:r w:rsidRPr="00934480">
        <w:rPr>
          <w:rtl/>
        </w:rPr>
        <w:t>ועוד יש צד להתיר לסיים את הקדיש ע"פ מש"כ בשו"ת ר' ידידיה טיאה ווייל סי' ג', בדין ש"ץ שהתחיל קדיש אחר שהחזירו את הס"ת לארון</w:t>
      </w:r>
      <w:r w:rsidRPr="00934480">
        <w:t>,</w:t>
      </w:r>
      <w:r w:rsidRPr="00934480">
        <w:rPr>
          <w:rtl/>
        </w:rPr>
        <w:t xml:space="preserve"> קודם שהתחיל לומר </w:t>
      </w:r>
      <w:r w:rsidRPr="00934480">
        <w:rPr>
          <w:rtl/>
        </w:rPr>
        <w:lastRenderedPageBreak/>
        <w:t>אשרי ובא לציון, והשיב דאף שאין זה מקומו של הקדיש, מ"מ אין לו להפסיק מחמת שכבר אמר הרבה פסוקים בשעת הגבהת התורה. וכמו"כ בנידון דידן יש לומר שאמר הרבה פסוקים בקרבנות וכו', ויכול לסיים את הקדיש על פסוקי מקרא שלמד לפנ"כ.</w:t>
      </w:r>
    </w:p>
    <w:p w14:paraId="30B0EADA" w14:textId="77777777" w:rsidR="00934480" w:rsidRPr="00934480" w:rsidRDefault="00934480" w:rsidP="009F6EFD">
      <w:pPr>
        <w:pStyle w:val="11"/>
        <w:rPr>
          <w:rtl/>
        </w:rPr>
      </w:pPr>
      <w:r w:rsidRPr="00934480">
        <w:rPr>
          <w:rtl/>
        </w:rPr>
        <w:t>- ב -</w:t>
      </w:r>
    </w:p>
    <w:p w14:paraId="0E2E6A44" w14:textId="77777777" w:rsidR="00934480" w:rsidRPr="00934480" w:rsidRDefault="00934480" w:rsidP="00934480">
      <w:pPr>
        <w:pStyle w:val="a3"/>
        <w:bidi/>
        <w:rPr>
          <w:rtl/>
        </w:rPr>
      </w:pPr>
      <w:r w:rsidRPr="00934480">
        <w:rPr>
          <w:rtl/>
        </w:rPr>
        <w:t>איברא באמת צריך עיון בכל הנ"ל, דהנה ז"ל רבינו בשולחנו סי' נ"ד ס"ד: "מנהג כל ישראל שאין מקדישין בקדיש אלא בסיום הפסוקים, או אגדה שהיא דרשת הפסוק, אבל לא בסיום התורה שבעל פה שאינה דרשת הפסוק וכו' (אבל אחר איזהו מקומן די בסיום תפלת יה"ר)". ומקורו מדברי המג"א סי' נ"ד סק"ג ע"פ דברי הרמב"ם בסיום מס' אבות שכתב שדוקא אחרי פסוקים או אגדה שהיא דרשת הפסוק, יכול לומר אח"כ קדיש עיי"ש. נמצא דבלא ה"יהי רצון" אינו יכול לומר הקדיש.</w:t>
      </w:r>
    </w:p>
    <w:p w14:paraId="25AF679B" w14:textId="77777777" w:rsidR="00934480" w:rsidRPr="00934480" w:rsidRDefault="00934480" w:rsidP="00934480">
      <w:pPr>
        <w:pStyle w:val="a3"/>
        <w:bidi/>
        <w:rPr>
          <w:rtl/>
        </w:rPr>
      </w:pPr>
      <w:r w:rsidRPr="00934480">
        <w:rPr>
          <w:rtl/>
        </w:rPr>
        <w:t>ואולי יש לומר דטעמא דמילתא הוא – דה"יהי רצון מלפניך" הוי תהלה ועל תהלה מותר לומר קדיש</w:t>
      </w:r>
      <w:r w:rsidRPr="00934480">
        <w:t xml:space="preserve"> </w:t>
      </w:r>
      <w:r w:rsidRPr="00934480">
        <w:rPr>
          <w:rtl/>
        </w:rPr>
        <w:t xml:space="preserve">ו"די בסיום </w:t>
      </w:r>
      <w:r w:rsidRPr="00934480">
        <w:rPr>
          <w:b/>
          <w:bCs/>
          <w:rtl/>
        </w:rPr>
        <w:t>תפלת</w:t>
      </w:r>
      <w:r w:rsidRPr="00934480">
        <w:rPr>
          <w:rtl/>
        </w:rPr>
        <w:t xml:space="preserve"> יה"ר". אבל זה אינו דדוקא תהלה מתהלים ומתנ"ך יכול לומר קדיש עליו כמש"כ הרמ"א סי' נ"ד "ולאחר כך כשחוזרין להתפלל יאמר השליח ציבור מקצת פסוקי דזמרה ויאמר קדיש עליהם". וכ"כ רבינו בסי' נ"ד ס"ד "כי לעולם אין אומרים קדיש בלא תהלה לפניו, ואם לא אמר </w:t>
      </w:r>
      <w:r w:rsidRPr="00934480">
        <w:rPr>
          <w:b/>
          <w:bCs/>
          <w:rtl/>
        </w:rPr>
        <w:t>פסוקים</w:t>
      </w:r>
      <w:r w:rsidRPr="00934480">
        <w:rPr>
          <w:rtl/>
        </w:rPr>
        <w:t xml:space="preserve"> לא יאמר קדיש אלא יאמר ברכו בלא קדיש כו'", ועיין בפסקי הסידור סעיף ס"ה דמביא בשם השער אפרים דעל פסוקים מלוקטים אין לומר קדיש ורק על מזמור וכו'. ולכאורה צריך להבין באמת מאי טעמא איכא בדברי רבינו כשאומר פסוקי "יהי רצון", דיכול לומר אח"כ קדיש. בכל אופן נמצינו למדים לדעת רבינו דס"ל דלא אמרינן קדיש בסיום תורה שבעל פה שאינה דרשת הפסוק, ואולי בנדו"ד היה מקום להפסיק את הקדיש מחמת שאומרו בלא סיום הפסוקים או אגדה (וגם לא אמר ה"יהי רצון"). </w:t>
      </w:r>
    </w:p>
    <w:p w14:paraId="552661ED" w14:textId="77777777" w:rsidR="00934480" w:rsidRPr="00934480" w:rsidRDefault="00934480" w:rsidP="00934480">
      <w:pPr>
        <w:pStyle w:val="a3"/>
        <w:bidi/>
        <w:rPr>
          <w:rtl/>
        </w:rPr>
      </w:pPr>
      <w:r w:rsidRPr="00934480">
        <w:rPr>
          <w:rtl/>
        </w:rPr>
        <w:t>ואולי יש לתרץ (ע"ד שאמרנו לעיל בדברי בשו"ת ר' ידידיה טיאה וויל) כיון</w:t>
      </w:r>
      <w:r w:rsidRPr="00934480">
        <w:t xml:space="preserve"> </w:t>
      </w:r>
      <w:r w:rsidRPr="00934480">
        <w:rPr>
          <w:rtl/>
        </w:rPr>
        <w:t xml:space="preserve">דכבר אמר פסוקי תורה לפני כן באמצע הקרבנות, סגי בהכי. וכן ס"ל להעמק הברכה (בסידור צילותא דאברהם) "ובמה שלא נהגו לאחר פרק איזהו מקומן לומר הגדת אר"א אר"ח אפשר לומר לפי שכבר קראו פסוקי הקרבנות, והיו יכולין לומר קדיש אחריהם, אלא שהמתינו לאומרו עד אחר המשנה וההלכה כדי לומר קדיש דרבנן". </w:t>
      </w:r>
    </w:p>
    <w:p w14:paraId="3C8798EA" w14:textId="77777777" w:rsidR="00934480" w:rsidRPr="00934480" w:rsidRDefault="00934480" w:rsidP="00934480">
      <w:pPr>
        <w:pStyle w:val="a3"/>
        <w:bidi/>
      </w:pPr>
      <w:r w:rsidRPr="00934480">
        <w:rPr>
          <w:rtl/>
        </w:rPr>
        <w:t xml:space="preserve">אבל באמת אי אפשר לומר כן בדברי רבינו בשוע"ר, דכד עיינת בדבריו משמע דס"ל לרבינו שאמירת הקדיש צריך להיות סמוך ממש לאגדה או פסוק. וז"ל "מנהג כל ישראל שאין מקדישין בקדיש אלא </w:t>
      </w:r>
      <w:r w:rsidRPr="00934480">
        <w:rPr>
          <w:b/>
          <w:bCs/>
          <w:rtl/>
        </w:rPr>
        <w:t>בסיום</w:t>
      </w:r>
      <w:r w:rsidRPr="00934480">
        <w:rPr>
          <w:rtl/>
        </w:rPr>
        <w:t xml:space="preserve"> הפסוקים או אגדה שהיא דרשת הפסוק, אבל לא </w:t>
      </w:r>
      <w:r w:rsidRPr="00934480">
        <w:rPr>
          <w:b/>
          <w:bCs/>
          <w:rtl/>
        </w:rPr>
        <w:t>בסיום</w:t>
      </w:r>
      <w:r w:rsidRPr="00934480">
        <w:rPr>
          <w:rtl/>
        </w:rPr>
        <w:t xml:space="preserve"> התורה שבעל פה שאינה דרשת הפסוק וכו' (אבל אחר איזהו מקומן די </w:t>
      </w:r>
      <w:r w:rsidRPr="00934480">
        <w:rPr>
          <w:b/>
          <w:bCs/>
          <w:rtl/>
        </w:rPr>
        <w:t>בסיום</w:t>
      </w:r>
      <w:r w:rsidRPr="00934480">
        <w:rPr>
          <w:rtl/>
        </w:rPr>
        <w:t xml:space="preserve"> תפלת יה"ר)." היינו דלא סגי שאמר פסוקי תורה או אגדה שהיא דרשה על פסוק - </w:t>
      </w:r>
      <w:r w:rsidRPr="00934480">
        <w:rPr>
          <w:b/>
          <w:bCs/>
          <w:rtl/>
        </w:rPr>
        <w:t>באמצע</w:t>
      </w:r>
      <w:r w:rsidRPr="00934480">
        <w:rPr>
          <w:rtl/>
        </w:rPr>
        <w:t xml:space="preserve"> הלימוד או באמצע הקרבנות, אלא צריך ללמוד מקרא או דרשת </w:t>
      </w:r>
      <w:r w:rsidRPr="00934480">
        <w:rPr>
          <w:rtl/>
        </w:rPr>
        <w:lastRenderedPageBreak/>
        <w:t xml:space="preserve">הפסוק </w:t>
      </w:r>
      <w:r w:rsidRPr="00934480">
        <w:rPr>
          <w:b/>
          <w:bCs/>
          <w:rtl/>
        </w:rPr>
        <w:t>בסיום</w:t>
      </w:r>
      <w:r w:rsidRPr="00934480">
        <w:rPr>
          <w:rtl/>
        </w:rPr>
        <w:t xml:space="preserve"> הלימוד לפני הקדיש. וכן משמע בבדי השולחן סק"ג</w:t>
      </w:r>
      <w:r w:rsidRPr="00934480">
        <w:rPr>
          <w:rStyle w:val="FootnoteReference"/>
          <w:rtl/>
        </w:rPr>
        <w:footnoteReference w:id="120"/>
      </w:r>
      <w:r w:rsidRPr="00934480">
        <w:rPr>
          <w:rtl/>
        </w:rPr>
        <w:t>. הרי מבואר מכל אילין שאין לומר קדיש במקום שלא סיים בפסוקים או דרשת הפסוק, וא"כ בנדו"ד מנא לן שיוכל להמשיך הקדיש.</w:t>
      </w:r>
    </w:p>
    <w:p w14:paraId="39021E5A" w14:textId="77777777" w:rsidR="00934480" w:rsidRPr="00934480" w:rsidRDefault="00934480" w:rsidP="00934480">
      <w:pPr>
        <w:pStyle w:val="a3"/>
        <w:bidi/>
        <w:rPr>
          <w:rtl/>
        </w:rPr>
      </w:pPr>
      <w:r w:rsidRPr="00934480">
        <w:rPr>
          <w:rtl/>
        </w:rPr>
        <w:t>ועוד מצינו באליה רבא סי' תרס"ט סקי"ט בדין ס"ת של חתן בראשית, שמניח ס"ת של מוסף אצל זו דבראשית, דכתב הלבוש "ואומר חצי קדיש על שתיהן". ובא"ר כתב "נראה דאם טעו ואמרו קדיש אחר ראשונה חוזר ואומר אחר שנייה, שהרי יש פוסקים במהרי"ל (סדר תפלות חג הסוכות סי' ט"ו) לכתחילה כן". ובכף החיים שם סק"ח כתב שגם אם התחיל את הקדוש אין גוערים בו להפסיק משום שיש פוסקים הסוברים לומר כן לכתחילה. משמע הא בלאו הכי שלכו"ע אין זה מקומו, גוערים בו להפסיק הקדיש. ואולי כאן שאין זה מקומו של הקדיש יש לו להפסיק את הקדיש.</w:t>
      </w:r>
    </w:p>
    <w:p w14:paraId="21533844" w14:textId="77777777" w:rsidR="00934480" w:rsidRPr="00934480" w:rsidRDefault="00934480" w:rsidP="009F6EFD">
      <w:pPr>
        <w:pStyle w:val="11"/>
        <w:rPr>
          <w:rtl/>
        </w:rPr>
      </w:pPr>
      <w:r w:rsidRPr="00934480">
        <w:rPr>
          <w:rtl/>
        </w:rPr>
        <w:t>- ג -</w:t>
      </w:r>
    </w:p>
    <w:p w14:paraId="10A24CD1" w14:textId="77777777" w:rsidR="00934480" w:rsidRPr="00934480" w:rsidRDefault="00934480" w:rsidP="00934480">
      <w:pPr>
        <w:pStyle w:val="a3"/>
        <w:bidi/>
        <w:rPr>
          <w:rtl/>
        </w:rPr>
      </w:pPr>
      <w:r w:rsidRPr="00934480">
        <w:rPr>
          <w:rtl/>
        </w:rPr>
        <w:t>מכל מקום לכאורה יש כמה טעמים וצדדים להצריכו לסיים הקדיש בשכבר התחיל לאמרו.</w:t>
      </w:r>
      <w:r w:rsidRPr="00934480">
        <w:t xml:space="preserve"> </w:t>
      </w:r>
      <w:r w:rsidRPr="00934480">
        <w:rPr>
          <w:rtl/>
        </w:rPr>
        <w:t xml:space="preserve">דמצינו כמה ראשונים הסוברים דסגי בלימוד דתורה של בע"פ בלבד. עיין בית יוסף ריש סי' נ"ה דלדעת האגור והראב"ד יכולים לומר קדיש על תורה שבעל פה. וכן הבין הבאר שבע מס' סוטה דף מ"ט בדברי הרמב"ם, ודלא כמסקנת המג"א שגם כוונת הרמב"ם בספר היד הוא שיאמר קדיש אחר שסיים בדברי אגדה, כדי שלא יסתור למה שכתב בפיהמ"ש במס' ברכות דצריך לסיים בדרשת הפסוק כו'. ועיין בספר הלכה ברורה, שמביא מתשובת הרמב"ם דכתב כדבריו בספר היד, ולא כמו שפירש בפיהמ"ש. והטעם הוא כמש"כ בברכי יוסף שמעלת הקדושה גדולה יותר אחר אגדה עם דרשת הכתוב, וזהו כוונת הרמב"ם בפי' המשניות. ואפילו הכי לדעת הרמב"ם בס' היד אמרינן קדיש אחר תורה שבע"פ אף בלא דרשת הפסוק (שהוא דרגא נמוכה יותר). והביא שם עוד הרבה אחרונים דס"ל הכי. וכן הוא בסידור רש"י ובמחזור וטרי. ועיין בערוך השולחן סי' נ"ה ס"ד שכתב שכן הוא משמעות הרמב"ם אף בספר היד (אף שהמג"א לא ס"ל הכי). וא"כ יש לסמוך על אלו הפוסקים כשהתחיל לומר הקדיש וכנ"ל סעיף ב' בשם האליה רבא וכף החיים דס"ל שאם כבר התחיל את הקדיש, יש לו לגמור כשיש פוסקים הסוברים שיש לאמרו כן לכתחילה. </w:t>
      </w:r>
    </w:p>
    <w:p w14:paraId="3D69A5AC" w14:textId="77777777" w:rsidR="00934480" w:rsidRPr="00934480" w:rsidRDefault="00934480" w:rsidP="00934480">
      <w:pPr>
        <w:pStyle w:val="a3"/>
        <w:bidi/>
        <w:rPr>
          <w:rtl/>
        </w:rPr>
      </w:pPr>
      <w:r w:rsidRPr="00934480">
        <w:rPr>
          <w:rtl/>
        </w:rPr>
        <w:t xml:space="preserve">ועוד דרבינו כתב בשו"ע סי' נ"ד ס"ד בסוגריים ד"איזהו מקומן" הוי באמת מקומו של הקדיש. וז"ל "אבל אחר איזהו מקומן די בסיום תפלת יה"ר". ואף דמשמעות רבינו היינו דוקא אחר שאמר ה"יהי רצון" מכל מקום חזינן שעל פי דין זהו מקומו של הקדיש, ועל כן יש לסמוך על הפוסקים המתירים כשהתחיל את הקדיש. </w:t>
      </w:r>
    </w:p>
    <w:p w14:paraId="190596B9" w14:textId="77777777" w:rsidR="00934480" w:rsidRPr="00934480" w:rsidRDefault="00934480" w:rsidP="00934480">
      <w:pPr>
        <w:pStyle w:val="a3"/>
        <w:bidi/>
        <w:rPr>
          <w:rtl/>
        </w:rPr>
      </w:pPr>
      <w:r w:rsidRPr="00934480">
        <w:rPr>
          <w:rtl/>
        </w:rPr>
        <w:lastRenderedPageBreak/>
        <w:t xml:space="preserve">ועוד דלדעת המקובלים הקדיש שלפני הודו הוא בבחי' חיוב כדלקמן: </w:t>
      </w:r>
    </w:p>
    <w:p w14:paraId="0673E584" w14:textId="77777777" w:rsidR="00934480" w:rsidRPr="00934480" w:rsidRDefault="00934480" w:rsidP="00934480">
      <w:pPr>
        <w:pStyle w:val="a3"/>
        <w:bidi/>
      </w:pPr>
      <w:r w:rsidRPr="00934480">
        <w:rPr>
          <w:rtl/>
        </w:rPr>
        <w:t>דהנה מבואר בשער הכולל פרק ג' סימן כז וז"ל "יהי רצון שיבנה כו' ואומרים אותו אחר ברייתא דר' ישמעאל התחלת תו"כ ראש לכל מעשה הקרבנות, וכל התו"כ נבנה על הי"ג מדות הללו, לכן מבקשים שיבנה ביהמ"ק ונקיים מעשה הקרבנות בפועל ולא ע"ד ונשלמה פרים שפתינו. ואדמו"ר בשו"ע סי' נ"ד כתב שאחר "איזהו" די בתפלת יה"ר לומר אחריו קדיש. אבל א"א לומר שתקנו ה"יהי רצון" בשביל הקדיש, דא"כ הי' לקבוע אגדת חז"ל על פסוק כמ"ש שם בשו"ע</w:t>
      </w:r>
      <w:r w:rsidRPr="00934480">
        <w:t>.</w:t>
      </w:r>
      <w:r w:rsidRPr="00934480">
        <w:rPr>
          <w:rtl/>
        </w:rPr>
        <w:t xml:space="preserve"> </w:t>
      </w:r>
    </w:p>
    <w:p w14:paraId="2738B62C" w14:textId="77777777" w:rsidR="00934480" w:rsidRPr="00934480" w:rsidRDefault="00934480" w:rsidP="00934480">
      <w:pPr>
        <w:pStyle w:val="a3"/>
        <w:bidi/>
        <w:rPr>
          <w:rtl/>
        </w:rPr>
      </w:pPr>
      <w:r w:rsidRPr="00934480">
        <w:rPr>
          <w:rtl/>
        </w:rPr>
        <w:t>ובסדור פסק לומר קדיש דרבנן אחר ברייתא דר' ישמעאל משום שבמקובלים (פע"ח ומשנת חסידים) לא נמצא כלל ה"יהי רצון" כאן, ואעפ"כ פסקו לומר קדיש דרבנן משום שזהו ענין ד' חלקי התפילה המיוסדים מקדמונים. ומה שהנהיג לומר ה"יהי רצון", שכן הוא בסדר היום ובסדור של"ה ובסדור האריז"ל".</w:t>
      </w:r>
    </w:p>
    <w:p w14:paraId="45B178D2" w14:textId="77777777" w:rsidR="00934480" w:rsidRPr="00934480" w:rsidRDefault="00934480" w:rsidP="00934480">
      <w:pPr>
        <w:pStyle w:val="a3"/>
        <w:bidi/>
        <w:rPr>
          <w:rtl/>
        </w:rPr>
      </w:pPr>
      <w:r w:rsidRPr="00934480">
        <w:rPr>
          <w:rtl/>
        </w:rPr>
        <w:t>ולכאורה נראה מדברי שער הכולל שעיקר ה"יהי רצון" אינו בשביל הקדיש שאחר כך, דא"כ היו צריכים לקבוע אגדת חז"ל על פסוק. אלא הוא ענין אחר דכך נמצא בסדר היום ובסדור השל"ה והאריז"ל,</w:t>
      </w:r>
      <w:r w:rsidRPr="00934480">
        <w:t xml:space="preserve"> </w:t>
      </w:r>
      <w:r w:rsidRPr="00934480">
        <w:rPr>
          <w:rtl/>
        </w:rPr>
        <w:t xml:space="preserve">ולדעת המקובלים אפי' בלאו ה"יהי רצון" אומרים קדיש דרבנן אחרי ברייתא דר' ישמעאל. אבל לפי דברי השער הכולל צריך להבין קצת, דמשמעות דברי רבינו נראה שמצד ה"יהי רצון" די לומר הקדיש אחריו, הא בלא ה"יהי רצון" לא אמרינן קדיש. וצ"ע. </w:t>
      </w:r>
    </w:p>
    <w:p w14:paraId="4474EB07" w14:textId="77777777" w:rsidR="00934480" w:rsidRPr="00934480" w:rsidRDefault="00934480" w:rsidP="00934480">
      <w:pPr>
        <w:pStyle w:val="a3"/>
        <w:bidi/>
        <w:rPr>
          <w:rtl/>
        </w:rPr>
      </w:pPr>
      <w:r w:rsidRPr="00934480">
        <w:rPr>
          <w:rtl/>
        </w:rPr>
        <w:t>ועיין עוד בספר המאמרים תש"ט עמוד 98 כתב "אמת הדבר כי ע"פ מאמר הגמרא (סוטה מט, א) עלמא אמאי קאי אקדושא דסדרא ואיש"ר דאגדתא. דאיש"ר דאגדתא הוא קדיש דרבנן שאחרי מאמרי אגדתא דתנא דבי' אלי' ואמר ר' אלעזר, וא"כ מקומו של קדיש דרבנן הוא אחרי המאמרי רז"ל דתנדב"א ואר"א ולא אחרי משנת ההלכה וברייתא די"ג מדות התורה. אמנם לפי קבלת האריז"ל (כמבואר בפע"ח שער הקדישים) הנה אמירת קדיש דרבנן הוא אחרי משנת איזהו והברייתא דרבי ישמעאל קודם הודו . . ולהיות שהתפלה היא העלאה מלמטה למעלה, לזאת היה סדרן של הד' עולמות בתפלה הוא ג"כ בדרך מלמטה למעלה תחילה עשי' ואח"כ יצירה בריאה אצלילות. והם הד' שליבות דתפילה: עד ברוך שאמר וכו' . . בין כל עולם ועולם בעלי' וירידה בהד' שליבות דתפלה ישנו עמוד המפסיק ומבדיל בין עולם ועולם וגם הוא מחברם, ועמוד זה הוא הקדיש. ועמוד הראשון הוא הקדיש דרבנן שקודם הודו שהוא הקדיש הראשון כמבואר בפע"ח הנ"ל" עיי"ש באריכות.</w:t>
      </w:r>
    </w:p>
    <w:p w14:paraId="5469441B" w14:textId="77777777" w:rsidR="00934480" w:rsidRPr="00934480" w:rsidRDefault="00934480" w:rsidP="00934480">
      <w:pPr>
        <w:pStyle w:val="a3"/>
        <w:bidi/>
        <w:rPr>
          <w:rtl/>
        </w:rPr>
      </w:pPr>
      <w:r w:rsidRPr="00934480">
        <w:rPr>
          <w:rtl/>
        </w:rPr>
        <w:t xml:space="preserve">ולכאורה משמע מדברי שער הכולל ומדברי אדמו"ר הריי"צ שעל פי הקבלה יש לומר קדיש אחר ברייתא דר' ישמעל אף כשלא אמר ה"יהי' רצון" דלפי המקובלים מקומו אחרי ברייתא דר' ישמעאל וכנ"ל. ולפי מנהגנו אמירת הקדיש הוי חיוב ולא רק </w:t>
      </w:r>
      <w:r w:rsidRPr="00934480">
        <w:rPr>
          <w:rtl/>
        </w:rPr>
        <w:lastRenderedPageBreak/>
        <w:t xml:space="preserve">מצד מנהג שמסיימים אחרי הלימוד בקדיש, ולכן אומרים הקדיש אף אם לא היה חיוב בביהכנ"ס ויש לו הורים. וטעמא הוא משום שהקדיש שייך אל התפילה (ולא מטעם קדיש שאחר הלימוד) והוא הקדמה לתפלה כמבואר בסה"מ הנ"ל. </w:t>
      </w:r>
    </w:p>
    <w:p w14:paraId="6566B478" w14:textId="77777777" w:rsidR="00934480" w:rsidRPr="00934480" w:rsidRDefault="00934480" w:rsidP="009F6EFD">
      <w:pPr>
        <w:pStyle w:val="11"/>
        <w:rPr>
          <w:rtl/>
        </w:rPr>
      </w:pPr>
      <w:r w:rsidRPr="00934480">
        <w:rPr>
          <w:rtl/>
        </w:rPr>
        <w:t>- ד -</w:t>
      </w:r>
    </w:p>
    <w:p w14:paraId="302658AE" w14:textId="77777777" w:rsidR="00934480" w:rsidRPr="00934480" w:rsidRDefault="00934480" w:rsidP="00934480">
      <w:pPr>
        <w:pStyle w:val="a3"/>
        <w:bidi/>
        <w:rPr>
          <w:rtl/>
        </w:rPr>
      </w:pPr>
      <w:r w:rsidRPr="00934480">
        <w:rPr>
          <w:rtl/>
        </w:rPr>
        <w:t>עוד טעמא לסיים הקדיש עיין בשו"ת אגרות משה (יו"ד ח"ד סימן סא) "בענין אמירת קדיש דרבנן. הנה על אמירת במה מדליקין שהוא מדברים שכל הציבור אומרים, וכן פרקי אבות במקומות שכל הציבור אומרים זה, ואפילו פרק איזהו מקומן שאומרים קודם התפילה, אף שהרבה מתאחרים לבא וממילא אין אומרים זה, מכל מקום כיון שאם היו כאן היו גם כן אומרים</w:t>
      </w:r>
      <w:r w:rsidRPr="00934480">
        <w:t xml:space="preserve"> -</w:t>
      </w:r>
      <w:r w:rsidRPr="00934480">
        <w:rPr>
          <w:rFonts w:ascii="Cambria" w:hAnsi="Cambria" w:cs="Cambria"/>
        </w:rPr>
        <w:t> </w:t>
      </w:r>
      <w:r w:rsidRPr="00934480">
        <w:rPr>
          <w:rtl/>
        </w:rPr>
        <w:t>שייך להחשיבם מלימודי הציבור, שלכן כיון שהוא מהציבור, שגם הוא לומד עמהם כשהיה כאן, והיה בידו ללמוד עמהם, שייך להחשיב לימודם גם אליו, ויש לו לומר קדיש אף שנזדמן שהוא לא למד עמהם. וכן הוא גם באמירת אין כאלקינו ופטום הקטורת שאומרין בשבת, ובאלו בתי כנסיות שאומרים בכל יום, שיכול, וממילא גם צריך לומר כשהוא אבל על אביו ואמו"</w:t>
      </w:r>
      <w:r w:rsidRPr="00934480">
        <w:t>.</w:t>
      </w:r>
      <w:r w:rsidRPr="00934480">
        <w:rPr>
          <w:rtl/>
        </w:rPr>
        <w:t xml:space="preserve"> וא"כ יש לנו עוד צד להקל בנידון דידן, שאף שהחזן לא גמר ה"יהי רצון", מכל מקום הרבה מהמתפללים כבר אמרו ר' ישמעאל והיהי רצון וכו'. וא"כ יכול לאמר הקדיש. </w:t>
      </w:r>
    </w:p>
    <w:p w14:paraId="4A24D311" w14:textId="77777777" w:rsidR="00934480" w:rsidRPr="00934480" w:rsidRDefault="00934480" w:rsidP="009F6EFD">
      <w:pPr>
        <w:pStyle w:val="11"/>
        <w:rPr>
          <w:rtl/>
        </w:rPr>
      </w:pPr>
      <w:r w:rsidRPr="00934480">
        <w:rPr>
          <w:rtl/>
        </w:rPr>
        <w:t>- ה -</w:t>
      </w:r>
    </w:p>
    <w:p w14:paraId="01C21470" w14:textId="77777777" w:rsidR="00934480" w:rsidRPr="00934480" w:rsidRDefault="00934480" w:rsidP="00934480">
      <w:pPr>
        <w:pStyle w:val="a3"/>
        <w:bidi/>
        <w:rPr>
          <w:rtl/>
        </w:rPr>
      </w:pPr>
      <w:r w:rsidRPr="00934480">
        <w:rPr>
          <w:rtl/>
        </w:rPr>
        <w:t>ואם סיימו הקדיש לכאורה אין לומר הקדיש עוד הפעם. דהכלל הוא שאין להרבות באמירת קדישים. כמש"כ בבאר היטב סי' נ"ה סק"א בשם כנה"ג שיש למעט בקדשים לכן אין לומר קדיש אחר ר' ישמעאל אומר וכו'. ועיין באגה"ק ח"י דף ש"ב : "ידוע שאין להרבות בקדשים רק מה שתקנו הקדמונים. וכמובא בשער הכולל פרק י"א ס"ק כ"ט בשם הכנסת הגדולה ושו"ת דבר שמואל". וכ"כ המש"ב סי' נ"ה "כאשר טוב למעט בברכות כך טוב למעט בקדשים ועיין באחרונים שקראו תגר ע"ז שנאספים עשרה ב"א ואומרים כמה קדישים על פסוקי תורה או משנה או גמרא". וכ"כ בקצות השולחן סי' ט"ז סי' א. ולכאורה לדעת המ"ב והקצות השולחן יש לדמות דכמו שמצינו בברכות דאין להפסיק באמצע הברכה וצריך לסיימו באופן המותר (למדני חוקך) כמו"כ בקדיש יש לו לסיימו ע"ד מה שכתב האג"מ סעיף א לעיל (אבל יש לומר דלאו לדיוקא אתי). וכמו"כ אסור להוסיף בקדשים כמו בדין ברכות.</w:t>
      </w:r>
    </w:p>
    <w:p w14:paraId="0D96B753" w14:textId="77777777" w:rsidR="00934480" w:rsidRPr="00934480" w:rsidRDefault="00934480" w:rsidP="00934480">
      <w:pPr>
        <w:pStyle w:val="a3"/>
        <w:bidi/>
        <w:rPr>
          <w:rtl/>
        </w:rPr>
      </w:pPr>
      <w:r w:rsidRPr="00934480">
        <w:rPr>
          <w:rtl/>
        </w:rPr>
        <w:t xml:space="preserve">ואין לומר שצריך לאמר הקדיש במקומו הנכון עוד הפעם. שהרי הבאנו לעיל משוע"ר שזהו ג"כ מקומו הנכון עיין לעיל. וכן הבאנו משו"ת אגרות משה הנ"ל שיכול לאמרו אם הציבור כבר אמרו האגדה וכו' עיין לעיל. </w:t>
      </w:r>
    </w:p>
    <w:p w14:paraId="6A03AC31" w14:textId="77777777" w:rsidR="00934480" w:rsidRPr="00934480" w:rsidRDefault="00934480" w:rsidP="00934480">
      <w:pPr>
        <w:pStyle w:val="a3"/>
        <w:bidi/>
        <w:rPr>
          <w:rtl/>
        </w:rPr>
      </w:pPr>
      <w:r w:rsidRPr="00934480">
        <w:rPr>
          <w:rtl/>
        </w:rPr>
        <w:t xml:space="preserve">וגדולה מזו מצינו בדין טעה והקדים הקדיש אחרי שמו"ע לפני שאמר תחנון, </w:t>
      </w:r>
      <w:r w:rsidRPr="00934480">
        <w:rPr>
          <w:rtl/>
        </w:rPr>
        <w:lastRenderedPageBreak/>
        <w:t>דלדעת הרבה פוסקים אין לאמרו אח"כ. עיין שו"ת רבבות אפרים ח"א סי' צ"ז דכיון שתחנון הוא רשות, אין לומר קדיש עוד הפעם. ובפסקי תשובות סי' קל"א הערה 15 מביא בשם המטה משה שהקדיש מציין סיום התפילה ואינו שייך לתחנון, ולכן אין לומר קדיש עוד הפעם. ועיינתי במטה משה ולענ"ד אדרבה משמע שעיקר הקדיש הוא בשביל התחנון עיי"ש. ובשיחות השבוע (ז' באלול התשס"ח) מובא שפעם אירעה שטעו ואמרו קדיש לפני תחנון במניין של הרבי, וחזרו ואמרו תחנון בלא קדיש אח"כ</w:t>
      </w:r>
      <w:r w:rsidRPr="00934480">
        <w:rPr>
          <w:vertAlign w:val="superscript"/>
          <w:rtl/>
        </w:rPr>
        <w:footnoteReference w:id="121"/>
      </w:r>
      <w:r w:rsidRPr="00934480">
        <w:rPr>
          <w:rtl/>
        </w:rPr>
        <w:t>.</w:t>
      </w:r>
    </w:p>
    <w:p w14:paraId="29F1B7C2" w14:textId="77777777" w:rsidR="00934480" w:rsidRPr="00934480" w:rsidRDefault="00934480" w:rsidP="00934480">
      <w:pPr>
        <w:pStyle w:val="a3"/>
        <w:bidi/>
        <w:rPr>
          <w:rtl/>
        </w:rPr>
      </w:pPr>
      <w:r w:rsidRPr="00934480">
        <w:rPr>
          <w:rtl/>
        </w:rPr>
        <w:t xml:space="preserve">ואף להפוסקים החולקים עיין שו"ת להורות נתן ח"ו ס"ז ס"ק ו' דע"פ דברי הלבוש או"ח סי' קל"ב שכתב "ואחר כך אומר הש"ץ חצי קדיש על פסוקי התחנה, כדי להפסיק בינם ובין הפסוקים שיאמרו אחר כך, ואומרים אשרי ולמנצח". וא"כ יש לומר הקדיש עוד הפעם אחרי תחנון כדי להפסיק וכו'. והביא ראיה מדברי הראב"ד שבס' שבלי לקט "וקדיש אחר יאמרו אחר סיום כל התפלה שהיא מצוה בפני עצמה ואינה מתחברת עם מה שיאמר אחריה". ומכל זה משמע שתחנון הוא סיום מצוות התפילה כמש"כ הב"י שתחנון הוא כעין תפילה אריכתא, א"כ צריך לומר קדיש כשסיים התחנון, ואף שאמר תחנון אחרי תפילת י"ח, מ"מ צריך להפסיק בין תחנון לבין אשרי כדי להראות שהם שתי מצוות שונות ושאינה מתחברת עם מה שיאמר אחריה עיי"ש. </w:t>
      </w:r>
    </w:p>
    <w:p w14:paraId="60FC14C3" w14:textId="77777777" w:rsidR="0032725E" w:rsidRDefault="00934480" w:rsidP="0032725E">
      <w:pPr>
        <w:pStyle w:val="a3"/>
        <w:bidi/>
        <w:rPr>
          <w:rtl/>
        </w:rPr>
      </w:pPr>
      <w:r w:rsidRPr="00934480">
        <w:rPr>
          <w:rtl/>
        </w:rPr>
        <w:t>יש לומר שאף הפוסקים המצרכים לומר קדיש עוד הפעם בדין תחנון, הרי טעמם בצידן משום שצריך להראות שהם שתי מצות ושאינה מתחברת עם מה שיאמר אחריה. אבל בנידון דידן לכו"ע סגי באמירת קדיש הראשון, שהרי אין כוונת הקדיש שלפני הודו להראות שהם שתי מצות שונות קרבנות והודו. אלא עיקר הקדיש אומרים אחרי הלימדו של הברייתות וכו' וא"כ ודאי יש לו לסיים את הקדיש ולגמור הברייתא דר' ישמעאל בלא קדיש אח"כ. ואף לדעת המקובלים שהקדיש הוא עמוד הראשון לעלות מעלה וכו' והוא חלק מהתפילה ויש חיוב לאמרו קודם לתפילה, ולא מצד הלימוד הברייתות דר' ישמעאל וכו', מ"מ אין ענינו להפסיק בין ענין לענין (ולכן אין הפסק כשאמר ברייתא דר' ישמעאל) וא"כ יש לומר אף שהקדיש הקדיש אין זה נחשב להפסק. ובפרט שלדעת רב</w:t>
      </w:r>
      <w:r w:rsidR="0032725E">
        <w:rPr>
          <w:rtl/>
        </w:rPr>
        <w:t>ינו בשו"ע זה גם מקומו של הקדיש.</w:t>
      </w:r>
      <w:r w:rsidR="0032725E">
        <w:rPr>
          <w:rFonts w:hint="cs"/>
          <w:rtl/>
        </w:rPr>
        <w:t xml:space="preserve"> </w:t>
      </w:r>
    </w:p>
    <w:p w14:paraId="1A45CDE2" w14:textId="41B5655D" w:rsidR="00934480" w:rsidRPr="00934480" w:rsidRDefault="00934480" w:rsidP="0032725E">
      <w:pPr>
        <w:pStyle w:val="a3"/>
        <w:bidi/>
      </w:pPr>
      <w:r w:rsidRPr="00934480">
        <w:rPr>
          <w:rtl/>
        </w:rPr>
        <w:t>וכל זה כתבתי להלכה ולא למעשה.</w:t>
      </w:r>
    </w:p>
    <w:p w14:paraId="33F2A53D" w14:textId="77777777" w:rsidR="002B0D77" w:rsidRDefault="002B0D77" w:rsidP="00D73CE5">
      <w:pPr>
        <w:pStyle w:val="a0"/>
        <w:sectPr w:rsidR="002B0D77" w:rsidSect="002B64DD">
          <w:footnotePr>
            <w:numRestart w:val="eachSect"/>
          </w:footnotePr>
          <w:type w:val="continuous"/>
          <w:pgSz w:w="7920" w:h="12240"/>
          <w:pgMar w:top="-1152" w:right="864" w:bottom="720" w:left="864" w:header="562" w:footer="0" w:gutter="0"/>
          <w:cols w:space="720"/>
          <w:docGrid w:linePitch="360"/>
        </w:sectPr>
      </w:pPr>
    </w:p>
    <w:p w14:paraId="0EE37DD1" w14:textId="1094B50E" w:rsidR="00D73CE5" w:rsidRDefault="00D73CE5" w:rsidP="00D73CE5">
      <w:pPr>
        <w:pStyle w:val="a0"/>
        <w:rPr>
          <w:rtl/>
        </w:rPr>
      </w:pPr>
      <w:bookmarkStart w:id="158" w:name="_Toc74112099"/>
      <w:r w:rsidRPr="000B7BF2">
        <w:rPr>
          <w:rtl/>
        </w:rPr>
        <w:lastRenderedPageBreak/>
        <w:t xml:space="preserve">אכילת </w:t>
      </w:r>
      <w:r w:rsidRPr="00D73CE5">
        <w:rPr>
          <w:rtl/>
        </w:rPr>
        <w:t>דגים</w:t>
      </w:r>
      <w:r w:rsidRPr="000B7BF2">
        <w:rPr>
          <w:rtl/>
        </w:rPr>
        <w:t xml:space="preserve"> </w:t>
      </w:r>
      <w:r>
        <w:rPr>
          <w:rFonts w:hint="cs"/>
          <w:rtl/>
        </w:rPr>
        <w:t>ב</w:t>
      </w:r>
      <w:r w:rsidRPr="000B7BF2">
        <w:rPr>
          <w:rtl/>
        </w:rPr>
        <w:t>חלב</w:t>
      </w:r>
      <w:bookmarkEnd w:id="158"/>
    </w:p>
    <w:p w14:paraId="485E7F69" w14:textId="01A2A7B6" w:rsidR="00D73CE5" w:rsidRPr="004E76FC" w:rsidRDefault="00D73CE5" w:rsidP="00D73CE5">
      <w:pPr>
        <w:pStyle w:val="a"/>
        <w:rPr>
          <w:rtl/>
        </w:rPr>
      </w:pPr>
      <w:bookmarkStart w:id="159" w:name="_Toc74112100"/>
      <w:r w:rsidRPr="004E76FC">
        <w:rPr>
          <w:rtl/>
        </w:rPr>
        <w:t xml:space="preserve">הת' ישראל </w:t>
      </w:r>
      <w:r w:rsidRPr="00D73CE5">
        <w:rPr>
          <w:rtl/>
        </w:rPr>
        <w:t>פינחס</w:t>
      </w:r>
      <w:r w:rsidRPr="004E76FC">
        <w:rPr>
          <w:rtl/>
        </w:rPr>
        <w:t xml:space="preserve"> ווייסברג</w:t>
      </w:r>
      <w:bookmarkEnd w:id="159"/>
    </w:p>
    <w:p w14:paraId="6C4AB9BB" w14:textId="77777777" w:rsidR="00D73CE5" w:rsidRDefault="00D73CE5" w:rsidP="00D73CE5">
      <w:pPr>
        <w:pStyle w:val="a1"/>
        <w:spacing w:after="0"/>
        <w:rPr>
          <w:rtl/>
        </w:rPr>
      </w:pPr>
      <w:r w:rsidRPr="004E76FC">
        <w:rPr>
          <w:rtl/>
        </w:rPr>
        <w:t xml:space="preserve">תות"ל המרכזית </w:t>
      </w:r>
      <w:r>
        <w:rPr>
          <w:rtl/>
        </w:rPr>
        <w:t>–</w:t>
      </w:r>
      <w:r w:rsidRPr="004E76FC">
        <w:rPr>
          <w:rtl/>
        </w:rPr>
        <w:t xml:space="preserve"> 770</w:t>
      </w:r>
    </w:p>
    <w:p w14:paraId="09C42BEE" w14:textId="77777777" w:rsidR="00D73CE5" w:rsidRPr="00A818D4" w:rsidRDefault="00D73CE5" w:rsidP="00D73CE5">
      <w:pPr>
        <w:pStyle w:val="11"/>
        <w:spacing w:before="0"/>
        <w:rPr>
          <w:rtl/>
        </w:rPr>
      </w:pPr>
      <w:r w:rsidRPr="00A818D4">
        <w:rPr>
          <w:rFonts w:hint="cs"/>
          <w:rtl/>
        </w:rPr>
        <w:t>-</w:t>
      </w:r>
      <w:r>
        <w:rPr>
          <w:rFonts w:hint="cs"/>
          <w:rtl/>
        </w:rPr>
        <w:t xml:space="preserve"> </w:t>
      </w:r>
      <w:r w:rsidRPr="00A818D4">
        <w:rPr>
          <w:rFonts w:hint="cs"/>
          <w:rtl/>
        </w:rPr>
        <w:t>א -</w:t>
      </w:r>
    </w:p>
    <w:p w14:paraId="45D5F9A4" w14:textId="1833C44A" w:rsidR="00D73CE5" w:rsidRPr="00D73CE5" w:rsidRDefault="00D73CE5" w:rsidP="00D73CE5">
      <w:pPr>
        <w:pStyle w:val="a3"/>
        <w:bidi/>
      </w:pPr>
      <w:r w:rsidRPr="00D73CE5">
        <w:rPr>
          <w:rtl/>
        </w:rPr>
        <w:t>בב"י (יו"ד סי' פז) כתב: "ומ"מ אין לאכול דגים בחלב מפני הסכנה, כמו שנתבאר בספר אורח חיים סימן קע"ג". וכ"כ הלבוש שם.</w:t>
      </w:r>
      <w:r w:rsidR="005F1CF7">
        <w:rPr>
          <w:rtl/>
        </w:rPr>
        <w:t xml:space="preserve"> </w:t>
      </w:r>
    </w:p>
    <w:p w14:paraId="3CD6DA8D" w14:textId="77777777" w:rsidR="00D73CE5" w:rsidRPr="00D73CE5" w:rsidRDefault="00D73CE5" w:rsidP="00D73CE5">
      <w:pPr>
        <w:pStyle w:val="a3"/>
        <w:bidi/>
      </w:pPr>
      <w:r w:rsidRPr="00D73CE5">
        <w:rPr>
          <w:rtl/>
        </w:rPr>
        <w:t>אך הרמ"א בדרכי משה שם השיג עליו בזה"ל: "ולא ראיתי מימי נזהרין בזה, וגם באו"ח סי' קעג אינו אלא שלא לאכלו בבשר משום סכנה</w:t>
      </w:r>
      <w:r w:rsidRPr="00D73CE5">
        <w:rPr>
          <w:rStyle w:val="FootnoteReference"/>
          <w:rtl/>
        </w:rPr>
        <w:footnoteReference w:id="122"/>
      </w:r>
      <w:r w:rsidRPr="00D73CE5">
        <w:rPr>
          <w:rtl/>
        </w:rPr>
        <w:t xml:space="preserve">, אבל בחלב שרי, </w:t>
      </w:r>
      <w:r w:rsidRPr="00D73CE5">
        <w:rPr>
          <w:b/>
          <w:bCs/>
          <w:rtl/>
        </w:rPr>
        <w:t>ולכן נראה שנתערב להרב בית יוסף בשר וחלב</w:t>
      </w:r>
      <w:r w:rsidRPr="004C416D">
        <w:rPr>
          <w:b/>
          <w:rtl/>
        </w:rPr>
        <w:t>"</w:t>
      </w:r>
      <w:r w:rsidRPr="00D73CE5">
        <w:rPr>
          <w:rtl/>
        </w:rPr>
        <w:t>. וכ"כ הש"ך שם וז"ל: "הוא טעות כי לא נזכר שם, אלא דדגים עם בשר אסור משום סכנה, אבל בחלב לא שמענו ולא ראינו וכל יומא ויומא נהגינן הכי לבשל דגים בחלב ולאכול". וכן נקטו הט"ז, מג"א (או"ח סי' קעג), אליה רבה ופרישה וכו' ורוב פוסקי אשכנז, וגם מגדולי פוסקי ספרד כמ"ש החיד"א במחזיק ברכה (אות ד') דיותר נראה שהוא ט"ס ולכן השמיט הב"י דבר זה בשו"ע</w:t>
      </w:r>
      <w:r w:rsidRPr="00D73CE5">
        <w:rPr>
          <w:rStyle w:val="FootnoteReference"/>
          <w:rtl/>
        </w:rPr>
        <w:footnoteReference w:id="123"/>
      </w:r>
      <w:r w:rsidRPr="00D73CE5">
        <w:rPr>
          <w:rtl/>
        </w:rPr>
        <w:t>, וכן נקט הפר"ח ועוד.</w:t>
      </w:r>
    </w:p>
    <w:p w14:paraId="198B2220" w14:textId="77777777" w:rsidR="00D73CE5" w:rsidRPr="00D73CE5" w:rsidRDefault="00D73CE5" w:rsidP="00D73CE5">
      <w:pPr>
        <w:pStyle w:val="a3"/>
        <w:bidi/>
      </w:pPr>
      <w:r w:rsidRPr="00D73CE5">
        <w:rPr>
          <w:rtl/>
        </w:rPr>
        <w:t xml:space="preserve">אולם, ברשימות היומן (עמ' שנד) מביא רבינו הוראה מהצ"צ בזה"ל: "איסור דגים בחלב – חושבים לפליטת הקולמוס, אבל בכל זאת מערבין עוד מה (חמאה, </w:t>
      </w:r>
      <w:r w:rsidRPr="00D73CE5">
        <w:rPr>
          <w:rtl/>
        </w:rPr>
        <w:lastRenderedPageBreak/>
        <w:t xml:space="preserve">סמעטענע). – </w:t>
      </w:r>
      <w:r w:rsidRPr="00D73CE5">
        <w:rPr>
          <w:b/>
          <w:bCs/>
          <w:rtl/>
        </w:rPr>
        <w:t>כל זה הוראה מהצמח צדק</w:t>
      </w:r>
      <w:r w:rsidRPr="00D73CE5">
        <w:rPr>
          <w:rtl/>
        </w:rPr>
        <w:t>".</w:t>
      </w:r>
    </w:p>
    <w:p w14:paraId="09A8E35F" w14:textId="77777777" w:rsidR="00D73CE5" w:rsidRPr="00D73CE5" w:rsidRDefault="00D73CE5" w:rsidP="00D73CE5">
      <w:pPr>
        <w:pStyle w:val="a3"/>
        <w:bidi/>
      </w:pPr>
      <w:r w:rsidRPr="00D73CE5">
        <w:rPr>
          <w:rtl/>
        </w:rPr>
        <w:t>והנה בהערת המו"ל כתבו לפרש הכוונה: "ואולי הכוונה בהוראת הצ"צ, שכאשר מערבים בהחלב חמאה או שמנת, בטלה הסכנה שיש בהחלב (עם דגים) בפני עצמו". וכ"כ לפרש בס' שערי יורה דעה (עיון דבר – סי' ד'), ובס' אוצר מנהגים והוראות (עמ' מג בשוה"ג).</w:t>
      </w:r>
    </w:p>
    <w:p w14:paraId="2F275A67" w14:textId="77777777" w:rsidR="00D73CE5" w:rsidRPr="00D73CE5" w:rsidRDefault="00D73CE5" w:rsidP="00D73CE5">
      <w:pPr>
        <w:pStyle w:val="a3"/>
        <w:bidi/>
        <w:rPr>
          <w:rtl/>
        </w:rPr>
      </w:pPr>
      <w:r w:rsidRPr="00D73CE5">
        <w:rPr>
          <w:rtl/>
        </w:rPr>
        <w:t>אבל לענ"ד לא מסתבר שפקע הסכנה שיש באכילת ב' מאכלים אלו ביחד כשמערבין בו קצת חמאה, דבשלמא כנשנתערב עם החלב כמות חשוב של חמאה, שאפשר לומר דבזה נתבטל ונתפוגג התכונה המזיקה האמור להיוולד מהתערובות, אבל בהוספת "עוד מה" חמאה לחוד לא מובן איך מועיל להסיר הסכנה.</w:t>
      </w:r>
    </w:p>
    <w:p w14:paraId="13C3DF50" w14:textId="77777777" w:rsidR="00D73CE5" w:rsidRPr="00D73CE5" w:rsidRDefault="00D73CE5" w:rsidP="00D73CE5">
      <w:pPr>
        <w:pStyle w:val="a3"/>
        <w:bidi/>
      </w:pPr>
      <w:r w:rsidRPr="00D73CE5">
        <w:rPr>
          <w:rtl/>
        </w:rPr>
        <w:t>ועוד צ"ב, דהמעיין בדברי הפוסקים שדנו בזה מכל הצדדים יראה שעצה זו לא מצינו הן אצל הפוסקים שהכריעו ע"פ מסורת מנהג אבותם רבותם ומקומם, והן אצל הפוסקים שבדקו וביררו המציאות אצל הרופאים.</w:t>
      </w:r>
    </w:p>
    <w:p w14:paraId="5C5AB4E3" w14:textId="77777777" w:rsidR="00D73CE5" w:rsidRPr="00D73CE5" w:rsidRDefault="00D73CE5" w:rsidP="00D73CE5">
      <w:pPr>
        <w:pStyle w:val="a3"/>
        <w:bidi/>
      </w:pPr>
      <w:r w:rsidRPr="00D73CE5">
        <w:rPr>
          <w:rtl/>
        </w:rPr>
        <w:t xml:space="preserve">ומה שהביאו מהפתחי תשובה (שם סק"ט), הרי הכוונה שם היא לדגים המטוגנים עם חמאה ושומן שהתירו הפוסקים אפי' כשהשומן נקלט </w:t>
      </w:r>
      <w:r w:rsidRPr="00D73CE5">
        <w:rPr>
          <w:b/>
          <w:bCs/>
          <w:rtl/>
        </w:rPr>
        <w:t>מעל גבי החלב</w:t>
      </w:r>
      <w:r w:rsidRPr="00D73CE5">
        <w:rPr>
          <w:rtl/>
        </w:rPr>
        <w:t xml:space="preserve">. אבל הפוסקים שחששו לדברי הבית יוסף מעולם לא התירו לאכול דגים </w:t>
      </w:r>
      <w:r w:rsidRPr="00D73CE5">
        <w:rPr>
          <w:b/>
          <w:bCs/>
          <w:rtl/>
        </w:rPr>
        <w:t>בחלב גמור</w:t>
      </w:r>
      <w:r w:rsidRPr="00D73CE5">
        <w:rPr>
          <w:rtl/>
        </w:rPr>
        <w:t xml:space="preserve"> כשמערבין בו מעט חמאה כהוראת הצ"צ. שהרי החשש ש"יש בו סכנת חולי דדגים מקררים מאד וגם החלב רע ומזיק לגוף", וכן החשש שיוולד מזה "תכונה רעה וחולי צרעת" - לכאו' עדיין קיימת</w:t>
      </w:r>
      <w:r w:rsidRPr="00D73CE5">
        <w:rPr>
          <w:rStyle w:val="FootnoteReference"/>
          <w:rtl/>
        </w:rPr>
        <w:footnoteReference w:id="124"/>
      </w:r>
      <w:r w:rsidRPr="00D73CE5">
        <w:rPr>
          <w:rtl/>
        </w:rPr>
        <w:t>.</w:t>
      </w:r>
    </w:p>
    <w:p w14:paraId="1EDA447B" w14:textId="77777777" w:rsidR="00D73CE5" w:rsidRPr="00D73CE5" w:rsidRDefault="00D73CE5" w:rsidP="00D73CE5">
      <w:pPr>
        <w:pStyle w:val="a3"/>
        <w:bidi/>
      </w:pPr>
      <w:r w:rsidRPr="00D73CE5">
        <w:rPr>
          <w:rtl/>
        </w:rPr>
        <w:t>והנה, מלבד מה שכתבו גדולי הפוסקים הנ"ל שנתערב להרב בית יוסף בשר בחלב שבמקום דגים בחלב הי' צ"ל דגים בבשר, וע"כ הכריעו למעשה דאין צריך להיזהר בזה</w:t>
      </w:r>
      <w:r w:rsidRPr="00D73CE5">
        <w:rPr>
          <w:rStyle w:val="FootnoteReference"/>
          <w:rtl/>
        </w:rPr>
        <w:footnoteReference w:id="125"/>
      </w:r>
      <w:r w:rsidRPr="00D73CE5">
        <w:rPr>
          <w:rtl/>
        </w:rPr>
        <w:t xml:space="preserve">. עוד מצינו להרבה פוסקים (ראה פת"ש יד יהודה ועוד) שהתירו ע"פ המציאות </w:t>
      </w:r>
      <w:r w:rsidRPr="00D73CE5">
        <w:rPr>
          <w:rtl/>
        </w:rPr>
        <w:lastRenderedPageBreak/>
        <w:t>שרואים בחוש דאין בזה סכנה ומדי יום ביומו כן עמא דבר.</w:t>
      </w:r>
    </w:p>
    <w:p w14:paraId="3681D842" w14:textId="77777777" w:rsidR="00D73CE5" w:rsidRPr="00D73CE5" w:rsidRDefault="00D73CE5" w:rsidP="00D73CE5">
      <w:pPr>
        <w:pStyle w:val="11"/>
        <w:rPr>
          <w:rtl/>
        </w:rPr>
      </w:pPr>
      <w:r w:rsidRPr="00D73CE5">
        <w:rPr>
          <w:rtl/>
        </w:rPr>
        <w:t>- ב -</w:t>
      </w:r>
    </w:p>
    <w:p w14:paraId="2E5230F2" w14:textId="77777777" w:rsidR="00D73CE5" w:rsidRPr="00D73CE5" w:rsidRDefault="00D73CE5" w:rsidP="00D73CE5">
      <w:pPr>
        <w:pStyle w:val="a3"/>
        <w:bidi/>
      </w:pPr>
      <w:r w:rsidRPr="00D73CE5">
        <w:rPr>
          <w:rtl/>
        </w:rPr>
        <w:t>אולם בכל זאת מצינו להרבה פוסקים שכתבו דהואיל ונפיק מפומיה ומקולמסו של מרן הרב בית יוסף, יש לחשוש לזה מחמת כבודו. כן כתב הפחד יצחק (מערכת ד' - סט, ב), ומטו כן בשם מהר"א מבעלזא ז"ל (הובא בס' מגד ושמש), וכ"כ הרב עובדיה יוסף ז"ל בשו"ת יחוה דעת (ח"ו סי' מח).</w:t>
      </w:r>
    </w:p>
    <w:p w14:paraId="222C8D02" w14:textId="77777777" w:rsidR="00D73CE5" w:rsidRPr="00D73CE5" w:rsidRDefault="00D73CE5" w:rsidP="00D73CE5">
      <w:pPr>
        <w:pStyle w:val="a3"/>
        <w:bidi/>
      </w:pPr>
      <w:r w:rsidRPr="00D73CE5">
        <w:rPr>
          <w:rtl/>
        </w:rPr>
        <w:t>עוד מצינו, אשר רוב מן הפוסקים שחששו לדברי הב"י הסתייגו דדוקא חלב עם דגים יש לחשוש, אבל באכילת דגים מטוגנים בחמאה אי"צ להיזהר. והביאו לזה ב' נימוקים</w:t>
      </w:r>
      <w:r w:rsidRPr="00D73CE5">
        <w:rPr>
          <w:rStyle w:val="FootnoteReference"/>
          <w:rtl/>
        </w:rPr>
        <w:footnoteReference w:id="126"/>
      </w:r>
      <w:r w:rsidRPr="00D73CE5">
        <w:rPr>
          <w:rtl/>
        </w:rPr>
        <w:t>:</w:t>
      </w:r>
    </w:p>
    <w:p w14:paraId="222A3815" w14:textId="77777777" w:rsidR="00D73CE5" w:rsidRPr="00D73CE5" w:rsidRDefault="00D73CE5" w:rsidP="00D73CE5">
      <w:pPr>
        <w:pStyle w:val="a3"/>
        <w:bidi/>
      </w:pPr>
      <w:r w:rsidRPr="00D73CE5">
        <w:rPr>
          <w:rtl/>
        </w:rPr>
        <w:t>א) יש שהביאו בשם רופאים דאין בזה סכנה כמו בחלב גמור.</w:t>
      </w:r>
    </w:p>
    <w:p w14:paraId="48B63381" w14:textId="77777777" w:rsidR="00D73CE5" w:rsidRPr="00D73CE5" w:rsidRDefault="00D73CE5" w:rsidP="00D73CE5">
      <w:pPr>
        <w:pStyle w:val="a3"/>
        <w:bidi/>
      </w:pPr>
      <w:r w:rsidRPr="00D73CE5">
        <w:rPr>
          <w:rtl/>
        </w:rPr>
        <w:t>ב) הואיל ואסר הבית יוסף רק "חלב" הבו דלא נוסיף עלה דכן הוא גם בחמאה, ובפרט שכבר דשו בו רבים ולא נגרם להם סכנה.</w:t>
      </w:r>
    </w:p>
    <w:p w14:paraId="10E2A658" w14:textId="77777777" w:rsidR="00D73CE5" w:rsidRPr="00D73CE5" w:rsidRDefault="00D73CE5" w:rsidP="00D73CE5">
      <w:pPr>
        <w:pStyle w:val="a3"/>
        <w:bidi/>
      </w:pPr>
      <w:r w:rsidRPr="00D73CE5">
        <w:rPr>
          <w:rtl/>
        </w:rPr>
        <w:t>והנה הדעת נותנת דהוראת הצ"צ דלא רק דבחמאה ודגים אין חשש סכנה, אלא שגם דגים בחלב גמור מספיק לערב בו עוד מה, היא מטעם השני הנ"ל. והיינו דס"ל שבאמת אין בזה סכנה אפילו בחלב גמור (וכהוראת הרמ"א ורוב פוסקי אשכנז), אלא דמכיון דחשש הבית יוסף בזה במפורש, לכן נזהרין בזה. אבל כשמערבין בחלב קצת "סמעטענע", על זה לא חשש הב"י במפורש, ולכן אי"צ להיזהר בזה מחמת כבודו</w:t>
      </w:r>
      <w:r w:rsidRPr="00D73CE5">
        <w:rPr>
          <w:rStyle w:val="FootnoteReference"/>
          <w:rtl/>
        </w:rPr>
        <w:footnoteReference w:id="127"/>
      </w:r>
      <w:r w:rsidRPr="00D73CE5">
        <w:rPr>
          <w:rtl/>
        </w:rPr>
        <w:t>.</w:t>
      </w:r>
    </w:p>
    <w:p w14:paraId="62144693" w14:textId="77777777" w:rsidR="00D73CE5" w:rsidRPr="00D73CE5" w:rsidRDefault="00D73CE5" w:rsidP="00D73CE5">
      <w:pPr>
        <w:pStyle w:val="a3"/>
        <w:bidi/>
      </w:pPr>
      <w:r w:rsidRPr="00D73CE5">
        <w:rPr>
          <w:rtl/>
        </w:rPr>
        <w:t>[ולהעיר מדברי הצ"צ במק"א שהעיד על דברי הב"י: " . . ובפרט שדעת הב"י כמותם שעליו אנו סומכים והוא רשכבה"ג". - שו"ת או"ח סו"ס פז, פסקי דינים יו"ד סו"ס רמג].</w:t>
      </w:r>
    </w:p>
    <w:p w14:paraId="3EE44F9E" w14:textId="77777777" w:rsidR="00D73CE5" w:rsidRPr="00D73CE5" w:rsidRDefault="00D73CE5" w:rsidP="00D73CE5">
      <w:pPr>
        <w:pStyle w:val="11"/>
        <w:rPr>
          <w:rtl/>
        </w:rPr>
      </w:pPr>
      <w:r w:rsidRPr="00D73CE5">
        <w:rPr>
          <w:rtl/>
        </w:rPr>
        <w:t>- ג -</w:t>
      </w:r>
    </w:p>
    <w:p w14:paraId="57CF2E8C" w14:textId="77777777" w:rsidR="00D73CE5" w:rsidRPr="00D73CE5" w:rsidRDefault="00D73CE5" w:rsidP="00D73CE5">
      <w:pPr>
        <w:pStyle w:val="a3"/>
        <w:bidi/>
        <w:rPr>
          <w:rtl/>
        </w:rPr>
      </w:pPr>
      <w:r w:rsidRPr="00D73CE5">
        <w:rPr>
          <w:rtl/>
        </w:rPr>
        <w:t>ובזה יבואר מעשה רב ע"פ השמועה ("עדות נאמנה") שהרבנית נ"ע היתה נוהגת להכין לכ"ק אדמו"ר זי"ע בצלחת אחת דגים עם גבינת קוטג' (התקשרות גליון רס"ד במדור בירורי הלכה).</w:t>
      </w:r>
    </w:p>
    <w:p w14:paraId="42399C02" w14:textId="77777777" w:rsidR="00D73CE5" w:rsidRPr="00D73CE5" w:rsidRDefault="00D73CE5" w:rsidP="00D73CE5">
      <w:pPr>
        <w:pStyle w:val="a3"/>
        <w:bidi/>
      </w:pPr>
      <w:r w:rsidRPr="00D73CE5">
        <w:rPr>
          <w:rtl/>
        </w:rPr>
        <w:t xml:space="preserve">והנה לא נתבאר אם רבינו הי' זהיר שלא יגעו זה בזה וגם שלא לאוכלם יחד. דלכאו' יש לעיין בזה מהמבואר בספרים אשר גם בגבינה יש אותו סכנה שיש בחלב, וכמפורש </w:t>
      </w:r>
      <w:r w:rsidRPr="00D73CE5">
        <w:rPr>
          <w:rtl/>
        </w:rPr>
        <w:lastRenderedPageBreak/>
        <w:t>ברבינו בחיי ס"פ משפטים (שהיא המקור הקדום ביותר לחשש זו וכמצויין בפת"ש, אך שם נקט דוקא כשנתבשלו כאחד). וכ"כ בכנה"ג (אות יט) דהב"י אסר דגים עם גבינה, וכ"כ בתשובות אדני פז סי' מב (הובא בפת"ש שם). וראה בשו"ת רב פעלים (ח"ב סי' י') שביאר דהא דנקט הב"י "חלב" דהוא שם הכולל כל מיני חלב וה"ה גבינה (וחמאה</w:t>
      </w:r>
      <w:r w:rsidRPr="00D73CE5">
        <w:rPr>
          <w:rStyle w:val="FootnoteReference"/>
          <w:rtl/>
        </w:rPr>
        <w:footnoteReference w:id="128"/>
      </w:r>
      <w:r w:rsidRPr="00D73CE5">
        <w:rPr>
          <w:rtl/>
        </w:rPr>
        <w:t xml:space="preserve">) בכלל הסכנה. </w:t>
      </w:r>
    </w:p>
    <w:p w14:paraId="3722C8D3" w14:textId="77777777" w:rsidR="00D73CE5" w:rsidRPr="00D73CE5" w:rsidRDefault="00D73CE5" w:rsidP="00D73CE5">
      <w:pPr>
        <w:pStyle w:val="a3"/>
        <w:bidi/>
        <w:rPr>
          <w:rtl/>
        </w:rPr>
      </w:pPr>
      <w:r w:rsidRPr="00D73CE5">
        <w:rPr>
          <w:rtl/>
        </w:rPr>
        <w:t>וראה גם בערוה"ש (סט"ו) שנקט ע"פ דברי הבחיי דבגבינה דוקא יש סכנה ולא בחלב וז"ל: "ויש שרוצים לקיים זה ואמרו שמצאו בספרי הרופאים שיש סכנה בדגים בחלב, ואינו כן דרבינו בחיי כתב בפ' משפטים שהסכנה הוא בדגים עם גבינה ומזה נופל צרעת על האדם ע"ש ולא בדגים בחלב". וראה גם בפחד יצחק (מערכת ד' - סט, ב) שהנהיג למעשה בביתו שלא לאכול גם דגים וגבינה, לפי שכ"כ המלך הב"י (אף שהי' רופא וס"ל שאין כל סכנה בגבינה).</w:t>
      </w:r>
    </w:p>
    <w:p w14:paraId="4C7F2729" w14:textId="77777777" w:rsidR="00D73CE5" w:rsidRPr="00D73CE5" w:rsidRDefault="00D73CE5" w:rsidP="00D73CE5">
      <w:pPr>
        <w:pStyle w:val="a3"/>
        <w:bidi/>
      </w:pPr>
      <w:r w:rsidRPr="00D73CE5">
        <w:rPr>
          <w:rtl/>
        </w:rPr>
        <w:t>אולם ע"פ הנ"ל נמצא שדברי הצ"צ ומנהג רבינו עולים בקנה אחת, והיינו דרק במה שחשש הב"י במפורש חוששים בזה מחמת כבודו, והינה רק חלב גמור בפני עצמו בלי עירוב בשום דבר</w:t>
      </w:r>
      <w:r w:rsidRPr="00D73CE5">
        <w:rPr>
          <w:rStyle w:val="FootnoteReference"/>
          <w:rtl/>
        </w:rPr>
        <w:footnoteReference w:id="129"/>
      </w:r>
      <w:r w:rsidRPr="00D73CE5">
        <w:rPr>
          <w:rtl/>
        </w:rPr>
        <w:t>.</w:t>
      </w:r>
    </w:p>
    <w:p w14:paraId="450E27EF" w14:textId="77777777" w:rsidR="00D73CE5" w:rsidRPr="00D73CE5" w:rsidRDefault="00D73CE5" w:rsidP="00D73CE5">
      <w:pPr>
        <w:pStyle w:val="a3"/>
        <w:bidi/>
      </w:pPr>
      <w:r w:rsidRPr="00D73CE5">
        <w:rPr>
          <w:rtl/>
        </w:rPr>
        <w:t>הגם דהאידנא כפי שכתבו רוב הפוסקים, והרופאים והחוש מעידים שבאמת אין בזה סכנה כלל.</w:t>
      </w:r>
    </w:p>
    <w:p w14:paraId="4B1EE612" w14:textId="77777777" w:rsidR="00D73CE5" w:rsidRPr="00D73CE5" w:rsidRDefault="00D73CE5" w:rsidP="00D73CE5">
      <w:pPr>
        <w:pStyle w:val="a3"/>
        <w:bidi/>
      </w:pPr>
      <w:r w:rsidRPr="00D73CE5">
        <w:rPr>
          <w:rtl/>
        </w:rPr>
        <w:t>ולהעיר גם מהמובא בהתקשרות שם שיש שהעידו שברוסיה נהגו, שאם הדג מלוח או אם הגבינה מלוחה, אין נזהרים בזה. והקשו דצ"ע המקור להנהגה זו?</w:t>
      </w:r>
    </w:p>
    <w:p w14:paraId="7B6D301B" w14:textId="77777777" w:rsidR="00D73CE5" w:rsidRPr="00D73CE5" w:rsidRDefault="00D73CE5" w:rsidP="00D73CE5">
      <w:pPr>
        <w:pStyle w:val="a3"/>
        <w:bidi/>
      </w:pPr>
      <w:r w:rsidRPr="00D73CE5">
        <w:rPr>
          <w:rtl/>
        </w:rPr>
        <w:t>ולפי הנתבאר י"ל דזהו ג"כ מטעם הנ"ל דכשמערבין עוד מה ואפי' מלח אי"צ להקפיד כיון דבכגון דא לא אסר הב"י במפורש.</w:t>
      </w:r>
    </w:p>
    <w:p w14:paraId="26DB6768" w14:textId="77777777" w:rsidR="00D73CE5" w:rsidRPr="00D73CE5" w:rsidRDefault="00D73CE5" w:rsidP="00D73CE5">
      <w:pPr>
        <w:pStyle w:val="11"/>
        <w:rPr>
          <w:rtl/>
        </w:rPr>
      </w:pPr>
      <w:r w:rsidRPr="00D73CE5">
        <w:rPr>
          <w:rtl/>
        </w:rPr>
        <w:t>- ד -</w:t>
      </w:r>
    </w:p>
    <w:p w14:paraId="4A1AD453" w14:textId="77777777" w:rsidR="00D73CE5" w:rsidRPr="00D73CE5" w:rsidRDefault="00D73CE5" w:rsidP="00D73CE5">
      <w:pPr>
        <w:pStyle w:val="a3"/>
        <w:bidi/>
      </w:pPr>
      <w:r w:rsidRPr="00D73CE5">
        <w:rPr>
          <w:rtl/>
        </w:rPr>
        <w:t xml:space="preserve">והנה יש שרצו להתיר ע"פ הוראת הצ"צ אכילת גבינה עם דגים מבלי לערב בו שום דבר נוסף, והיינו משום שמעמידים אותה להתגבן ועל ידה נתערב לה </w:t>
      </w:r>
      <w:r w:rsidRPr="00D73CE5">
        <w:rPr>
          <w:shd w:val="clear" w:color="auto" w:fill="FFFFFF"/>
          <w:rtl/>
        </w:rPr>
        <w:t>אנזימים (רנט) וכו',</w:t>
      </w:r>
      <w:r w:rsidRPr="00D73CE5">
        <w:rPr>
          <w:color w:val="333333"/>
          <w:shd w:val="clear" w:color="auto" w:fill="FFFFFF"/>
          <w:rtl/>
        </w:rPr>
        <w:t xml:space="preserve"> </w:t>
      </w:r>
      <w:r w:rsidRPr="00D73CE5">
        <w:rPr>
          <w:rtl/>
        </w:rPr>
        <w:t xml:space="preserve">וכבר נתבטל ממנה התכונה המזיקה שיש בחלב גמור, ויש לדמותו לחמאה </w:t>
      </w:r>
      <w:r w:rsidRPr="00D73CE5">
        <w:rPr>
          <w:rtl/>
        </w:rPr>
        <w:lastRenderedPageBreak/>
        <w:t>שאין בו סכנה</w:t>
      </w:r>
      <w:r w:rsidRPr="00D73CE5">
        <w:rPr>
          <w:rStyle w:val="FootnoteReference"/>
          <w:rtl/>
        </w:rPr>
        <w:footnoteReference w:id="130"/>
      </w:r>
      <w:r w:rsidRPr="00D73CE5">
        <w:rPr>
          <w:rtl/>
        </w:rPr>
        <w:t xml:space="preserve">. אמנם לפענ"ד אף שהצדק עמם שאי"צ להיזהר בזה, אבל לאו מטעמם. </w:t>
      </w:r>
    </w:p>
    <w:p w14:paraId="0250624D" w14:textId="77777777" w:rsidR="00D73CE5" w:rsidRPr="00D73CE5" w:rsidRDefault="00D73CE5" w:rsidP="00D73CE5">
      <w:pPr>
        <w:pStyle w:val="a3"/>
        <w:bidi/>
      </w:pPr>
      <w:r w:rsidRPr="00D73CE5">
        <w:rPr>
          <w:rtl/>
        </w:rPr>
        <w:t>אלא נראה דאם נקבל שיש בו סכנה, ולא נפל בדברי הב"י ט"ס או פליטת הקולמוס כו', כן היה צריך להיות גם בגבינה, וכמו שנקט הבחיי והפוסקים הנ"ל וכו'</w:t>
      </w:r>
      <w:r w:rsidRPr="00D73CE5">
        <w:rPr>
          <w:rStyle w:val="FootnoteReference"/>
          <w:rtl/>
        </w:rPr>
        <w:footnoteReference w:id="131"/>
      </w:r>
      <w:r w:rsidRPr="00D73CE5">
        <w:rPr>
          <w:rtl/>
        </w:rPr>
        <w:t>. אלא שמכיון שגדולי הפוסקים בצירוף להרופאים והחוש מעידים שאין לשניהם סכנה, לכן אין לנו לחשוש אלא למה שחשש במפורש והיינו רק חלב גמור, ומטעם כבודו של הבית יוסף, אבל בגבינה אי"צ להיזהר בזה</w:t>
      </w:r>
      <w:r w:rsidRPr="00D73CE5">
        <w:rPr>
          <w:rStyle w:val="FootnoteReference"/>
          <w:rtl/>
        </w:rPr>
        <w:footnoteReference w:id="132"/>
      </w:r>
      <w:r w:rsidRPr="00D73CE5">
        <w:rPr>
          <w:rtl/>
        </w:rPr>
        <w:t xml:space="preserve">. </w:t>
      </w:r>
    </w:p>
    <w:p w14:paraId="538267AD" w14:textId="77777777" w:rsidR="00D73CE5" w:rsidRPr="00D73CE5" w:rsidRDefault="00D73CE5" w:rsidP="00D73CE5">
      <w:pPr>
        <w:pStyle w:val="11"/>
        <w:rPr>
          <w:rtl/>
        </w:rPr>
      </w:pPr>
      <w:r w:rsidRPr="00D73CE5">
        <w:rPr>
          <w:rtl/>
        </w:rPr>
        <w:t>- ה -</w:t>
      </w:r>
    </w:p>
    <w:p w14:paraId="4CD02F83" w14:textId="77777777" w:rsidR="00D73CE5" w:rsidRPr="00D73CE5" w:rsidRDefault="00D73CE5" w:rsidP="00D73CE5">
      <w:pPr>
        <w:pStyle w:val="a3"/>
        <w:bidi/>
        <w:rPr>
          <w:rtl/>
        </w:rPr>
      </w:pPr>
      <w:r w:rsidRPr="00D73CE5">
        <w:rPr>
          <w:rtl/>
        </w:rPr>
        <w:t>והנה, בנוגע לכללות דברי הב"י, על אף שגדולי הפוסקים נקטו כנ"ל שנתערב להב"י בשר בחלב שבמקום דגים בחלב הי' צ"ל דגים בבשר, יש לציין למש"כ בזה בשו"ת יחוה דעת (ח"ו סמ"ח) ואלה דבריו: "וקצת קשה שאם הוא טעות סופר בבית יוסף וצריך לומר דגים בבשר, אין לזה שום קשר עם הנאמר לעיל בבית יוסף, שעוסק בדין אכילת דגים בחלב, ומה ענין בשר ודגים לזה. וכבר העיר כן בשו"ת בית דוד (סימן לג). וכן הקשה בשו"ת אהל יצחק הכהן בנימוקיו על הרמב"ם (בפרק ט' מהלכות מאכלות אסורות, דף יח ע"ג). וכן בשו"ת בארות המים (חלק יורה דעה סימן א') כתב שאין הגהה זו נכונה בבית יוסף, כי מה ענין בשר ודגים למה שכתב בבית יוסף שם שעוסק בדין דגים בחלב וכו'. ע"ש. ועל קושיות מרן החיד"א (למה השמיט דבר זה בשו"ע) יש לומר שבקיה דאיהו דחיק ומוקי אנפשיה, הילכך אין להקל נגד דעת מרן הבית יוסף".</w:t>
      </w:r>
    </w:p>
    <w:p w14:paraId="69BBA25C" w14:textId="77777777" w:rsidR="00D73CE5" w:rsidRPr="00A818D4" w:rsidRDefault="00D73CE5" w:rsidP="00D73CE5">
      <w:pPr>
        <w:pStyle w:val="a3"/>
        <w:bidi/>
      </w:pPr>
      <w:r w:rsidRPr="00D73CE5">
        <w:rPr>
          <w:rtl/>
        </w:rPr>
        <w:t>ועפי"ז יש להוסיף עוד בטעם הדבר למה יש להחזיק ולהיזהר מזה מחמת כבודו של הרב הב"י. ואולי דזהו דיוק הלשון בדברי הרבי ברשימה הנ"ל אשר רק "חושבים לפליטת הקולמוס", ולא הרחיק לכת לקבוע כן לחלוטין כמו שקבעו הפוסקים, ובלשון הש"ך אשר "הוא טעות".</w:t>
      </w:r>
    </w:p>
    <w:p w14:paraId="34BC5DF3" w14:textId="77777777" w:rsidR="00D73CE5" w:rsidRDefault="00D73CE5" w:rsidP="00D73CE5">
      <w:pPr>
        <w:bidi/>
        <w:jc w:val="center"/>
        <w:rPr>
          <w:rFonts w:ascii="Nymphette" w:eastAsia="Times New Roman" w:hAnsi="Nymphette"/>
          <w:sz w:val="44"/>
          <w:szCs w:val="44"/>
          <w:lang w:val="en-GB" w:eastAsia="en-GB"/>
        </w:rPr>
      </w:pPr>
      <w:r>
        <w:rPr>
          <w:rFonts w:ascii="Nymphette" w:eastAsia="Times New Roman" w:hAnsi="Nymphette" w:cs="Nymphette"/>
          <w:sz w:val="44"/>
          <w:szCs w:val="44"/>
          <w:lang w:val="en-GB" w:eastAsia="en-GB"/>
        </w:rPr>
        <w:t>g</w:t>
      </w:r>
    </w:p>
    <w:p w14:paraId="76E37962" w14:textId="67B779C3" w:rsidR="00886DDD" w:rsidRPr="00886DDD" w:rsidRDefault="00886DDD" w:rsidP="00886DDD">
      <w:pPr>
        <w:pStyle w:val="a0"/>
        <w:rPr>
          <w:rFonts w:eastAsia="David Libre"/>
        </w:rPr>
      </w:pPr>
      <w:bookmarkStart w:id="160" w:name="_Toc74112101"/>
      <w:r w:rsidRPr="00886DDD">
        <w:rPr>
          <w:rFonts w:eastAsia="David Libre"/>
          <w:rtl/>
        </w:rPr>
        <w:lastRenderedPageBreak/>
        <w:t xml:space="preserve">סימנים שלא הגיעו לידינו וציין להם </w:t>
      </w:r>
      <w:r w:rsidR="00225FC9">
        <w:rPr>
          <w:rFonts w:eastAsia="David Libre"/>
          <w:rtl/>
        </w:rPr>
        <w:br/>
      </w:r>
      <w:r w:rsidRPr="00886DDD">
        <w:rPr>
          <w:rFonts w:eastAsia="David Libre"/>
          <w:rtl/>
        </w:rPr>
        <w:t>אדה"ז במקומות אחרים [המשך</w:t>
      </w:r>
      <w:r w:rsidRPr="00886DDD">
        <w:rPr>
          <w:rFonts w:eastAsia="David Libre" w:hint="cs"/>
          <w:rtl/>
        </w:rPr>
        <w:t>]</w:t>
      </w:r>
      <w:r w:rsidRPr="00225FC9">
        <w:rPr>
          <w:rStyle w:val="FootnoteReference"/>
          <w:rFonts w:ascii="FbFrankReal" w:eastAsia="David Libre" w:hAnsi="FbFrankReal" w:cs="FbFrankReal"/>
          <w:sz w:val="36"/>
          <w:szCs w:val="36"/>
          <w:vertAlign w:val="baseline"/>
        </w:rPr>
        <w:footnoteReference w:customMarkFollows="1" w:id="133"/>
        <w:t>*</w:t>
      </w:r>
      <w:bookmarkEnd w:id="160"/>
    </w:p>
    <w:p w14:paraId="28D84297" w14:textId="77777777" w:rsidR="00886DDD" w:rsidRDefault="00886DDD" w:rsidP="00886DDD">
      <w:pPr>
        <w:pStyle w:val="a"/>
        <w:rPr>
          <w:rtl/>
        </w:rPr>
      </w:pPr>
      <w:bookmarkStart w:id="161" w:name="_Toc74112102"/>
      <w:r>
        <w:rPr>
          <w:rtl/>
        </w:rPr>
        <w:t>הרב מרדכי דובער ווילהעלם</w:t>
      </w:r>
      <w:bookmarkEnd w:id="161"/>
      <w:r>
        <w:rPr>
          <w:rtl/>
        </w:rPr>
        <w:t xml:space="preserve"> </w:t>
      </w:r>
    </w:p>
    <w:p w14:paraId="0B7F5BF9" w14:textId="77777777" w:rsidR="00886DDD" w:rsidRPr="00C60FEE" w:rsidRDefault="00886DDD" w:rsidP="00886DDD">
      <w:pPr>
        <w:pStyle w:val="a1"/>
        <w:rPr>
          <w:rtl/>
        </w:rPr>
      </w:pPr>
      <w:r>
        <w:rPr>
          <w:rtl/>
        </w:rPr>
        <w:t>ר"מ במתיבתא ל</w:t>
      </w:r>
      <w:r>
        <w:rPr>
          <w:rFonts w:hint="cs"/>
          <w:rtl/>
        </w:rPr>
        <w:t>יו</w:t>
      </w:r>
      <w:r>
        <w:rPr>
          <w:rtl/>
        </w:rPr>
        <w:t>באוויטש, טאראנטא</w:t>
      </w:r>
    </w:p>
    <w:p w14:paraId="4BE84F23" w14:textId="72415C7E" w:rsidR="00886DDD" w:rsidRPr="00886DDD" w:rsidRDefault="00886DDD" w:rsidP="00886DDD">
      <w:pPr>
        <w:pStyle w:val="a3"/>
        <w:bidi/>
        <w:rPr>
          <w:b/>
          <w:highlight w:val="white"/>
          <w:u w:val="single"/>
        </w:rPr>
      </w:pPr>
      <w:r w:rsidRPr="00886DDD">
        <w:rPr>
          <w:rtl/>
        </w:rPr>
        <w:t>ע"פ מ"ש בתורת מנחם חלק כט' ע' 20 ש"הסימנים החסרים בשו"ע אדמו"ר הזקן – ניתן ללמדם מתוך הסימנים הקודמים" הנה בזה ליקוט מקומות שאדמו"ר הזקן בעצמו ציון לאלו הסימנים החסרים והזכיר קצת מדיניהם המבוארים שם ועל ידי זה זכינו למילוי החסרון במקצת על כל פנים.</w:t>
      </w:r>
      <w:r w:rsidR="005F1CF7">
        <w:rPr>
          <w:rtl/>
        </w:rPr>
        <w:t xml:space="preserve"> </w:t>
      </w:r>
    </w:p>
    <w:p w14:paraId="2C799E35" w14:textId="77777777" w:rsidR="00886DDD" w:rsidRPr="00886DDD" w:rsidRDefault="00886DDD" w:rsidP="00886DDD">
      <w:pPr>
        <w:pStyle w:val="11"/>
        <w:rPr>
          <w:highlight w:val="white"/>
        </w:rPr>
      </w:pPr>
      <w:r w:rsidRPr="00886DDD">
        <w:rPr>
          <w:highlight w:val="white"/>
          <w:rtl/>
        </w:rPr>
        <w:t>ד"ש</w:t>
      </w:r>
    </w:p>
    <w:p w14:paraId="50B72E65" w14:textId="77777777" w:rsidR="00886DDD" w:rsidRPr="00886DDD" w:rsidRDefault="00886DDD" w:rsidP="00886DDD">
      <w:pPr>
        <w:pStyle w:val="a3"/>
        <w:bidi/>
        <w:rPr>
          <w:highlight w:val="white"/>
        </w:rPr>
      </w:pPr>
      <w:r w:rsidRPr="00886DDD">
        <w:rPr>
          <w:highlight w:val="white"/>
          <w:rtl/>
        </w:rPr>
        <w:t xml:space="preserve">א. הגבינות שעושות השפחות בשבת מחלב של ישראל . . בבית ישראל אע"פ שעושות מעצמן שלא מדעת הישראל (ש)בודאי מתכוונות לטובת עצמן למצוא חן בעיני הישראל </w:t>
      </w:r>
      <w:r w:rsidRPr="00886DDD">
        <w:rPr>
          <w:b/>
          <w:highlight w:val="white"/>
          <w:rtl/>
        </w:rPr>
        <w:t>כמ"ש בסי' ד"ש</w:t>
      </w:r>
      <w:r w:rsidRPr="00886DDD">
        <w:rPr>
          <w:highlight w:val="white"/>
          <w:rtl/>
        </w:rPr>
        <w:t xml:space="preserve"> [ש"ה, לד].</w:t>
      </w:r>
    </w:p>
    <w:p w14:paraId="0BE9ECA8" w14:textId="77777777" w:rsidR="00886DDD" w:rsidRPr="00886DDD" w:rsidRDefault="00886DDD" w:rsidP="00886DDD">
      <w:pPr>
        <w:pStyle w:val="11"/>
        <w:rPr>
          <w:highlight w:val="white"/>
        </w:rPr>
      </w:pPr>
      <w:r w:rsidRPr="00886DDD">
        <w:rPr>
          <w:highlight w:val="white"/>
          <w:rtl/>
        </w:rPr>
        <w:t>שכ"ב</w:t>
      </w:r>
    </w:p>
    <w:p w14:paraId="2828A9C5" w14:textId="490BBCC8" w:rsidR="00886DDD" w:rsidRPr="00886DDD" w:rsidRDefault="00886DDD" w:rsidP="00886DDD">
      <w:pPr>
        <w:pStyle w:val="a3"/>
        <w:bidi/>
        <w:rPr>
          <w:highlight w:val="white"/>
        </w:rPr>
      </w:pPr>
      <w:r w:rsidRPr="00886DDD">
        <w:rPr>
          <w:highlight w:val="white"/>
          <w:rtl/>
        </w:rPr>
        <w:t xml:space="preserve">א. העושה כלי מתחילתו (ש)חייב משום מכה בפטיש אף אם הוא בענין שאין בו משום בונה </w:t>
      </w:r>
      <w:r w:rsidRPr="00886DDD">
        <w:rPr>
          <w:b/>
          <w:highlight w:val="white"/>
          <w:rtl/>
        </w:rPr>
        <w:t>כמו שיתבאר בסי' . .</w:t>
      </w:r>
      <w:r w:rsidR="005F1CF7">
        <w:rPr>
          <w:b/>
          <w:highlight w:val="white"/>
          <w:rtl/>
        </w:rPr>
        <w:t xml:space="preserve"> </w:t>
      </w:r>
      <w:r w:rsidRPr="00886DDD">
        <w:rPr>
          <w:b/>
          <w:highlight w:val="white"/>
          <w:rtl/>
        </w:rPr>
        <w:t xml:space="preserve">שכ"ב </w:t>
      </w:r>
      <w:r w:rsidRPr="00886DDD">
        <w:rPr>
          <w:highlight w:val="white"/>
          <w:rtl/>
        </w:rPr>
        <w:t>[שב, ה].</w:t>
      </w:r>
    </w:p>
    <w:p w14:paraId="66F09F97" w14:textId="1ADFF6B4" w:rsidR="00886DDD" w:rsidRPr="00886DDD" w:rsidRDefault="00886DDD" w:rsidP="00886DDD">
      <w:pPr>
        <w:pStyle w:val="a3"/>
        <w:bidi/>
        <w:rPr>
          <w:highlight w:val="white"/>
        </w:rPr>
      </w:pPr>
      <w:r w:rsidRPr="00886DDD">
        <w:rPr>
          <w:highlight w:val="white"/>
          <w:rtl/>
        </w:rPr>
        <w:t>ב. שמע את הנכרי אומר בערב שבת למחר אתלוש פירות אלו . .</w:t>
      </w:r>
      <w:r w:rsidR="005F1CF7">
        <w:rPr>
          <w:highlight w:val="white"/>
          <w:rtl/>
        </w:rPr>
        <w:t xml:space="preserve"> </w:t>
      </w:r>
      <w:r w:rsidRPr="00886DDD">
        <w:rPr>
          <w:highlight w:val="white"/>
          <w:rtl/>
        </w:rPr>
        <w:t xml:space="preserve">שנגמר בישולן שהכנה מועלת בהם אפילו בעודם במחובר . . אעפ"כ הם אסורים באכילה ובטלטול משום גזרת פירות הנושרין </w:t>
      </w:r>
      <w:r w:rsidRPr="00886DDD">
        <w:rPr>
          <w:b/>
          <w:highlight w:val="white"/>
          <w:rtl/>
        </w:rPr>
        <w:t>שיתבאר בסי' שכ"ב</w:t>
      </w:r>
      <w:r w:rsidRPr="00886DDD">
        <w:rPr>
          <w:highlight w:val="white"/>
          <w:rtl/>
        </w:rPr>
        <w:t xml:space="preserve"> [שי, ג].</w:t>
      </w:r>
    </w:p>
    <w:p w14:paraId="56E94B24" w14:textId="77777777" w:rsidR="00886DDD" w:rsidRPr="00886DDD" w:rsidRDefault="00886DDD" w:rsidP="00886DDD">
      <w:pPr>
        <w:pStyle w:val="a3"/>
        <w:bidi/>
        <w:rPr>
          <w:highlight w:val="white"/>
        </w:rPr>
      </w:pPr>
      <w:r w:rsidRPr="00886DDD">
        <w:rPr>
          <w:highlight w:val="white"/>
          <w:rtl/>
        </w:rPr>
        <w:t xml:space="preserve">ג. אוכלי בהמה אין בהם משום תיקון כלי הואיל והן רכין ואין מתקיימין </w:t>
      </w:r>
      <w:r w:rsidRPr="00886DDD">
        <w:rPr>
          <w:b/>
          <w:highlight w:val="white"/>
          <w:rtl/>
        </w:rPr>
        <w:t>כמו שיתבאר בסי' שכ"ב</w:t>
      </w:r>
      <w:r w:rsidRPr="00886DDD">
        <w:rPr>
          <w:highlight w:val="white"/>
          <w:rtl/>
        </w:rPr>
        <w:t xml:space="preserve"> [שיד, יא].</w:t>
      </w:r>
    </w:p>
    <w:p w14:paraId="17D6CC48" w14:textId="77777777" w:rsidR="00886DDD" w:rsidRPr="00886DDD" w:rsidRDefault="00886DDD" w:rsidP="00886DDD">
      <w:pPr>
        <w:pStyle w:val="a3"/>
        <w:bidi/>
        <w:rPr>
          <w:highlight w:val="white"/>
        </w:rPr>
      </w:pPr>
      <w:r w:rsidRPr="00886DDD">
        <w:rPr>
          <w:rtl/>
        </w:rPr>
        <w:t>ד.</w:t>
      </w:r>
      <w:r w:rsidRPr="00886DDD">
        <w:t xml:space="preserve"> </w:t>
      </w:r>
      <w:r w:rsidRPr="00886DDD">
        <w:rPr>
          <w:highlight w:val="white"/>
          <w:rtl/>
        </w:rPr>
        <w:t xml:space="preserve">שמע את הנכרי אומר מערב שבת למחר אלקוט פירות אלו והן פירות שנגמר בישולן שהכנה מועלת להן אפילו במחובר . . אעפ"כ אסורים לישראל עד לערב לפי שהם בכלל הגזרה שגזרו על פירות הנושרים מאליהן </w:t>
      </w:r>
      <w:r w:rsidRPr="00886DDD">
        <w:rPr>
          <w:b/>
          <w:highlight w:val="white"/>
          <w:rtl/>
        </w:rPr>
        <w:t>כמו שנתבאר בסי' שכ"ב</w:t>
      </w:r>
      <w:r w:rsidRPr="00886DDD">
        <w:rPr>
          <w:highlight w:val="white"/>
          <w:rtl/>
        </w:rPr>
        <w:t xml:space="preserve"> [שכה, ח].</w:t>
      </w:r>
    </w:p>
    <w:p w14:paraId="730FC465" w14:textId="77777777" w:rsidR="00886DDD" w:rsidRPr="00886DDD" w:rsidRDefault="00886DDD" w:rsidP="00886DDD">
      <w:pPr>
        <w:pStyle w:val="a3"/>
        <w:bidi/>
        <w:rPr>
          <w:highlight w:val="white"/>
        </w:rPr>
      </w:pPr>
      <w:r w:rsidRPr="00886DDD">
        <w:rPr>
          <w:highlight w:val="white"/>
          <w:rtl/>
        </w:rPr>
        <w:t xml:space="preserve">ה. חתיכת תלוש . . אם על ידי זה מתקנו להשתמש בו איזה תשמיש חייב משום תיקון כלי אם מחתכו בסכין </w:t>
      </w:r>
      <w:r w:rsidRPr="00886DDD">
        <w:rPr>
          <w:b/>
          <w:highlight w:val="white"/>
          <w:rtl/>
        </w:rPr>
        <w:t>כמ"ש בסי' שכ"ב</w:t>
      </w:r>
      <w:r w:rsidRPr="00886DDD">
        <w:rPr>
          <w:highlight w:val="white"/>
          <w:rtl/>
        </w:rPr>
        <w:t xml:space="preserve"> [שמ, יז].</w:t>
      </w:r>
    </w:p>
    <w:p w14:paraId="578B6C51" w14:textId="77777777" w:rsidR="00886DDD" w:rsidRPr="00886DDD" w:rsidRDefault="00886DDD" w:rsidP="00886DDD">
      <w:pPr>
        <w:pStyle w:val="a3"/>
        <w:bidi/>
        <w:rPr>
          <w:highlight w:val="white"/>
        </w:rPr>
      </w:pPr>
      <w:r w:rsidRPr="00886DDD">
        <w:rPr>
          <w:highlight w:val="white"/>
          <w:rtl/>
        </w:rPr>
        <w:t xml:space="preserve">ו. חבורה שרוצין ליקח בהמה שלימה מהטבח אין פוסקין לו דמים עליה אלא </w:t>
      </w:r>
      <w:r w:rsidRPr="00886DDD">
        <w:rPr>
          <w:highlight w:val="white"/>
          <w:rtl/>
        </w:rPr>
        <w:lastRenderedPageBreak/>
        <w:t xml:space="preserve">הטבח מביא שתי בהמות שוות ואומר להם ראו שזו כזו והן לוקחין אחת מהן ושוחטים ומחלקים ביניהם בלא הטלת גורל </w:t>
      </w:r>
      <w:r w:rsidRPr="00886DDD">
        <w:rPr>
          <w:b/>
          <w:highlight w:val="white"/>
          <w:rtl/>
        </w:rPr>
        <w:t>כמ"ש בסי' שכ"ב ע"ש</w:t>
      </w:r>
      <w:r w:rsidRPr="00886DDD">
        <w:rPr>
          <w:highlight w:val="white"/>
          <w:rtl/>
        </w:rPr>
        <w:t xml:space="preserve"> [תק, א].</w:t>
      </w:r>
    </w:p>
    <w:p w14:paraId="6B81AE1E" w14:textId="77777777" w:rsidR="00886DDD" w:rsidRPr="00886DDD" w:rsidRDefault="00886DDD" w:rsidP="00886DDD">
      <w:pPr>
        <w:pStyle w:val="a3"/>
        <w:bidi/>
        <w:rPr>
          <w:highlight w:val="white"/>
        </w:rPr>
      </w:pPr>
      <w:r w:rsidRPr="00886DDD">
        <w:rPr>
          <w:highlight w:val="white"/>
          <w:rtl/>
        </w:rPr>
        <w:t xml:space="preserve">ז. חכמים גזרו על כל דבר שנעקר מהמחובר בשבת או ביו"ט לאסרו באכילה בו ביום אם הוא דבר מאכל ולהשתמש בו אם אינו דבר מאכל משום גזרה שמא יתלוש בעצמו </w:t>
      </w:r>
      <w:r w:rsidRPr="00886DDD">
        <w:rPr>
          <w:b/>
          <w:highlight w:val="white"/>
          <w:rtl/>
        </w:rPr>
        <w:t>כמ"ש בסי' שכ"ב</w:t>
      </w:r>
      <w:r w:rsidRPr="00886DDD">
        <w:rPr>
          <w:highlight w:val="white"/>
          <w:rtl/>
        </w:rPr>
        <w:t xml:space="preserve"> [תקטו, ד].</w:t>
      </w:r>
    </w:p>
    <w:p w14:paraId="7FF26A9B" w14:textId="77777777" w:rsidR="00886DDD" w:rsidRPr="00886DDD" w:rsidRDefault="00886DDD" w:rsidP="00886DDD">
      <w:pPr>
        <w:pStyle w:val="a3"/>
        <w:bidi/>
        <w:rPr>
          <w:highlight w:val="white"/>
        </w:rPr>
      </w:pPr>
      <w:r w:rsidRPr="00886DDD">
        <w:rPr>
          <w:highlight w:val="white"/>
          <w:rtl/>
        </w:rPr>
        <w:t xml:space="preserve">ח. עיקר איסור המוקצה בשבת הוא סייג לאיסורי תורה שלא יעלה ויתלוש </w:t>
      </w:r>
      <w:r w:rsidRPr="00886DDD">
        <w:rPr>
          <w:b/>
          <w:highlight w:val="white"/>
          <w:rtl/>
        </w:rPr>
        <w:t>כמ"ש בסימן שכ"ב</w:t>
      </w:r>
      <w:r w:rsidRPr="00886DDD">
        <w:rPr>
          <w:highlight w:val="white"/>
          <w:rtl/>
        </w:rPr>
        <w:t xml:space="preserve"> [תקטו, ד].</w:t>
      </w:r>
    </w:p>
    <w:p w14:paraId="5D7F4843" w14:textId="77777777" w:rsidR="00886DDD" w:rsidRPr="00886DDD" w:rsidRDefault="00886DDD" w:rsidP="00886DDD">
      <w:pPr>
        <w:pStyle w:val="a3"/>
        <w:bidi/>
        <w:rPr>
          <w:highlight w:val="white"/>
          <w:rtl/>
        </w:rPr>
      </w:pPr>
      <w:r w:rsidRPr="00886DDD">
        <w:rPr>
          <w:highlight w:val="white"/>
          <w:rtl/>
        </w:rPr>
        <w:t xml:space="preserve">ט. להטיל גורלות דינו ביו"ט כמו בשבת </w:t>
      </w:r>
      <w:r w:rsidRPr="00886DDD">
        <w:rPr>
          <w:b/>
          <w:highlight w:val="white"/>
          <w:rtl/>
        </w:rPr>
        <w:t>כמו שנתבאר בסי' שכ"ב ע"ש</w:t>
      </w:r>
      <w:r w:rsidRPr="00886DDD">
        <w:rPr>
          <w:highlight w:val="white"/>
          <w:rtl/>
        </w:rPr>
        <w:t xml:space="preserve"> [תקיז, ח].</w:t>
      </w:r>
    </w:p>
    <w:p w14:paraId="64A6222D" w14:textId="77777777" w:rsidR="00886DDD" w:rsidRPr="00886DDD" w:rsidRDefault="00886DDD" w:rsidP="00886DDD">
      <w:pPr>
        <w:pStyle w:val="a3"/>
        <w:bidi/>
        <w:rPr>
          <w:highlight w:val="white"/>
        </w:rPr>
      </w:pPr>
      <w:r w:rsidRPr="00886DDD">
        <w:rPr>
          <w:highlight w:val="white"/>
          <w:rtl/>
        </w:rPr>
        <w:t xml:space="preserve">י. לקטום קש או קיסם או תבן או עצי בשמים וכן למלול עצי בשמים כדינם בשבת כך דינם ביו"ט </w:t>
      </w:r>
      <w:r w:rsidRPr="00886DDD">
        <w:rPr>
          <w:b/>
          <w:highlight w:val="white"/>
          <w:rtl/>
        </w:rPr>
        <w:t>כמ"ש בסימן שכ"ב ע"ש</w:t>
      </w:r>
      <w:r w:rsidRPr="00886DDD">
        <w:rPr>
          <w:highlight w:val="white"/>
          <w:rtl/>
        </w:rPr>
        <w:t xml:space="preserve"> [תקיט, ח].</w:t>
      </w:r>
    </w:p>
    <w:p w14:paraId="68270C42" w14:textId="77777777" w:rsidR="00886DDD" w:rsidRPr="00886DDD" w:rsidRDefault="00886DDD" w:rsidP="00886DDD">
      <w:pPr>
        <w:pStyle w:val="a3"/>
        <w:bidi/>
        <w:rPr>
          <w:highlight w:val="white"/>
        </w:rPr>
      </w:pPr>
      <w:r w:rsidRPr="00886DDD">
        <w:rPr>
          <w:highlight w:val="white"/>
          <w:rtl/>
        </w:rPr>
        <w:t>יא.</w:t>
      </w:r>
      <w:r w:rsidRPr="00886DDD">
        <w:rPr>
          <w:color w:val="555555"/>
          <w:highlight w:val="white"/>
        </w:rPr>
        <w:t xml:space="preserve"> </w:t>
      </w:r>
      <w:r w:rsidRPr="00886DDD">
        <w:rPr>
          <w:highlight w:val="white"/>
          <w:rtl/>
        </w:rPr>
        <w:t xml:space="preserve">המשחקים בקוביא . . יש אומרים שהמשחק עם ישראל כמשחק עם הנכרי ואין בו משום גזל ואף על פי כן איסור יש בדבר </w:t>
      </w:r>
      <w:r w:rsidRPr="00886DDD">
        <w:rPr>
          <w:b/>
          <w:highlight w:val="white"/>
          <w:rtl/>
        </w:rPr>
        <w:t>כמ"ש באו"ח סי' שכ"ב</w:t>
      </w:r>
      <w:r w:rsidRPr="00886DDD">
        <w:rPr>
          <w:highlight w:val="white"/>
          <w:rtl/>
        </w:rPr>
        <w:t xml:space="preserve"> [הלכות גזילה וגנבה סעי' לא].</w:t>
      </w:r>
    </w:p>
    <w:p w14:paraId="650C0A0A" w14:textId="77777777" w:rsidR="00886DDD" w:rsidRPr="00886DDD" w:rsidRDefault="00886DDD" w:rsidP="00886DDD">
      <w:pPr>
        <w:pStyle w:val="11"/>
        <w:rPr>
          <w:highlight w:val="white"/>
        </w:rPr>
      </w:pPr>
      <w:r w:rsidRPr="00886DDD">
        <w:rPr>
          <w:highlight w:val="white"/>
          <w:rtl/>
        </w:rPr>
        <w:t>תט</w:t>
      </w:r>
    </w:p>
    <w:p w14:paraId="19EA079D" w14:textId="77777777" w:rsidR="00886DDD" w:rsidRPr="00886DDD" w:rsidRDefault="00886DDD" w:rsidP="00886DDD">
      <w:pPr>
        <w:pStyle w:val="a3"/>
        <w:bidi/>
        <w:rPr>
          <w:highlight w:val="white"/>
        </w:rPr>
      </w:pPr>
      <w:r w:rsidRPr="00886DDD">
        <w:rPr>
          <w:highlight w:val="white"/>
          <w:rtl/>
        </w:rPr>
        <w:t xml:space="preserve">א. קנים שהוקשו קצת ואינם רכים כירק אף שאינם קשים כאילן אסור להשתמש בהם והחמירו בהם חכמים יותר מבאילן לענין </w:t>
      </w:r>
      <w:r w:rsidRPr="00886DDD">
        <w:rPr>
          <w:b/>
          <w:highlight w:val="white"/>
          <w:rtl/>
        </w:rPr>
        <w:t>שיתבאר בסימן ת"ט</w:t>
      </w:r>
      <w:r w:rsidRPr="00886DDD">
        <w:rPr>
          <w:highlight w:val="white"/>
          <w:rtl/>
        </w:rPr>
        <w:t xml:space="preserve"> [שלו, ד].</w:t>
      </w:r>
    </w:p>
    <w:p w14:paraId="3209562B" w14:textId="77777777" w:rsidR="00886DDD" w:rsidRPr="00886DDD" w:rsidRDefault="00886DDD" w:rsidP="00886DDD">
      <w:pPr>
        <w:pStyle w:val="a3"/>
        <w:bidi/>
        <w:rPr>
          <w:highlight w:val="white"/>
        </w:rPr>
      </w:pPr>
      <w:r w:rsidRPr="00886DDD">
        <w:rPr>
          <w:highlight w:val="white"/>
          <w:rtl/>
        </w:rPr>
        <w:t xml:space="preserve">ב. בקל יוכל לבא לידי איסור של תורה . . </w:t>
      </w:r>
    </w:p>
    <w:p w14:paraId="2B3B6DD0" w14:textId="77777777" w:rsidR="00886DDD" w:rsidRPr="00886DDD" w:rsidRDefault="00886DDD" w:rsidP="00886DDD">
      <w:pPr>
        <w:pStyle w:val="a3"/>
        <w:bidi/>
        <w:rPr>
          <w:highlight w:val="white"/>
        </w:rPr>
      </w:pPr>
      <w:r w:rsidRPr="00886DDD">
        <w:rPr>
          <w:highlight w:val="white"/>
          <w:rtl/>
        </w:rPr>
        <w:t xml:space="preserve">[ו]מטעם זה גזרו על הוצאה מרשות היחיד לרשות הרבים ע"י זה עוקר וזה מניח אפילו בבין השמשות לדבר מצוה וכן על הוצאה כלאחר יד </w:t>
      </w:r>
      <w:r w:rsidRPr="00886DDD">
        <w:rPr>
          <w:b/>
          <w:highlight w:val="white"/>
          <w:rtl/>
        </w:rPr>
        <w:t>כמ"ש בסי' ת"ט</w:t>
      </w:r>
      <w:r w:rsidRPr="00886DDD">
        <w:rPr>
          <w:highlight w:val="white"/>
          <w:rtl/>
        </w:rPr>
        <w:t xml:space="preserve"> [שמט, ג].</w:t>
      </w:r>
    </w:p>
    <w:p w14:paraId="21F09543" w14:textId="77777777" w:rsidR="00886DDD" w:rsidRPr="00886DDD" w:rsidRDefault="00886DDD" w:rsidP="00886DDD">
      <w:pPr>
        <w:pStyle w:val="a3"/>
        <w:bidi/>
        <w:rPr>
          <w:highlight w:val="white"/>
        </w:rPr>
      </w:pPr>
      <w:r w:rsidRPr="00886DDD">
        <w:rPr>
          <w:highlight w:val="white"/>
          <w:rtl/>
        </w:rPr>
        <w:t xml:space="preserve">ג. כל המניח עירוב יש לו שם ד' אמות </w:t>
      </w:r>
      <w:r w:rsidRPr="00886DDD">
        <w:rPr>
          <w:b/>
          <w:highlight w:val="white"/>
          <w:rtl/>
        </w:rPr>
        <w:t>כמו שיתבאר בסי' ת"ט</w:t>
      </w:r>
      <w:r w:rsidRPr="00886DDD">
        <w:rPr>
          <w:highlight w:val="white"/>
          <w:rtl/>
        </w:rPr>
        <w:t xml:space="preserve"> [תח, א].</w:t>
      </w:r>
    </w:p>
    <w:p w14:paraId="259AF6DF" w14:textId="77777777" w:rsidR="00886DDD" w:rsidRPr="00886DDD" w:rsidRDefault="00886DDD" w:rsidP="00886DDD">
      <w:pPr>
        <w:pStyle w:val="a3"/>
        <w:bidi/>
        <w:rPr>
          <w:highlight w:val="white"/>
        </w:rPr>
      </w:pPr>
      <w:r w:rsidRPr="00886DDD">
        <w:rPr>
          <w:highlight w:val="white"/>
          <w:rtl/>
        </w:rPr>
        <w:t xml:space="preserve">ד. </w:t>
      </w:r>
      <w:r w:rsidRPr="00886DDD">
        <w:rPr>
          <w:b/>
          <w:highlight w:val="white"/>
          <w:rtl/>
        </w:rPr>
        <w:t>כבר נתבאר בסימן ת"ט</w:t>
      </w:r>
      <w:r w:rsidRPr="00886DDD">
        <w:rPr>
          <w:highlight w:val="white"/>
          <w:rtl/>
        </w:rPr>
        <w:t xml:space="preserve"> שהעיקר כהאומרים שאין צריך יותר מכששה ביצים לעירוב לפי שהעירוב הוא מדברי סופרים והולכין בו להקל [תפו, א].</w:t>
      </w:r>
    </w:p>
    <w:p w14:paraId="44FD8016" w14:textId="77777777" w:rsidR="00886DDD" w:rsidRPr="00886DDD" w:rsidRDefault="00886DDD" w:rsidP="00886DDD">
      <w:pPr>
        <w:pStyle w:val="11"/>
        <w:rPr>
          <w:highlight w:val="white"/>
        </w:rPr>
      </w:pPr>
      <w:r w:rsidRPr="00886DDD">
        <w:rPr>
          <w:highlight w:val="white"/>
          <w:rtl/>
        </w:rPr>
        <w:t>תט"ו</w:t>
      </w:r>
    </w:p>
    <w:p w14:paraId="4C2792E0" w14:textId="77777777" w:rsidR="00886DDD" w:rsidRPr="00886DDD" w:rsidRDefault="00886DDD" w:rsidP="00886DDD">
      <w:pPr>
        <w:pStyle w:val="a3"/>
        <w:bidi/>
        <w:rPr>
          <w:highlight w:val="white"/>
        </w:rPr>
      </w:pPr>
      <w:r w:rsidRPr="00886DDD">
        <w:rPr>
          <w:highlight w:val="white"/>
          <w:rtl/>
        </w:rPr>
        <w:t xml:space="preserve">א. אם עבר ועירב אפילו לדבר הרשות עירובו עירוב </w:t>
      </w:r>
      <w:r w:rsidRPr="00886DDD">
        <w:rPr>
          <w:b/>
          <w:highlight w:val="white"/>
          <w:rtl/>
        </w:rPr>
        <w:t>כמ"ש בסימן תט"ו</w:t>
      </w:r>
      <w:r w:rsidRPr="00886DDD">
        <w:rPr>
          <w:highlight w:val="white"/>
          <w:rtl/>
        </w:rPr>
        <w:t xml:space="preserve"> [רסא, ב].</w:t>
      </w:r>
    </w:p>
    <w:p w14:paraId="253A6EC6" w14:textId="77777777" w:rsidR="00886DDD" w:rsidRPr="00886DDD" w:rsidRDefault="00886DDD" w:rsidP="00886DDD">
      <w:pPr>
        <w:pStyle w:val="11"/>
        <w:rPr>
          <w:highlight w:val="white"/>
        </w:rPr>
      </w:pPr>
      <w:r w:rsidRPr="00886DDD">
        <w:rPr>
          <w:highlight w:val="white"/>
          <w:rtl/>
        </w:rPr>
        <w:t>תט"ז</w:t>
      </w:r>
    </w:p>
    <w:p w14:paraId="4DB85BC6" w14:textId="77777777" w:rsidR="00886DDD" w:rsidRPr="00886DDD" w:rsidRDefault="00886DDD" w:rsidP="00886DDD">
      <w:pPr>
        <w:pStyle w:val="a3"/>
        <w:bidi/>
        <w:rPr>
          <w:highlight w:val="white"/>
        </w:rPr>
      </w:pPr>
      <w:r w:rsidRPr="00886DDD">
        <w:rPr>
          <w:highlight w:val="white"/>
          <w:rtl/>
        </w:rPr>
        <w:t xml:space="preserve">א. בב' ימים טובים של ראש השנה די בשביתה שקנה בערב יו"ט הראשון אף ליו"ט </w:t>
      </w:r>
      <w:r w:rsidRPr="00886DDD">
        <w:rPr>
          <w:highlight w:val="white"/>
          <w:rtl/>
        </w:rPr>
        <w:lastRenderedPageBreak/>
        <w:t xml:space="preserve">השני </w:t>
      </w:r>
      <w:r w:rsidRPr="00886DDD">
        <w:rPr>
          <w:b/>
          <w:highlight w:val="white"/>
          <w:rtl/>
        </w:rPr>
        <w:t>כמו שיתבאר כל זה בסי' תט"ז</w:t>
      </w:r>
      <w:r w:rsidRPr="00886DDD">
        <w:rPr>
          <w:highlight w:val="white"/>
        </w:rPr>
        <w:t>.</w:t>
      </w:r>
    </w:p>
    <w:p w14:paraId="34A59D76" w14:textId="77777777" w:rsidR="00886DDD" w:rsidRPr="00886DDD" w:rsidRDefault="00886DDD" w:rsidP="00886DDD">
      <w:pPr>
        <w:pStyle w:val="11"/>
        <w:rPr>
          <w:highlight w:val="white"/>
        </w:rPr>
      </w:pPr>
      <w:r w:rsidRPr="00886DDD">
        <w:rPr>
          <w:highlight w:val="white"/>
          <w:rtl/>
        </w:rPr>
        <w:t>תי"ח</w:t>
      </w:r>
    </w:p>
    <w:p w14:paraId="50968C3C" w14:textId="77777777" w:rsidR="00886DDD" w:rsidRPr="00886DDD" w:rsidRDefault="00886DDD" w:rsidP="00886DDD">
      <w:pPr>
        <w:pStyle w:val="a3"/>
        <w:bidi/>
        <w:rPr>
          <w:highlight w:val="white"/>
        </w:rPr>
      </w:pPr>
      <w:r w:rsidRPr="00886DDD">
        <w:rPr>
          <w:highlight w:val="white"/>
          <w:rtl/>
        </w:rPr>
        <w:t xml:space="preserve">א. מי שמתענה תענית חלום בשבת ויו"ט ור"ח וחולו של מועד שהוא צריך לישב בתענית על תעניתו </w:t>
      </w:r>
      <w:r w:rsidRPr="00886DDD">
        <w:rPr>
          <w:b/>
          <w:highlight w:val="white"/>
          <w:rtl/>
        </w:rPr>
        <w:t>כמ"ש בסימן תי"ח</w:t>
      </w:r>
      <w:r w:rsidRPr="00886DDD">
        <w:rPr>
          <w:highlight w:val="white"/>
        </w:rPr>
        <w:t>.</w:t>
      </w:r>
    </w:p>
    <w:p w14:paraId="3A8EC7DE" w14:textId="77777777" w:rsidR="00886DDD" w:rsidRPr="00886DDD" w:rsidRDefault="00886DDD" w:rsidP="00886DDD">
      <w:pPr>
        <w:pStyle w:val="11"/>
        <w:rPr>
          <w:highlight w:val="white"/>
        </w:rPr>
      </w:pPr>
      <w:r w:rsidRPr="00886DDD">
        <w:rPr>
          <w:highlight w:val="white"/>
          <w:rtl/>
        </w:rPr>
        <w:t>ת"כ</w:t>
      </w:r>
    </w:p>
    <w:p w14:paraId="129662F9" w14:textId="77777777" w:rsidR="00886DDD" w:rsidRPr="00886DDD" w:rsidRDefault="00886DDD" w:rsidP="00886DDD">
      <w:pPr>
        <w:pStyle w:val="a3"/>
        <w:bidi/>
        <w:rPr>
          <w:highlight w:val="white"/>
        </w:rPr>
      </w:pPr>
      <w:r w:rsidRPr="00886DDD">
        <w:rPr>
          <w:highlight w:val="white"/>
          <w:rtl/>
        </w:rPr>
        <w:t xml:space="preserve">א. קריאת ההלל היא מעומד </w:t>
      </w:r>
      <w:r w:rsidRPr="00886DDD">
        <w:rPr>
          <w:b/>
          <w:highlight w:val="white"/>
          <w:rtl/>
        </w:rPr>
        <w:t>כמו שנתבאר בסי' ת"כ</w:t>
      </w:r>
      <w:r w:rsidRPr="00886DDD">
        <w:rPr>
          <w:highlight w:val="white"/>
          <w:rtl/>
        </w:rPr>
        <w:t xml:space="preserve"> [תעג, מח].</w:t>
      </w:r>
    </w:p>
    <w:p w14:paraId="2E5F9D56" w14:textId="77777777" w:rsidR="00886DDD" w:rsidRPr="00886DDD" w:rsidRDefault="00886DDD" w:rsidP="00886DDD">
      <w:pPr>
        <w:pStyle w:val="a3"/>
        <w:bidi/>
        <w:rPr>
          <w:highlight w:val="white"/>
        </w:rPr>
      </w:pPr>
      <w:r w:rsidRPr="00886DDD">
        <w:rPr>
          <w:highlight w:val="white"/>
          <w:rtl/>
        </w:rPr>
        <w:t xml:space="preserve">ב. דין צידוק הדין ביו"ט ראשון וביו"ט שני </w:t>
      </w:r>
      <w:r w:rsidRPr="00886DDD">
        <w:rPr>
          <w:b/>
          <w:highlight w:val="white"/>
          <w:rtl/>
        </w:rPr>
        <w:t>עיין סי' ת"כ</w:t>
      </w:r>
      <w:r w:rsidRPr="00886DDD">
        <w:rPr>
          <w:highlight w:val="white"/>
          <w:rtl/>
        </w:rPr>
        <w:t xml:space="preserve"> [תקכו, כב].</w:t>
      </w:r>
    </w:p>
    <w:p w14:paraId="2523AC88" w14:textId="77777777" w:rsidR="00886DDD" w:rsidRPr="00886DDD" w:rsidRDefault="00886DDD" w:rsidP="00886DDD">
      <w:pPr>
        <w:pStyle w:val="11"/>
        <w:rPr>
          <w:highlight w:val="white"/>
        </w:rPr>
      </w:pPr>
      <w:r w:rsidRPr="00886DDD">
        <w:rPr>
          <w:highlight w:val="white"/>
          <w:rtl/>
        </w:rPr>
        <w:t>תכ"ב</w:t>
      </w:r>
    </w:p>
    <w:p w14:paraId="649EB166" w14:textId="77777777" w:rsidR="00886DDD" w:rsidRPr="00886DDD" w:rsidRDefault="00886DDD" w:rsidP="00886DDD">
      <w:pPr>
        <w:pStyle w:val="a3"/>
        <w:bidi/>
        <w:rPr>
          <w:highlight w:val="white"/>
        </w:rPr>
      </w:pPr>
      <w:r w:rsidRPr="00886DDD">
        <w:rPr>
          <w:highlight w:val="white"/>
          <w:rtl/>
        </w:rPr>
        <w:t xml:space="preserve">א. אין חוזרין בשביל הזכרת ראש חודש בערבית מפני שאין מקדשין את החודש בלילה </w:t>
      </w:r>
      <w:r w:rsidRPr="00886DDD">
        <w:rPr>
          <w:b/>
          <w:highlight w:val="white"/>
          <w:rtl/>
        </w:rPr>
        <w:t>כמו שיתבאר בסי' תכ"ב</w:t>
      </w:r>
      <w:r w:rsidRPr="00886DDD">
        <w:rPr>
          <w:highlight w:val="white"/>
          <w:rtl/>
        </w:rPr>
        <w:t xml:space="preserve"> [קח, יד].</w:t>
      </w:r>
    </w:p>
    <w:p w14:paraId="370887A6" w14:textId="58989831" w:rsidR="00886DDD" w:rsidRPr="00886DDD" w:rsidRDefault="00886DDD" w:rsidP="00886DDD">
      <w:pPr>
        <w:pStyle w:val="a3"/>
        <w:bidi/>
        <w:rPr>
          <w:highlight w:val="white"/>
        </w:rPr>
      </w:pPr>
      <w:r w:rsidRPr="00886DDD">
        <w:rPr>
          <w:highlight w:val="white"/>
          <w:rtl/>
        </w:rPr>
        <w:t xml:space="preserve">ב. יעלה ויבוא בערבית ראש חודש (ש)אין לאמרם כשסיים הברכה אע"פ שלא התחיל ברכה שלאחריה </w:t>
      </w:r>
      <w:r w:rsidRPr="00886DDD">
        <w:rPr>
          <w:b/>
          <w:highlight w:val="white"/>
          <w:rtl/>
        </w:rPr>
        <w:t>כמו שיתבאר בסי'</w:t>
      </w:r>
      <w:r w:rsidR="005F1CF7">
        <w:rPr>
          <w:b/>
          <w:highlight w:val="white"/>
          <w:rtl/>
        </w:rPr>
        <w:t xml:space="preserve"> </w:t>
      </w:r>
      <w:r w:rsidRPr="00886DDD">
        <w:rPr>
          <w:b/>
          <w:highlight w:val="white"/>
          <w:rtl/>
        </w:rPr>
        <w:t>תכ"ב</w:t>
      </w:r>
      <w:r w:rsidRPr="00886DDD">
        <w:rPr>
          <w:highlight w:val="white"/>
          <w:rtl/>
        </w:rPr>
        <w:t xml:space="preserve"> [קיד, ז].</w:t>
      </w:r>
    </w:p>
    <w:p w14:paraId="5D48ACDE" w14:textId="77777777" w:rsidR="00886DDD" w:rsidRPr="00886DDD" w:rsidRDefault="00886DDD" w:rsidP="00886DDD">
      <w:pPr>
        <w:pStyle w:val="a3"/>
        <w:bidi/>
        <w:rPr>
          <w:highlight w:val="white"/>
        </w:rPr>
      </w:pPr>
      <w:r w:rsidRPr="00886DDD">
        <w:rPr>
          <w:highlight w:val="white"/>
          <w:rtl/>
        </w:rPr>
        <w:t xml:space="preserve">ג. אם רגיל לומר תחנונים וסיים תחנוניו ואמר אחריהם יהיו לרצון וגו' (ש)באמירת פסוק זה עשה היסח הדעת מלומר עוד תחנונים ונשלמה תפלתו </w:t>
      </w:r>
      <w:r w:rsidRPr="00886DDD">
        <w:rPr>
          <w:b/>
          <w:highlight w:val="white"/>
          <w:rtl/>
        </w:rPr>
        <w:t>כמו שיתבאר בסי' תכ"ב</w:t>
      </w:r>
      <w:r w:rsidRPr="00886DDD">
        <w:rPr>
          <w:highlight w:val="white"/>
          <w:rtl/>
        </w:rPr>
        <w:t xml:space="preserve"> [קיז, ה].</w:t>
      </w:r>
    </w:p>
    <w:p w14:paraId="481C9804" w14:textId="77777777" w:rsidR="00886DDD" w:rsidRPr="00886DDD" w:rsidRDefault="00886DDD" w:rsidP="00886DDD">
      <w:pPr>
        <w:pStyle w:val="a3"/>
        <w:bidi/>
        <w:rPr>
          <w:highlight w:val="white"/>
        </w:rPr>
      </w:pPr>
      <w:r w:rsidRPr="00886DDD">
        <w:rPr>
          <w:highlight w:val="white"/>
          <w:rtl/>
        </w:rPr>
        <w:t xml:space="preserve">ד. מצות הלל היא כל היום ואין מקומו קבוע מיד אחר תפלת י"ח שאפילו קודם התפלה צריך לקרותו לפעמים </w:t>
      </w:r>
      <w:r w:rsidRPr="00886DDD">
        <w:rPr>
          <w:b/>
          <w:highlight w:val="white"/>
          <w:rtl/>
        </w:rPr>
        <w:t>כמ"ש בסי' תכ"ב</w:t>
      </w:r>
      <w:r w:rsidRPr="00886DDD">
        <w:rPr>
          <w:highlight w:val="white"/>
          <w:rtl/>
        </w:rPr>
        <w:t xml:space="preserve"> [קלא, ה].</w:t>
      </w:r>
    </w:p>
    <w:p w14:paraId="0C00A35A" w14:textId="77777777" w:rsidR="00886DDD" w:rsidRPr="00886DDD" w:rsidRDefault="00886DDD" w:rsidP="00886DDD">
      <w:pPr>
        <w:pStyle w:val="a3"/>
        <w:bidi/>
        <w:rPr>
          <w:highlight w:val="white"/>
        </w:rPr>
      </w:pPr>
      <w:r w:rsidRPr="00886DDD">
        <w:rPr>
          <w:highlight w:val="white"/>
          <w:rtl/>
        </w:rPr>
        <w:t xml:space="preserve">ה. אמירת ההלל (כדי) לומר הודו בשלשה דהיינו שהאחד יאמר לשנים שעמו הודו לה' וגו' והם יענו אחריו הודו לה' וגו' וכן באנא ה' וגו' </w:t>
      </w:r>
      <w:r w:rsidRPr="00886DDD">
        <w:rPr>
          <w:b/>
          <w:highlight w:val="white"/>
          <w:rtl/>
        </w:rPr>
        <w:t>כמו שנתבאר בסי' תכ"ב עיין שם הטעם</w:t>
      </w:r>
      <w:r w:rsidRPr="00886DDD">
        <w:rPr>
          <w:highlight w:val="white"/>
          <w:rtl/>
        </w:rPr>
        <w:t xml:space="preserve"> [תעט, ו].</w:t>
      </w:r>
    </w:p>
    <w:p w14:paraId="0F877BA1" w14:textId="77777777" w:rsidR="00886DDD" w:rsidRPr="00886DDD" w:rsidRDefault="00886DDD" w:rsidP="00886DDD">
      <w:pPr>
        <w:pStyle w:val="a3"/>
        <w:bidi/>
        <w:rPr>
          <w:highlight w:val="white"/>
        </w:rPr>
      </w:pPr>
      <w:r w:rsidRPr="00886DDD">
        <w:rPr>
          <w:highlight w:val="white"/>
          <w:rtl/>
        </w:rPr>
        <w:t xml:space="preserve">ו. הנשים פטורות מכל הלל </w:t>
      </w:r>
      <w:r w:rsidRPr="00886DDD">
        <w:rPr>
          <w:b/>
          <w:highlight w:val="white"/>
          <w:rtl/>
        </w:rPr>
        <w:t>כמו שנתבאר בסי' תכ"ב</w:t>
      </w:r>
      <w:r w:rsidRPr="00886DDD">
        <w:rPr>
          <w:highlight w:val="white"/>
          <w:rtl/>
        </w:rPr>
        <w:t xml:space="preserve"> [תעט, ז].</w:t>
      </w:r>
    </w:p>
    <w:p w14:paraId="5B9E9159" w14:textId="77777777" w:rsidR="00886DDD" w:rsidRPr="00886DDD" w:rsidRDefault="00886DDD" w:rsidP="00886DDD">
      <w:pPr>
        <w:pStyle w:val="a3"/>
        <w:bidi/>
        <w:rPr>
          <w:highlight w:val="white"/>
        </w:rPr>
      </w:pPr>
      <w:r w:rsidRPr="00886DDD">
        <w:rPr>
          <w:highlight w:val="white"/>
          <w:rtl/>
        </w:rPr>
        <w:t xml:space="preserve">ז. יש מי שאומר שאם אין לחוש שמא יעבור זמן קריאת שמע טוב לו שיקרא תחלה הלל עם הציבור ואח"כ יתפלל אף באותן הימים שגם היחיד גומר בהם ההלל בברכה לדברי הכל </w:t>
      </w:r>
      <w:r w:rsidRPr="00886DDD">
        <w:rPr>
          <w:b/>
          <w:highlight w:val="white"/>
          <w:rtl/>
        </w:rPr>
        <w:t>עיין סימן תכ"ב</w:t>
      </w:r>
      <w:r w:rsidRPr="00886DDD">
        <w:rPr>
          <w:highlight w:val="white"/>
          <w:rtl/>
        </w:rPr>
        <w:t xml:space="preserve"> [תפח, ג.]</w:t>
      </w:r>
    </w:p>
    <w:p w14:paraId="6D3AF692" w14:textId="77777777" w:rsidR="00886DDD" w:rsidRPr="00886DDD" w:rsidRDefault="00886DDD" w:rsidP="00886DDD">
      <w:pPr>
        <w:pStyle w:val="a3"/>
        <w:bidi/>
        <w:rPr>
          <w:highlight w:val="white"/>
        </w:rPr>
      </w:pPr>
      <w:r w:rsidRPr="00886DDD">
        <w:rPr>
          <w:highlight w:val="white"/>
          <w:rtl/>
        </w:rPr>
        <w:t xml:space="preserve">ח. צריך להזכיר מעין המאורע בעבודה דהיינו יעלה ויבא ואם לא הזכיר צריך לחזור לראש </w:t>
      </w:r>
      <w:r w:rsidRPr="00886DDD">
        <w:rPr>
          <w:b/>
          <w:highlight w:val="white"/>
          <w:rtl/>
        </w:rPr>
        <w:t>על דרך שנתבאר בסי' תכ"ב</w:t>
      </w:r>
      <w:r w:rsidRPr="00886DDD">
        <w:rPr>
          <w:highlight w:val="white"/>
          <w:rtl/>
        </w:rPr>
        <w:t xml:space="preserve"> לענין ראש חודש . . [ו]אם לא הזכיר בתפלת ערבית . . לראש חודש (ש)אין צריך לחזור מטעם המבואר שם [תצ, ג].</w:t>
      </w:r>
    </w:p>
    <w:p w14:paraId="0A1226D2" w14:textId="77777777" w:rsidR="00886DDD" w:rsidRPr="00886DDD" w:rsidRDefault="00886DDD" w:rsidP="00886DDD">
      <w:pPr>
        <w:pStyle w:val="a3"/>
        <w:bidi/>
        <w:rPr>
          <w:highlight w:val="white"/>
        </w:rPr>
      </w:pPr>
      <w:r w:rsidRPr="00886DDD">
        <w:rPr>
          <w:highlight w:val="white"/>
          <w:rtl/>
        </w:rPr>
        <w:lastRenderedPageBreak/>
        <w:t xml:space="preserve">ט. נהגו כל ישראל לקרות ההלל בדילוג . . בראש חודש . . </w:t>
      </w:r>
      <w:r w:rsidRPr="00886DDD">
        <w:rPr>
          <w:b/>
          <w:highlight w:val="white"/>
          <w:rtl/>
        </w:rPr>
        <w:t>עיין סי' תכ"ב</w:t>
      </w:r>
      <w:r w:rsidRPr="00886DDD">
        <w:rPr>
          <w:highlight w:val="white"/>
          <w:rtl/>
        </w:rPr>
        <w:t xml:space="preserve"> [תצ, ד].</w:t>
      </w:r>
    </w:p>
    <w:p w14:paraId="7567E96D" w14:textId="77777777" w:rsidR="00886DDD" w:rsidRPr="00886DDD" w:rsidRDefault="00886DDD" w:rsidP="00730F2E">
      <w:pPr>
        <w:pStyle w:val="11"/>
        <w:rPr>
          <w:highlight w:val="white"/>
        </w:rPr>
      </w:pPr>
      <w:r w:rsidRPr="00886DDD">
        <w:rPr>
          <w:highlight w:val="white"/>
          <w:rtl/>
        </w:rPr>
        <w:t>תכ"ה</w:t>
      </w:r>
    </w:p>
    <w:p w14:paraId="2E730212" w14:textId="77777777" w:rsidR="00886DDD" w:rsidRPr="00886DDD" w:rsidRDefault="00886DDD" w:rsidP="00886DDD">
      <w:pPr>
        <w:pStyle w:val="a3"/>
        <w:bidi/>
        <w:rPr>
          <w:highlight w:val="white"/>
        </w:rPr>
      </w:pPr>
      <w:r w:rsidRPr="00886DDD">
        <w:rPr>
          <w:highlight w:val="white"/>
          <w:rtl/>
        </w:rPr>
        <w:t xml:space="preserve">א. ראש חודש שחל בשבת (ש)אין מזכירין שבת ביעלה ויבא </w:t>
      </w:r>
      <w:r w:rsidRPr="00886DDD">
        <w:rPr>
          <w:b/>
          <w:highlight w:val="white"/>
          <w:rtl/>
        </w:rPr>
        <w:t>מטעם שנתבאר בסימן תכ"ה</w:t>
      </w:r>
      <w:r w:rsidRPr="00886DDD">
        <w:rPr>
          <w:highlight w:val="white"/>
          <w:rtl/>
        </w:rPr>
        <w:t xml:space="preserve"> [תפז, ה].</w:t>
      </w:r>
    </w:p>
    <w:p w14:paraId="0D232F9A" w14:textId="77777777" w:rsidR="00886DDD" w:rsidRPr="00886DDD" w:rsidRDefault="00886DDD" w:rsidP="00886DDD">
      <w:pPr>
        <w:pStyle w:val="a3"/>
        <w:bidi/>
        <w:rPr>
          <w:highlight w:val="white"/>
        </w:rPr>
      </w:pPr>
      <w:r w:rsidRPr="00886DDD">
        <w:rPr>
          <w:highlight w:val="white"/>
          <w:rtl/>
        </w:rPr>
        <w:t xml:space="preserve">ב. לא מצינו הזכרה אחר סיום הברכה </w:t>
      </w:r>
      <w:r w:rsidRPr="00886DDD">
        <w:rPr>
          <w:b/>
          <w:highlight w:val="white"/>
          <w:rtl/>
        </w:rPr>
        <w:t>כמ"ש בסי' תכ"ה ע"ש</w:t>
      </w:r>
      <w:r w:rsidRPr="00886DDD">
        <w:rPr>
          <w:highlight w:val="white"/>
          <w:rtl/>
        </w:rPr>
        <w:t xml:space="preserve"> [תרכג, ו].</w:t>
      </w:r>
    </w:p>
    <w:p w14:paraId="19E5F03A" w14:textId="77777777" w:rsidR="00886DDD" w:rsidRPr="00886DDD" w:rsidRDefault="00886DDD" w:rsidP="00730F2E">
      <w:pPr>
        <w:pStyle w:val="11"/>
        <w:rPr>
          <w:highlight w:val="white"/>
        </w:rPr>
      </w:pPr>
      <w:r w:rsidRPr="00886DDD">
        <w:rPr>
          <w:highlight w:val="white"/>
          <w:rtl/>
        </w:rPr>
        <w:t>תכ"ח</w:t>
      </w:r>
    </w:p>
    <w:p w14:paraId="253DAD46" w14:textId="77777777" w:rsidR="00886DDD" w:rsidRPr="00886DDD" w:rsidRDefault="00886DDD" w:rsidP="00886DDD">
      <w:pPr>
        <w:pStyle w:val="a3"/>
        <w:bidi/>
        <w:rPr>
          <w:highlight w:val="white"/>
        </w:rPr>
      </w:pPr>
      <w:r w:rsidRPr="00886DDD">
        <w:rPr>
          <w:highlight w:val="white"/>
          <w:rtl/>
        </w:rPr>
        <w:t xml:space="preserve">א.שעה ראשונה של הלילה (ד)היינו שעה שביעית אחר חצות היום </w:t>
      </w:r>
      <w:r w:rsidRPr="00886DDD">
        <w:rPr>
          <w:b/>
          <w:highlight w:val="white"/>
          <w:rtl/>
        </w:rPr>
        <w:t>עיין סי' תכ"ח</w:t>
      </w:r>
      <w:r w:rsidRPr="00886DDD">
        <w:rPr>
          <w:highlight w:val="white"/>
          <w:rtl/>
        </w:rPr>
        <w:t xml:space="preserve"> [רעא, ג].</w:t>
      </w:r>
    </w:p>
    <w:p w14:paraId="4A2D25DA" w14:textId="77777777" w:rsidR="00886DDD" w:rsidRPr="00886DDD" w:rsidRDefault="00886DDD" w:rsidP="00886DDD">
      <w:pPr>
        <w:pStyle w:val="a3"/>
        <w:bidi/>
        <w:rPr>
          <w:highlight w:val="white"/>
        </w:rPr>
      </w:pPr>
      <w:r w:rsidRPr="00886DDD">
        <w:rPr>
          <w:highlight w:val="white"/>
          <w:rtl/>
        </w:rPr>
        <w:t xml:space="preserve">ב. בכל שבת שקורין ב' פרשיות בתורה מפטירים הפטרה של פרשה השניה שבה מסיימין ובה קורא המפטיר תחלה חוץ משבת שקורים אחרי מות וקדושים שמפטירים הפטרת אחרי מות </w:t>
      </w:r>
      <w:r w:rsidRPr="00886DDD">
        <w:rPr>
          <w:b/>
          <w:highlight w:val="white"/>
          <w:rtl/>
        </w:rPr>
        <w:t>כמו שיתבאר בסי' תכ"ח</w:t>
      </w:r>
      <w:r w:rsidRPr="00886DDD">
        <w:rPr>
          <w:highlight w:val="white"/>
          <w:rtl/>
        </w:rPr>
        <w:t xml:space="preserve"> [רפד, יג].</w:t>
      </w:r>
    </w:p>
    <w:p w14:paraId="41120AB7" w14:textId="77777777" w:rsidR="00886DDD" w:rsidRPr="00886DDD" w:rsidRDefault="00886DDD" w:rsidP="00886DDD">
      <w:pPr>
        <w:pStyle w:val="a3"/>
        <w:bidi/>
        <w:rPr>
          <w:highlight w:val="white"/>
        </w:rPr>
      </w:pPr>
      <w:r w:rsidRPr="00886DDD">
        <w:rPr>
          <w:highlight w:val="white"/>
          <w:rtl/>
        </w:rPr>
        <w:t xml:space="preserve">ג. ביום בד"ו אין פסח כלל </w:t>
      </w:r>
      <w:r w:rsidRPr="00886DDD">
        <w:rPr>
          <w:b/>
          <w:highlight w:val="white"/>
          <w:rtl/>
        </w:rPr>
        <w:t>כמו שנתבאר שם בסי' תכ"ח</w:t>
      </w:r>
      <w:r w:rsidRPr="00886DDD">
        <w:rPr>
          <w:highlight w:val="white"/>
        </w:rPr>
        <w:t>.</w:t>
      </w:r>
    </w:p>
    <w:p w14:paraId="2E9D1B31" w14:textId="77777777" w:rsidR="00886DDD" w:rsidRDefault="00886DDD" w:rsidP="00886DDD">
      <w:pPr>
        <w:bidi/>
        <w:jc w:val="center"/>
        <w:rPr>
          <w:rFonts w:ascii="Nymphette" w:eastAsia="Times New Roman" w:hAnsi="Nymphette" w:cs="Nymphette"/>
          <w:sz w:val="44"/>
          <w:szCs w:val="44"/>
          <w:lang w:val="en-GB" w:eastAsia="en-GB"/>
        </w:rPr>
      </w:pPr>
      <w:r>
        <w:rPr>
          <w:rFonts w:ascii="Nymphette" w:eastAsia="Times New Roman" w:hAnsi="Nymphette" w:cs="Nymphette"/>
          <w:sz w:val="44"/>
          <w:szCs w:val="44"/>
          <w:lang w:val="en-GB" w:eastAsia="en-GB"/>
        </w:rPr>
        <w:t>g</w:t>
      </w:r>
    </w:p>
    <w:p w14:paraId="3AF8510F" w14:textId="77777777" w:rsidR="007E045A" w:rsidRPr="00E1436A" w:rsidRDefault="007E045A" w:rsidP="007E045A">
      <w:pPr>
        <w:pStyle w:val="a0"/>
        <w:rPr>
          <w:rtl/>
        </w:rPr>
      </w:pPr>
      <w:bookmarkStart w:id="162" w:name="_Toc74112103"/>
      <w:r w:rsidRPr="00E1436A">
        <w:rPr>
          <w:rtl/>
        </w:rPr>
        <w:t>ברכת המזון בהרהור</w:t>
      </w:r>
      <w:bookmarkEnd w:id="147"/>
      <w:bookmarkEnd w:id="148"/>
      <w:bookmarkEnd w:id="162"/>
    </w:p>
    <w:p w14:paraId="634A731B" w14:textId="77777777" w:rsidR="007E045A" w:rsidRPr="00FB2728" w:rsidRDefault="007E045A" w:rsidP="007E045A">
      <w:pPr>
        <w:pStyle w:val="a"/>
        <w:rPr>
          <w:rtl/>
        </w:rPr>
      </w:pPr>
      <w:bookmarkStart w:id="163" w:name="_Toc70546731"/>
      <w:bookmarkStart w:id="164" w:name="_Toc71856588"/>
      <w:bookmarkStart w:id="165" w:name="_Toc73062873"/>
      <w:bookmarkStart w:id="166" w:name="_Toc74112104"/>
      <w:r w:rsidRPr="00FB2728">
        <w:rPr>
          <w:rtl/>
        </w:rPr>
        <w:t xml:space="preserve">הרב </w:t>
      </w:r>
      <w:r w:rsidRPr="00E1436A">
        <w:rPr>
          <w:rtl/>
        </w:rPr>
        <w:t>אמיר</w:t>
      </w:r>
      <w:r w:rsidRPr="00FB2728">
        <w:rPr>
          <w:rtl/>
        </w:rPr>
        <w:t xml:space="preserve"> ולר</w:t>
      </w:r>
      <w:bookmarkEnd w:id="163"/>
      <w:bookmarkEnd w:id="164"/>
      <w:bookmarkEnd w:id="165"/>
      <w:bookmarkEnd w:id="166"/>
    </w:p>
    <w:p w14:paraId="3A2EB7AA" w14:textId="1792FAD1" w:rsidR="007E045A" w:rsidRPr="00FB2728" w:rsidRDefault="007E045A" w:rsidP="007E045A">
      <w:pPr>
        <w:pStyle w:val="a1"/>
        <w:rPr>
          <w:rtl/>
        </w:rPr>
      </w:pPr>
      <w:r w:rsidRPr="00FB2728">
        <w:rPr>
          <w:rtl/>
        </w:rPr>
        <w:t xml:space="preserve">מח"ס </w:t>
      </w:r>
      <w:r w:rsidR="00BE34FB">
        <w:rPr>
          <w:rFonts w:hint="cs"/>
          <w:rtl/>
        </w:rPr>
        <w:t xml:space="preserve">שו"ת </w:t>
      </w:r>
      <w:r w:rsidRPr="00FB2728">
        <w:rPr>
          <w:rtl/>
        </w:rPr>
        <w:t>ירוץ דברו, אמרתו ארץ ושא"ס</w:t>
      </w:r>
    </w:p>
    <w:p w14:paraId="2D48BAF8" w14:textId="12A1A0A4" w:rsidR="007E045A" w:rsidRDefault="00BE34FB" w:rsidP="007E045A">
      <w:pPr>
        <w:pStyle w:val="a1"/>
        <w:rPr>
          <w:rtl/>
        </w:rPr>
      </w:pPr>
      <w:r>
        <w:rPr>
          <w:rFonts w:hint="cs"/>
          <w:rtl/>
        </w:rPr>
        <w:t>ראש כולל ורב ב</w:t>
      </w:r>
      <w:r w:rsidR="007E045A" w:rsidRPr="00FB2728">
        <w:rPr>
          <w:rtl/>
        </w:rPr>
        <w:t xml:space="preserve">רחובות </w:t>
      </w:r>
    </w:p>
    <w:p w14:paraId="5A397723" w14:textId="77777777" w:rsidR="007E045A" w:rsidRPr="00A5063F" w:rsidRDefault="007E045A" w:rsidP="00BE34FB">
      <w:pPr>
        <w:pStyle w:val="a3"/>
        <w:bidi/>
        <w:rPr>
          <w:rtl/>
        </w:rPr>
      </w:pPr>
      <w:r w:rsidRPr="00A5063F">
        <w:rPr>
          <w:rtl/>
        </w:rPr>
        <w:t>מעשה בראובן ושמעון שאכלו יחדיו סעודת פת במקום עבודתם, ובגמר סעודתם כאשר בירכו ברכת המזון, ראובן שם לב ששמעון אינו מוציא בשפתיו את הברכה אלא מהרהר בלבו, ונפשו לשאול הגיעה האם צריך שמעון לחזור ולברך שוב בהמ"ז כיון דהרהור לאו כדיבור דמי, או שמא שב ואל תעשה עדיף, כיון דקי"ל ספק ברכות להקל. וזה החלי בעזר צורי וגואלי.</w:t>
      </w:r>
    </w:p>
    <w:p w14:paraId="699C58A6" w14:textId="77777777" w:rsidR="007E045A" w:rsidRPr="00A5063F" w:rsidRDefault="007E045A" w:rsidP="007E045A">
      <w:pPr>
        <w:pStyle w:val="11"/>
        <w:rPr>
          <w:rtl/>
        </w:rPr>
      </w:pPr>
      <w:r w:rsidRPr="00A5063F">
        <w:rPr>
          <w:rtl/>
        </w:rPr>
        <w:t>מחלוקת הראשונים האם הרהור כדיבור דמי</w:t>
      </w:r>
    </w:p>
    <w:p w14:paraId="2E01B777" w14:textId="77777777" w:rsidR="007E045A" w:rsidRPr="00A5063F" w:rsidRDefault="007E045A" w:rsidP="007E045A">
      <w:pPr>
        <w:pStyle w:val="a3"/>
        <w:bidi/>
        <w:rPr>
          <w:rtl/>
        </w:rPr>
      </w:pPr>
      <w:r w:rsidRPr="00A5063F">
        <w:rPr>
          <w:rtl/>
        </w:rPr>
        <w:t xml:space="preserve">תשובה: בגמרא בברכות (כ:) נחלקו בדין הרהור, רבינא אמר שהרהור כדיבור דמי, ואילו רב חסדא אמר הרהור לאו כדיבור דמי. ע"ש. וכמו כן נחלקו בזה רבותינו הראשונים, רבינו חננאל פסק כרב חסדא שהרהור לאו כדיבור דמי, והובא בתוס' ובמרדכי שם. וכ"ה באור זרוע (סי' קיז), ובראבי"ה (ברכות סי' סד), ובפסקי הרי"ד </w:t>
      </w:r>
      <w:r w:rsidRPr="00A5063F">
        <w:rPr>
          <w:rtl/>
        </w:rPr>
        <w:lastRenderedPageBreak/>
        <w:t>שם. וכן דעת רש"י (ברכות טו. ד"ה בלבו), וכן פסק רבינו יונה (ברכות דף טו: ודף כ:) והביא שכ"פ הגאונים. והביאו ראייה לדבריהם מהגמ' בשבת (קנ.) ע"ש. וכ"כ הרא"ש (ברכות כ:), וכ"ה בחי' הרא"ה (ברכות טו.), ובחי' הרמב"ן (קידושין נ.), וכ"כ הריטב"א והר"ן (קידושין שם). וכ"כ בתוס' ר"י החסיד (ברכות כ:), ובמאירי (ברכות כא.), וכ"פ רבינו ירוחם (סוף נתיב טז), ועוד ראשונים רבים, אספם איש טהור בשו"ת יביע אומר ח"ד (חאו"ח סי' ג אות יד) ע"ש.</w:t>
      </w:r>
    </w:p>
    <w:p w14:paraId="12E81DEF" w14:textId="77777777" w:rsidR="007E045A" w:rsidRPr="00A5063F" w:rsidRDefault="007E045A" w:rsidP="007E045A">
      <w:pPr>
        <w:pStyle w:val="a3"/>
        <w:bidi/>
        <w:rPr>
          <w:rtl/>
        </w:rPr>
      </w:pPr>
      <w:r w:rsidRPr="00A5063F">
        <w:rPr>
          <w:rtl/>
        </w:rPr>
        <w:t>אמנם הרמב"ם (פ"א מהל' ברכות ה"ז) כתב, כל הברכות כולן צריך שישמיע לאזנו מה שהוא אומר, ואם לא השמיע לאזנו יצא, בין שהוציא בשפתיו ובין שבירך בלבו. ע"כ. הרי דס"ל דהרהור כדיבור דמי עכ"פ לענין דיעבד. וכ"כ הסמ"ג (עשין כז). והקשו רבותינו האחרונים מד' הרמב"ם (פ"ב מהל' ק"ש ה"ח) שכתב, צריך להשמיע לאזנו כשהוא קורא, ואם לא השמיע לאזנו יצא. וכ"כ הסמ"ג (עשין יח). דמשמע מדבריהם דבעינן עכ"פ להוציא בשפתיו, אבל בהרהור גרידא לא יצא י"ח, דאל"כ הו"ל לפרושי דאף בהרהור יצא וכמו שכתבו גבי ברכת המזון. וע' מ"ש בזה מרן הכסף משנה (הל' ק"ש שם) בשם רבינו מנוח. ומה שכתבו ע"ז בשו"ת שאגת אריה (סי' ו וסי' כד), והפרי חדש בס' מים חיים (ברכות טו.), ובישועות יעקב (סי' סב סק"א), וביד אהרן (סי' סב), ובס' לחם יהודה עייאש (פ"ב מהל' ק"ש), ובשו"ת פרח שושן (כלל א סי' יד), ובמלא הרועים (מע' הרהור כדבור דמי אות ה), ובשו"ת יבי"א (שם) ואכמ"ל.</w:t>
      </w:r>
    </w:p>
    <w:p w14:paraId="6DD11B29" w14:textId="77777777" w:rsidR="007E045A" w:rsidRPr="00A5063F" w:rsidRDefault="007E045A" w:rsidP="007E045A">
      <w:pPr>
        <w:pStyle w:val="11"/>
        <w:rPr>
          <w:rtl/>
        </w:rPr>
      </w:pPr>
      <w:r w:rsidRPr="00A5063F">
        <w:rPr>
          <w:rtl/>
        </w:rPr>
        <w:t>דעת מרן הש"ע</w:t>
      </w:r>
    </w:p>
    <w:p w14:paraId="0A0BDCB9" w14:textId="77777777" w:rsidR="007E045A" w:rsidRPr="00A5063F" w:rsidRDefault="007E045A" w:rsidP="007E045A">
      <w:pPr>
        <w:pStyle w:val="a3"/>
        <w:bidi/>
        <w:rPr>
          <w:rtl/>
        </w:rPr>
      </w:pPr>
      <w:r w:rsidRPr="00A5063F">
        <w:rPr>
          <w:rtl/>
        </w:rPr>
        <w:t>והנה מרן הבית יוסף (סי' קפה) הביא מחלוקת הפוסקים בזה, דלהרמב"ם והסמ"ג בדיעבד יצא י"ח בבהמ"ז בהרהור. ולעומתם דעת הרא"ש והטור דלא יצא אא"כ הוציא בשפתיו. ושכן דעת רש"י ור' יונה. ע"ש. ובשלחנו הטהור (שם ס"ב) פסק וז"ל: צריך להשמיע (בהמ"ז) לאזניו מה שמוציא בשפתיו, ואם לא השמיע לאזניו יצא, ובלבד שיוציא בשפתיו. ע"כ. וארשת שפתיו ברור מללו דהרהור לאו כדיבור דמי, ולא יצא בזה י"ח אף בדיעבד, וכדעת רוב ככל הפוסקים. ודע דלא רק במידי דאורייתא ס"ל למרן דהרהור לאו כדיבור דמי, אלא אף במידי דרבנן ס"ל הכי, כדמוכח ממה שפסק בהל' ברכת הפירות (סי' רו ס"ג) וז"ל: כל אלו הברכות צריך שלא יפסיק בין ברכה לאכילה, וצריך להשמיע לאזניו, ואם לא השמיע לאזניו יצא, "ובלבד שיוציא בשפתיו". עכ"ל. הא קמן להדיא דאף במידי דרבנן אמרינן דהרהור לאו כדיבור דמי.</w:t>
      </w:r>
    </w:p>
    <w:p w14:paraId="041F5D2F" w14:textId="77777777" w:rsidR="007E045A" w:rsidRPr="00A5063F" w:rsidRDefault="007E045A" w:rsidP="007E045A">
      <w:pPr>
        <w:pStyle w:val="11"/>
        <w:rPr>
          <w:rtl/>
        </w:rPr>
      </w:pPr>
      <w:r w:rsidRPr="00A5063F">
        <w:rPr>
          <w:rtl/>
        </w:rPr>
        <w:t>הערה על הר"ח בן עטר זיע"א</w:t>
      </w:r>
    </w:p>
    <w:p w14:paraId="42467B7D" w14:textId="77777777" w:rsidR="007E045A" w:rsidRPr="00A5063F" w:rsidRDefault="007E045A" w:rsidP="007E045A">
      <w:pPr>
        <w:pStyle w:val="a3"/>
        <w:bidi/>
        <w:rPr>
          <w:rtl/>
        </w:rPr>
      </w:pPr>
      <w:r w:rsidRPr="00A5063F">
        <w:rPr>
          <w:rtl/>
        </w:rPr>
        <w:t xml:space="preserve">ולפי האמור יש להעיר לכאו' על גאון עוזינו מהר"ח בן עטר זיע"א בספרו ראשון לציון (ברכות טו.) שכתב, דהיכא דבירך בלבו ולא הוציא בשפתיו, צ"ע אי מחייבינן ליה לחזור ולברך, או דילמא אמרינן ספק ברכות להקל. ומכרעא לי מילתא דבברכת </w:t>
      </w:r>
      <w:r w:rsidRPr="00A5063F">
        <w:rPr>
          <w:rtl/>
        </w:rPr>
        <w:lastRenderedPageBreak/>
        <w:t xml:space="preserve">המזון שאם אנו מקילים נמצא שהוא מבטל מצות עשה דאורייתא צריך לחזור ולברך, ובשאר ברכות שהם מדרבנן, אם בירך בלבו ע"פ שלא הוציא בשפתיו אין לו לחזור ולברך, דחיישינן לדברי הרמב"ם והסמ"ג. ועיקר. ומרן פסק בבהמ"ז שצריך לחזור ולברך, ואין ללמוד מזה לשאר ברכות שהם מדרבנן. עכ"ל. והביא דבריו בס' זכור לאברהם (מע' ברכות דט"ז ע"ב) ע"ש. </w:t>
      </w:r>
    </w:p>
    <w:p w14:paraId="24FC32B8" w14:textId="77777777" w:rsidR="007E045A" w:rsidRPr="00A5063F" w:rsidRDefault="007E045A" w:rsidP="007E045A">
      <w:pPr>
        <w:pStyle w:val="a3"/>
        <w:bidi/>
        <w:rPr>
          <w:rtl/>
        </w:rPr>
      </w:pPr>
      <w:r w:rsidRPr="00A5063F">
        <w:rPr>
          <w:rtl/>
        </w:rPr>
        <w:t>והנה אע"פ שהדין דין אמת (כפי שיתבאר לקמן), מ"מ מה שכ' ללמוד כן בדעת מרן ז"ל, יש להעיר שמד' מרן הנ"ל (בסימן רו ס"ג) מוכח להדיא דאף בברכות דרבנן לא יצא י"ח אף בדיעבד, וצריך לחזור ולברך. וכן העירו על ד' הראש"ל הנ"ל בס' בני ציון ליכטמן (סי' רו סק"ה), ובשו"ת יבי"א (שם אות יז) ע"ש.</w:t>
      </w:r>
    </w:p>
    <w:p w14:paraId="7A327B2E" w14:textId="77777777" w:rsidR="007E045A" w:rsidRPr="00A5063F" w:rsidRDefault="007E045A" w:rsidP="007E045A">
      <w:pPr>
        <w:pStyle w:val="11"/>
        <w:rPr>
          <w:rtl/>
        </w:rPr>
      </w:pPr>
      <w:r w:rsidRPr="00A5063F">
        <w:rPr>
          <w:rtl/>
        </w:rPr>
        <w:t>דין הרהור בקריאת שמע</w:t>
      </w:r>
    </w:p>
    <w:p w14:paraId="7DAC98B5" w14:textId="77777777" w:rsidR="007E045A" w:rsidRPr="00A5063F" w:rsidRDefault="007E045A" w:rsidP="007E045A">
      <w:pPr>
        <w:pStyle w:val="a3"/>
        <w:bidi/>
        <w:rPr>
          <w:rtl/>
        </w:rPr>
      </w:pPr>
      <w:r w:rsidRPr="00A5063F">
        <w:rPr>
          <w:rtl/>
        </w:rPr>
        <w:t xml:space="preserve">ולכאורה יש להקשות ממה שפסק מרן בהל' קריאת שמע (סי' סב ס"ד) וז"ל: אם מחמת חולי או אונס אחר קרא קריאת שמע בלבו, יצא. עכ"ל. ומקורו טהור מד' הארחות חיים בשם הירושלמי (פ"א דברכות ה"א) שהביא הבית יוסף (שם), שאם מחמת חולי או אונס אחר קרא ק"ש בלבו יצא, שנאמר "אמרו בלבבכם" וכו' (תהלים ד, ה). ע"ש. והרמ"א בהג"ה הביא להלכה ד' הבית יוסף (בסי' פה) בשם תלמידי רבינו יונה (ברכות טו:) שאף לכתחלה יקרא בלבו אם הוא נמצא במקום שאינו נקי לגמרי. ורבינו יונה שם כתב, שאע"פ שאינו יוצא י"ח אלא באמירה, יש לו להרהר בלבו וה' יראה ללבב ויתן לו שכר המחשבה, דאמרינן הכי במדרש (שוחר טוב מזמור ה) אמרי האזינה ה', אמר דוד: רבונו של עולם בשעה שאני יכול לדבר אמרי האזינה, ובשעה שאיני יכול לדבר בינה הגיגי, והגיגי ר"ל המחשבה וכו'. ע"ש. </w:t>
      </w:r>
    </w:p>
    <w:p w14:paraId="616B417A" w14:textId="77777777" w:rsidR="007E045A" w:rsidRPr="00A5063F" w:rsidRDefault="007E045A" w:rsidP="007E045A">
      <w:pPr>
        <w:pStyle w:val="a3"/>
        <w:bidi/>
        <w:rPr>
          <w:rtl/>
        </w:rPr>
      </w:pPr>
      <w:r w:rsidRPr="00A5063F">
        <w:rPr>
          <w:rtl/>
        </w:rPr>
        <w:t>ונראה דיש חילוק בין סברת תלמידי רבינו יונה לבין סברת הארחות חיים הנ"ל, דלתלמידי רבינו יונה אינו יוצא ידי חובת המצוה, ואם עבר האונס חייב לחזור ולקרוא ולברך. ואילו להארחות חיים משמע שבמקום אונס או חולי וכדומה, יצא י"ח ואינו צריך לחזור ולקרוא אף כאשר עבר האונס. ואם אכן כנים דברינו, יש מקום להעיר על הרמ"א בהגה דהשווה סברת האו"ח לסברת תר"י. וע"ע להלן.</w:t>
      </w:r>
    </w:p>
    <w:p w14:paraId="6ABBCA8C" w14:textId="77777777" w:rsidR="007E045A" w:rsidRPr="00934480" w:rsidRDefault="007E045A" w:rsidP="00934480">
      <w:pPr>
        <w:pStyle w:val="a3"/>
        <w:bidi/>
        <w:rPr>
          <w:rtl/>
        </w:rPr>
      </w:pPr>
      <w:r w:rsidRPr="00934480">
        <w:rPr>
          <w:rtl/>
        </w:rPr>
        <w:t xml:space="preserve">ואתה תחזה לאיש"י כהן גדול במשנה ברורה (סי' סב סק"ז) שכתב על דברי מרן ז"ל, דמ"ש שבמקום חולי או אונס אחר קרא ק"ש בלבו יצא, דהאי "יצא" לא לגמרי קאמר, דהא קי"ל דהרהור לאו כדיבור דמי, אלא רצונו לומר דעכ"פ בשעה שאינו יכול לדבר, יהרהר ק"ש בלבו, והקב"ה יקבע לו שכר עבור זה, אבל בעצם אינו יוצא בזה, על כן כשיסתלק האונס, אם עדיין לא עבר זמן ק"ש מחויב לחזור ולקרותה. ע"כ. ובביאור הלכה שם (ד"ה יצא) כתב שכן דעת הא"ר (סק"ב), והפר"ח (שם), והמטה יהודה (סי' מז סק"ג), ושו"ת בנין עולם (חאו"ח סי' ו), והמגן גבורים (סי' סב) ועוד </w:t>
      </w:r>
      <w:r w:rsidRPr="00934480">
        <w:rPr>
          <w:rtl/>
        </w:rPr>
        <w:lastRenderedPageBreak/>
        <w:t>אחרונים. ע"ש. [ויש לציין שכ"כ גם בש"ע אדה"ז (סי' קפה ס"ג), והרב בגדי ישע (סי' סב), והרב מחצית השקל (סי' קפה סק"א) ועוד].</w:t>
      </w:r>
    </w:p>
    <w:p w14:paraId="415645E9" w14:textId="77777777" w:rsidR="007E045A" w:rsidRPr="00A5063F" w:rsidRDefault="007E045A" w:rsidP="007E045A">
      <w:pPr>
        <w:pStyle w:val="a3"/>
        <w:bidi/>
        <w:rPr>
          <w:rtl/>
        </w:rPr>
      </w:pPr>
      <w:r w:rsidRPr="00A5063F">
        <w:rPr>
          <w:rtl/>
        </w:rPr>
        <w:t>אמנם מאידך גיסא, הרב יד אהרן (הגב"י סי' סב) חלק על הפר"ח, וכ' שאפי' אם לא עבר זמן ק"ש ועבר האונס אינו חוזר וקורא כיון שכבר יצא י"ח בהרהור כשהיה אנוס. ע"ש. וכן דעת הפמ"ג (סי' סב מש"ז סק"א) והוסיף שכן משמע מלשון מרן שכתב "יצא". וכן כתב מרן החיד"א בברכי יוסף (סי' סב סק"א) בדעת מרן ז"ל, וכתב דאנן בתר מרן וסיעתו גרירנא. והניף ידו שנית (שם בסי' פ סק"ב) ואחר שהביא המחלוקת בין הפר"ח ליד אהרן, סיים: ודעתי הקצרה נוטה לד' היד אהרן. ע"ש. וכ"כ בספר פרי האדמה ח"א (דט"ו ע"א), ובס' נהר שלום (סי' קפה), ובס' פתח הדביר (סי' סב סק"א), ובשו"ת משה האיש (חאו"ח סי' ד דף ה ע"ב) ועוד. ע"ש.</w:t>
      </w:r>
    </w:p>
    <w:p w14:paraId="25C4C873" w14:textId="77777777" w:rsidR="007E045A" w:rsidRPr="00A5063F" w:rsidRDefault="007E045A" w:rsidP="007E045A">
      <w:pPr>
        <w:pStyle w:val="a3"/>
        <w:bidi/>
        <w:rPr>
          <w:rtl/>
        </w:rPr>
      </w:pPr>
      <w:r w:rsidRPr="00A5063F">
        <w:rPr>
          <w:rtl/>
        </w:rPr>
        <w:t>ולעניין הלכה במי שהרהר ק"ש כשהיה חולה או אנוס, האם צריך לחזור ולקרוא כשיעבור האונס, ראה לגאון עוזנו זצוק"ל בשו"ת יביע אומר ח"ד (שם אות יט) שהכריע כד' הפר"ח וסיעתו, שיש לו לחזור ולקרוא כשיסתלק האונס. וכן מוכח מלשון תלמידי רבינו יונה הנ"ל, ושכן משמע מהרמ"א בהגה שגם מרן הש"ע מודה להתר"י שאינו יוצא י"ח בזה, ולשון "יצא" שכתב בש"ע לאו דוקא הוא. ושכן דעת הראב"ד בהשגותיו על בעל המאור (דף יב ע"א מדפי הרי"ף), ודלא כמ"ש בערוך השלחן (סי' סב סק"ב) לסייע מד' הראב"ד לסברת היד אהרן ודעימיה. והניף ידו שנית בחזו"ע אבלות ח"א (עמ' עב) ע"ש.</w:t>
      </w:r>
    </w:p>
    <w:p w14:paraId="094A9E3A" w14:textId="77777777" w:rsidR="007E045A" w:rsidRPr="00A5063F" w:rsidRDefault="007E045A" w:rsidP="007E045A">
      <w:pPr>
        <w:pStyle w:val="11"/>
        <w:rPr>
          <w:rtl/>
        </w:rPr>
      </w:pPr>
      <w:r w:rsidRPr="00A5063F">
        <w:rPr>
          <w:rtl/>
        </w:rPr>
        <w:t>הרהור בבהמ"ז מחמת אונס</w:t>
      </w:r>
    </w:p>
    <w:p w14:paraId="0EA4BE43" w14:textId="77777777" w:rsidR="007E045A" w:rsidRPr="00A5063F" w:rsidRDefault="007E045A" w:rsidP="007E045A">
      <w:pPr>
        <w:pStyle w:val="a3"/>
        <w:bidi/>
        <w:rPr>
          <w:rtl/>
        </w:rPr>
      </w:pPr>
      <w:r w:rsidRPr="00A5063F">
        <w:rPr>
          <w:rtl/>
        </w:rPr>
        <w:t xml:space="preserve">וניהדר אנפין לנ"ד גבי מי שהרהר בהמ"ז בלבו, שנראה להלכה שצריך לחזור ולברך, כיון שלדעת רוב הראשונים ועל צבאם מרן הש"ע הרהור לאו כדיבור דמי, ולא יצא בזה י"ח. והואיל ובהמ"ז היא מדאורייתא כשאכל כדי שביעה, קי"ל ספיקא דאורייתא לחומרא. וכן דעת רוב האחרונים, וכמ"ש הגר"ח ן' עטר זיע"א בראשון לציון (הנ"ל), וכ"כ בפשיטות המשנ"ב בביאור הלכה (סי' סב ד"ה יצא), ובשו"ת יבי"א (שם אות יז) ועוד. ע"ש. </w:t>
      </w:r>
    </w:p>
    <w:p w14:paraId="6123C3BD" w14:textId="77777777" w:rsidR="007E045A" w:rsidRPr="00A5063F" w:rsidRDefault="007E045A" w:rsidP="007E045A">
      <w:pPr>
        <w:pStyle w:val="a3"/>
        <w:bidi/>
        <w:rPr>
          <w:rtl/>
        </w:rPr>
      </w:pPr>
      <w:r w:rsidRPr="00A5063F">
        <w:rPr>
          <w:rtl/>
        </w:rPr>
        <w:t xml:space="preserve">ברם לענין אדם שהרהר בהמ"ז בלבו מחמת שהיה אנוס או חולה ולא יכל להוציא הברכה מפיו, וכשעבר האונס קודם שהתעכל המזון במעיו, העלה מרן זצ"ל ביבי"א (שם אות כ) שאין לו לחזור ולברך, כיון דאיכא כעין ספק ספיקא, שמא הלכה כהרמב"ם והסמ"ג דיצא י"ח אפילו בהרהור, ואת"ל דהלכה כדעת רוב הראשונים שחולקים עליהם בזה, שמא במקום חולי או אונס אודויי מודו דיצא י"ח, וכמ"ש הארחות חיים ע"פ הירושלמי, וכדעת האחרונים הנ"ל שכתבו שאפי' אם עבר האונס ולא עבר זמן ק"ש, אינו צריך לחזור ולקרוא, והוא הדין לבהמ"ז. ע"ש. </w:t>
      </w:r>
    </w:p>
    <w:p w14:paraId="34191ABA" w14:textId="77777777" w:rsidR="007E045A" w:rsidRPr="00A5063F" w:rsidRDefault="007E045A" w:rsidP="007E045A">
      <w:pPr>
        <w:pStyle w:val="11"/>
        <w:rPr>
          <w:rtl/>
        </w:rPr>
      </w:pPr>
      <w:r w:rsidRPr="00A5063F">
        <w:rPr>
          <w:rtl/>
        </w:rPr>
        <w:lastRenderedPageBreak/>
        <w:t>הרהור בברכות דרבנן</w:t>
      </w:r>
    </w:p>
    <w:p w14:paraId="42232F15" w14:textId="77777777" w:rsidR="007E045A" w:rsidRPr="00A5063F" w:rsidRDefault="007E045A" w:rsidP="007E045A">
      <w:pPr>
        <w:pStyle w:val="a3"/>
        <w:bidi/>
        <w:rPr>
          <w:rtl/>
        </w:rPr>
      </w:pPr>
      <w:r w:rsidRPr="00A5063F">
        <w:rPr>
          <w:rtl/>
        </w:rPr>
        <w:t>ולענין ברכות מדרבנן, כתב ביבי"א שם לחלק בין ברכה ראשונה לברכה אחרונה, דלגבי ברכה אחרונה כיון דקי"ל בעלמא ספק ברכות להקל אף נגד מרן הש"ע, כמ"ש מרן החיד"א בשו"ת חיים שאל ח"ב (סי' טו), ה"נ כיון שהרהר בלבו וכבר יצא י"ח לדעת הרמב"ם והסמ"ג, אין לו לחזור ולברך. אבל בברכה ראשונה על דבר שנהנה ממנו, כגון בפה"ע ובפה"א ושנ"ב, אם בירך בהרהור, חוזר ומברך ברכת הנהנין ואוכל, שהרי אפילו אם נמלך ולא אכל לא הוי כמוציא שם שמים לבטלה, לפי מה דקי"ל דאיסור לא תשא אינו אלא במוציא בשפתיו (וכמ"ש ובל אשא את שמותם על שפתי). ומכיון שיכול להימלך ולא לאכול, ראוי לו לעשות כן לתהות על הראשונות, ולחזור ולברך בביטוי שפתים ולאכול. ולא לסמוך על מה שבירך בהרהור ולאכול, מכיון שעי"ז נכנס בספק איסור שנהנה מן העולם הזה בלא ברכה, לדעת רוב הפוסקים ומרן שקבלנו הוראותיו. ולרווחא דמילתא כדי להוכיח ביטול ההרהור יאמר בשכמל"ו, ואז יחזור לברך בשפתיו. עש"ב.</w:t>
      </w:r>
    </w:p>
    <w:p w14:paraId="5AD2067A" w14:textId="77777777" w:rsidR="007E045A" w:rsidRPr="00A5063F" w:rsidRDefault="007E045A" w:rsidP="007E045A">
      <w:pPr>
        <w:pStyle w:val="11"/>
        <w:rPr>
          <w:rtl/>
        </w:rPr>
      </w:pPr>
      <w:r w:rsidRPr="00A5063F">
        <w:rPr>
          <w:rtl/>
        </w:rPr>
        <w:t>קושיא על עצם הדין שצריך לחזור ולברך בהמ"ז מספק</w:t>
      </w:r>
    </w:p>
    <w:p w14:paraId="464F6BF5" w14:textId="77777777" w:rsidR="007E045A" w:rsidRPr="00A5063F" w:rsidRDefault="007E045A" w:rsidP="007E045A">
      <w:pPr>
        <w:pStyle w:val="a3"/>
        <w:bidi/>
        <w:rPr>
          <w:rtl/>
        </w:rPr>
      </w:pPr>
      <w:r w:rsidRPr="00A5063F">
        <w:rPr>
          <w:rtl/>
        </w:rPr>
        <w:t xml:space="preserve">ואי אתיהיב רשותא לכמוני לדבר אנא אמינא דלכאורה יש להעיר בזה, אך טרם אבוא העירה נקדים ונציין לדברי הרמב"ם (פ"ב מהל' ברכות הי"ד) שכתב וז"ל: אם נעלם ממנו ולא ידע אם בירך בהמ"ז או לא בירך, חוזר ומברך אם לא נתעכל המזון שבמעיו. ע"כ. ומקורו טהור מד' הירושלמי (ריש ברכות). וכתב מרן הכסף משנה (שם) דהאי טעמא דחוזר לברך הוא משום שבהמ"ז דאורייתא. וכן פסק מרן ז"ל בש"ע (סי' קפד ס"ד) בזה"ל: אכל ואינו יודע אם בירך בהמ"ז אם לאו, צריך לברך מספק, מפני שבהמ"ז מן התורה. עכ"ל. </w:t>
      </w:r>
    </w:p>
    <w:p w14:paraId="6FED7695" w14:textId="77777777" w:rsidR="007E045A" w:rsidRPr="00A5063F" w:rsidRDefault="007E045A" w:rsidP="007E045A">
      <w:pPr>
        <w:pStyle w:val="a3"/>
        <w:bidi/>
        <w:rPr>
          <w:rtl/>
        </w:rPr>
      </w:pPr>
      <w:r w:rsidRPr="00A5063F">
        <w:rPr>
          <w:rtl/>
        </w:rPr>
        <w:t>ולכאורה יש להקשות שהרי להרמב"ם בשו"ת פאר הדור (סי' קה) ברכה שא"צ הוא מן התורה, וכ"כ המג"א (סי' רטו סק"ו) בדעת הרמב"ם. וכ"כ מרן החיד"א בברכי יוסף (סי' מו סק"ו) גם בדעת מרן הש"ע, והגאון מלובלין בשו"ת תורת חסד (ריש סי' ז), ומרן הרי"ח הטוב בספרו רב ברכות (דקט"ו ע"ב), ועוד רבים מהאחרונים בדעת הרמב"ם. קבצם כעמיר גורנה בשו"ת יבי"א ח"א (חאו"ח סי' טל אות ז) ע"ש. וא"כ היאך פסקו הרמב"ם ומרן שאם הוא מסופק אם בירך בהמ"ז או לא, שחוזר לברך מספק? הרי יש כאן מצות עשה אחת של "ואכלת ושבעת וברכת", מול שלשה לאוין של "לא תשא" לשיטתם (על הצד שחוזר לברך רק שלש ברכות שהן דאורייתא). ועוד, שאם נצריכו לחזור ולברך הוי ב"קום ועשה", ואם לא נצריכו לחזור ולברך הוי "שב ואל תעשה", וקי"ל שב ואל תעשה עדיף.</w:t>
      </w:r>
    </w:p>
    <w:p w14:paraId="5CA543A7" w14:textId="77777777" w:rsidR="002E1263" w:rsidRDefault="002E1263">
      <w:pPr>
        <w:rPr>
          <w:rFonts w:ascii="FbFRealBelet Bold" w:eastAsia="Calibri" w:hAnsi="FbFRealBelet Bold" w:cs="FbFRealBelet Bold"/>
          <w:b/>
          <w:bCs/>
          <w:color w:val="000000" w:themeColor="text1"/>
          <w:sz w:val="24"/>
          <w:szCs w:val="24"/>
          <w:u w:color="000000"/>
          <w:bdr w:val="nil"/>
          <w:rtl/>
          <w:lang w:val="bg-BG"/>
        </w:rPr>
      </w:pPr>
      <w:r>
        <w:rPr>
          <w:rtl/>
        </w:rPr>
        <w:br w:type="page"/>
      </w:r>
    </w:p>
    <w:p w14:paraId="03EB3781" w14:textId="58089768" w:rsidR="007E045A" w:rsidRPr="00A5063F" w:rsidRDefault="007E045A" w:rsidP="007E045A">
      <w:pPr>
        <w:pStyle w:val="11"/>
        <w:rPr>
          <w:rtl/>
        </w:rPr>
      </w:pPr>
      <w:r w:rsidRPr="00A5063F">
        <w:rPr>
          <w:rtl/>
        </w:rPr>
        <w:t>ב' תירוצים לקושיא הנ"ל, והנפק"מ ביניהם</w:t>
      </w:r>
    </w:p>
    <w:p w14:paraId="71BD0FA0" w14:textId="77777777" w:rsidR="007E045A" w:rsidRPr="00A5063F" w:rsidRDefault="007E045A" w:rsidP="007E045A">
      <w:pPr>
        <w:pStyle w:val="a3"/>
        <w:bidi/>
        <w:rPr>
          <w:rtl/>
        </w:rPr>
      </w:pPr>
      <w:r w:rsidRPr="00A5063F">
        <w:rPr>
          <w:rtl/>
        </w:rPr>
        <w:lastRenderedPageBreak/>
        <w:t xml:space="preserve">ונאמרו בזה כמה תירוצים ומהם ב' עיקריים: הגאון רבי דוד פארדו בשו"ת מכתם לדוד (חאו"ח סי' ג דף ז ע"ג) תירץ, דהטעם שצריך לחזור ולברך משום דגברא ודאי בר חיובא דאורייתא הוא לאחר שאכל ושבע, אלא דמספקא ליה אם כבר בירך ויצא ידי חובה, בכה"ג הוא דאמרינן כיון דהוי ספיקא דאורייתא חייב לחזור ולברך, אבל היכא דאיכא ספיקא דאורייתא אם נתחייב בברכה זו אם לאו, בהא אמרינן בודאי דבחד ספיקא לא שרינן ליה לברוכי. ע"ש. והיינו כיון דיש לו חזקת חיוב, אמרינן אוקמיה על חזקתיה, ולא חיישינן לברכה לבטלה במקום חזקה. </w:t>
      </w:r>
    </w:p>
    <w:p w14:paraId="7D0D5D11" w14:textId="77777777" w:rsidR="007E045A" w:rsidRPr="00A5063F" w:rsidRDefault="007E045A" w:rsidP="007E045A">
      <w:pPr>
        <w:pStyle w:val="a3"/>
        <w:bidi/>
        <w:rPr>
          <w:rtl/>
        </w:rPr>
      </w:pPr>
      <w:r w:rsidRPr="00A5063F">
        <w:rPr>
          <w:rtl/>
        </w:rPr>
        <w:t>וכן תירץ בשו"ת זכרון יוסף שטיינהרט (חידושים ודרשות דף צט ע"ב, ובנד"מ דף שנד) בתירוצו השני. וכ"כ בספר נחל איתן (פ"ב מהל' ברכות) ע"ש. וכתב מרן הגרע"י זצ"ל בחזו"ע ברכות (עמ' ריח) שיש סיוע לדבריהם ממ"ש הריטב"א בחידושיו לשבת (סט.), דהא דקי"ל ספק אם בירך בהמ"ז חוזר ומברך, היינו משום שהוא ודאי חייב בברכה וספק אם בירך, משא"כ בספק חייב או לא שאינו חוזר ומברך. ע"ש.</w:t>
      </w:r>
    </w:p>
    <w:p w14:paraId="04B83D68" w14:textId="77777777" w:rsidR="007E045A" w:rsidRPr="00A5063F" w:rsidRDefault="007E045A" w:rsidP="007E045A">
      <w:pPr>
        <w:pStyle w:val="a3"/>
        <w:bidi/>
        <w:rPr>
          <w:rtl/>
        </w:rPr>
      </w:pPr>
      <w:r w:rsidRPr="00A5063F">
        <w:rPr>
          <w:rtl/>
        </w:rPr>
        <w:t xml:space="preserve">ועוד אמרו לתרץ באופן אחר, והוא ע"פ דברי הגאון מליסא בחוות דעת (יו"ד סי' קי) דהא דס"ל לרמב"ם (סוף פ"ט מהל' טומאת מת) דספיקא דאורייתא לחומרא אינו אלא מדרבנן, הני מילי באיסורי לא תעשה, אבל במצות עשה סד"א לחומרא מה"ת. וקילסו בשו"ת אבני נזר (חיו"ד סי' שלד אות יט) שהוא דבר נחמד. וכ"כ העונג יום טוב (ס"ס עא), והמשמרות כהונה בחידושיו לעבודה זרה (כד.). וכ"כ בשו"ת בית אפרים (חאה"ע סי' ב דף ו ע"א) ע"ש. </w:t>
      </w:r>
    </w:p>
    <w:p w14:paraId="2B18655F" w14:textId="77777777" w:rsidR="007E045A" w:rsidRPr="00A5063F" w:rsidRDefault="007E045A" w:rsidP="007E045A">
      <w:pPr>
        <w:pStyle w:val="a3"/>
        <w:bidi/>
        <w:rPr>
          <w:rtl/>
        </w:rPr>
      </w:pPr>
      <w:r w:rsidRPr="00A5063F">
        <w:rPr>
          <w:rtl/>
        </w:rPr>
        <w:t>ולפ"ז י"ל שמצות עשה של בהמ"ז, ספקא לחומרא מן התורה, שכל זמן שלא קיים בודאי "וברכת", בעמוד והחזר קאי. משא"כ איסור לא תשא את שם ה' אלוקיך לשוא, דילפינן מיניה איסור ברכה שא"צ, מן התורה ספקו לקולא, כמו בשאר מצות לא תעשה דסד"א לחומרא אינו אלא מדרבנן. ולכן בספק בירך בהמ"ז, שספקו לחומרא מה"ת, דחי ספק איסור לא תשא דהוי מדרבנן. וכתב מרן מלכא זיע"א בחזו"ע (שם עמ' ריט) שמצא תירוץ זה גם בשו"ת כתב סופר (חאו"ח סי' ל), ובס' ברכת אהרן (פ"ג דברכות ס"ס קעד דף פ סע"ב), ושכ"כ הגאון מטפליק בס' דברי אהרן (סי' י אות א) ע"ש.</w:t>
      </w:r>
    </w:p>
    <w:p w14:paraId="61F5B5E4" w14:textId="77777777" w:rsidR="007E045A" w:rsidRPr="00A5063F" w:rsidRDefault="007E045A" w:rsidP="007E045A">
      <w:pPr>
        <w:pStyle w:val="a3"/>
        <w:bidi/>
        <w:rPr>
          <w:rtl/>
        </w:rPr>
      </w:pPr>
      <w:r w:rsidRPr="00A5063F">
        <w:rPr>
          <w:rtl/>
        </w:rPr>
        <w:t xml:space="preserve">והנה הנפק"מ בין התירוצים הנ"ל הוא בנ"ד, דלפי התירוץ האחרון דספיקא דאורייתא לחומרא מן התורה במצות עשה, גם בנ"ד שהרהר בהמ"ז, י"ל שיחזור ויברך הואיל ולדעת רוב הראשונים ועל צבאם מרן הש"ע הרהור לאו כדיבור דמי, ולשיטתם לא יצא י"ח כלל, ואף שלדעת הרמב"ם והסמ"ג יצא י"ח בדיעבד, מ"מ כל זמן שלא יצא י"ח בודאי, בעמוד והחזר קאי, דיבוא החיוב מן התורה (ספק דמצות עשה של "וברכת"), וידחה הספק מדרבנן (ספק במצות לא תעשה ד"לא תשא"). </w:t>
      </w:r>
    </w:p>
    <w:p w14:paraId="2A4FD780" w14:textId="77777777" w:rsidR="007E045A" w:rsidRPr="00A5063F" w:rsidRDefault="007E045A" w:rsidP="007E045A">
      <w:pPr>
        <w:pStyle w:val="a3"/>
        <w:bidi/>
        <w:rPr>
          <w:rtl/>
        </w:rPr>
      </w:pPr>
      <w:r w:rsidRPr="00A5063F">
        <w:rPr>
          <w:rtl/>
        </w:rPr>
        <w:lastRenderedPageBreak/>
        <w:t>אמנם לפי התירוץ הראשון דכיון שיש לו חזקת חיוב, אמרינן אוקמיה על חזקתיה, ולא אמרינן סב"ל נגד חזקה. הנה לדעת פוסקים רבים אמרינן אוקמה אחזקה קמייתא רק בספק במציאות, אבל בספיקא דדינא לא מוקמינן אחזקה. וכדמשמע בתוס' (ב"ב לב:) אליבא דרשב"ם. וכ"כ המשנה למלך (פ"ז מהל' שכירות ה"ב, ובפ"ב מהל' טומאת צרעת ה"א), והכנה"ג (יו"ד סי' יח הגה"ט סק"ג, וסי' כח הגה"ט סק"ג). וכ"כ בשו"ת משאת בנימין (סי' נ), ובפמ"ג (יו"ד שפ"ד ר"ס יח). ובספר שב שמעתתא (שמעתא א פרק כב), ובשו"ת רעק"א (סי' לז) ועוד. וראה עוד בשו"ת יבי"א ח"ג (חיו"ד סי' יב אות ח) ובח"ח (חאה"ע סי' ג אות טז) ע"ש. ולפ"ז כיון שדין הרהור כדיבור דמי או לא הוא ספק בדין ולא במציאות, ולא אמרינן ביה אוקמיה אחזקתיה, י"ל שאינו חוזר לברך בהמ"ז, דשב ואל תעשה עדיף.</w:t>
      </w:r>
    </w:p>
    <w:p w14:paraId="540B2403" w14:textId="77777777" w:rsidR="007E045A" w:rsidRPr="00A5063F" w:rsidRDefault="007E045A" w:rsidP="007E045A">
      <w:pPr>
        <w:pStyle w:val="11"/>
        <w:rPr>
          <w:rtl/>
        </w:rPr>
      </w:pPr>
      <w:r w:rsidRPr="00A5063F">
        <w:rPr>
          <w:rtl/>
        </w:rPr>
        <w:t>דברי מרן הראש"ל שליט"א, ומו"מ בדבריו</w:t>
      </w:r>
    </w:p>
    <w:p w14:paraId="4A71711D" w14:textId="77777777" w:rsidR="007E045A" w:rsidRPr="00A5063F" w:rsidRDefault="007E045A" w:rsidP="007E045A">
      <w:pPr>
        <w:pStyle w:val="a3"/>
        <w:bidi/>
        <w:rPr>
          <w:rtl/>
        </w:rPr>
      </w:pPr>
      <w:r w:rsidRPr="00A5063F">
        <w:rPr>
          <w:rtl/>
        </w:rPr>
        <w:t xml:space="preserve">ואכן ראיתי למרן הראש"ל הגר"י יוסף שליט"א בספרו שלחן המערכת ח"ב (מערכת ה' ערך הרהור, עמ' תשלא) שדן בזה, וציין למה שפסק בילקוט יוסף הל' בהמ"ז (עמ' שי) דמי שהרהר בהמ"ז בלבו אחר ששבע, שצריך לחזור ולברך. ושוב הקשה כאמור דלפי תירוץ המכתם לדוד והזכרון יוסף צ"ל דשב ואל תעשה עדיף, הואיל ולא אמרינן אוקמיה אחזקתיה בספיקא דדינא וכו'. ותירץ, דהעיקר כתירוץ החוו"ד הנ"ל, דספיקא דאורייתא לחומרא מדרבנן זה דוקא במצות לא תעשה, אבל במצות עשה ספיקא דאורייתא לחומרא מדאורייתא. ומה שרבים מהאחרונים חלקו עליו, הוא מפני שלא היה לפניהם תשובת הרמב"ם, כי בהוצאת מקיצי נרדמים (שנת תשכ"א סי' שיח) מבואר להדיא ד"כל הספיקות באיסורי לאוין אינם אלא מדבריהם", אלמא שהוא דוקא באיסורי לאוין, אבל במצות עשה מודי הרמב"ם דספק דאורייתא לחומרא הוא מהתורה. ולפ"ז שפיר מ"ש בילקו"י הנ"ל שאם הרהר בהמ"ז בלבו חוזר לברך. עכת"ד. </w:t>
      </w:r>
    </w:p>
    <w:p w14:paraId="7D0D4032" w14:textId="77777777" w:rsidR="007E045A" w:rsidRPr="00A5063F" w:rsidRDefault="007E045A" w:rsidP="007E045A">
      <w:pPr>
        <w:pStyle w:val="a3"/>
        <w:bidi/>
        <w:rPr>
          <w:rtl/>
        </w:rPr>
      </w:pPr>
      <w:r w:rsidRPr="00A5063F">
        <w:rPr>
          <w:rtl/>
        </w:rPr>
        <w:t xml:space="preserve">איברא דאכתי לא איפרק מחולשא, דאנכי הרואה למרן מלכא זיע"א בספרו חזו"ע ברכות (עמ' ריט) שהביא בתחלה תירוצו של מהר"ד פארדו בשו"ת מכתם לדוד, ושוב לאחר מכן הביא תירוצו של הגאון מליסא בחוו"ד, וציין שם לאחרונים רבים שחלקו עליו, וסיים: ולפ"ז הדרא קושיא לדוכתה, ומחוורתא כדשנינן מעיקרא (היינו כתירוץ המכתם לדוד). ע"ש. אלמא דלא תפס לעיקר תירוץ החוו"ד. </w:t>
      </w:r>
    </w:p>
    <w:p w14:paraId="0064B621" w14:textId="77777777" w:rsidR="007E045A" w:rsidRPr="00A5063F" w:rsidRDefault="007E045A" w:rsidP="007E045A">
      <w:pPr>
        <w:pStyle w:val="a3"/>
        <w:bidi/>
        <w:rPr>
          <w:rtl/>
        </w:rPr>
      </w:pPr>
      <w:r w:rsidRPr="00A5063F">
        <w:rPr>
          <w:rtl/>
        </w:rPr>
        <w:t xml:space="preserve">ושו"ר דברי הגאון רבי עובדיה יוסף נר"ו בנו של הראש"ל הגרי"צ יוסף שליט"א שנדפסו בספר עין יצחק ח"ב (כללי ספק ברכות עמ' תקמא) שכתב, שבשו"ת יביע אומר ח"ח (סי' כא אות ח) הביא משו"ת מכתם לדוד (הנ"ל) וסייעו מד' הריטב"א (שבת סט.) שחוזר ומברך מטעם שיש לו חזקת חיוב. ושכן נראה מד' הברכי יוסף (סי' </w:t>
      </w:r>
      <w:r w:rsidRPr="00A5063F">
        <w:rPr>
          <w:rtl/>
        </w:rPr>
        <w:lastRenderedPageBreak/>
        <w:t xml:space="preserve">קפו סק"ג) וכו'. ולפ"ז כתב ביבי"א (שם) דנפק"מ לדינא באופן שאכל ושבע ממעשה קדירה, שא"צ לברך בהמ"ז, כיון דהוי ספיקא דדינא, ול"ש לומר על זה דנעמידו בחזקת חיוב. </w:t>
      </w:r>
    </w:p>
    <w:p w14:paraId="32ABBC1F" w14:textId="77777777" w:rsidR="007E045A" w:rsidRPr="00A5063F" w:rsidRDefault="007E045A" w:rsidP="007E045A">
      <w:pPr>
        <w:pStyle w:val="a3"/>
        <w:bidi/>
        <w:rPr>
          <w:rtl/>
        </w:rPr>
      </w:pPr>
      <w:r w:rsidRPr="00A5063F">
        <w:rPr>
          <w:rtl/>
        </w:rPr>
        <w:t>ומטעם זה כתב בשו"ת יחוה דעת ח"ו (סי' י עמ' נז) בנשים המסופקות אם בירכו, שלא יחזרו לברך, דספק ברכות להקל, ואע"ג דספיקא דאורייתא לחומרא, מ"מ כיון שמעיקר הדין מסתפקינן אם צריכות לברך, ולא שייך להעמידן בחזקת חיוב, דהו"ל ספיקא דדינא. וכ"כ בילקוט יוסף (ברכות עמ' תרעד) באופן שלא פתח אדעתא דבהמ"ז, דא"צ לחזור ולברך מטעם סב"ל, ולא שייך להעמידו בחזקת חיוב כיון דהוי ספיקט דדינא. וכן לענין הרהר בהמ"ז בלבו, דלמרות שביביע אומר ח"ד (סי' ג אות יז) פסק שצריך לחזור ולברך כיון דהוי ספיקא דאורייתא אם הרהור כדיבור דמי. וכ"כ בילקוט יוסף (עמ' שט). מכל מקום לפי המבואר ביביע אומר ח"ח שהכל תלוי בחזקת חיוב, א"כ הכי נמי יש לפסוק שלא צריך לחזור ולברך. עכת"ד.</w:t>
      </w:r>
    </w:p>
    <w:p w14:paraId="015CCA95" w14:textId="77777777" w:rsidR="007E045A" w:rsidRPr="00A5063F" w:rsidRDefault="007E045A" w:rsidP="007E045A">
      <w:pPr>
        <w:pStyle w:val="a3"/>
        <w:bidi/>
        <w:rPr>
          <w:rtl/>
        </w:rPr>
      </w:pPr>
      <w:r w:rsidRPr="00A5063F">
        <w:rPr>
          <w:rtl/>
        </w:rPr>
        <w:t>ושוב הראוני שמרן הראש"ל הגר"י יוסף שליט"א בשיעורו השבועי (עלון בית מרן מס' 212, פר' במדבר תשע"ט) דן בזה, והביא מכל האמור לעיל, וסיים בזה"ל: שורה תחתונה, אם הרהר בהמ"ז יש ספק אם יצא או שצריך לחזור ולברך, וספק ברכות להקל גם בבהמ"ז, כי אין כאן חזקת חיוב. ביביע אומר ח"ד (חאו"ח סי' ג אות יז) כתב כדברי האור החיים הקדוש, שאם הרהר בהמ"ז יחזור לברך בפיו, אבל לפני כשלושים שנה דברתי על כך עם מרן זצ"ל, והרב הסכים איתנו שלא יחזור, וספק ברכות להקל. עכ"ל.</w:t>
      </w:r>
    </w:p>
    <w:p w14:paraId="5FD46568" w14:textId="77777777" w:rsidR="007E045A" w:rsidRPr="00A5063F" w:rsidRDefault="007E045A" w:rsidP="007E045A">
      <w:pPr>
        <w:pStyle w:val="a3"/>
        <w:bidi/>
        <w:rPr>
          <w:rtl/>
        </w:rPr>
      </w:pPr>
      <w:r w:rsidRPr="00A5063F">
        <w:rPr>
          <w:rtl/>
        </w:rPr>
        <w:t xml:space="preserve">ובתר דסגידנא קמיה וקמי דיקר אורייתיה, אם קבלה היא נקבל, אבל לכאו' קשים הדברים להולמם, דאם כבר לפני שלשים שנה חזר בו מרן זיע"א ממ"ש ביבי"א ח"ד הנ"ל, מדוע בספרו חזו"ע ברכות שיצא בשנת תשס"ז שדן בדיני בהמ"ז לא כתב במפורש שחזר בו, וכן בכל ספריו הרבים שכתב לאחר מכן. </w:t>
      </w:r>
    </w:p>
    <w:p w14:paraId="72433839" w14:textId="77777777" w:rsidR="007E045A" w:rsidRPr="00A5063F" w:rsidRDefault="007E045A" w:rsidP="007E045A">
      <w:pPr>
        <w:pStyle w:val="a3"/>
        <w:bidi/>
        <w:rPr>
          <w:rtl/>
        </w:rPr>
      </w:pPr>
      <w:r w:rsidRPr="00A5063F">
        <w:rPr>
          <w:rtl/>
        </w:rPr>
        <w:t xml:space="preserve">וחילי מדברי מרן הגרע"י עצמו בספרו הליכות עולם ח"ד (עמ' רמא-רמב) שאחר שהביא דברי הגאון רבי עובדיה הדאיה זצ"ל בשו"ת ישכיל עבדי ח"ג (סי' יב אות ד) שכתב לאסור רכיבה על אופניים בשבת, ותמה על הגרי"ח זיע"א בשו"ת רב פעלים שהתיר, וחזר וכתב ששמע ממגידי אמת מחכמי בבל רבתי שאמרו שאחר שהכיר הרב (הגרי"ח) בטיב תהלוכי האופניים חזר בו ואסר. ע"כ. וכתב ע"ז מרן הגרע"י בזה"ל: ומה שכתב הרב ישכיל עבדי ששמע שהגרי"ח חזר בו ואסר, "אני לא מאמין לדברים אלו. שאילו היה אמת בדברים אלו, הגאון שהיה מהיר בכתיבת חידושיו, היה כותב כן באיזה ספר מחיבוריו, שהוא חוזר בו מההיתר שכתב", פוק חזי כיו"ב מ"ש הגאון מהר"ש בשו"ת נודע ביהודה מה"ת (חיו"ד סי' כט), אני שולח לכבודו העתק תשובת אדוני אבי הגאון (מחבר הנודע ביהודה) להגאון מטווריג, שכל דג שקשקשיו נקלפים מן העור ע"י שריה במי אפר או ע"י פעולה אחרת, דג טהור הוא, ומותר באכילה. </w:t>
      </w:r>
      <w:r w:rsidRPr="00A5063F">
        <w:rPr>
          <w:rtl/>
        </w:rPr>
        <w:lastRenderedPageBreak/>
        <w:t xml:space="preserve">ותמיהני על כבודו שכתב שאדוני אבי חזר בו מהוראתו ואסר, ושכן ציוה למר לשלוח את אגרת ההדרנא להרב מטווריג, ואני אומר דבר זה שקר מוחלט, כי ידוע לכל גודל צדקת אאמו"ר הגאון ז"ל, ואשר היה מהיר וזריז במלאכת הכתיבה ובהלכה, ואם איתא לדברי מר, מדוע לא כתב בעצמו להגאון מטווריג שהיה כמה שנים מאוכלי שלחנו של אדוני אבי הגאון ז"ל, שהוא חוזר בו מהוראתו, ולא היה סומך על מר להיות שלוחו להודיע הדבר אל הרב ההוא, ובודאי שאילו חזר בו לא היה נח ושקט מלשלוח אגרות ע"י גמלא פרחא, ולפרסם האיסור שלא יכשלו באיסור דג טמא, ועוד שאיך לא חש למחוק תשובה זו שהשאיר אחריו ברכה לכתוב בצדה שהוא חוזר בו וכו'. וע"ע שם (חיו"ד סי' ל) שאפילו תלמיד חכם לא נאמן בזה. וכ"כ עוד החזון איש (מועד סי' לט אות טו) ע"ש. וע"ע בשו"ת שמחת כהן ח"ז (סי' מב עמ' קח והלאה). עכת"ד. </w:t>
      </w:r>
    </w:p>
    <w:p w14:paraId="17D0C82A" w14:textId="77777777" w:rsidR="007E045A" w:rsidRPr="00A5063F" w:rsidRDefault="007E045A" w:rsidP="007E045A">
      <w:pPr>
        <w:pStyle w:val="a3"/>
        <w:bidi/>
        <w:rPr>
          <w:rtl/>
        </w:rPr>
      </w:pPr>
      <w:r w:rsidRPr="00A5063F">
        <w:rPr>
          <w:rtl/>
        </w:rPr>
        <w:t>ותסתער התמיהה יותר ממ"ש מרן הראש"ל נר"ו בעצמו בספרו שלחן המערכת הנ"ל שיצא לאור בשנת תש"ע, ושם כתב ליישב דבריו כמו שכתב בילקו"י שיש לחזור ולברך בהמ"ז, ואם אכן היתה חזרה בזה כבר מלפני שלשים שנה, מדוע לא ציין זאת שם. צע"ג.</w:t>
      </w:r>
    </w:p>
    <w:p w14:paraId="3F9BA4A3" w14:textId="77777777" w:rsidR="007E045A" w:rsidRPr="00A5063F" w:rsidRDefault="007E045A" w:rsidP="007E045A">
      <w:pPr>
        <w:pStyle w:val="11"/>
        <w:rPr>
          <w:rtl/>
        </w:rPr>
      </w:pPr>
      <w:r w:rsidRPr="00A5063F">
        <w:rPr>
          <w:rtl/>
        </w:rPr>
        <w:t>הנלע"ד בנ"ד</w:t>
      </w:r>
    </w:p>
    <w:p w14:paraId="5107CF97" w14:textId="77777777" w:rsidR="007E045A" w:rsidRPr="00A5063F" w:rsidRDefault="007E045A" w:rsidP="007E045A">
      <w:pPr>
        <w:pStyle w:val="a3"/>
        <w:bidi/>
        <w:rPr>
          <w:rtl/>
        </w:rPr>
      </w:pPr>
      <w:r w:rsidRPr="00A5063F">
        <w:rPr>
          <w:rtl/>
        </w:rPr>
        <w:t xml:space="preserve">איך שלא יהיה לפע"ד נראה שיש מקום לקיים את פסק מרן זיע"א ביביע אומר ח"ד הנ"ל, שיש לחזור ולברך בהמ"ז ולא יצא י"ח אם הרהר בלבו. חדא, משום שרוב מנין ורוב בנין מרבותינו הראשונים פסקו דהרהור לאו כדיבור דמי. ועל צבאם מרן הש"ע שקבלנו הוראותיו. וידוע שלדעת כמה מן הפוסקים כל שרוב הראשונים עומדים בדעה אחת ומרן הש"ע פסק כדעתם, לא אמרינן סב"ל בכה"ג, וכמ"ש בס' ברכת ה' ח"א (פ"ב סע' ו הערה 16), דהואיל ולדעת כמה פוסקים הולכים אחר רוב הפוסקים גם בענין ברכה, דס"ל דרוב הפוסקים נחשב רוב גמור מן התורה. ובצירוף דעת הסוברים שקבלנו הוראות מרן גם בענין ברכות, לפיכך יש להורות לברך כדעת רוב הפוסקים ומרן, דתרי חומרי לא עבדינן. </w:t>
      </w:r>
    </w:p>
    <w:p w14:paraId="33B3AD8C" w14:textId="77777777" w:rsidR="007E045A" w:rsidRPr="00A5063F" w:rsidRDefault="007E045A" w:rsidP="007E045A">
      <w:pPr>
        <w:pStyle w:val="a3"/>
        <w:bidi/>
        <w:rPr>
          <w:rtl/>
        </w:rPr>
      </w:pPr>
      <w:r w:rsidRPr="00A5063F">
        <w:rPr>
          <w:rtl/>
        </w:rPr>
        <w:t>ועוד שהרי גם הפוסקים שסוברים שאומרים סב"ל נגד מרן מודים שהעושה כמרן ומברך אין מוחין בידו, כמבואר בדברי מרן החיד"א בשו"ת חיים שאל ח"ב (סי' טו). לפיכך כשיש עוד צירוף לברך יש להורות גם לכתחלה לברך כדעת מרן. וכ"כ הגאון רבי יוסף ידיד הלוי בספרו ברכת יוסף ח"ב (סי' א) עכת"ד. ואע"פ שאין כלל זה מוסכם, וכן מ"ש בברכ"ה שם שכן דעת מרן הגרע"י זצ"ל, נראה שיש להעיר בזה מכמה וכמה מקומות בספרי מרן הגרע"י דלא ס"ל הכי. ואכמ"ל. מ"מ חזי לאצטרופי בנ"ד.</w:t>
      </w:r>
    </w:p>
    <w:p w14:paraId="0F159799" w14:textId="77777777" w:rsidR="007E045A" w:rsidRPr="00A5063F" w:rsidRDefault="007E045A" w:rsidP="007E045A">
      <w:pPr>
        <w:pStyle w:val="a3"/>
        <w:bidi/>
        <w:rPr>
          <w:rtl/>
        </w:rPr>
      </w:pPr>
      <w:r w:rsidRPr="00A5063F">
        <w:rPr>
          <w:rtl/>
        </w:rPr>
        <w:t xml:space="preserve">ועוד, דלפי תירוץ החוו"ד בדעת הרמב"ם, שפיר יש לחזור ולברך בנ"ד כמשנ"ת לעיל. ומה שכתבנו שלפי תירוץ המכתם לדוד אין לחזור ולברך בנ"ד, כיון דלא אמרינן </w:t>
      </w:r>
      <w:r w:rsidRPr="00A5063F">
        <w:rPr>
          <w:rtl/>
        </w:rPr>
        <w:lastRenderedPageBreak/>
        <w:t xml:space="preserve">אוקמיה אחזקתיה בספיקא דדינא, הנה אף בזה איכא עקולי ופשורי, שהרי לדעת הר"ן (פ"ק דקידושין דף ה:) מבואר שגם בספיקא דדינא שפיר מוקמינן לה אחזקה קמייתא, וכמ"ש הפר"ח (סי' קי כללי ס"ס סק"א). וכן במשנה למלך (פ"ו מהל' עדות ה"ז), ובשו"ת חקרי לב (ח"א מיו"ד סי' קיא) ע"ש. ובשו"ת עונג יום טוב (סי' קמב) כתב, שהרמב"ם סובר דמהני חזקה קמייתא אף בספיקא דדינא. וכ"כ בשו"ת תורת חסד מלובלין (חאו"ח סי' טו אות ד) ע"ש. וכן ס"ל למהרי"ט בתשובה (חאה"ע סי' יח) דמהניא חזקה אף בספיקא דדינא. וכן סוברים עוד אחרונים רבים, הביאם בשו"ת יביע אומר ח"ח (חאה"ע סי' ג אות טז). וצירף סברתם לסניף להיתר בנידונו שם. כיעו"ש. </w:t>
      </w:r>
    </w:p>
    <w:p w14:paraId="4A6583DA" w14:textId="77777777" w:rsidR="007E045A" w:rsidRPr="00A5063F" w:rsidRDefault="007E045A" w:rsidP="007E045A">
      <w:pPr>
        <w:pStyle w:val="a3"/>
        <w:bidi/>
        <w:rPr>
          <w:rtl/>
        </w:rPr>
      </w:pPr>
      <w:r w:rsidRPr="00A5063F">
        <w:rPr>
          <w:rtl/>
        </w:rPr>
        <w:t>ואם כן בנ"ד יש כמה וכמה ספיקות וספקי ספיקות לחזור ולברך. ואף דלא עבדינן ס"ס בברכות כמבואר בשו"ת יחוה דעת ח"ה (סי' כא בהערה) בשם אחרונים רבים. מכל מקום כאן שבהמ"ז היא מדאורייתא שפיר עבדינן ס"ס, כמבואר בשו"ת תרומת הדשן (סי' לז), ובש"ע (סי' תפט ס"ח) ועוד. ובעיקר בנ"ד שלדעת רוב ככל הראשונים ועל צבאם מרן הש"ע, הרהור לאו כדיבור דמי. וכן הסכמת האחרונים. לכן לעד"ן דשפיר יש לו לחזור לברך בהמ"ז. ועכ"פ אם יש לו אפשרות לצאת י"ח ע"י מישהו אחר מדין שומע כעונה, עדיף טפי.</w:t>
      </w:r>
    </w:p>
    <w:p w14:paraId="33800FAC" w14:textId="77777777" w:rsidR="007E045A" w:rsidRPr="00A5063F" w:rsidRDefault="007E045A" w:rsidP="007E045A">
      <w:pPr>
        <w:pStyle w:val="11"/>
        <w:rPr>
          <w:rtl/>
        </w:rPr>
      </w:pPr>
      <w:r w:rsidRPr="00A5063F">
        <w:rPr>
          <w:rtl/>
        </w:rPr>
        <w:t>מסקנא דדינא</w:t>
      </w:r>
    </w:p>
    <w:p w14:paraId="52E60C48" w14:textId="77777777" w:rsidR="007E045A" w:rsidRPr="00A5063F" w:rsidRDefault="007E045A" w:rsidP="007E045A">
      <w:pPr>
        <w:pStyle w:val="a3"/>
        <w:bidi/>
        <w:rPr>
          <w:rtl/>
        </w:rPr>
      </w:pPr>
      <w:r w:rsidRPr="00A5063F">
        <w:rPr>
          <w:rtl/>
        </w:rPr>
        <w:t>א. מי שטעה והרהר ברכת המזון בלבו, אם יכול לצאת ידי חובה מחבירו מדין שומע כעונה, יעשה כן. ואם אין באפשרותו לצאת ידי חובה ממישהו אחר, יחזור ויברך ברכת המזון על ידי שיוציא המילים בשפתיו כדין.</w:t>
      </w:r>
    </w:p>
    <w:p w14:paraId="5E71F4FB" w14:textId="77777777" w:rsidR="007E045A" w:rsidRPr="00A5063F" w:rsidRDefault="007E045A" w:rsidP="007E045A">
      <w:pPr>
        <w:pStyle w:val="a3"/>
        <w:bidi/>
        <w:rPr>
          <w:rtl/>
        </w:rPr>
      </w:pPr>
      <w:r w:rsidRPr="00A5063F">
        <w:rPr>
          <w:rtl/>
        </w:rPr>
        <w:t>ב. מי שהרהר ברכת המזון בלבו מחמת שהיה אנוס או חולה שאינו יכול לדבר וכיוצא בזה, יצא ידי חובה ואינו צריך לחזור לברך שוב כאשר יסתלק האונס.</w:t>
      </w:r>
    </w:p>
    <w:p w14:paraId="54D01E52" w14:textId="77777777" w:rsidR="007E045A" w:rsidRPr="00A5063F" w:rsidRDefault="007E045A" w:rsidP="007E045A">
      <w:pPr>
        <w:pStyle w:val="a3"/>
        <w:bidi/>
        <w:rPr>
          <w:rtl/>
        </w:rPr>
      </w:pPr>
      <w:r w:rsidRPr="00A5063F">
        <w:rPr>
          <w:rtl/>
        </w:rPr>
        <w:t>ג. מי שהרהר קריאת שמע מחמת שהיה אנוס או חולה, צריך לחזור ולקוראה שוב כאשר יסתלק האונס.</w:t>
      </w:r>
    </w:p>
    <w:p w14:paraId="4F280129" w14:textId="77777777" w:rsidR="007E045A" w:rsidRPr="00A5063F" w:rsidRDefault="007E045A" w:rsidP="007E045A">
      <w:pPr>
        <w:pStyle w:val="a3"/>
        <w:bidi/>
        <w:rPr>
          <w:rtl/>
        </w:rPr>
      </w:pPr>
      <w:r w:rsidRPr="00A5063F">
        <w:rPr>
          <w:rtl/>
        </w:rPr>
        <w:t>ד. מי שהרהר בלבו ברכה אחרונה כגון ברכת מעין שלש או בורא נפשות רבות (חוץ מברכת המזון), אינו חוזר לברך שוב, שספק ברכות להקל.</w:t>
      </w:r>
    </w:p>
    <w:p w14:paraId="4CC165C6" w14:textId="77777777" w:rsidR="007E045A" w:rsidRPr="00A5063F" w:rsidRDefault="007E045A" w:rsidP="007E045A">
      <w:pPr>
        <w:pStyle w:val="a3"/>
        <w:bidi/>
        <w:rPr>
          <w:rtl/>
        </w:rPr>
      </w:pPr>
      <w:r w:rsidRPr="00A5063F">
        <w:rPr>
          <w:rtl/>
        </w:rPr>
        <w:t>ה. מי שהרהר ברכה ראשונה בלבו, כגון בורא פרי העץ או בורא פרי האדמה או שהכל נהיה בדברו, לא יטעם כלום, אלא יאמר ברוך שם כבוד מלכותו לעולם ועד, ויחזור ויברך שוב על ידי שיוציא המילים בשפתיו כדין.</w:t>
      </w:r>
    </w:p>
    <w:p w14:paraId="326A3BA4" w14:textId="77777777" w:rsidR="007E045A" w:rsidRDefault="007E045A" w:rsidP="007E045A">
      <w:pPr>
        <w:pStyle w:val="a3"/>
        <w:bidi/>
        <w:rPr>
          <w:rtl/>
        </w:rPr>
      </w:pPr>
      <w:r w:rsidRPr="00A5063F">
        <w:rPr>
          <w:rtl/>
        </w:rPr>
        <w:t>הנלע"ד כתבתי והשי"ת יאיר עינינו בתוה"ק.</w:t>
      </w:r>
    </w:p>
    <w:p w14:paraId="7AA661D3" w14:textId="77777777" w:rsidR="00642BFE" w:rsidRDefault="00642BFE" w:rsidP="00BE34FB">
      <w:pPr>
        <w:pStyle w:val="a0"/>
        <w:rPr>
          <w:rtl/>
        </w:rPr>
        <w:sectPr w:rsidR="00642BFE" w:rsidSect="002B64DD">
          <w:footnotePr>
            <w:numRestart w:val="eachSect"/>
          </w:footnotePr>
          <w:type w:val="continuous"/>
          <w:pgSz w:w="7920" w:h="12240"/>
          <w:pgMar w:top="-1152" w:right="864" w:bottom="720" w:left="864" w:header="562" w:footer="0" w:gutter="0"/>
          <w:cols w:space="720"/>
          <w:docGrid w:linePitch="360"/>
        </w:sectPr>
      </w:pPr>
    </w:p>
    <w:p w14:paraId="014A3B3F" w14:textId="6BBE328E" w:rsidR="00BE34FB" w:rsidRDefault="00BE34FB" w:rsidP="00BE34FB">
      <w:pPr>
        <w:pStyle w:val="a0"/>
        <w:rPr>
          <w:rtl/>
        </w:rPr>
      </w:pPr>
      <w:bookmarkStart w:id="167" w:name="_Toc74112105"/>
      <w:r>
        <w:rPr>
          <w:rFonts w:hint="cs"/>
          <w:rtl/>
        </w:rPr>
        <w:t>עמידה בברכת הגומל</w:t>
      </w:r>
      <w:bookmarkEnd w:id="167"/>
    </w:p>
    <w:p w14:paraId="2A21901E" w14:textId="1BF0458A" w:rsidR="00BE34FB" w:rsidRDefault="00BE34FB" w:rsidP="00BE34FB">
      <w:pPr>
        <w:pStyle w:val="a"/>
        <w:rPr>
          <w:rtl/>
        </w:rPr>
      </w:pPr>
      <w:bookmarkStart w:id="168" w:name="_Toc74112106"/>
      <w:r>
        <w:rPr>
          <w:rFonts w:hint="cs"/>
          <w:rtl/>
        </w:rPr>
        <w:t>הנ"ל</w:t>
      </w:r>
      <w:bookmarkEnd w:id="168"/>
    </w:p>
    <w:p w14:paraId="78D155D1" w14:textId="77777777" w:rsidR="00BE34FB" w:rsidRPr="00BE34FB" w:rsidRDefault="00BE34FB" w:rsidP="00BE34FB">
      <w:pPr>
        <w:pStyle w:val="a3"/>
        <w:bidi/>
        <w:rPr>
          <w:rtl/>
        </w:rPr>
      </w:pPr>
      <w:r w:rsidRPr="00BE34FB">
        <w:rPr>
          <w:rtl/>
        </w:rPr>
        <w:t>לכבוד ידידי וחביבי, ליש ולביא, הרב הגדול, מעוז ומגדול, לן בעומקה של הלכה, ומוציא לאור תעלומה, תורתו יוצאת בהינומא, חריף ובקי טובא, הגאון הגדול כמוהר"ר מתתיהו גבאי שליט"א. מחבר הספרים החשובים "בית מתתיהו" ו"מועדי הגר"ח" ועו"ס יקרים. שלום רב לאוהבי תורתך.</w:t>
      </w:r>
    </w:p>
    <w:p w14:paraId="11D63C33" w14:textId="77777777" w:rsidR="00BE34FB" w:rsidRPr="00BE34FB" w:rsidRDefault="00BE34FB" w:rsidP="00BE34FB">
      <w:pPr>
        <w:pStyle w:val="a3"/>
        <w:bidi/>
        <w:rPr>
          <w:rtl/>
        </w:rPr>
      </w:pPr>
      <w:r w:rsidRPr="00BE34FB">
        <w:rPr>
          <w:rtl/>
        </w:rPr>
        <w:t>קבלתי ע"י ציר נאמן, נטע נעמן, צנצנת המן, ידי"ן הגה"צ רבן גמליאל רבינוביץ שליט"א, מחבר הספרים הנפלאים "גם אני אודך" ו"פרדס יוסף החדש" ושא"ס, את ספרו הבהיר, כאור מזהיר "בית מתתיהו" חלק רביעי, ותיכף לנטילה ברכה, נתמלא הבית אורה, זו תורתו המאירה, מנופת בי"ג נפה וכברה, מלא בקיאות וסברא ישרה, הכל בקדושה ובטהרה.</w:t>
      </w:r>
    </w:p>
    <w:p w14:paraId="62D01B03" w14:textId="77777777" w:rsidR="00BE34FB" w:rsidRPr="00BE34FB" w:rsidRDefault="00BE34FB" w:rsidP="00BE34FB">
      <w:pPr>
        <w:pStyle w:val="a3"/>
        <w:bidi/>
        <w:rPr>
          <w:rtl/>
        </w:rPr>
      </w:pPr>
      <w:r w:rsidRPr="00BE34FB">
        <w:rPr>
          <w:rtl/>
        </w:rPr>
        <w:t>והן אמת שחפצתי מאד לכתוב למע"כ הארות והוספות, אך לא אכחד שבכל ענין שדיבר, כל רז לא אניס ליה, ועיניו כאפיקי יונים, על דברי הש"ס והפוסקים, ומה לי הדל והקטן מול נהר איתן, נהרא דנגיד ולא פסיק, אליבא דהלכתא שמעתתא מסיק. אמנם להיפטר בלא כלום גם זה אי אפשר, לכן אכתוב איזה דבר.</w:t>
      </w:r>
    </w:p>
    <w:p w14:paraId="64A91B8D" w14:textId="77777777" w:rsidR="00BE34FB" w:rsidRPr="00BE34FB" w:rsidRDefault="00BE34FB" w:rsidP="00BE34FB">
      <w:pPr>
        <w:pStyle w:val="a3"/>
        <w:bidi/>
        <w:rPr>
          <w:rtl/>
        </w:rPr>
      </w:pPr>
      <w:r w:rsidRPr="00BE34FB">
        <w:rPr>
          <w:rtl/>
        </w:rPr>
        <w:t xml:space="preserve">הנה ראיתי שדן (בסי' ד אות ז) גבי דין עמידה בברכת הגומל, ואציגה נא מ"ש בזה בעבר, הנה הרמב"ם (פ"י מהלכות ברכות ה"ח) כתב שעומד ביניהן ומברך. וכן כתבו הסמ"ג (עשין כז), ובספר הבתים (הל' ברכות שער שנים עשר סימן י) ע"ש. וכתב על זה הכסף משנה (שם), וצ"ע מנא ליה. ובשלחן ערוך (סימן ריט) קרא שמיט'ה לדברי הרמב"ם שעומד, ורבינו אברהם בן הרמב"ם בתשובה שהובאה בראש ספר מעשה רוקח כתב, ואומר משם אבא מארי ז"ל, שראוי שיהיו השומעים יושבים והמברך עומד, לפי שאמר הכתוב "ובמושב זקנים יהללוהו" והלכה למעשה נושיב התלמידים כשנברך זאת הברכה כמו שהיה הוא ז"ל סובר ועושה. ע"כ. ועיין עוד בספר המספיק לעובדי ה' (עמוד רנד). </w:t>
      </w:r>
    </w:p>
    <w:p w14:paraId="4692EBC8" w14:textId="77777777" w:rsidR="00BE34FB" w:rsidRPr="00BE34FB" w:rsidRDefault="00BE34FB" w:rsidP="00BE34FB">
      <w:pPr>
        <w:pStyle w:val="a3"/>
        <w:bidi/>
        <w:rPr>
          <w:rtl/>
        </w:rPr>
      </w:pPr>
      <w:r w:rsidRPr="00BE34FB">
        <w:rPr>
          <w:rtl/>
        </w:rPr>
        <w:t xml:space="preserve">והב"ח (סימן ריט) כתב, שמנהג כל ישראל לברך מעומד ואין לשנות, ושכן משמע מלשון הפסוק "וירוממוהו בקהל עם ובמושב זקנים יהללוהו", ומשמע דדוקא הזקנים בישיבה אבל המהללים בעמידה. וזה כדברי רבינו אברהם בן הרמב"ם הנ"ל. וכן כתב העולת תמיד (שם סק"ג) שהמנהג לברך מעומד. ומדברי רבינו אברהם בן הרמב"ם והב"ח מתבאר דמלבד דבעינן שיהיה המברך בעמידה, בעינן גם שיהיו השומעים יושבים. וכן כתבו מרן החיד"א בספרו לדוד אמת (סי' כג אות ב), והחסד לאלפים (סי' ריט ס"ק יג), ובספר בתי כנסיות (שם ס"ג), ומהר"ח פלאג'י בספר חיים (סי' כו אות יב), והבן איש חי (פר' עקב אות ג) ע"ש. אמנם עיין מה שכתב להעיר בזה בשו"ת אבני </w:t>
      </w:r>
      <w:r w:rsidRPr="00BE34FB">
        <w:rPr>
          <w:rtl/>
        </w:rPr>
        <w:lastRenderedPageBreak/>
        <w:t>נזר (חאו"ח סי לט אות ג) ע"ש.</w:t>
      </w:r>
    </w:p>
    <w:p w14:paraId="0D6C1F4B" w14:textId="77777777" w:rsidR="00BE34FB" w:rsidRPr="00BE34FB" w:rsidRDefault="00BE34FB" w:rsidP="00BE34FB">
      <w:pPr>
        <w:pStyle w:val="a3"/>
        <w:bidi/>
        <w:rPr>
          <w:rtl/>
        </w:rPr>
      </w:pPr>
      <w:r w:rsidRPr="00BE34FB">
        <w:rPr>
          <w:rtl/>
        </w:rPr>
        <w:t>והאליה רבה (סי' ריט סק"ב) כתב שטעמו של הב"ח הוא דוחק, ולכן כתב לבאר ש"יהללוהו" הוי דומיא דהלל בעמידה דכתיב "הללו עבדי ה' העומדים בבית ה'". ע"ש. וכ"כ מדנפשיה בשו"ת רבבות ויובלות ח"ד (סי' שעג) ע"ש. ומרן החיד"א בברכי יוסף (בשיו"ב שם סק"ג) כתב, שטעמו של האליה רבה יותר דוחק מטעמו של הב"ח, ושהעיקר כטעמו של הב"ח שהוא כטעמו של רבינו אברהם בן הרמב"ם הנ"ל. ועיין בתורת חיים סופר (שם סק"ה) שהאריך ליישב דברי האליה רבה. ע"ש. אלא שדברי הא"ר צריכים ביאור, שהרי מקור הדין שקריאת הלל מעומד לא נזכר ברמב"ם כלל. ומרן הבית יוסף (סי' תכב) הביא מקור הדבר משבולי הלקט (סי' קעג) בשם מורו הר"ר מאיר. וטעם הדבר כתב השבולי הלקט (שם בשם אחיו ה"ר בנימין) דכתיב הללו עבדי ה' שעומדים בבית ה', לפי שההלל עדות שבחו של מקום ומצות עדות בעמידה, וכך היו קורין אותו בעזרה על שחיטת הפסחים בעמידה. ע"כ. וכאן לא שייך הטעם של שחיטת פסחים. וע"ע מה שהאריך בזה ידידי הגאון רבי מתתיהו גבאי נר"ו בספרו בית מתתיהו ח"ג (סי' מו) ודו"ק.</w:t>
      </w:r>
    </w:p>
    <w:p w14:paraId="07F9263D" w14:textId="77777777" w:rsidR="00BE34FB" w:rsidRPr="00BE34FB" w:rsidRDefault="00BE34FB" w:rsidP="00BE34FB">
      <w:pPr>
        <w:pStyle w:val="a3"/>
        <w:bidi/>
        <w:rPr>
          <w:rtl/>
        </w:rPr>
      </w:pPr>
      <w:r w:rsidRPr="00BE34FB">
        <w:rPr>
          <w:rtl/>
        </w:rPr>
        <w:t xml:space="preserve">ואתה תחזה להגאון רבי שבתאי וינטורה בספרו נהר שלום (סק"א) שכתב לבאר טעמו של הרמב"ם, משום שברכת הגומל היא במקום קרבן תודה, וכמו שעומדים בשעת הקרבת הקרבן כך יש לעמוד בשעת הברכה, ודומיא דתפלה דבעי עמידה משום שהיא במקום קרבן. ע"ש. וכן סובר הגאון רבי יצחק גויטע בספרו שדה יצחק (ברכות נד:) ע"ש. אמנם החתם סופר בתשובה (סי' נא) כתב לדחות טעם זה, וכתב שאין זה דומה לקרבן תודה ממש. כיעו"ש. וע' מ"ש בזה בשו"ת שבט הלוי חי"א (סי' נז), ומה שהעיר בזה בספר דברי שבח (עמ' לט) ע"ש. </w:t>
      </w:r>
    </w:p>
    <w:p w14:paraId="7C3CA927" w14:textId="77777777" w:rsidR="00BE34FB" w:rsidRPr="00BE34FB" w:rsidRDefault="00BE34FB" w:rsidP="00BE34FB">
      <w:pPr>
        <w:pStyle w:val="a3"/>
        <w:bidi/>
        <w:rPr>
          <w:rtl/>
        </w:rPr>
      </w:pPr>
      <w:r w:rsidRPr="00BE34FB">
        <w:rPr>
          <w:rtl/>
        </w:rPr>
        <w:t>והחתם סופר הסיק שם, דבעינן עמידה משום כבוד הציבור, ותמה על כל האחרונים שנעלם מהם דברי הרמב"ם (פ"ב מהל' מגילה ה"ז) שכתב, לא יקרא יושב בצבור לכתחלה מפני כבוד הצבור. וה"ה בברכת הגומל. ע"ש. אולם לכאורה יש להעיר בזה, דהתם טעמא משום שמוציא את הצבור ידי חובה, לכן צריך לעמוד משום כבודם. משא"כ הכא שאינו בא אלא לפטור עצמו, לא שייך בזה עמידה משום כבוד הצבור. ושו"ר בתורת חיים סופר (סי' ריט סק"ה) שהעיר כן על החת"ס. וכן העיר על טעמו של החת"ס מרן הגרע"י זיע"א בחזון עובדיה (ברכות עמ' שמ) ע"ש. ועוד העיר בזה בספר דברי שבח (עמ' מ), דהנה במגילה (כג.) אמרו שאשה לא תקרא בתורה מפני כבוד ציבור, ואטו נימא דלא תברך ברכת הגומל מהאי טעמא, והרי לרוב הפוסקים אשה חייבת בברכת הגומל. ע"ש.</w:t>
      </w:r>
    </w:p>
    <w:p w14:paraId="3E3249CF" w14:textId="77777777" w:rsidR="00BE34FB" w:rsidRPr="00BE34FB" w:rsidRDefault="00BE34FB" w:rsidP="00BE34FB">
      <w:pPr>
        <w:pStyle w:val="a3"/>
        <w:bidi/>
        <w:rPr>
          <w:rtl/>
        </w:rPr>
      </w:pPr>
      <w:r w:rsidRPr="00BE34FB">
        <w:rPr>
          <w:rtl/>
        </w:rPr>
        <w:t xml:space="preserve">ודע, דאף על גב דמרן ז"ל קרא שמיטה למ"ש הרמב"ם שיש לברך מעומד, ונראה דאזיל לטעמיה בכסף משנה (שם), שהצריך עיון מנא ליה להרמב"ם דבר זה. ע"ש. </w:t>
      </w:r>
      <w:r w:rsidRPr="00BE34FB">
        <w:rPr>
          <w:rtl/>
        </w:rPr>
        <w:lastRenderedPageBreak/>
        <w:t xml:space="preserve">מכל מקום כבר פשט המנהג לברך ברכת הגומל מעומד, וכמ"ש הב"ח והעו"ת ועוד. וכ"כ הרב בירך את אברהם (דף פח ע"א) שמנהג כל ישראל לברך הגומל מעומד. ע"ש. </w:t>
      </w:r>
    </w:p>
    <w:p w14:paraId="2A4661CB" w14:textId="77777777" w:rsidR="00BE34FB" w:rsidRPr="00BE34FB" w:rsidRDefault="00BE34FB" w:rsidP="00BE34FB">
      <w:pPr>
        <w:pStyle w:val="a3"/>
        <w:bidi/>
        <w:rPr>
          <w:rtl/>
        </w:rPr>
      </w:pPr>
      <w:r w:rsidRPr="00BE34FB">
        <w:rPr>
          <w:rtl/>
        </w:rPr>
        <w:t xml:space="preserve">מיהו בדיעבד אם בירך מיושב יצא, כמדויק מלשון המג"א (סי' ריט סק"ב) שכתב, "וטוב" לברך מעומד. וכ"כ הפמ"ג (אש"א שם סק"ב) והובא להלכה בכה"ח (שם אות טו) ע"ש. וכ"כ הגר"י עטייה בספר משרת משה (דף מו ע"ד) שאף הרמב"ם לא כתב כן אלא למצוה מן המובחר, ובודאי שאם בירך מיושב יצא. והובא להלכה בחזו"ע (שם בסוף ההערה) ע"ש. ברם עיין במחצית השקל (על המג"א שם) שביאר בדעת הרמב"ם דמדינא בעינן עמידה, והמג"א שכתב "טוב" לברך מעומד, הוא משום שהשלחן ערוך השמיט דין זה, ולכן הכריע המג"א דטוב לעמוד לכתחלה. ע"ש. וע"ע מ"ש בזה הגר"א דיין נר"ו בשו"ת חמדת אברהם ח"ג (סי' טז). </w:t>
      </w:r>
    </w:p>
    <w:p w14:paraId="6922692F" w14:textId="77777777" w:rsidR="00BE34FB" w:rsidRPr="00BE34FB" w:rsidRDefault="00BE34FB" w:rsidP="00BE34FB">
      <w:pPr>
        <w:pStyle w:val="a3"/>
        <w:bidi/>
        <w:rPr>
          <w:rtl/>
        </w:rPr>
      </w:pPr>
      <w:r w:rsidRPr="00BE34FB">
        <w:rPr>
          <w:rtl/>
        </w:rPr>
        <w:t xml:space="preserve">אחר הדברים האלה, הבוא נבוא לדון במי שיוצא ידי חובה בברכת הגומל מדין שומע כעונה, האם צריך לעמוד או לא. </w:t>
      </w:r>
    </w:p>
    <w:p w14:paraId="682A1201" w14:textId="77777777" w:rsidR="00BE34FB" w:rsidRPr="00BE34FB" w:rsidRDefault="00BE34FB" w:rsidP="00BE34FB">
      <w:pPr>
        <w:pStyle w:val="a3"/>
        <w:bidi/>
        <w:rPr>
          <w:rtl/>
        </w:rPr>
      </w:pPr>
      <w:r w:rsidRPr="00BE34FB">
        <w:rPr>
          <w:rtl/>
        </w:rPr>
        <w:t>לכאורה יש לתלות דין זה בגדרי דין שומע כעונה, דידוע ומפורסם בשערים המצוינים בהלכה המחלוקת בין מרן החזון איש לבין גאב"ד בריסק הרב בית הלוי לענין שומע כעונה בברכת כהנים, דלדעת הרב בית הלוי (על התורה, בסוף הקונט' לחנוכה, עמ' פז) לא שייך דין שומע כעונה בנשיאת כפים, דאף דהוי כעונה, מ"מ הוי כענייה בלחש, ובנשיאת כפים בעינן אמירה בקול רם, כדילפינן בסוטה (לח.) מקרא ד"אמור להם". ע"ש. אמנם החזון איש (או"ח סי' כט) כתב, דענין שומע כעונה הוא התאחדות השומע והמשמיע זה בדיבור וזה בשמיעה, וכל מה שמתייחס למשמיע מתייחס גם לשומע, והיינו שהדיבור חל גם על השומע, וכמו כן השומע קריאת המגילה, הוי כמו שקראה מתוך מגילה כשרה, וכל התנאים שצריך במצות מסוימות חלים גם על השומע. ולפ"ז כתב שגם בברכת כהנים שייך דין שומע כעונה, והדיבור של חבירו בקול רם מתייחס גם אליו והוי כאילו דיבר בקול רם. ע"ש</w:t>
      </w:r>
      <w:r w:rsidRPr="00BE34FB">
        <w:rPr>
          <w:rStyle w:val="FootnoteReference"/>
          <w:rtl/>
        </w:rPr>
        <w:footnoteReference w:id="134"/>
      </w:r>
      <w:r w:rsidRPr="00BE34FB">
        <w:rPr>
          <w:rtl/>
        </w:rPr>
        <w:t>.</w:t>
      </w:r>
    </w:p>
    <w:p w14:paraId="310199B7" w14:textId="77777777" w:rsidR="00BE34FB" w:rsidRPr="00BE34FB" w:rsidRDefault="00BE34FB" w:rsidP="00BE34FB">
      <w:pPr>
        <w:pStyle w:val="a3"/>
        <w:bidi/>
        <w:rPr>
          <w:rtl/>
        </w:rPr>
      </w:pPr>
      <w:r w:rsidRPr="00BE34FB">
        <w:rPr>
          <w:rtl/>
        </w:rPr>
        <w:lastRenderedPageBreak/>
        <w:t>ולאור האמור לכאורה דין עמידה של השומע ג"כ תלוי במחלוקת הנ"ל, דלדעת הרב בית הלוי שדין שומע כעונה הוא רק לגבי הדיבור, אבל שאר התנאים לא חלים על השומע, א"כ צריך השומע ג"כ לעמוד, ולא סגי בעמידתו של המשמיע. אמנם לפי החזון איש שכל מה שמתייחס למשמיע מתייחס גם לשומע כולל כל התנאים הנלוים לדיבור, א"כ י"ל שעמידתו של המשמיע מתייחסת גם לשומע ואיהו אינו צריך לעמוד.</w:t>
      </w:r>
    </w:p>
    <w:p w14:paraId="2572C3CB" w14:textId="77777777" w:rsidR="00BE34FB" w:rsidRPr="00BE34FB" w:rsidRDefault="00BE34FB" w:rsidP="00BE34FB">
      <w:pPr>
        <w:pStyle w:val="a3"/>
        <w:bidi/>
        <w:rPr>
          <w:rtl/>
        </w:rPr>
      </w:pPr>
      <w:r w:rsidRPr="00BE34FB">
        <w:rPr>
          <w:rtl/>
        </w:rPr>
        <w:t xml:space="preserve">אמנם אחר ההתבוננות אין זה מוכרח כלל, אלא י"ל שגם החזו"א מודה שהכהן צריך לעלות לדוכן ולישא כפיו, ואינו יכול לצאת ידי חובה מכהן חבירו בנשיאת כפים, ואיהו יושב במקומו. והאי טעמא משום שבחלק מהמצוה שצריך לעשות מעשה בגופו ולא בדיבור, לא מהני דין שומע כעונה, כי צריך שיעשה המעשה בעצמו, דהיינו היכן שצריך עמידה יש לו לעמוד, וכן כהן היוצא י"ח מחבירו צריך לעשות מעשה הנשיאת כפים בעצמו. ושו"ר שכן מטו ביה משמיה דהגאון הגדול רבי חיים פנחס שיינברג זצ"ל </w:t>
      </w:r>
      <w:r w:rsidRPr="00BE34FB">
        <w:rPr>
          <w:rtl/>
        </w:rPr>
        <w:lastRenderedPageBreak/>
        <w:t>בספר משמרת חיים (ח"א ענייני שבת אות יב) דאפילו לחזו"א בודאי צריך כל אחד לישא כפיו. ושוב הקשה מאי שנא מקידוש שאחד מוציא את הרבים י"ח, ורק הוא מחזיק כוס הקידוש והשאר יוצאים ידי חובתם ללא כוס. ותירץ, דגבי קידוש אין חיוב על הגברא שיהא כוס בידו בעת הקידוש, אלא החיוב הוא על הברכה של הקידוש שתהא נאמרת על הכוס, אבל לא על האדם, וכיון שהמברך אוחז הכוס בידו, מהני שפיר גם לשומעים. אבל גבי נשיאת כפים הרי הוא חיוב על הגברא הכהן לישא כפיו בעת ברכת כהנים, ולכן אף שיוצאים ידי חובת הברכה, מכל מקום לכל אחד יש חיוב לישא כפיו, ופשיטא דאינם יוצאים במה שהמברך נושא כפיו. עכת"ד.</w:t>
      </w:r>
    </w:p>
    <w:p w14:paraId="3ECE1312" w14:textId="77777777" w:rsidR="00BE34FB" w:rsidRPr="00BE34FB" w:rsidRDefault="00BE34FB" w:rsidP="00BE34FB">
      <w:pPr>
        <w:pStyle w:val="a3"/>
        <w:bidi/>
        <w:rPr>
          <w:rtl/>
        </w:rPr>
      </w:pPr>
      <w:r w:rsidRPr="00BE34FB">
        <w:rPr>
          <w:rtl/>
        </w:rPr>
        <w:t>וככל החזון הנ"ל ראיתי גם למרן הראש"ל נר"ו בילקוט יוסף שבת (כרך א- חלק שלישי, סי' רעא, עמ' קפג) שאחר שהביא מחלוקת החזו"א והרב מבריסק הנ"ל, כתב, דכולי עלמא מודו שלכל הפחות צריך שהכהן ישא כפיו בפועל, דהנשיאת כפים של הכהן זהו חלק במצוה שצריך לעשותה בגופו ממש, ואינו קשור כלל לדין שומע כעונה שמתייחס רק לדינים השייכים לאמירה ולדיבור עצמם. כמו קריאה מתוך קלף, או אמירה בקול רם שבברכת כהנים, או קריאה בנשימה אחת בעשרת בני המן, ולא לדינים האחרים שאינם תלויים בדיבור אלא במעשה בגופו. עכת"ד. ודפח"ח.</w:t>
      </w:r>
    </w:p>
    <w:p w14:paraId="02BE6898" w14:textId="77777777" w:rsidR="00BE34FB" w:rsidRPr="00BE34FB" w:rsidRDefault="00BE34FB" w:rsidP="00BE34FB">
      <w:pPr>
        <w:pStyle w:val="a3"/>
        <w:bidi/>
        <w:rPr>
          <w:rtl/>
        </w:rPr>
      </w:pPr>
      <w:r w:rsidRPr="00BE34FB">
        <w:rPr>
          <w:rtl/>
        </w:rPr>
        <w:t>וסייעתא גדולה לזה מצאתי בספר מאור ישראל (מגילה כד.) שהביא דברי הגאון ר' בצלאל הכהן בשו"ת ראשית בכורים (ס"ס ד, עמ' כד) שכתב, כשהייתי בבהכ"נ ספרדים בטריעסט כבדוני להיות הכהן המברך ברכת כהנים לבדי בקול רם, וכל יתר הכהנים שעלו עמי לדוכן שתקו ושמעו ממני בלבד, שכך מנהגם שם שכהן אחד מברך את העם בקול ושאר הכהנים שעולים עמו לדוכן יוצאים בזה מדין שומע כעונה לבד. והיינו מ"ש במשנה במגילה (כד.) המפטיר בנביא הוא נושא את כפיו. וכן פשט הכתוב וישא אהרן את ידיו אל העם ויברכם וכו', שי"ל שבניו שמעו ממנו ויצאו מדין שומע כעונה. ע"ש. ועיין להגאון רבי פנחס עפשטיין זצ"ל בספרו מנחה חריבה (עמ"ס סוטה דף קנד ע"ד) שהעיד ששמע מפי הגאון ר' זלמן סנדר כהנא שפירא, שהגאון הבית הלוי אמר, שאילו ידע מה שהעיד הגאון ר' בצלאל הכהן שכן מנהג חכמי איטליה, היה מבטל דעתו לזה. ע"ש.</w:t>
      </w:r>
    </w:p>
    <w:p w14:paraId="5DBF3488" w14:textId="77777777" w:rsidR="00BE34FB" w:rsidRPr="00BE34FB" w:rsidRDefault="00BE34FB" w:rsidP="00BE34FB">
      <w:pPr>
        <w:pStyle w:val="a3"/>
        <w:bidi/>
        <w:rPr>
          <w:rtl/>
        </w:rPr>
      </w:pPr>
      <w:r w:rsidRPr="00BE34FB">
        <w:rPr>
          <w:rtl/>
        </w:rPr>
        <w:t>ועל כל פנים למדנו שגם להסוברים דשפיר שייך דין שומע כעונה בברכת כהנים, לכל הפחות יש לכהנים היוצאים ידי חובה לעלות לדוכן ולישא כפיהם, דבמעשה שבגופו חייב לעשות בעצמו, ולא שייך לצאת ידי חובה בנקודה זו מדין שומע כעונה. ולפ"ז הוא הדין לענין ברכת הגומל שגם היוצא ידי חובה מחבירו צריך לעמוד, ולא סגי במה שחבירו מברך בעמידה.</w:t>
      </w:r>
    </w:p>
    <w:p w14:paraId="0B4F30C9" w14:textId="77777777" w:rsidR="00BE34FB" w:rsidRPr="00BE34FB" w:rsidRDefault="00BE34FB" w:rsidP="00BE34FB">
      <w:pPr>
        <w:pStyle w:val="a3"/>
        <w:bidi/>
        <w:rPr>
          <w:rtl/>
        </w:rPr>
      </w:pPr>
      <w:r w:rsidRPr="00BE34FB">
        <w:rPr>
          <w:rtl/>
        </w:rPr>
        <w:t xml:space="preserve">ובהיותי בזה אמרתי להביא ראיה לזה מדברי רב שרירא ורב האי גאון שהובאו בית'ה יוסף (ריש סי' קכד) שמי שאינו מתפלל בעצמו אלא יוצא י"ח מהשליח צבור, </w:t>
      </w:r>
      <w:r w:rsidRPr="00BE34FB">
        <w:rPr>
          <w:rtl/>
        </w:rPr>
        <w:lastRenderedPageBreak/>
        <w:t>צריך שלא להפסיק ולא לשוח כשם שאינו מפסיק ואינו שח כשמתפלל הוא בעצמו, וכן צריך לפסוע שלש פסיעות בסוף שמיעה זו כיון שעולה לו במקום תפילה. ע"ש. ומבואר דאינו יוצא י"ח העמידה והפסיעות שבסוף התפלה מדין שומע כעונה, אלא עושה זאת בעצמו. ויש לפרש בדעתם דכיון שאין העמידה או הפסיעות שייכות לדין הדיבור, אלא הם חלק מהמצוה שצריך לעשותם בגופו, לא מהני לצאת בזה מדין שומע כעונה. ואף שבסמוך שם הביא מרן הבית יוסף דברי הארחות חיים (תפלה סי' פז) שכתב בשם הרי"ץ גיאת שחולק בזה, ואומר שכשם ששליח צבור פוטרו מהתפילה, כך פוטרו משלש פסיעות. ע"ש. מ"מ מרן בשלחן ערוך (שם ס"א) פסק כד' רב שרירא ורב האי גאון. וכן הרמ"א בדרכי משה (סק"ב) כתב דמשמע בארחות חיים (שם) דנקטינן כדברי רב שרירא ורב האי גאון. ע"ש. וכ"פ הפרי חדש (סק"א) ושאר אחרונים.</w:t>
      </w:r>
    </w:p>
    <w:p w14:paraId="780F3E4C" w14:textId="77777777" w:rsidR="00BE34FB" w:rsidRPr="00BE34FB" w:rsidRDefault="00BE34FB" w:rsidP="00BE34FB">
      <w:pPr>
        <w:pStyle w:val="a3"/>
        <w:bidi/>
        <w:rPr>
          <w:rtl/>
        </w:rPr>
      </w:pPr>
      <w:r w:rsidRPr="00BE34FB">
        <w:rPr>
          <w:rtl/>
        </w:rPr>
        <w:t xml:space="preserve">ועיניך תחזינה לאיש"י כהן גדול בביאור הלכה לענין ספירת העומר (ריש סי' תפט, ד"ה ומצוה) שהביא בשם הרי"ץ גיאת, וז"ל: ואנו כך קבלנו מרבותינו אסמכתא לספירת העומר בעמידה, מדכתיב מהחל חרמש בקמה, שאין תלמוד לומר בקמה, ללמדך שבקומה ובעמידה. ובמוצאי שבת שאומרים לאחר לאחר תפלת ערבית ויהי נועם וקודשה דסדרא כשהן יושבין, נהגו ראשונים לברך שליח צבור מעומד, וכל הקהל עונין אמן בכוונה שלא להטריח הצבור לחזור ולעמוד. עכ"ל. והרי"ץ גיאת לשיטתיה קאזיל, שהעמידה של המשמיע מהניא אף לשומע. </w:t>
      </w:r>
    </w:p>
    <w:p w14:paraId="7BD5DB0C" w14:textId="77777777" w:rsidR="00BE34FB" w:rsidRPr="00BE34FB" w:rsidRDefault="00BE34FB" w:rsidP="00BE34FB">
      <w:pPr>
        <w:pStyle w:val="a3"/>
        <w:bidi/>
        <w:rPr>
          <w:rtl/>
        </w:rPr>
      </w:pPr>
      <w:r w:rsidRPr="00BE34FB">
        <w:rPr>
          <w:rtl/>
        </w:rPr>
        <w:t>אלא שמיד בסמוך הביא הביאור הלכה דברי הארחות חיים (הל' ספירת העומר אות ד) בשם רב האי גאון, שגם הוא כתב שהקהל יוצאים י"ח ספיה"ע מהשליח צבור כשהם יושבים, וכדברי הרי"ץ גיאת הנ"ל. [והארחות חיים שם סיים, מיהו בכל הארצות האלה נהגו לעמוד כל הקהל ומברכים מעומד. ע"ש]. וא"כ נמצא דרבינו האי גאון ז"ל סתר משנתו בזה, שבהל' תפלה סבר שהיוצא י"ח בתפלה מהש"צ צריך לפסוע ג' פסיעות, ולא מהני פסיעותיו של הש"צ, ואילו בספיה"ע מועילה עמידתו של הש"צ גם לקהל היוצאים י"ח בישיבה.</w:t>
      </w:r>
    </w:p>
    <w:p w14:paraId="56415BDC" w14:textId="77777777" w:rsidR="00BE34FB" w:rsidRPr="00BE34FB" w:rsidRDefault="00BE34FB" w:rsidP="00BE34FB">
      <w:pPr>
        <w:pStyle w:val="a3"/>
        <w:bidi/>
        <w:rPr>
          <w:rtl/>
        </w:rPr>
      </w:pPr>
      <w:r w:rsidRPr="00BE34FB">
        <w:rPr>
          <w:rtl/>
        </w:rPr>
        <w:t xml:space="preserve">וראיתי בשו"ת הרי יהודה ח"ב (סי' כ אות יט) שכתב לתרץ, דיש לחלק בין ספיה"ע לג' פסיעות שבתפלה, דגבי ספיה"ע סברי הנך רבנן קמאי דעמידה של המשמיע מועילה אף לשומע, דדין עמידה במצות העומר אינו אלא תנאי במצוה שהיא תעשה בעמידה, ולכך סגי בעמידת האומרה ממש, והשומע שיוצא יד"ח מדין שומע כעונה הרי שמע ממי שאמרה מעומד. אבל ג' פסיעות סבר רב האי דהוא דין בשומע דדין הוא במתפלל עצמו שיפסע בשביל כבוד השכינה, וזה צריך שיעשה כל מי שעמדה שכינה כנגדו, והשומע כעונה שגם הוא חשוב כמתפלל הרי ששכינה עמדה כנגדו ולכך צריך שיפסע הוא, תדע דודאי אין לישב בד"א שלו ולא לעבור לפניו כדין שאין עוברים </w:t>
      </w:r>
      <w:r w:rsidRPr="00BE34FB">
        <w:rPr>
          <w:rtl/>
        </w:rPr>
        <w:lastRenderedPageBreak/>
        <w:t>לפני המתפלל, וכ"כ הפמ"ג (סימן קכד מש"ז סק"ב) כלומר ששכינה כנגדו. עכת"ד. וע"ע מה שהאריך בזה בספר שומע ומשמיע (שילוני סי' יט) ע"ש.</w:t>
      </w:r>
    </w:p>
    <w:p w14:paraId="246DF48B" w14:textId="77777777" w:rsidR="00BE34FB" w:rsidRPr="00BE34FB" w:rsidRDefault="00BE34FB" w:rsidP="00BE34FB">
      <w:pPr>
        <w:pStyle w:val="a3"/>
        <w:bidi/>
        <w:rPr>
          <w:rtl/>
        </w:rPr>
      </w:pPr>
      <w:r w:rsidRPr="00BE34FB">
        <w:rPr>
          <w:rtl/>
        </w:rPr>
        <w:t>והנה החות יאיר במקור חיים (סי' קכד ס"א) כתב, שלפי דעת רב שרירא ורב האי גאון, הוא הדין שצריך השומע ג"כ לכרוע בכריעות שבתפלה. ע"ש. וכ"פ בכף החיים (שם אות ז). וכן כתב הרמב"ם בתשובה (מהדורת פריימן ס"ס לו) וז"ל: ואם האנשים לא יתפללו לחש כלל אלא יתפללו הכל אחר שליח הציבור תפלה אחת בקדושה, כל בקי יתפלל עמו בלחש, וכל שאינו בקי ישמע "ויכרעו הכל עמו" כשפני העם אל ההיכל בכוונה, הרי בזה כבר יצאו כולם ידי חובתן. עכ"ל. והובאה תשובה זו בשו"ת הרדב"ז ח"ד (סי' אלף קס"ה) ע"ש. וזה דלא כמ"ש בספר אפיקי מגינים (סי' קכד סק"ב) ע"ש.</w:t>
      </w:r>
    </w:p>
    <w:p w14:paraId="294B485F" w14:textId="77777777" w:rsidR="00BE34FB" w:rsidRPr="00BE34FB" w:rsidRDefault="00BE34FB" w:rsidP="00BE34FB">
      <w:pPr>
        <w:pStyle w:val="a3"/>
        <w:bidi/>
        <w:rPr>
          <w:rtl/>
        </w:rPr>
      </w:pPr>
      <w:r w:rsidRPr="00BE34FB">
        <w:rPr>
          <w:rtl/>
        </w:rPr>
        <w:t>גם לענין עמידה של השומע, מבואר בערך לחם למהריק"ש (ריש סי' קכד) שחייב לעמוד מתחילה ועד סוף. וכן מוכח מדברי הגר"ז בש"ע (שם סעיף ז), והגר"א (שם סעיף ד), והמשנה ברורה (שם סק"כ) ועוד. ע"ש ואכמ"ל.</w:t>
      </w:r>
    </w:p>
    <w:p w14:paraId="4824301D" w14:textId="77777777" w:rsidR="00BE34FB" w:rsidRPr="00BE34FB" w:rsidRDefault="00BE34FB" w:rsidP="00BE34FB">
      <w:pPr>
        <w:pStyle w:val="a3"/>
        <w:bidi/>
        <w:rPr>
          <w:rtl/>
        </w:rPr>
      </w:pPr>
      <w:r w:rsidRPr="00BE34FB">
        <w:rPr>
          <w:rtl/>
        </w:rPr>
        <w:t xml:space="preserve">ועוד רגע אדבר אודות מה שהקשו בכמה ספרים, דיש לכאורה סתירה בדברי המשנה ברורה, דבהל' ספיה"ע (סי' תפט, בבאה"ל ד"ה ומצוה) הביא בשתיקה דברי הרי"ץ גיאת הנז', דמהני עמידת הש"צ בספירת העומר להוציא י"ח את הקהל אף כשהם יושבים. ואילו להלן בהל' מקרא מגילה (סימן תר"ץ בשער הציון אות א) כתב בשם הרב מחצית השקל, דהואיל והמברך על קריאת המגילה צריך לעמוד, אף היוצאים י"ח בברכתו מדין שומע כעונה צריכים לעמוד. ע"ש. וכן מבואר במשנ"ב (סי' קכד סק"כ) כנז' לעיל. וא"כ לכאו' הכהן הגדול זיע"א מזכי שתרא לבי תרי. וע' בספר דעת נוטה ח"ב (עמ' ט), ובספר דברי שבח (עמ' מב) מה שתירצו בזה. </w:t>
      </w:r>
    </w:p>
    <w:p w14:paraId="2F56ACF1" w14:textId="77777777" w:rsidR="00BE34FB" w:rsidRPr="00BE34FB" w:rsidRDefault="00BE34FB" w:rsidP="00BE34FB">
      <w:pPr>
        <w:pStyle w:val="a3"/>
        <w:bidi/>
        <w:rPr>
          <w:rtl/>
        </w:rPr>
      </w:pPr>
      <w:r w:rsidRPr="00BE34FB">
        <w:rPr>
          <w:rtl/>
        </w:rPr>
        <w:t xml:space="preserve">אמנם נלע"ד לתרץ, דלעולם המשנ"ב סובר דגם השומע המכוין לצאת י"ח צריך לעמוד במקום שהצריכו עמידה. ומה שהביא דברי הרי"ץ גיאת בהל' ספיה"ע, הנה עיקר הדיון בביאור הלכה הנז' הוא האם שייך בכלל דין שומע כעונה בספירת העומר, דלמ"ד דילפינן מקרא ד"וספרתם לכם", שהמצוה היא על כל יחיד ויחיד, משמע דלא שייך במצוה זו דין שומע כעונה, וכמו שהאריך בזה המשנ"ב (שם סק"ה). ובביאור הלכה הביא ראי'ה מהימנא מהרי"ץ גיאת שהוא קדמון, דיש דין שומע כעונה בספיה"ע. אמנם לא התייחס לפרט זה שגם העמידה של הש"ץ מועילה אף להשומעים. משא"כ בסימן קכ"ד ובסימן תר"ץ, דהתם ההתייחסות היא דוקא לענין העמידה, והוי בגדר סוגיא בדוכתיה. ודו"ק. ושו"ר שתירץ כן הגאון רבי איתמר גרבוז שליט"א (מראשי ישיבת ארחות תורה) בקובץ בנתיבות ההלכה (כרך לט, עמ' 78) ע"ש. </w:t>
      </w:r>
    </w:p>
    <w:p w14:paraId="2B355C50" w14:textId="10193224" w:rsidR="00BE34FB" w:rsidRPr="00E80CD2" w:rsidRDefault="00BE34FB" w:rsidP="00E80CD2">
      <w:pPr>
        <w:pStyle w:val="a3"/>
        <w:bidi/>
        <w:rPr>
          <w:rtl/>
        </w:rPr>
      </w:pPr>
      <w:r w:rsidRPr="00E80CD2">
        <w:rPr>
          <w:rFonts w:hint="cs"/>
          <w:rtl/>
        </w:rPr>
        <w:lastRenderedPageBreak/>
        <w:t>ובמשי'ם חפש'י מצאתי לכמה ספרים שדנו בנדונינו, והעלו שצריך השומע ברכת הגומל מחבירו ומכוין לצאת י"ח, שצריך גם כן לעמוד, כמ"ש בשו"ת רבבות אפרים ח"ז (סי' עז), וכן מטו ביה משמיה</w:t>
      </w:r>
      <w:r w:rsidR="005F1CF7">
        <w:rPr>
          <w:rFonts w:hint="cs"/>
          <w:rtl/>
        </w:rPr>
        <w:t xml:space="preserve"> </w:t>
      </w:r>
      <w:r w:rsidRPr="00E80CD2">
        <w:rPr>
          <w:rFonts w:hint="cs"/>
          <w:rtl/>
        </w:rPr>
        <w:t>דהגאון החסיד רבי מנצור בן שמעון זצ"ל בספר נתיבי הלכה (מלכא עמ' צז), וכן דעת מרן הגר"ח קנייבסקי בספר דעת נוטה ח"ב (עמ' ט), ובספר דרך שיחה ח"ב (עמ' רנב) ע"ש. וכן העלה בשו"ת הרי יהודה ח"ב (חאו"ח סי' כ אות יט). וכ"כ בספר דברי שבח (עמ' מ והלאה), ובספר ואין למו מכשול (שמירת הדיבור ח"ב עמ' שטז), ובספר הליכות ברכות להגר"א מלכא נר"ו (סי' ריט, עמ' ) ע"ש. וכן עיקר.</w:t>
      </w:r>
    </w:p>
    <w:p w14:paraId="39233CD5" w14:textId="77777777" w:rsidR="00BE34FB" w:rsidRPr="00BE34FB" w:rsidRDefault="00BE34FB" w:rsidP="00BE34FB">
      <w:pPr>
        <w:pStyle w:val="a3"/>
        <w:bidi/>
        <w:rPr>
          <w:rtl/>
        </w:rPr>
      </w:pPr>
      <w:r w:rsidRPr="00BE34FB">
        <w:rPr>
          <w:rtl/>
        </w:rPr>
        <w:t>ואסיים בברכת הדיוט, שיזכה מע"כ נר"ו להוסיף עוד כהנה וכהנה בחיבורים נפלאים ומאירים, אשר קנאת סופרים מרבים, והכל מתוך בריאות איתנה ונהורא מעליא, שובע שמחות וכל טוב סלה.</w:t>
      </w:r>
    </w:p>
    <w:p w14:paraId="5671A3BD" w14:textId="77777777" w:rsidR="00BE34FB" w:rsidRDefault="00BE34FB" w:rsidP="00BE34FB">
      <w:pPr>
        <w:bidi/>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14:paraId="6ADED129" w14:textId="60F950E9" w:rsidR="00E35A52" w:rsidRPr="00E35A52" w:rsidRDefault="00E35A52" w:rsidP="00E35A52">
      <w:pPr>
        <w:pStyle w:val="a0"/>
        <w:rPr>
          <w:rtl/>
        </w:rPr>
      </w:pPr>
      <w:bookmarkStart w:id="169" w:name="_Toc74112107"/>
      <w:r w:rsidRPr="00E35A52">
        <w:rPr>
          <w:rtl/>
        </w:rPr>
        <w:t>דיוק בלשון אדה</w:t>
      </w:r>
      <w:r>
        <w:rPr>
          <w:rFonts w:hint="cs"/>
          <w:rtl/>
        </w:rPr>
        <w:t>"</w:t>
      </w:r>
      <w:r w:rsidRPr="00E35A52">
        <w:rPr>
          <w:rtl/>
        </w:rPr>
        <w:t>ז בהל' שבת</w:t>
      </w:r>
      <w:bookmarkEnd w:id="169"/>
    </w:p>
    <w:p w14:paraId="76980842" w14:textId="77777777" w:rsidR="00E35A52" w:rsidRDefault="00E35A52" w:rsidP="00E35A52">
      <w:pPr>
        <w:pStyle w:val="a"/>
        <w:rPr>
          <w:rtl/>
        </w:rPr>
      </w:pPr>
      <w:r w:rsidRPr="00AB32DD">
        <w:rPr>
          <w:rtl/>
        </w:rPr>
        <w:t xml:space="preserve"> </w:t>
      </w:r>
      <w:bookmarkStart w:id="170" w:name="_Toc74112108"/>
      <w:r>
        <w:rPr>
          <w:rFonts w:hint="cs"/>
          <w:rtl/>
        </w:rPr>
        <w:t>הרב</w:t>
      </w:r>
      <w:r w:rsidRPr="00AB32DD">
        <w:rPr>
          <w:rtl/>
        </w:rPr>
        <w:t xml:space="preserve"> מרדכי מינצברג</w:t>
      </w:r>
      <w:bookmarkEnd w:id="170"/>
    </w:p>
    <w:p w14:paraId="1CB189A6" w14:textId="4181CA28" w:rsidR="00E35A52" w:rsidRPr="00AB32DD" w:rsidRDefault="00E35A52" w:rsidP="00E35A52">
      <w:pPr>
        <w:pStyle w:val="a1"/>
        <w:rPr>
          <w:rtl/>
        </w:rPr>
      </w:pPr>
      <w:r w:rsidRPr="00AB32DD">
        <w:rPr>
          <w:rtl/>
        </w:rPr>
        <w:t xml:space="preserve"> ביתר עילית, ארה"ק</w:t>
      </w:r>
    </w:p>
    <w:p w14:paraId="61FA5AF4" w14:textId="77777777" w:rsidR="00E35A52" w:rsidRDefault="00E35A52" w:rsidP="00E35A52">
      <w:pPr>
        <w:pStyle w:val="a3"/>
        <w:bidi/>
        <w:rPr>
          <w:rtl/>
        </w:rPr>
      </w:pPr>
      <w:r w:rsidRPr="00AB32DD">
        <w:rPr>
          <w:rtl/>
        </w:rPr>
        <w:t xml:space="preserve">בשולחן ערוך אדמו"ר הזקן הלכות שבת סימן ש"ח סעיף </w:t>
      </w:r>
      <w:r>
        <w:rPr>
          <w:rtl/>
        </w:rPr>
        <w:t xml:space="preserve">מ"ו: </w:t>
      </w:r>
      <w:r w:rsidRPr="00AB32DD">
        <w:rPr>
          <w:rtl/>
        </w:rPr>
        <w:t>חלוק שכבסו אותו ותחבו בו קנה</w:t>
      </w:r>
      <w:r w:rsidRPr="00AB32DD">
        <w:rPr>
          <w:rFonts w:ascii="Cambria" w:hAnsi="Cambria" w:cs="Cambria"/>
        </w:rPr>
        <w:t> </w:t>
      </w:r>
      <w:r w:rsidRPr="00AB32DD">
        <w:rPr>
          <w:rtl/>
        </w:rPr>
        <w:t>מערב שבת</w:t>
      </w:r>
      <w:r w:rsidRPr="00AB32DD">
        <w:rPr>
          <w:rFonts w:ascii="Cambria" w:hAnsi="Cambria" w:cs="Cambria"/>
        </w:rPr>
        <w:t> </w:t>
      </w:r>
      <w:r w:rsidRPr="00AB32DD">
        <w:rPr>
          <w:rtl/>
        </w:rPr>
        <w:t>לתלותו בו לייבשו יכול לשומטו מן הקנה אבל ליטול הקנה מתוכו אסור לפי שאינו כלי</w:t>
      </w:r>
      <w:r w:rsidRPr="00AB32DD">
        <w:rPr>
          <w:rFonts w:ascii="Cambria" w:hAnsi="Cambria" w:cs="Cambria"/>
        </w:rPr>
        <w:t> </w:t>
      </w:r>
      <w:r w:rsidRPr="00AB32DD">
        <w:rPr>
          <w:rtl/>
        </w:rPr>
        <w:t>אלא אם כן ייחד הקנה לכך</w:t>
      </w:r>
      <w:r w:rsidRPr="00AB32DD">
        <w:rPr>
          <w:rFonts w:ascii="Cambria" w:hAnsi="Cambria" w:cs="Cambria"/>
        </w:rPr>
        <w:t> </w:t>
      </w:r>
      <w:r w:rsidRPr="00AB32DD">
        <w:rPr>
          <w:rtl/>
        </w:rPr>
        <w:t>שאז נעשה עליו תורת כלי ע"י ייחוד זה כמו שיתבאר</w:t>
      </w:r>
      <w:r w:rsidRPr="00AB32DD">
        <w:rPr>
          <w:rFonts w:ascii="Cambria" w:hAnsi="Cambria" w:cs="Cambria"/>
        </w:rPr>
        <w:t> </w:t>
      </w:r>
      <w:r w:rsidRPr="00AB32DD">
        <w:rPr>
          <w:rtl/>
        </w:rPr>
        <w:t>ואם תחבו בו כלי מותר ליטלו מתוכו</w:t>
      </w:r>
      <w:r w:rsidRPr="00AB32DD">
        <w:rPr>
          <w:rFonts w:ascii="Cambria" w:hAnsi="Cambria" w:cs="Cambria"/>
        </w:rPr>
        <w:t> </w:t>
      </w:r>
      <w:r w:rsidRPr="00AB32DD">
        <w:rPr>
          <w:rtl/>
        </w:rPr>
        <w:t>אפילו הוא כלי שמלאכתו לאיסור</w:t>
      </w:r>
      <w:r w:rsidRPr="00AB32DD">
        <w:rPr>
          <w:rFonts w:ascii="Cambria" w:hAnsi="Cambria" w:cs="Cambria"/>
        </w:rPr>
        <w:t> </w:t>
      </w:r>
      <w:r w:rsidRPr="00AB32DD">
        <w:rPr>
          <w:rtl/>
        </w:rPr>
        <w:t>כיון שטלטול זה הוא לצורך מקומו</w:t>
      </w:r>
      <w:r w:rsidRPr="00AB32DD">
        <w:rPr>
          <w:rFonts w:ascii="Cambria" w:hAnsi="Cambria" w:cs="Cambria"/>
        </w:rPr>
        <w:t> </w:t>
      </w:r>
      <w:r w:rsidRPr="00AB32DD">
        <w:rPr>
          <w:rtl/>
        </w:rPr>
        <w:t>דהיינו חלל החלוק שהקנה בתוכו</w:t>
      </w:r>
      <w:r>
        <w:rPr>
          <w:rFonts w:hint="cs"/>
          <w:rtl/>
        </w:rPr>
        <w:t>, עכ"ל.</w:t>
      </w:r>
    </w:p>
    <w:p w14:paraId="5C802A14" w14:textId="77777777" w:rsidR="00E35A52" w:rsidRPr="00AB32DD" w:rsidRDefault="00E35A52" w:rsidP="00E35A52">
      <w:pPr>
        <w:pStyle w:val="a3"/>
        <w:bidi/>
        <w:rPr>
          <w:rtl/>
        </w:rPr>
      </w:pPr>
      <w:r w:rsidRPr="00AB32DD">
        <w:rPr>
          <w:rtl/>
        </w:rPr>
        <w:t>והנה</w:t>
      </w:r>
      <w:r>
        <w:rPr>
          <w:rtl/>
        </w:rPr>
        <w:t xml:space="preserve"> במס' שבת </w:t>
      </w:r>
      <w:r>
        <w:rPr>
          <w:rFonts w:hint="cs"/>
          <w:rtl/>
        </w:rPr>
        <w:t>(</w:t>
      </w:r>
      <w:r w:rsidRPr="00AB32DD">
        <w:rPr>
          <w:rtl/>
        </w:rPr>
        <w:t>קמ</w:t>
      </w:r>
      <w:r>
        <w:rPr>
          <w:rFonts w:hint="cs"/>
          <w:rtl/>
        </w:rPr>
        <w:t>, א ואילך)</w:t>
      </w:r>
      <w:r w:rsidRPr="00AB32DD">
        <w:rPr>
          <w:rtl/>
        </w:rPr>
        <w:t xml:space="preserve"> איתא: 'אמר רב חסדא האי כיתניתא משלפ</w:t>
      </w:r>
      <w:r>
        <w:rPr>
          <w:rFonts w:hint="cs"/>
          <w:rtl/>
        </w:rPr>
        <w:t>א</w:t>
      </w:r>
      <w:r>
        <w:rPr>
          <w:rtl/>
        </w:rPr>
        <w:t xml:space="preserve"> לדידה מקניא שרי קניא מ</w:t>
      </w:r>
      <w:r>
        <w:rPr>
          <w:rFonts w:hint="cs"/>
          <w:rtl/>
        </w:rPr>
        <w:t>י</w:t>
      </w:r>
      <w:r>
        <w:rPr>
          <w:rtl/>
        </w:rPr>
        <w:t>נה אס</w:t>
      </w:r>
      <w:r>
        <w:rPr>
          <w:rFonts w:hint="cs"/>
          <w:rtl/>
        </w:rPr>
        <w:t>י</w:t>
      </w:r>
      <w:r w:rsidRPr="00AB32DD">
        <w:rPr>
          <w:rtl/>
        </w:rPr>
        <w:t xml:space="preserve">ר אמר רבא ואם כלי קיואי הוא מותר'. ופי' רש"י בד"ה ואם כלי קיואי היא: 'קנה של אורגים דתורת כלי עליו שרי'. ועד"ז כתב הר"ן: 'ואם כלי קיואי הוא מותר ואם קנה של אורגים היא דתורת כלי עליו מותר'. </w:t>
      </w:r>
    </w:p>
    <w:p w14:paraId="3BDB24EC" w14:textId="77777777" w:rsidR="00E35A52" w:rsidRPr="00AB32DD" w:rsidRDefault="00E35A52" w:rsidP="00E35A52">
      <w:pPr>
        <w:pStyle w:val="a3"/>
        <w:bidi/>
        <w:rPr>
          <w:rtl/>
        </w:rPr>
      </w:pPr>
      <w:r w:rsidRPr="00AB32DD">
        <w:rPr>
          <w:rtl/>
        </w:rPr>
        <w:t>דהיינו שרב חסדא דיבר אודות חלוק שתחבו בו קנה שאינו כלי, ורבא דיבר בקנה של אורגים שהוא כלי שמלאכתו לאיסור ומ"מ מותר לטלטלו (לצורך מקומו).</w:t>
      </w:r>
    </w:p>
    <w:p w14:paraId="61243B89" w14:textId="77777777" w:rsidR="00E35A52" w:rsidRPr="00AB32DD" w:rsidRDefault="00E35A52" w:rsidP="00E35A52">
      <w:pPr>
        <w:pStyle w:val="a3"/>
        <w:bidi/>
        <w:rPr>
          <w:rtl/>
        </w:rPr>
      </w:pPr>
      <w:r w:rsidRPr="00AB32DD">
        <w:rPr>
          <w:rtl/>
        </w:rPr>
        <w:t xml:space="preserve">אבל בטור כתב: 'ואם תחבו בו כלי יכול ליטלו מתוכו אפילו הוא מלאכתו לאיסור', ועד"ז כתב בשו"ע דהמחבר בסעיף טז: 'ואם תחבו בו כלי מותר ליטלו מתוכו אפילו הוא מלאכתו לאיסור'. </w:t>
      </w:r>
    </w:p>
    <w:p w14:paraId="460CF3C0" w14:textId="77777777" w:rsidR="00E35A52" w:rsidRPr="00AB32DD" w:rsidRDefault="00E35A52" w:rsidP="00E35A52">
      <w:pPr>
        <w:pStyle w:val="a3"/>
        <w:bidi/>
        <w:rPr>
          <w:rtl/>
        </w:rPr>
      </w:pPr>
      <w:r w:rsidRPr="00AB32DD">
        <w:rPr>
          <w:rtl/>
        </w:rPr>
        <w:lastRenderedPageBreak/>
        <w:t xml:space="preserve">דהיינו שמיירי שתחב בו איזה שהוא כלי, וגם כלי שמלאכתו לאיסור, דהיינו לא רק קנה (של אורגים). וכך הם דברי אדה"ז בשולחן ערוך שלו. </w:t>
      </w:r>
    </w:p>
    <w:p w14:paraId="79EFE5B0" w14:textId="77777777" w:rsidR="00E35A52" w:rsidRPr="00AB32DD" w:rsidRDefault="00E35A52" w:rsidP="00E35A52">
      <w:pPr>
        <w:pStyle w:val="a3"/>
        <w:bidi/>
        <w:rPr>
          <w:rtl/>
        </w:rPr>
      </w:pPr>
      <w:r w:rsidRPr="00AB32DD">
        <w:rPr>
          <w:rtl/>
        </w:rPr>
        <w:t>וצריך להבין בלשונו של אדה"ז בסוף הסעיף: 'דהיינו חלל החלוק שהקנה בתוכו', שתיבות אלו הם תוספת ביאור וטעם שלו על הטושו"ע. והרי כאן מדבר שתחבו בו כלי, ולא כבתחילת הסעיף שתחבו בו קנה, וא"כ לכאורה הי' צריך להיות 'דהיינו חלל החלוק שהכלי בתוכו'.</w:t>
      </w:r>
    </w:p>
    <w:p w14:paraId="034B8215" w14:textId="77777777" w:rsidR="00E35A52" w:rsidRDefault="00E35A52" w:rsidP="00E35A52">
      <w:pPr>
        <w:pStyle w:val="a3"/>
        <w:bidi/>
        <w:rPr>
          <w:rtl/>
        </w:rPr>
      </w:pPr>
      <w:r w:rsidRPr="00AB32DD">
        <w:rPr>
          <w:rtl/>
        </w:rPr>
        <w:t>ויש לומר, אשר תיבות אלו קאי לא רק על הסיפא 'ואם תחבו בו כלי', אלא גם על הרישא 'אלא אם כן ייחד הקנה לכך'. וא"כ הכי פירושו: 'חלוק שכבסו אותו ותחבו בו קנה .</w:t>
      </w:r>
      <w:r>
        <w:rPr>
          <w:rFonts w:hint="cs"/>
          <w:rtl/>
        </w:rPr>
        <w:t xml:space="preserve"> </w:t>
      </w:r>
      <w:r w:rsidRPr="00AB32DD">
        <w:rPr>
          <w:rtl/>
        </w:rPr>
        <w:t>. ליטול הקנה מתוכו אסור .</w:t>
      </w:r>
      <w:r>
        <w:rPr>
          <w:rFonts w:hint="cs"/>
          <w:rtl/>
        </w:rPr>
        <w:t xml:space="preserve"> </w:t>
      </w:r>
      <w:r w:rsidRPr="00AB32DD">
        <w:rPr>
          <w:rtl/>
        </w:rPr>
        <w:t>. אלא אם כן ייחד הקנה לכך .</w:t>
      </w:r>
      <w:r>
        <w:rPr>
          <w:rFonts w:hint="cs"/>
          <w:rtl/>
        </w:rPr>
        <w:t xml:space="preserve"> </w:t>
      </w:r>
      <w:r w:rsidRPr="00AB32DD">
        <w:rPr>
          <w:rtl/>
        </w:rPr>
        <w:t>. ואם תחבו בו כלי .</w:t>
      </w:r>
      <w:r>
        <w:rPr>
          <w:rFonts w:hint="cs"/>
          <w:rtl/>
        </w:rPr>
        <w:t xml:space="preserve"> </w:t>
      </w:r>
      <w:r w:rsidRPr="00AB32DD">
        <w:rPr>
          <w:rtl/>
        </w:rPr>
        <w:t>. אפילו הוא כלי שמלאכתו לאיסור (דהיינו קנה של אורגים כנ"ל מגמ') .</w:t>
      </w:r>
      <w:r>
        <w:rPr>
          <w:rFonts w:hint="cs"/>
          <w:rtl/>
        </w:rPr>
        <w:t xml:space="preserve"> </w:t>
      </w:r>
      <w:r w:rsidRPr="00AB32DD">
        <w:rPr>
          <w:rtl/>
        </w:rPr>
        <w:t xml:space="preserve">. חלל החלוק שהקנה בתוכו (הקנה שעליו מדובר כמ"פ בסעיף זה ולכן נקט קנה, והוא הדין לכל כלי). </w:t>
      </w:r>
    </w:p>
    <w:p w14:paraId="52D190D9" w14:textId="77777777" w:rsidR="00E6423F" w:rsidRDefault="00E6423F" w:rsidP="00E6423F">
      <w:pPr>
        <w:bidi/>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14:paraId="46DF8340" w14:textId="77777777" w:rsidR="00E6423F" w:rsidRPr="00B525C4" w:rsidRDefault="00E6423F" w:rsidP="00E6423F">
      <w:pPr>
        <w:pStyle w:val="a0"/>
        <w:bidi w:val="0"/>
        <w:rPr>
          <w:rtl/>
        </w:rPr>
      </w:pPr>
      <w:bookmarkStart w:id="171" w:name="_Toc74112109"/>
      <w:r w:rsidRPr="00B525C4">
        <w:rPr>
          <w:rtl/>
        </w:rPr>
        <w:t>שביעי דפרשת נשא למנהג חב"ד (גליון)</w:t>
      </w:r>
      <w:bookmarkEnd w:id="171"/>
    </w:p>
    <w:p w14:paraId="07BAFBBB" w14:textId="675FAAC1" w:rsidR="00E6423F" w:rsidRPr="00B525C4" w:rsidRDefault="00E6423F" w:rsidP="00E6423F">
      <w:pPr>
        <w:pStyle w:val="a"/>
        <w:spacing w:line="360" w:lineRule="auto"/>
        <w:rPr>
          <w:rtl/>
        </w:rPr>
      </w:pPr>
      <w:bookmarkStart w:id="172" w:name="_Toc74112110"/>
      <w:r>
        <w:rPr>
          <w:rFonts w:hint="cs"/>
          <w:rtl/>
        </w:rPr>
        <w:t>הנ"ל</w:t>
      </w:r>
      <w:bookmarkEnd w:id="172"/>
    </w:p>
    <w:p w14:paraId="656DA1F9" w14:textId="77777777" w:rsidR="00E6423F" w:rsidRPr="00B525C4" w:rsidRDefault="00E6423F" w:rsidP="00E6423F">
      <w:pPr>
        <w:pStyle w:val="a3"/>
        <w:bidi/>
        <w:rPr>
          <w:rtl/>
        </w:rPr>
      </w:pPr>
      <w:r w:rsidRPr="00B525C4">
        <w:rPr>
          <w:rtl/>
        </w:rPr>
        <w:t xml:space="preserve">בהבא לקמן יש להקדים. הנה לכאורה אין לדייק כ"כ ובפרט בהנוגע למעשה, בלשונות ותיבות שנכתבו בהנחה בלתי מוגה, ובמיוחד באותן שיחות שנאמרו בשבת ויו"ט והועלו על הכתב רק לאחר מכן ע"פ זיכרון השומעים. וביחד עם זה, הרי ידוע מה שכתב הרבי בהקדמה ל"תורת שלום": </w:t>
      </w:r>
      <w:r>
        <w:rPr>
          <w:rFonts w:hint="cs"/>
          <w:rtl/>
        </w:rPr>
        <w:t>"</w:t>
      </w:r>
      <w:r w:rsidRPr="00B525C4">
        <w:rPr>
          <w:rtl/>
        </w:rPr>
        <w:t>בשים לב לזה אשר כותבי הרשימות כולם, היו חסידים ותיקים אשר כל דיבור והגה של רבם קדוש הי' להם, אין כל ספק אשר השתדלו ככל יכולתם לשמור על לשון הרב שלא להוסיף עליו ולא לגרוע ממנו. ואף שאפשר שמפני אריכות השיחה וכיו"ב טעה הרושם באיזה תיבות, ובפרט במקום שכתב בלה"ק והשיחה הרי נאמרה באידית ולפעמים לא כוון בהעתקתו, אבל בכללות העניי</w:t>
      </w:r>
      <w:r>
        <w:rPr>
          <w:rtl/>
        </w:rPr>
        <w:t>נים בודאי מדוייקים הם</w:t>
      </w:r>
      <w:r>
        <w:rPr>
          <w:rFonts w:hint="cs"/>
          <w:rtl/>
        </w:rPr>
        <w:t>"</w:t>
      </w:r>
      <w:r w:rsidRPr="00B525C4">
        <w:rPr>
          <w:rtl/>
        </w:rPr>
        <w:t>. וא"כ, עד"ז יש לומר, תוכן הד</w:t>
      </w:r>
      <w:r>
        <w:rPr>
          <w:rtl/>
        </w:rPr>
        <w:t>ברים שנכתבו בהנחות מדוייקים הם.</w:t>
      </w:r>
    </w:p>
    <w:p w14:paraId="39EBAA98" w14:textId="77777777" w:rsidR="00E6423F" w:rsidRPr="00B525C4" w:rsidRDefault="00E6423F" w:rsidP="00E6423F">
      <w:pPr>
        <w:pStyle w:val="a3"/>
        <w:bidi/>
        <w:rPr>
          <w:rtl/>
        </w:rPr>
      </w:pPr>
      <w:r w:rsidRPr="00B525C4">
        <w:rPr>
          <w:rtl/>
        </w:rPr>
        <w:t xml:space="preserve">בגליון א'קצז הבאתי משיחת חג השבועות תשמ"ו (תורת מנחם </w:t>
      </w:r>
      <w:r>
        <w:rPr>
          <w:rtl/>
        </w:rPr>
        <w:t xml:space="preserve">התוועדויות תשמ"ו ח"ג עמ' 505): </w:t>
      </w:r>
      <w:r w:rsidRPr="00B525C4">
        <w:rPr>
          <w:rtl/>
        </w:rPr>
        <w:t>ובנוגע לשיעור דיום השבת, יום ב' דחגה"ש - הרי לאחר התחלת השיעור "ביום עשתי עשר יום נשיא לבני אשר" .</w:t>
      </w:r>
      <w:r>
        <w:rPr>
          <w:rFonts w:hint="cs"/>
          <w:rtl/>
        </w:rPr>
        <w:t xml:space="preserve"> </w:t>
      </w:r>
      <w:r w:rsidRPr="00B525C4">
        <w:rPr>
          <w:rtl/>
        </w:rPr>
        <w:t>. ממשיך ומסיים אודות הסך הכל דקרבנות הנשיאים כו'</w:t>
      </w:r>
      <w:r>
        <w:rPr>
          <w:rFonts w:hint="cs"/>
          <w:rtl/>
        </w:rPr>
        <w:t>, עכ"ל בהשיחה שם.</w:t>
      </w:r>
      <w:r w:rsidRPr="00B525C4">
        <w:rPr>
          <w:rtl/>
        </w:rPr>
        <w:t xml:space="preserve"> דנראה בזה, שדעתו של הרבי בנוגע לשביעי דפ' נשא היא לא כבחומש "תורה תמימה" שמתחיל מ"זאת חנוכת </w:t>
      </w:r>
      <w:r w:rsidRPr="00B525C4">
        <w:rPr>
          <w:rtl/>
        </w:rPr>
        <w:lastRenderedPageBreak/>
        <w:t>המזבח" אלא כבשאר הוצאות ה</w:t>
      </w:r>
      <w:r>
        <w:rPr>
          <w:rtl/>
        </w:rPr>
        <w:t>חומש שמתחיל ב"יום עשתי עשר יום"</w:t>
      </w:r>
      <w:r w:rsidRPr="00B525C4">
        <w:rPr>
          <w:rtl/>
        </w:rPr>
        <w:t xml:space="preserve"> (וראה שם עוד דיוקי לשונות משיחה זו כנ"ל, כולל בשיחה המוגה</w:t>
      </w:r>
      <w:r>
        <w:rPr>
          <w:rFonts w:hint="cs"/>
          <w:rtl/>
        </w:rPr>
        <w:t>ת</w:t>
      </w:r>
      <w:r w:rsidRPr="00B525C4">
        <w:rPr>
          <w:rtl/>
        </w:rPr>
        <w:t>).</w:t>
      </w:r>
    </w:p>
    <w:p w14:paraId="20FC5A98" w14:textId="77777777" w:rsidR="00E6423F" w:rsidRPr="00B525C4" w:rsidRDefault="00E6423F" w:rsidP="00E6423F">
      <w:pPr>
        <w:pStyle w:val="a3"/>
        <w:bidi/>
        <w:rPr>
          <w:rtl/>
        </w:rPr>
      </w:pPr>
      <w:r w:rsidRPr="00B525C4">
        <w:rPr>
          <w:rtl/>
        </w:rPr>
        <w:t>ובגליון א'קצח העיר הרב נ. מ. ה. ו. בזה, והביא משיחת ש"פ נשא תשמ"ה (תורת מנחם התוועדויות תשמ"ה ח"ד עמ' 2293): השיעור דשביעי – כפי שקראו בביהכ"נ כאן – התחלתו: "זאת חנוכת המזבח גו'", היינו הסך הכל דכל קרבנות הנשיאים כפי שישנם כולם יחדיו בפועל .</w:t>
      </w:r>
      <w:r>
        <w:rPr>
          <w:rFonts w:hint="cs"/>
          <w:rtl/>
        </w:rPr>
        <w:t xml:space="preserve"> </w:t>
      </w:r>
      <w:r w:rsidRPr="00B525C4">
        <w:rPr>
          <w:rtl/>
        </w:rPr>
        <w:t>. ואפילו להנוסחאות והמנהגים שקורין לשביעי מ''ביום עשתי עשר יום גו'</w:t>
      </w:r>
      <w:r>
        <w:rPr>
          <w:rFonts w:hint="cs"/>
          <w:rtl/>
        </w:rPr>
        <w:t>"</w:t>
      </w:r>
      <w:r w:rsidRPr="00B525C4">
        <w:rPr>
          <w:rtl/>
        </w:rPr>
        <w:t xml:space="preserve"> הרי המשך, סיום וחותם הקריאה הוא ע''ד הסך הכ</w:t>
      </w:r>
      <w:r>
        <w:rPr>
          <w:rtl/>
        </w:rPr>
        <w:t>ל דקרבנות הנשיאים, ענין האחדות</w:t>
      </w:r>
      <w:r>
        <w:rPr>
          <w:rFonts w:hint="cs"/>
          <w:rtl/>
        </w:rPr>
        <w:t>, עכ"ל בהשיחה שם.</w:t>
      </w:r>
    </w:p>
    <w:p w14:paraId="0C2C36BD" w14:textId="77777777" w:rsidR="00E6423F" w:rsidRPr="00B525C4" w:rsidRDefault="00E6423F" w:rsidP="00E6423F">
      <w:pPr>
        <w:pStyle w:val="a3"/>
        <w:bidi/>
        <w:rPr>
          <w:rtl/>
        </w:rPr>
      </w:pPr>
      <w:r w:rsidRPr="00B525C4">
        <w:rPr>
          <w:rtl/>
        </w:rPr>
        <w:t xml:space="preserve">ורצה להוכיח משיחה זו, שדעתו של הרבי ששביעי דפ' נשא צריך להתחיל מ"זאת חנוכת המזבח", כהמנהג שהביא בתחילה, והוסיף, שכך קראו בבית הכנסת שלו. </w:t>
      </w:r>
    </w:p>
    <w:p w14:paraId="173CA902" w14:textId="77777777" w:rsidR="00E6423F" w:rsidRPr="00B525C4" w:rsidRDefault="00E6423F" w:rsidP="00E6423F">
      <w:pPr>
        <w:pStyle w:val="a3"/>
        <w:bidi/>
        <w:rPr>
          <w:rtl/>
        </w:rPr>
      </w:pPr>
      <w:r w:rsidRPr="00B525C4">
        <w:rPr>
          <w:rtl/>
        </w:rPr>
        <w:t>ולכאורה, אין הוכחה מכאן לדעתו של הרבי בנידון. היו</w:t>
      </w:r>
      <w:r>
        <w:rPr>
          <w:rtl/>
        </w:rPr>
        <w:t xml:space="preserve">ת ודברי הרבי בשיחה הם אודות מה </w:t>
      </w:r>
      <w:r>
        <w:rPr>
          <w:rFonts w:hint="cs"/>
          <w:rtl/>
        </w:rPr>
        <w:t>"</w:t>
      </w:r>
      <w:r w:rsidRPr="00B525C4">
        <w:rPr>
          <w:rtl/>
        </w:rPr>
        <w:t>שהענין דאהבת ישראל ואחדות ישראל מודגש גם בשיעור חומש היומי .</w:t>
      </w:r>
      <w:r>
        <w:rPr>
          <w:rFonts w:hint="cs"/>
          <w:rtl/>
        </w:rPr>
        <w:t xml:space="preserve"> </w:t>
      </w:r>
      <w:r w:rsidRPr="00B525C4">
        <w:rPr>
          <w:rtl/>
        </w:rPr>
        <w:t>. "זאת חנוכת המזבח גו'", היינו, הסך הכל דכל קרבנות הנשיאים כפי שישנם כולם יחדיו בפועל .</w:t>
      </w:r>
      <w:r>
        <w:rPr>
          <w:rFonts w:hint="cs"/>
          <w:rtl/>
        </w:rPr>
        <w:t xml:space="preserve"> </w:t>
      </w:r>
      <w:r>
        <w:rPr>
          <w:rtl/>
        </w:rPr>
        <w:t>. שבזה מודגש ענין האחדות</w:t>
      </w:r>
      <w:r>
        <w:rPr>
          <w:rFonts w:hint="cs"/>
          <w:rtl/>
        </w:rPr>
        <w:t>"</w:t>
      </w:r>
      <w:r w:rsidRPr="00B525C4">
        <w:rPr>
          <w:rtl/>
        </w:rPr>
        <w:t xml:space="preserve">. </w:t>
      </w:r>
    </w:p>
    <w:p w14:paraId="0D2C7BFC" w14:textId="77777777" w:rsidR="00E6423F" w:rsidRPr="00B525C4" w:rsidRDefault="00E6423F" w:rsidP="00E6423F">
      <w:pPr>
        <w:pStyle w:val="a3"/>
        <w:bidi/>
        <w:rPr>
          <w:rtl/>
        </w:rPr>
      </w:pPr>
      <w:r w:rsidRPr="00B525C4">
        <w:rPr>
          <w:rtl/>
        </w:rPr>
        <w:t xml:space="preserve">וענין זה הוא רק בחלק השיעור ד"זאת חנוכת המזבח" ולא לפניו. ומה שהקדים את המנהג הנ"ל, יש לומר, היות וכך קראו בפועל בבית הכנסת שלו. והרי חלק גדול ממשתתפי ההתוועדות נכחו גם בשעת הקריאה, ואליהם מדבר כעת אודות ההוראה מהקריאה בתורה. ולשונו </w:t>
      </w:r>
      <w:r>
        <w:rPr>
          <w:rFonts w:hint="cs"/>
          <w:rtl/>
        </w:rPr>
        <w:t>"</w:t>
      </w:r>
      <w:r w:rsidRPr="00B525C4">
        <w:rPr>
          <w:rtl/>
        </w:rPr>
        <w:t xml:space="preserve">השיעור </w:t>
      </w:r>
      <w:r>
        <w:rPr>
          <w:rtl/>
        </w:rPr>
        <w:t>דשביעי כפי שקראו בבית הכנסת כאן</w:t>
      </w:r>
      <w:r>
        <w:rPr>
          <w:rFonts w:hint="cs"/>
          <w:rtl/>
        </w:rPr>
        <w:t>"</w:t>
      </w:r>
      <w:r w:rsidRPr="00B525C4">
        <w:rPr>
          <w:rtl/>
        </w:rPr>
        <w:t xml:space="preserve">, אולי י"ל הכוונה בזה, שהשיעור הזה הוא לפי איך שנהגו כאן ולאו דוקא שזהו המנהג הנכון, וא"כ יתכן שדעתו בזה שונה, ורק הקדים מנהג זה. ואח"כ מביא את הנוסחאות והמנהגים הנוספים שקורין מ"ביום עשתי עשר יום" (כדעתו כנ"ל). </w:t>
      </w:r>
    </w:p>
    <w:p w14:paraId="7E9D263E" w14:textId="77777777" w:rsidR="00E6423F" w:rsidRPr="00B525C4" w:rsidRDefault="00E6423F" w:rsidP="00E6423F">
      <w:pPr>
        <w:pStyle w:val="a3"/>
        <w:bidi/>
        <w:rPr>
          <w:rtl/>
        </w:rPr>
      </w:pPr>
      <w:r w:rsidRPr="00B525C4">
        <w:rPr>
          <w:rtl/>
        </w:rPr>
        <w:t xml:space="preserve"> ומה שקראו כן בבית הכנסת שלו, הרי זה ע"ד מה שכתב באגרות קודש חי"ג עמ' קנד: ובמ"ש איך שנהגו בזה בליובאוויטש, שמעתי פעם מכ"ק מו"ח אדמו"ר, שהיו כמה מנהגים בבית המדרש </w:t>
      </w:r>
      <w:r w:rsidRPr="00B525C4">
        <w:rPr>
          <w:b/>
          <w:bCs/>
          <w:rtl/>
        </w:rPr>
        <w:t>שאינם</w:t>
      </w:r>
      <w:r w:rsidRPr="00B525C4">
        <w:rPr>
          <w:rtl/>
        </w:rPr>
        <w:t xml:space="preserve"> מתאימים, אלא שכ"ק אדמו</w:t>
      </w:r>
      <w:r>
        <w:rPr>
          <w:rtl/>
        </w:rPr>
        <w:t>"ר (מוהרש"ב) לא הי' מתערב בזה</w:t>
      </w:r>
      <w:r>
        <w:rPr>
          <w:rFonts w:hint="cs"/>
          <w:rtl/>
        </w:rPr>
        <w:t>, עכלה"ק שם.</w:t>
      </w:r>
    </w:p>
    <w:p w14:paraId="6DD12576" w14:textId="77777777" w:rsidR="00E6423F" w:rsidRPr="00B525C4" w:rsidRDefault="00E6423F" w:rsidP="00E6423F">
      <w:pPr>
        <w:pStyle w:val="a3"/>
        <w:bidi/>
        <w:rPr>
          <w:rtl/>
        </w:rPr>
      </w:pPr>
      <w:r w:rsidRPr="00B525C4">
        <w:rPr>
          <w:rtl/>
        </w:rPr>
        <w:t>ובפרט שבנוגע לההפסקות שבין העליות הרי (מלבד במקומות מסוימים) אין בזה עיכוב, ולא שייך לומר על זה "מנהגים בבית המדרש</w:t>
      </w:r>
      <w:r w:rsidRPr="00B525C4">
        <w:rPr>
          <w:b/>
          <w:bCs/>
          <w:rtl/>
        </w:rPr>
        <w:t xml:space="preserve"> שאינם </w:t>
      </w:r>
      <w:r w:rsidRPr="00B525C4">
        <w:rPr>
          <w:rtl/>
        </w:rPr>
        <w:t>מתאימים".</w:t>
      </w:r>
    </w:p>
    <w:p w14:paraId="0B971356" w14:textId="77777777" w:rsidR="00E6423F" w:rsidRPr="00B525C4" w:rsidRDefault="00E6423F" w:rsidP="00E6423F">
      <w:pPr>
        <w:pStyle w:val="a3"/>
        <w:bidi/>
        <w:rPr>
          <w:rtl/>
        </w:rPr>
      </w:pPr>
      <w:r w:rsidRPr="00B525C4">
        <w:rPr>
          <w:rtl/>
        </w:rPr>
        <w:t>ועוד הביא הרב הנ"ל משיחת חג השבועות תשמ"ב (תורת מנחם הת</w:t>
      </w:r>
      <w:r>
        <w:rPr>
          <w:rtl/>
        </w:rPr>
        <w:t xml:space="preserve">ועועדויות תשמ"ב ח"ג עמ' 1592): </w:t>
      </w:r>
      <w:r w:rsidRPr="00B525C4">
        <w:rPr>
          <w:rtl/>
        </w:rPr>
        <w:t>הנה השיעור חומש דיום זה הוא בפ' נשא, משביעי עד סיום וחותם הסדרה. בשיעור חומש היומי נאמר "זאת חנוכת המזבח ביום המשח אותו" ומבואר שם הסך הכל הכללי דכל קרבנות הנשיאים. דהנה, לכל לראש מסופר אודות הקרבנות שהקריב כל נשיא ונשיא ביומו .</w:t>
      </w:r>
      <w:r>
        <w:rPr>
          <w:rFonts w:hint="cs"/>
          <w:rtl/>
        </w:rPr>
        <w:t xml:space="preserve"> </w:t>
      </w:r>
      <w:r w:rsidRPr="00B525C4">
        <w:rPr>
          <w:rtl/>
        </w:rPr>
        <w:t xml:space="preserve">. ובסיום הענין (בשיעור חומש היומי) </w:t>
      </w:r>
      <w:r w:rsidRPr="00B525C4">
        <w:rPr>
          <w:rtl/>
        </w:rPr>
        <w:lastRenderedPageBreak/>
        <w:t>מסופר אודות הסך הכל הכללי דחנוכת המזבח, באופן של אחדות דכל נשיאי השבטים ביחד, שענין זה</w:t>
      </w:r>
      <w:r>
        <w:rPr>
          <w:rtl/>
        </w:rPr>
        <w:t xml:space="preserve"> נפעל ביום האחרון דחנוכת המזבח</w:t>
      </w:r>
      <w:r>
        <w:rPr>
          <w:rFonts w:hint="cs"/>
          <w:rtl/>
        </w:rPr>
        <w:t>, עכ"ל שם.</w:t>
      </w:r>
    </w:p>
    <w:p w14:paraId="3DCD7A46" w14:textId="77777777" w:rsidR="00E6423F" w:rsidRPr="00B525C4" w:rsidRDefault="00E6423F" w:rsidP="00E6423F">
      <w:pPr>
        <w:pStyle w:val="a3"/>
        <w:bidi/>
        <w:rPr>
          <w:rtl/>
        </w:rPr>
      </w:pPr>
      <w:r w:rsidRPr="00B525C4">
        <w:rPr>
          <w:rtl/>
        </w:rPr>
        <w:t>ומדייק שהיות והרבי לא הזכיר שהשיעור מתחיל מ"ביום עשתי עשר יום" הרי הוא סובר שהשיעור מתחיל ב"זאת חנוכת המזבח".</w:t>
      </w:r>
    </w:p>
    <w:p w14:paraId="0ED89378" w14:textId="77777777" w:rsidR="00E6423F" w:rsidRPr="00B525C4" w:rsidRDefault="00E6423F" w:rsidP="00E6423F">
      <w:pPr>
        <w:pStyle w:val="a3"/>
        <w:bidi/>
        <w:rPr>
          <w:rtl/>
        </w:rPr>
      </w:pPr>
      <w:r w:rsidRPr="00B525C4">
        <w:rPr>
          <w:rtl/>
        </w:rPr>
        <w:t xml:space="preserve">ולא הבנתי, הרי הרבי מביא את השיעור היומי כדי לדבר אודות </w:t>
      </w:r>
      <w:r>
        <w:rPr>
          <w:rFonts w:hint="cs"/>
          <w:rtl/>
        </w:rPr>
        <w:t>"</w:t>
      </w:r>
      <w:r w:rsidRPr="00B525C4">
        <w:rPr>
          <w:rtl/>
        </w:rPr>
        <w:t>אחדות דכל י"ב נשיאי השבטים ביחד, שענין זה נפעל ביום האחרון דחנוכת המזבח</w:t>
      </w:r>
      <w:r>
        <w:rPr>
          <w:rFonts w:hint="cs"/>
          <w:rtl/>
        </w:rPr>
        <w:t>"</w:t>
      </w:r>
      <w:r w:rsidRPr="00B525C4">
        <w:rPr>
          <w:rtl/>
        </w:rPr>
        <w:t xml:space="preserve">, ואת זה רואים רק בחלק השיעור של "זאת חנוכת המזבח", ולכן הזכיר בפירוש רק חלק זה. </w:t>
      </w:r>
    </w:p>
    <w:p w14:paraId="259E1360" w14:textId="77777777" w:rsidR="00E6423F" w:rsidRDefault="00E6423F" w:rsidP="00E6423F">
      <w:pPr>
        <w:pStyle w:val="a3"/>
        <w:bidi/>
        <w:rPr>
          <w:rtl/>
        </w:rPr>
      </w:pPr>
      <w:r w:rsidRPr="00B525C4">
        <w:rPr>
          <w:rtl/>
        </w:rPr>
        <w:t>ואדרבה, הרי הוא אומר בשיחה ש</w:t>
      </w:r>
      <w:r>
        <w:rPr>
          <w:rFonts w:hint="cs"/>
          <w:rtl/>
        </w:rPr>
        <w:t>"</w:t>
      </w:r>
      <w:r w:rsidRPr="00B525C4">
        <w:rPr>
          <w:rtl/>
        </w:rPr>
        <w:t>לכל לראש מסופר אודות הקר</w:t>
      </w:r>
      <w:r>
        <w:rPr>
          <w:rtl/>
        </w:rPr>
        <w:t>בנות שהקריב כל נשיא ונשיא ביומו</w:t>
      </w:r>
      <w:r>
        <w:rPr>
          <w:rFonts w:hint="cs"/>
          <w:rtl/>
        </w:rPr>
        <w:t>"</w:t>
      </w:r>
      <w:r w:rsidRPr="00B525C4">
        <w:rPr>
          <w:rtl/>
        </w:rPr>
        <w:t xml:space="preserve">, וא"כ זה כולל (גם) את ההקרבה הפרטית של הנשיאים הכתובים בשיעור היומי, ובסיום הענין (בהמשך השיעור היומי) </w:t>
      </w:r>
      <w:r>
        <w:rPr>
          <w:rFonts w:hint="cs"/>
          <w:rtl/>
        </w:rPr>
        <w:t>"</w:t>
      </w:r>
      <w:r w:rsidRPr="00B525C4">
        <w:rPr>
          <w:rtl/>
        </w:rPr>
        <w:t>מסופר אודות הסך הכל הכללי דחנוכת המזבח</w:t>
      </w:r>
      <w:r>
        <w:rPr>
          <w:rFonts w:hint="cs"/>
          <w:rtl/>
        </w:rPr>
        <w:t>"</w:t>
      </w:r>
      <w:r w:rsidRPr="00B525C4">
        <w:rPr>
          <w:rtl/>
        </w:rPr>
        <w:t>. וא"כ, אין מכאן ראי' שה</w:t>
      </w:r>
      <w:r>
        <w:rPr>
          <w:rtl/>
        </w:rPr>
        <w:t>שיעור מתחיל מ"זאת חנוכת המזבח".</w:t>
      </w:r>
    </w:p>
    <w:p w14:paraId="21CFB98B" w14:textId="77777777" w:rsidR="00E6423F" w:rsidRDefault="00E6423F" w:rsidP="00E6423F">
      <w:pPr>
        <w:bidi/>
        <w:jc w:val="center"/>
        <w:rPr>
          <w:rFonts w:ascii="Nymphette" w:eastAsia="Times New Roman" w:hAnsi="Nymphette"/>
          <w:sz w:val="44"/>
          <w:szCs w:val="44"/>
          <w:rtl/>
          <w:lang w:val="en-GB" w:eastAsia="en-GB"/>
        </w:rPr>
      </w:pPr>
      <w:r w:rsidRPr="00E27970">
        <w:rPr>
          <w:rFonts w:ascii="Nymphette" w:eastAsia="Times New Roman" w:hAnsi="Nymphette" w:cs="Nymphette"/>
          <w:sz w:val="44"/>
          <w:szCs w:val="44"/>
          <w:lang w:val="en-GB" w:eastAsia="en-GB"/>
        </w:rPr>
        <w:t>g</w:t>
      </w:r>
    </w:p>
    <w:p w14:paraId="2582D515" w14:textId="77777777" w:rsidR="009F6EFD" w:rsidRDefault="009F6EFD" w:rsidP="001D6174">
      <w:pPr>
        <w:pStyle w:val="a0"/>
        <w:rPr>
          <w:rtl/>
        </w:rPr>
      </w:pPr>
      <w:bookmarkStart w:id="173" w:name="_Toc74112111"/>
      <w:r>
        <w:rPr>
          <w:rFonts w:hint="cs"/>
          <w:rtl/>
        </w:rPr>
        <w:t>מספר הערות בענינים שונים</w:t>
      </w:r>
      <w:bookmarkEnd w:id="173"/>
    </w:p>
    <w:p w14:paraId="27355BD3" w14:textId="376F6006" w:rsidR="009F6EFD" w:rsidRDefault="001A7542" w:rsidP="001A7542">
      <w:pPr>
        <w:pStyle w:val="a"/>
        <w:rPr>
          <w:rtl/>
        </w:rPr>
      </w:pPr>
      <w:bookmarkStart w:id="174" w:name="_Toc74112112"/>
      <w:r>
        <w:rPr>
          <w:rFonts w:hint="cs"/>
          <w:rtl/>
        </w:rPr>
        <w:t xml:space="preserve">הרב </w:t>
      </w:r>
      <w:r w:rsidR="009F6EFD">
        <w:rPr>
          <w:rFonts w:hint="cs"/>
          <w:rtl/>
        </w:rPr>
        <w:t>דוד מנדלבוים</w:t>
      </w:r>
      <w:bookmarkEnd w:id="174"/>
    </w:p>
    <w:p w14:paraId="46C39FB8" w14:textId="76D93DD4" w:rsidR="001A7542" w:rsidRPr="001A7542" w:rsidRDefault="00A31354" w:rsidP="001A7542">
      <w:pPr>
        <w:pStyle w:val="a1"/>
        <w:spacing w:after="0"/>
      </w:pPr>
      <w:r>
        <w:rPr>
          <w:rFonts w:hint="cs"/>
          <w:rtl/>
        </w:rPr>
        <w:t>משפיע אנ"ש בשכונה</w:t>
      </w:r>
    </w:p>
    <w:p w14:paraId="45107549" w14:textId="77777777" w:rsidR="009F6EFD" w:rsidRDefault="009F6EFD" w:rsidP="001A7542">
      <w:pPr>
        <w:pStyle w:val="11"/>
        <w:bidi w:val="0"/>
        <w:spacing w:before="0"/>
        <w:rPr>
          <w:rtl/>
        </w:rPr>
      </w:pPr>
      <w:r>
        <w:rPr>
          <w:rFonts w:hint="cs"/>
          <w:rtl/>
        </w:rPr>
        <w:t>- א -</w:t>
      </w:r>
    </w:p>
    <w:p w14:paraId="23703DE0" w14:textId="77777777" w:rsidR="009F6EFD" w:rsidRDefault="009F6EFD" w:rsidP="001A7542">
      <w:pPr>
        <w:pStyle w:val="a3"/>
        <w:bidi/>
        <w:rPr>
          <w:rtl/>
        </w:rPr>
      </w:pPr>
      <w:r>
        <w:rPr>
          <w:rFonts w:hint="cs"/>
          <w:rtl/>
        </w:rPr>
        <w:t>בגליון האחרון, שי"ל לקראת ש"פ בהעלותך, כתב הרב מרדכי דובער שי' וילהלם כמה הערות מענינות. אבל יש לי מה להוסיף עליו.</w:t>
      </w:r>
    </w:p>
    <w:p w14:paraId="24027160" w14:textId="77777777" w:rsidR="009F6EFD" w:rsidRDefault="009F6EFD" w:rsidP="001A7542">
      <w:pPr>
        <w:pStyle w:val="a3"/>
        <w:bidi/>
        <w:rPr>
          <w:rtl/>
        </w:rPr>
      </w:pPr>
      <w:r>
        <w:rPr>
          <w:rFonts w:hint="cs"/>
          <w:rtl/>
        </w:rPr>
        <w:t>א) הוא כתב שר' משה שי' שפאלטער קיבל הוראה מכ"ק אדמו"ר, ביחידות, כשחל יום ההולדת שלו ביום ועש"ק להעביר שמו"ת ביום ההולדת עצמו. אני ג"כ קיבלתי הוראה כזו, ושמעתי שגם אחרים קיבלו הוראה כזו. לכן אני נזהר בזה כל השנים, הגם שקביעות כזה שיום ההולדת שלי יחול ביום ועש"ק הוא דבר שלא מצוי הרבה. ולפלא אצלי שלא שמו את הדבר הזה במנהגי יום הולדת שנדפס בס' השיחות ה'תשמ"ח.</w:t>
      </w:r>
    </w:p>
    <w:p w14:paraId="0CC42FCB" w14:textId="77777777" w:rsidR="009F6EFD" w:rsidRDefault="009F6EFD" w:rsidP="001A7542">
      <w:pPr>
        <w:pStyle w:val="a3"/>
        <w:bidi/>
        <w:rPr>
          <w:rtl/>
        </w:rPr>
      </w:pPr>
      <w:r>
        <w:rPr>
          <w:rFonts w:hint="cs"/>
          <w:rtl/>
        </w:rPr>
        <w:t xml:space="preserve">ב) בנוגע לתפילין דר"ת כתב שקיבל הוראה להתחיל להניח רק אם יש לו תפילין משלו. זה הי' א' מהתנאים </w:t>
      </w:r>
      <w:r>
        <w:rPr>
          <w:rtl/>
        </w:rPr>
        <w:t>–</w:t>
      </w:r>
      <w:r>
        <w:rPr>
          <w:rFonts w:hint="cs"/>
          <w:rtl/>
        </w:rPr>
        <w:t xml:space="preserve"> קודם למעשה </w:t>
      </w:r>
      <w:r>
        <w:rPr>
          <w:rtl/>
        </w:rPr>
        <w:t>–</w:t>
      </w:r>
      <w:r>
        <w:rPr>
          <w:rFonts w:hint="cs"/>
          <w:rtl/>
        </w:rPr>
        <w:t xml:space="preserve"> שהתנה כ"ק אדמו"ר, בפורים ה'תשל"ו, בנוגע לתפילין דר"ת. התנאי השני הי' שיהי' בקביעות, וכמדומה לי שהשלישי הי' שיניח תפילין דר"ת תיכף אחרי התפילה. זה כמו המעשה שא' מאנ"ש שי' סיפר לי שכשביקש רשות, ביחידות, כנהוג בשנים ההם, להתחיל להניח תפילין דר"ת, קיבל </w:t>
      </w:r>
      <w:r>
        <w:rPr>
          <w:rFonts w:hint="cs"/>
          <w:rtl/>
        </w:rPr>
        <w:lastRenderedPageBreak/>
        <w:t>הוראה מכ"ק אדמו"ר שלא לעזוב את בית הכנסת עד שהוא מניח תפילין דר"ת.</w:t>
      </w:r>
    </w:p>
    <w:p w14:paraId="5D6A2FE6" w14:textId="77777777" w:rsidR="009F6EFD" w:rsidRDefault="009F6EFD" w:rsidP="001A7542">
      <w:pPr>
        <w:pStyle w:val="a3"/>
        <w:bidi/>
        <w:rPr>
          <w:rtl/>
        </w:rPr>
      </w:pPr>
      <w:r>
        <w:rPr>
          <w:rFonts w:hint="cs"/>
          <w:rtl/>
        </w:rPr>
        <w:t>ג) המעשה שסיפר על הרה"ת אברהם אלי' שי' פלאטקין, אני ראיתי חלק מהמעשה, וזה מה שראיתי: כ"ק אדמו"ר קיבל עלי', מפני שקראו בס"ת של משיח, וכיבדו אותו עם גלילה ואח"כ ירד אביו שי' עם הס"ת והוא ירד אחרי הס"ת, כמו שכ"ק אדמו"ר רמז לו, והוא הי' בין הס"ת וכ"ק אדמו"ר, היינו שכ"ק אדמו"ר הי' אחריו, וכולם סחבו אותו, אבל כ"ק אדמו"ר רמז לו באצבעו הק' ללכת אחרי הס"ת. אח"כ, א' מאנ"ש אמר שפשוט לא יודעים דין בשו"ע.</w:t>
      </w:r>
    </w:p>
    <w:p w14:paraId="4DBC6A63" w14:textId="77777777" w:rsidR="009F6EFD" w:rsidRDefault="009F6EFD" w:rsidP="001A7542">
      <w:pPr>
        <w:pStyle w:val="11"/>
        <w:rPr>
          <w:rtl/>
        </w:rPr>
      </w:pPr>
      <w:r>
        <w:rPr>
          <w:rFonts w:hint="cs"/>
          <w:rtl/>
        </w:rPr>
        <w:t>- ב -</w:t>
      </w:r>
    </w:p>
    <w:p w14:paraId="504A3E04" w14:textId="77777777" w:rsidR="009F6EFD" w:rsidRDefault="009F6EFD" w:rsidP="001A7542">
      <w:pPr>
        <w:pStyle w:val="a3"/>
        <w:bidi/>
        <w:rPr>
          <w:rtl/>
        </w:rPr>
      </w:pPr>
      <w:r>
        <w:rPr>
          <w:rFonts w:hint="cs"/>
          <w:rtl/>
        </w:rPr>
        <w:t>בקשר עם מה שכתבתי בקשר לעניני סת"ם, בקובץ שי"ל לקראת י"א ניסן וחג הפסח ה'תשע"ז (גליון א'קכד), רציתי להוסיף בזה:</w:t>
      </w:r>
    </w:p>
    <w:p w14:paraId="4B3A086D" w14:textId="77777777" w:rsidR="009F6EFD" w:rsidRDefault="009F6EFD" w:rsidP="001A7542">
      <w:pPr>
        <w:pStyle w:val="a3"/>
        <w:bidi/>
        <w:rPr>
          <w:rtl/>
        </w:rPr>
      </w:pPr>
      <w:r w:rsidRPr="00393025">
        <w:rPr>
          <w:rFonts w:hint="cs"/>
          <w:rtl/>
        </w:rPr>
        <w:t>אותו אדם כל פעם שהוא מניח תפילין הוא</w:t>
      </w:r>
      <w:r>
        <w:rPr>
          <w:rFonts w:hint="cs"/>
          <w:rtl/>
        </w:rPr>
        <w:t xml:space="preserve"> בודק אם השל ראש פרודות. (ראיתי את זה כמה פעמים).</w:t>
      </w:r>
    </w:p>
    <w:p w14:paraId="0C6229CC" w14:textId="77777777" w:rsidR="009F6EFD" w:rsidRDefault="009F6EFD" w:rsidP="001A7542">
      <w:pPr>
        <w:pStyle w:val="a3"/>
        <w:bidi/>
        <w:rPr>
          <w:rtl/>
        </w:rPr>
      </w:pPr>
      <w:r>
        <w:rPr>
          <w:rFonts w:hint="cs"/>
          <w:rtl/>
        </w:rPr>
        <w:t>הוא בודק זאת ע"י שמנסה עם ידיו להפריד עם החריצים. זו לא הדרך שבודקים אם התפילין שלראש פרודות. כ"ק אדמו"ר הזקן כותב בסידורו שהסופר צריך לבדוק את החריצים אם הם פרודות, כשבודק את התפילין, ע"י השפיץ של סכין חדה.</w:t>
      </w:r>
    </w:p>
    <w:p w14:paraId="2CEA35AD" w14:textId="77777777" w:rsidR="009F6EFD" w:rsidRDefault="009F6EFD" w:rsidP="001A7542">
      <w:pPr>
        <w:pStyle w:val="a3"/>
        <w:bidi/>
        <w:rPr>
          <w:rtl/>
        </w:rPr>
      </w:pPr>
      <w:r>
        <w:rPr>
          <w:rFonts w:hint="cs"/>
          <w:rtl/>
        </w:rPr>
        <w:t xml:space="preserve">דרך אגב, שמעתי מהת' חיים מאיר כהן ז"ל, שכשאביו, הרה"ח ר' גרשון הענאך ז"ל מעיה"ק ירושלים ת"ו, הביא לכ"ק אדמו"ר שני זוגות בתי תפילין </w:t>
      </w:r>
      <w:r>
        <w:rPr>
          <w:rtl/>
        </w:rPr>
        <w:t>–</w:t>
      </w:r>
      <w:r>
        <w:rPr>
          <w:rFonts w:hint="cs"/>
          <w:rtl/>
        </w:rPr>
        <w:t xml:space="preserve"> גסות </w:t>
      </w:r>
      <w:r>
        <w:rPr>
          <w:rtl/>
        </w:rPr>
        <w:t>–</w:t>
      </w:r>
      <w:r>
        <w:rPr>
          <w:rFonts w:hint="cs"/>
          <w:rtl/>
        </w:rPr>
        <w:t xml:space="preserve"> שנעשו ע"י הבתים־מאכער ר' משה קרויז, בשביל כ"ק אדמו"ר (כ"ק אדמו"ר לא קיבל אותם, באמרו שהוא לובש רק את התפילין שכ"ק מו"ח נתן לו), הוציא סכין חדה (הנק' </w:t>
      </w:r>
      <w:r>
        <w:t>razor</w:t>
      </w:r>
      <w:r>
        <w:rPr>
          <w:rFonts w:hint="cs"/>
          <w:rtl/>
        </w:rPr>
        <w:t>) מהמגירה של שולחנו, ובדק את החריצים אם הם פרודות עד למטה, כפי שיטת כ"ק רבותינו נשיאנו, כ"ק אדמו"ר הזקן וכ"ק אדמו"ר הצ"צ, ופירוש "עד למטה ממש", הכוונה עד מקום התפירות.</w:t>
      </w:r>
    </w:p>
    <w:p w14:paraId="3019FB06" w14:textId="77777777" w:rsidR="009F6EFD" w:rsidRDefault="009F6EFD" w:rsidP="001A7542">
      <w:pPr>
        <w:pStyle w:val="a3"/>
        <w:bidi/>
        <w:rPr>
          <w:rtl/>
        </w:rPr>
      </w:pPr>
      <w:r>
        <w:rPr>
          <w:rFonts w:hint="cs"/>
          <w:rtl/>
        </w:rPr>
        <w:t>זה, בעיקר בבתים גסות מפני שבבתים דקות יכולים לראות, אפילו מרחוק, איך שהם פרודות, וכפי שרואים בתמונות שרואים את כ"ק אדמו"ר עם טו"ת, שרואים שהתפילין של ראש פרודות.</w:t>
      </w:r>
    </w:p>
    <w:p w14:paraId="6FBFF276" w14:textId="77777777" w:rsidR="009F6EFD" w:rsidRDefault="009F6EFD" w:rsidP="001A7542">
      <w:pPr>
        <w:pStyle w:val="a3"/>
        <w:bidi/>
        <w:rPr>
          <w:rtl/>
        </w:rPr>
      </w:pPr>
      <w:r>
        <w:rPr>
          <w:rFonts w:hint="cs"/>
          <w:rtl/>
        </w:rPr>
        <w:t xml:space="preserve">יש עוד דבר, הנקרא חריץ מזויף. פירוש, כשעושים את הבתים של ראש, לפעמים החריץ יוצא קצת אל הצד, ימין או שמאל, וזה </w:t>
      </w:r>
      <w:r>
        <w:rPr>
          <w:rFonts w:hint="cs"/>
          <w:b/>
          <w:bCs/>
          <w:rtl/>
        </w:rPr>
        <w:t>לא</w:t>
      </w:r>
      <w:r>
        <w:rPr>
          <w:rFonts w:hint="cs"/>
          <w:rtl/>
        </w:rPr>
        <w:t xml:space="preserve"> פסול, אבל הבתים־מאכער'ס יודעים שאף א' לא יקנה בית כזה. אז כשנותנים את הבתים לצבוע, הצובע עושה מלאכה כזו שהחריץ האמיתי מכוסה לגמרי ולא ניכר כלל, ועושה קו כדי שיהי' במקום חריץ, אבל זה </w:t>
      </w:r>
      <w:r>
        <w:rPr>
          <w:rFonts w:hint="cs"/>
          <w:b/>
          <w:bCs/>
          <w:rtl/>
        </w:rPr>
        <w:t>לא</w:t>
      </w:r>
      <w:r>
        <w:rPr>
          <w:rFonts w:hint="cs"/>
          <w:rtl/>
        </w:rPr>
        <w:t xml:space="preserve"> חריץ בכלל, אלא רק קו. זה מזויף.</w:t>
      </w:r>
    </w:p>
    <w:p w14:paraId="31C59E8A" w14:textId="77777777" w:rsidR="009F6EFD" w:rsidRDefault="009F6EFD" w:rsidP="001A7542">
      <w:pPr>
        <w:pStyle w:val="a3"/>
        <w:bidi/>
        <w:rPr>
          <w:rtl/>
        </w:rPr>
      </w:pPr>
      <w:r>
        <w:rPr>
          <w:rFonts w:hint="cs"/>
          <w:rtl/>
        </w:rPr>
        <w:lastRenderedPageBreak/>
        <w:t>דרך אגב, בשנים הראשונות של עבודתי בבדיקת תפילין, כשבדקתי פעם זוג תפילין והכנסתי את הסכין לבדוק את החריצים אם הם פרודות, פתאום הסכין הלך על הצד. לא ידעתי את נפשי מפני שבאם אני קלקלתי את הבית, אני חייב ליתן לבעלים תפילין של ראש חדשים. הלכתי למו"ר לעניני סת"ם, הרב אליעזר צירקינד ז"ל, והוא אמר לי שזה שעל הצד, הוא החריץ האמיתי. לאחרונה לא ראיתי מציאות כאלה, אבל זה לא מופרך.</w:t>
      </w:r>
    </w:p>
    <w:p w14:paraId="490D4783" w14:textId="77777777" w:rsidR="001A7542" w:rsidRDefault="001A7542" w:rsidP="001A7542">
      <w:pPr>
        <w:bidi/>
        <w:jc w:val="center"/>
        <w:rPr>
          <w:rFonts w:ascii="Nymphette" w:eastAsia="Times New Roman" w:hAnsi="Nymphette"/>
          <w:sz w:val="44"/>
          <w:szCs w:val="44"/>
          <w:rtl/>
          <w:lang w:val="en-GB" w:eastAsia="en-GB"/>
        </w:rPr>
      </w:pPr>
      <w:r w:rsidRPr="00E27970">
        <w:rPr>
          <w:rFonts w:ascii="Nymphette" w:eastAsia="Times New Roman" w:hAnsi="Nymphette" w:cs="Nymphette"/>
          <w:sz w:val="44"/>
          <w:szCs w:val="44"/>
          <w:lang w:val="en-GB" w:eastAsia="en-GB"/>
        </w:rPr>
        <w:t>g</w:t>
      </w:r>
    </w:p>
    <w:p w14:paraId="5C8FF1C0" w14:textId="0802DE2B" w:rsidR="000F171B" w:rsidRPr="003D3D82" w:rsidRDefault="000F171B" w:rsidP="000F171B">
      <w:pPr>
        <w:pStyle w:val="a0"/>
        <w:rPr>
          <w:rtl/>
        </w:rPr>
      </w:pPr>
      <w:bookmarkStart w:id="175" w:name="_Toc73062876"/>
      <w:bookmarkStart w:id="176" w:name="_Toc74112113"/>
      <w:r w:rsidRPr="003D3D82">
        <w:rPr>
          <w:rtl/>
        </w:rPr>
        <w:t xml:space="preserve">בענין חולה וזקן </w:t>
      </w:r>
      <w:r w:rsidRPr="000F171B">
        <w:rPr>
          <w:rtl/>
        </w:rPr>
        <w:t>שקשה</w:t>
      </w:r>
      <w:r w:rsidRPr="003D3D82">
        <w:rPr>
          <w:rtl/>
        </w:rPr>
        <w:t xml:space="preserve"> לעמוד אם </w:t>
      </w:r>
      <w:r>
        <w:rPr>
          <w:rtl/>
        </w:rPr>
        <w:br/>
      </w:r>
      <w:r w:rsidRPr="003D3D82">
        <w:rPr>
          <w:rtl/>
        </w:rPr>
        <w:t>יכול לעשות קריעה בישיבה</w:t>
      </w:r>
      <w:bookmarkEnd w:id="176"/>
    </w:p>
    <w:p w14:paraId="193A2E2A" w14:textId="77777777" w:rsidR="000F171B" w:rsidRDefault="000F171B" w:rsidP="000F171B">
      <w:pPr>
        <w:pStyle w:val="a"/>
        <w:rPr>
          <w:rtl/>
        </w:rPr>
      </w:pPr>
      <w:bookmarkStart w:id="177" w:name="_Toc74112114"/>
      <w:r>
        <w:rPr>
          <w:rFonts w:hint="cs"/>
          <w:rtl/>
        </w:rPr>
        <w:t xml:space="preserve">הרב </w:t>
      </w:r>
      <w:r w:rsidRPr="003D3D82">
        <w:rPr>
          <w:rtl/>
        </w:rPr>
        <w:t>יעקב אהרן סקוצילס</w:t>
      </w:r>
      <w:bookmarkEnd w:id="177"/>
    </w:p>
    <w:p w14:paraId="6829C9A6" w14:textId="77777777" w:rsidR="000F171B" w:rsidRPr="0033690A" w:rsidRDefault="000F171B" w:rsidP="000F171B">
      <w:pPr>
        <w:pStyle w:val="a1"/>
        <w:rPr>
          <w:rtl/>
          <w:lang w:bidi="ar-SA"/>
        </w:rPr>
      </w:pPr>
      <w:r w:rsidRPr="0033690A">
        <w:rPr>
          <w:rFonts w:hint="cs"/>
          <w:rtl/>
        </w:rPr>
        <w:t>רב</w:t>
      </w:r>
      <w:r w:rsidRPr="0033690A">
        <w:rPr>
          <w:rtl/>
        </w:rPr>
        <w:t xml:space="preserve"> </w:t>
      </w:r>
      <w:r w:rsidRPr="0033690A">
        <w:rPr>
          <w:rFonts w:hint="cs"/>
          <w:rtl/>
        </w:rPr>
        <w:t>ומו</w:t>
      </w:r>
      <w:r w:rsidRPr="0033690A">
        <w:rPr>
          <w:rtl/>
        </w:rPr>
        <w:t>"</w:t>
      </w:r>
      <w:r w:rsidRPr="0033690A">
        <w:rPr>
          <w:rFonts w:hint="cs"/>
          <w:rtl/>
        </w:rPr>
        <w:t>צ</w:t>
      </w:r>
      <w:r w:rsidRPr="0033690A">
        <w:rPr>
          <w:rtl/>
        </w:rPr>
        <w:t xml:space="preserve"> </w:t>
      </w:r>
      <w:r w:rsidRPr="0033690A">
        <w:rPr>
          <w:rFonts w:hint="cs"/>
          <w:rtl/>
        </w:rPr>
        <w:t>בבית</w:t>
      </w:r>
      <w:r w:rsidRPr="0033690A">
        <w:rPr>
          <w:rtl/>
        </w:rPr>
        <w:t xml:space="preserve"> </w:t>
      </w:r>
      <w:r w:rsidRPr="0033690A">
        <w:rPr>
          <w:rFonts w:hint="cs"/>
          <w:rtl/>
        </w:rPr>
        <w:t>הוראה</w:t>
      </w:r>
      <w:r w:rsidRPr="0033690A">
        <w:rPr>
          <w:rtl/>
        </w:rPr>
        <w:t xml:space="preserve"> </w:t>
      </w:r>
      <w:r w:rsidRPr="0033690A">
        <w:rPr>
          <w:rFonts w:hint="cs"/>
          <w:rtl/>
        </w:rPr>
        <w:t>יד</w:t>
      </w:r>
      <w:r w:rsidRPr="0033690A">
        <w:rPr>
          <w:rtl/>
        </w:rPr>
        <w:t xml:space="preserve"> </w:t>
      </w:r>
      <w:r w:rsidRPr="0033690A">
        <w:rPr>
          <w:rFonts w:hint="cs"/>
          <w:rtl/>
        </w:rPr>
        <w:t>הרמ</w:t>
      </w:r>
      <w:r w:rsidRPr="0033690A">
        <w:rPr>
          <w:rtl/>
        </w:rPr>
        <w:t>"</w:t>
      </w:r>
      <w:r w:rsidRPr="0033690A">
        <w:rPr>
          <w:rFonts w:hint="cs"/>
          <w:rtl/>
        </w:rPr>
        <w:t>ה</w:t>
      </w:r>
    </w:p>
    <w:p w14:paraId="2629D360" w14:textId="77777777" w:rsidR="000F171B" w:rsidRDefault="000F171B" w:rsidP="000F171B">
      <w:pPr>
        <w:pStyle w:val="a1"/>
        <w:rPr>
          <w:rtl/>
        </w:rPr>
      </w:pPr>
      <w:r w:rsidRPr="0033690A">
        <w:rPr>
          <w:rFonts w:hint="cs"/>
          <w:rtl/>
        </w:rPr>
        <w:t>מח</w:t>
      </w:r>
      <w:r w:rsidRPr="0033690A">
        <w:rPr>
          <w:rtl/>
        </w:rPr>
        <w:t>"</w:t>
      </w:r>
      <w:r w:rsidRPr="0033690A">
        <w:rPr>
          <w:rFonts w:hint="cs"/>
          <w:rtl/>
        </w:rPr>
        <w:t>ס</w:t>
      </w:r>
      <w:r w:rsidRPr="0033690A">
        <w:rPr>
          <w:rtl/>
        </w:rPr>
        <w:t xml:space="preserve"> "</w:t>
      </w:r>
      <w:r w:rsidRPr="0033690A">
        <w:rPr>
          <w:rFonts w:hint="cs"/>
          <w:rtl/>
        </w:rPr>
        <w:t>אוהל</w:t>
      </w:r>
      <w:r w:rsidRPr="0033690A">
        <w:rPr>
          <w:rtl/>
        </w:rPr>
        <w:t xml:space="preserve"> </w:t>
      </w:r>
      <w:r w:rsidRPr="0033690A">
        <w:rPr>
          <w:rFonts w:hint="cs"/>
          <w:rtl/>
        </w:rPr>
        <w:t>יעקב</w:t>
      </w:r>
      <w:r w:rsidRPr="0033690A">
        <w:rPr>
          <w:rtl/>
        </w:rPr>
        <w:t xml:space="preserve">" </w:t>
      </w:r>
      <w:r w:rsidRPr="0033690A">
        <w:rPr>
          <w:rFonts w:hint="cs"/>
          <w:rtl/>
        </w:rPr>
        <w:t>ז</w:t>
      </w:r>
      <w:r w:rsidRPr="0033690A">
        <w:rPr>
          <w:rtl/>
        </w:rPr>
        <w:t xml:space="preserve">' </w:t>
      </w:r>
      <w:r w:rsidRPr="0033690A">
        <w:rPr>
          <w:rFonts w:hint="cs"/>
          <w:rtl/>
        </w:rPr>
        <w:t>כרכים</w:t>
      </w:r>
      <w:r w:rsidRPr="0033690A">
        <w:rPr>
          <w:rtl/>
        </w:rPr>
        <w:t xml:space="preserve">, </w:t>
      </w:r>
      <w:r w:rsidRPr="0033690A">
        <w:rPr>
          <w:rFonts w:hint="cs"/>
          <w:rtl/>
        </w:rPr>
        <w:t>ושא</w:t>
      </w:r>
      <w:r w:rsidRPr="0033690A">
        <w:rPr>
          <w:rtl/>
        </w:rPr>
        <w:t>"</w:t>
      </w:r>
      <w:r w:rsidRPr="0033690A">
        <w:rPr>
          <w:rFonts w:hint="cs"/>
          <w:rtl/>
        </w:rPr>
        <w:t>ס ירושלים</w:t>
      </w:r>
    </w:p>
    <w:p w14:paraId="5ADCBA23" w14:textId="77777777" w:rsidR="000F171B" w:rsidRPr="003D3D82" w:rsidRDefault="000F171B" w:rsidP="000F171B">
      <w:pPr>
        <w:pStyle w:val="a3"/>
        <w:bidi/>
        <w:rPr>
          <w:rtl/>
        </w:rPr>
      </w:pPr>
      <w:r w:rsidRPr="003D3D82">
        <w:rPr>
          <w:rtl/>
        </w:rPr>
        <w:t>לכבוד ידיד נפשי הגאון החשוב רבי גמליאל הכהן רבינוביץ שליט"א מח"ס גם אני אודך, ודומ"ץ קהילות קרעטשניף רחובות</w:t>
      </w:r>
      <w:r>
        <w:rPr>
          <w:rFonts w:hint="cs"/>
          <w:rtl/>
        </w:rPr>
        <w:t>,</w:t>
      </w:r>
      <w:r w:rsidRPr="003D3D82">
        <w:t xml:space="preserve"> </w:t>
      </w:r>
    </w:p>
    <w:p w14:paraId="60DDA6CE" w14:textId="77777777" w:rsidR="000F171B" w:rsidRPr="003D3D82" w:rsidRDefault="000F171B" w:rsidP="000F171B">
      <w:pPr>
        <w:pStyle w:val="a3"/>
        <w:bidi/>
        <w:rPr>
          <w:rtl/>
        </w:rPr>
      </w:pPr>
      <w:r w:rsidRPr="003D3D82">
        <w:rPr>
          <w:rtl/>
        </w:rPr>
        <w:t>באתי כאן לבאר מה שהעירו כמה גאוני הדור אודות המנהג שמי שלא יכול לעמוד או משום שהוא חולה או זקן מדאי וקשה להם, ונפטר קרוב וכו' שעושים קריעה בישיבה ולא בעמידה אע"פ שקיימא לן בשו"ע שאם קרע מיושב לא יצא. והיות והייתי נוכח כמה פעמים שאירע דבר כזה, אמרתי שנבאר את המנהג על פי הלכה ומדוע לא צריכים למנוע מזה על פי הערת הגאונים</w:t>
      </w:r>
      <w:r w:rsidRPr="003D3D82">
        <w:t>.</w:t>
      </w:r>
    </w:p>
    <w:p w14:paraId="325521BA" w14:textId="77777777" w:rsidR="000F171B" w:rsidRPr="003D3D82" w:rsidRDefault="000F171B" w:rsidP="000F171B">
      <w:pPr>
        <w:pStyle w:val="11"/>
        <w:rPr>
          <w:rtl/>
        </w:rPr>
      </w:pPr>
      <w:r w:rsidRPr="003D3D82">
        <w:rPr>
          <w:rtl/>
        </w:rPr>
        <w:t>מקור חיוב הקריעה ודין קריעה מעומד</w:t>
      </w:r>
    </w:p>
    <w:p w14:paraId="06FB9DD6" w14:textId="77777777" w:rsidR="000F171B" w:rsidRPr="003D3D82" w:rsidRDefault="000F171B" w:rsidP="000F171B">
      <w:pPr>
        <w:pStyle w:val="a3"/>
        <w:bidi/>
        <w:rPr>
          <w:rtl/>
        </w:rPr>
      </w:pPr>
      <w:r w:rsidRPr="003D3D82">
        <w:rPr>
          <w:rtl/>
        </w:rPr>
        <w:t>והנה המקור לחיוב הקריעה מהגמ' במסכת מועד קטן דף כד</w:t>
      </w:r>
      <w:r>
        <w:rPr>
          <w:rFonts w:hint="cs"/>
          <w:rtl/>
        </w:rPr>
        <w:t>, א</w:t>
      </w:r>
      <w:r w:rsidRPr="003D3D82">
        <w:rPr>
          <w:rtl/>
        </w:rPr>
        <w:t xml:space="preserve"> "אמר רב תחליפא בר אבימי אמר שמואל: אבל שלא פרע ושלא פירם חייב מיתה, שנאמר "ראשיכם ל</w:t>
      </w:r>
      <w:r>
        <w:rPr>
          <w:rFonts w:hint="cs"/>
          <w:rtl/>
        </w:rPr>
        <w:t>א</w:t>
      </w:r>
      <w:r w:rsidRPr="003D3D82">
        <w:rPr>
          <w:rtl/>
        </w:rPr>
        <w:t xml:space="preserve"> תפרעו ובגדיכם לא תפרומו ולא תמותו וגו'-</w:t>
      </w:r>
      <w:r>
        <w:rPr>
          <w:rFonts w:hint="cs"/>
          <w:rtl/>
        </w:rPr>
        <w:t xml:space="preserve"> </w:t>
      </w:r>
      <w:r w:rsidRPr="003D3D82">
        <w:rPr>
          <w:rtl/>
        </w:rPr>
        <w:t>הא אחר שלא פרע ושלא פירם חיי</w:t>
      </w:r>
      <w:r>
        <w:rPr>
          <w:rtl/>
        </w:rPr>
        <w:t>ב מיתה". עוד איתא בגמ' שם דף כו</w:t>
      </w:r>
      <w:r>
        <w:rPr>
          <w:rFonts w:hint="cs"/>
          <w:rtl/>
        </w:rPr>
        <w:t>, ב</w:t>
      </w:r>
      <w:r w:rsidRPr="003D3D82">
        <w:rPr>
          <w:rtl/>
        </w:rPr>
        <w:t xml:space="preserve"> בדין קריעה א' על כמה מתים, שאמר שמואל הלכה כרבי יהודה בן בתירה. שואל הגמ' ומי אמר שמואל הכי, והאמר שמועל הלכה כדברי המיקל באבל, אבילות לחוד, קריעה לחוד. </w:t>
      </w:r>
      <w:r>
        <w:rPr>
          <w:rFonts w:hint="cs"/>
          <w:rtl/>
        </w:rPr>
        <w:t>ה</w:t>
      </w:r>
      <w:r w:rsidRPr="003D3D82">
        <w:rPr>
          <w:rtl/>
        </w:rPr>
        <w:t>תוס' דף כד</w:t>
      </w:r>
      <w:r>
        <w:rPr>
          <w:rFonts w:hint="cs"/>
          <w:rtl/>
        </w:rPr>
        <w:t>, א</w:t>
      </w:r>
      <w:r w:rsidRPr="003D3D82">
        <w:rPr>
          <w:rtl/>
        </w:rPr>
        <w:t xml:space="preserve"> כתב</w:t>
      </w:r>
      <w:r>
        <w:rPr>
          <w:rFonts w:hint="cs"/>
          <w:rtl/>
        </w:rPr>
        <w:t>ו</w:t>
      </w:r>
      <w:r w:rsidRPr="003D3D82">
        <w:rPr>
          <w:rtl/>
        </w:rPr>
        <w:t xml:space="preserve"> שלימוד מהפסוק הנ"ל אינו אלא אסמכתא בעלמא, דהא לא מייתי להו סוף פרק הנשרפין גבי אלו שבמיתה. וכן פסק הרמב"ן תוה"א עמוד סג הובא בבית יוסף שקריעה דרבנן. ומה שאמרו בגמ' חייב מיתה הכוונה כמו שראינו במסכת ברכות דף ד</w:t>
      </w:r>
      <w:r>
        <w:rPr>
          <w:rFonts w:hint="cs"/>
          <w:rtl/>
        </w:rPr>
        <w:t>, ב</w:t>
      </w:r>
      <w:r w:rsidRPr="003D3D82">
        <w:rPr>
          <w:rtl/>
        </w:rPr>
        <w:t xml:space="preserve"> שמי שעובר על דברי חכמים חייב מיתה</w:t>
      </w:r>
      <w:r w:rsidRPr="003D3D82">
        <w:t>.</w:t>
      </w:r>
    </w:p>
    <w:p w14:paraId="7DE2D63B" w14:textId="77777777" w:rsidR="000F171B" w:rsidRPr="003D3D82" w:rsidRDefault="000F171B" w:rsidP="000F171B">
      <w:pPr>
        <w:pStyle w:val="a3"/>
        <w:bidi/>
        <w:rPr>
          <w:rtl/>
        </w:rPr>
      </w:pPr>
      <w:r w:rsidRPr="003D3D82">
        <w:rPr>
          <w:rtl/>
        </w:rPr>
        <w:t>הרמב"ן כתב לגבי דין קריעה על קטן ביום שלשים שלא כלו חדשיו, עכ"פ קורעים עליו מספק, וטעמם דאף שמקילין ב</w:t>
      </w:r>
      <w:r>
        <w:rPr>
          <w:rtl/>
        </w:rPr>
        <w:t>אבלות כמ"ש בגמ' במועד קטן דף כו</w:t>
      </w:r>
      <w:r>
        <w:rPr>
          <w:rFonts w:hint="cs"/>
          <w:rtl/>
        </w:rPr>
        <w:t>, ב</w:t>
      </w:r>
      <w:r w:rsidRPr="003D3D82">
        <w:rPr>
          <w:rtl/>
        </w:rPr>
        <w:t xml:space="preserve"> הלכה כדברי המיקל באבל דאבלות מדרבנן, מ"מ מחמירים בקריעה דהיא דאורייתא. אבל הרמב"ן דחה את זה, לפי שאף הקריעה דרבנן וספיקא לקולא, דודאי לא אשכחן קריעה מפורשת מן התורה אלא באסמכתא בעלמא מייתו לה, וכי מפקינן קריעה מכלל אבלות היינו לומר דליתיה בקריעה האי כללא דהלכה כדברי המיקל לעולם, אלא כשאר דברי סופרים היא והכן נקטינן וכן איתא בשו"ע (סימן ש"מ סעיף ל') וכן כתב בש"ך שם (ס"ק ב') דקריעה דרבנן. אולם ראה ברא"ש (פרק ג' סימן ג') דמשמע מדברי הראב"ד שקריעה דאורייתא, ואף באבלות יש חיובי דאורייתא</w:t>
      </w:r>
      <w:r w:rsidRPr="003D3D82">
        <w:t>.</w:t>
      </w:r>
    </w:p>
    <w:p w14:paraId="02419E2F" w14:textId="77777777" w:rsidR="000F171B" w:rsidRPr="003D3D82" w:rsidRDefault="000F171B" w:rsidP="000F171B">
      <w:pPr>
        <w:pStyle w:val="a3"/>
        <w:bidi/>
        <w:rPr>
          <w:rtl/>
        </w:rPr>
      </w:pPr>
      <w:r w:rsidRPr="003D3D82">
        <w:rPr>
          <w:rtl/>
        </w:rPr>
        <w:t xml:space="preserve">ובטעם חיוב קריעה מצאנו בשו"ת הלכות קטנות חלק א' (סימן קט"ז) שהוא כדי שלא תטרף דעתו ברעה הגדולים דאדם בהול על מתו הסיחו דעתו לדבר אחר כדי שישים דעתו באיבוד ממונו. אמנם בשו"ת בית יהודה יורה דעה (סימן כ"ו) כתב דאיפכא מסתברא, הטעם הוא כדי שיעורר עצמו בבכי ולהפליג צערו, דומיא דשאר מיני </w:t>
      </w:r>
      <w:r>
        <w:rPr>
          <w:rFonts w:hint="cs"/>
          <w:rtl/>
        </w:rPr>
        <w:t>ח</w:t>
      </w:r>
      <w:r w:rsidRPr="003D3D82">
        <w:rPr>
          <w:rtl/>
        </w:rPr>
        <w:t>יובין שחייבו לאונן ולאבל דכולם הם כדי שיצטער על מתו וידאג עליו ביותר, וכן הוא הטעם בכל חיוב הקריעות שחייבונו חז"ל כגון שמועות רעיות וכדומה, דהתם ודאי אין אדם בוהל כ"כ, אלא כדי להרבות הבכי ולהפליג בצערן נתחייבו בהם</w:t>
      </w:r>
      <w:r w:rsidRPr="003D3D82">
        <w:t>.</w:t>
      </w:r>
    </w:p>
    <w:p w14:paraId="2A5E1138" w14:textId="77777777" w:rsidR="000F171B" w:rsidRPr="003D3D82" w:rsidRDefault="000F171B" w:rsidP="000F171B">
      <w:pPr>
        <w:pStyle w:val="a3"/>
        <w:bidi/>
        <w:rPr>
          <w:rtl/>
        </w:rPr>
      </w:pPr>
      <w:r w:rsidRPr="003D3D82">
        <w:rPr>
          <w:rtl/>
        </w:rPr>
        <w:t>ובענין קריעה מיושב, איתא בגמ' במועד קטן דף כא</w:t>
      </w:r>
      <w:r>
        <w:rPr>
          <w:rFonts w:hint="cs"/>
          <w:rtl/>
        </w:rPr>
        <w:t>, א</w:t>
      </w:r>
      <w:r w:rsidRPr="003D3D82">
        <w:rPr>
          <w:rtl/>
        </w:rPr>
        <w:t xml:space="preserve"> שצריך לקרוע מעומד כנלמד מהפסוק (שמואל ב פרק יג, פסוק לא) "ויקם המלך ויקרע את בגדיו". ובדף כ</w:t>
      </w:r>
      <w:r>
        <w:rPr>
          <w:rFonts w:hint="cs"/>
          <w:rtl/>
        </w:rPr>
        <w:t>, ב</w:t>
      </w:r>
      <w:r w:rsidRPr="003D3D82">
        <w:rPr>
          <w:rtl/>
        </w:rPr>
        <w:t xml:space="preserve"> אמימר קרע על בר בריה, אתא בריה קרע באפיה, אידכר דמיושב קרע קם קרע מעומד</w:t>
      </w:r>
      <w:r w:rsidRPr="003D3D82">
        <w:t>.</w:t>
      </w:r>
    </w:p>
    <w:p w14:paraId="75C76843" w14:textId="77777777" w:rsidR="000F171B" w:rsidRPr="003D3D82" w:rsidRDefault="000F171B" w:rsidP="000F171B">
      <w:pPr>
        <w:pStyle w:val="a3"/>
        <w:bidi/>
        <w:rPr>
          <w:rtl/>
        </w:rPr>
      </w:pPr>
      <w:r w:rsidRPr="003D3D82">
        <w:rPr>
          <w:rtl/>
        </w:rPr>
        <w:t>ונחלקו הראשונים בזה, דעת הרי"ף והראב"ד לפי הבנת הטור, ס"ל שאמימר החמיר על עצמו, ואילו דעת הרמב"ן ר"י גיאת ורא"ש ס"ל שהקורע מיושב לא יצא אפילו בדיעבד. בבית יוסף הוסיף בדברי הטור בדברי הרי"ף אינה מוכרחת, ואף הראב"ד בפירושו הראשון כתב שהקורע מיושב לא יצא. ולדינא נפסק בשו"ע (סימן ש"מ סעיף א') שצריך שיקרע מעומד, ואם קרע מיושב לא יצא, והוסיף הרמ"א שצריך להחזור ולקרוע</w:t>
      </w:r>
      <w:r w:rsidRPr="003D3D82">
        <w:t>.</w:t>
      </w:r>
    </w:p>
    <w:p w14:paraId="7DF7B7CA" w14:textId="77777777" w:rsidR="000F171B" w:rsidRPr="003D3D82" w:rsidRDefault="000F171B" w:rsidP="000F171B">
      <w:pPr>
        <w:pStyle w:val="11"/>
        <w:rPr>
          <w:rtl/>
        </w:rPr>
      </w:pPr>
      <w:r w:rsidRPr="003D3D82">
        <w:rPr>
          <w:rtl/>
        </w:rPr>
        <w:t>הלכה למעשה בחולה וזקן שקרעו מיושב</w:t>
      </w:r>
    </w:p>
    <w:p w14:paraId="2352BE7D" w14:textId="77777777" w:rsidR="000F171B" w:rsidRPr="003D3D82" w:rsidRDefault="000F171B" w:rsidP="000F171B">
      <w:pPr>
        <w:pStyle w:val="a3"/>
        <w:bidi/>
        <w:rPr>
          <w:rtl/>
        </w:rPr>
      </w:pPr>
      <w:r w:rsidRPr="003D3D82">
        <w:rPr>
          <w:rtl/>
        </w:rPr>
        <w:t xml:space="preserve">יש לעיין במאי דקיימא לן דבדיעבד צריך לחזור ולקרוע האם בקריעה מיושב קיים מצוה בכלל או לא, ונפק"מ לענין חולה וזקן. </w:t>
      </w:r>
      <w:r>
        <w:rPr>
          <w:rtl/>
        </w:rPr>
        <w:t xml:space="preserve">היה מקום לדון דהיות ודעת הרי"ף </w:t>
      </w:r>
      <w:r>
        <w:rPr>
          <w:rFonts w:hint="cs"/>
          <w:rtl/>
        </w:rPr>
        <w:t xml:space="preserve">לפי </w:t>
      </w:r>
      <w:r w:rsidRPr="003D3D82">
        <w:rPr>
          <w:rtl/>
        </w:rPr>
        <w:t>הבנת הטור והראב"ד שנקטו דבדיעבד יצא בגרעה במיושב ואין צריך לחזור ולקרוע מעומד, ממילא חזינן שמקיימים בזה איזה מצוה של קריעה. ומאידך גיסא יש לומר דהואיל וקיימא לן דלא כדבריהם קעבר בבל תשחית בקריעה דמיושב שדבר זה דומה למש"כ הרמ"א (סימן ת"ב סעיף ד') דבמקום שאין לו לקרוע אסור להחמיר על עצמו ולקרוע משום בל תשחית, כך הסתפק בבדי השלחן (סימן ש"מ ביאורים ד"ה מעומד). עוד דן שם אפילו אם נבוא להחמיר בזה היכא דיש לו בגד קרוע שאין בדעתו ללובשו עוד אלא לזורקו נראה דאין בזה משום בל תשחית כיון שבלאו הכי אינו עומד לשום השתמשות, ועוד יש לראות היכא דמת לו אביו או אמו אם שייך בזה מה שכתב בש"ך (סימן ת"ב) בשם האור זרוע דאם בא לעשות מילתא יתירה לכבודו מותר, או שמא הכא לא שייך כן כיון דאינו מעשה של קריעה כל עיקר, וגם בזה צ"ע</w:t>
      </w:r>
      <w:r w:rsidRPr="003D3D82">
        <w:t>.</w:t>
      </w:r>
    </w:p>
    <w:p w14:paraId="38628FDC" w14:textId="77777777" w:rsidR="000F171B" w:rsidRPr="003D3D82" w:rsidRDefault="000F171B" w:rsidP="000F171B">
      <w:pPr>
        <w:pStyle w:val="a3"/>
        <w:bidi/>
        <w:rPr>
          <w:rtl/>
        </w:rPr>
      </w:pPr>
      <w:r w:rsidRPr="003D3D82">
        <w:rPr>
          <w:rtl/>
        </w:rPr>
        <w:t>ולהלכה למעשה בשו"ת קנין תורה חלק ג' (סימן ק"ח) הובא בספר פני ברוך פסק שחולה שאי אפשר לו לעמוד קורע בישיבה או בשכיבה. והטעם משום שאין שום עצה עבורו לעמוד ממילא אין סברא לפוטרו מקריעה לגמרי ויקרעה מיושב. ובהערות בסוף הספר כתב הגרי"י פישר זצ"ל דדין הנ"ל לא צריך טעמא, אלא פשוט כיון דלדעת הרי"ף והראב"ד יוצא בקריעה דמיושב בודאי צריך לקרוע לצאת ידי דעת הרי"ף והראב"ד וכשיבריא ממ"נ פטור שוב מקריעה, לדעת הרי"ף וראב"ד, ולשאר ראשונים כבר עבר זמן חימום, אא"כ הבריא תוך ז' שאז צריך לחזור ולקרוע</w:t>
      </w:r>
      <w:r w:rsidRPr="003D3D82">
        <w:t xml:space="preserve">. </w:t>
      </w:r>
    </w:p>
    <w:p w14:paraId="3835CB95" w14:textId="77777777" w:rsidR="000F171B" w:rsidRPr="003D3D82" w:rsidRDefault="000F171B" w:rsidP="000F171B">
      <w:pPr>
        <w:pStyle w:val="a3"/>
        <w:bidi/>
        <w:rPr>
          <w:rtl/>
        </w:rPr>
      </w:pPr>
      <w:r w:rsidRPr="003D3D82">
        <w:rPr>
          <w:rtl/>
        </w:rPr>
        <w:t xml:space="preserve">וראה עוד בספר חזון עובדיה הל' אבילות (עמוד רי"ז) שפסק דחולה שאינו יכול לעמוד טוב שיקרע מיושב או כשהוא שוכב, והביא שכן פסק </w:t>
      </w:r>
      <w:r>
        <w:rPr>
          <w:rFonts w:hint="cs"/>
          <w:rtl/>
        </w:rPr>
        <w:t>הרב</w:t>
      </w:r>
      <w:r w:rsidRPr="003D3D82">
        <w:rPr>
          <w:rtl/>
        </w:rPr>
        <w:t xml:space="preserve"> דבליצקי </w:t>
      </w:r>
      <w:r>
        <w:rPr>
          <w:rFonts w:hint="cs"/>
          <w:rtl/>
        </w:rPr>
        <w:t xml:space="preserve">ע"ה </w:t>
      </w:r>
      <w:r w:rsidRPr="003D3D82">
        <w:rPr>
          <w:rtl/>
        </w:rPr>
        <w:t xml:space="preserve">בספרו זכרון בצלאל, וכן הוא בחו"ב להגרח"ש גריינמן </w:t>
      </w:r>
      <w:r>
        <w:rPr>
          <w:rFonts w:hint="cs"/>
          <w:rtl/>
        </w:rPr>
        <w:t>ע"ה</w:t>
      </w:r>
      <w:r>
        <w:rPr>
          <w:rtl/>
        </w:rPr>
        <w:t xml:space="preserve"> (דף מח</w:t>
      </w:r>
      <w:r>
        <w:rPr>
          <w:rFonts w:hint="cs"/>
          <w:rtl/>
        </w:rPr>
        <w:t>, ב</w:t>
      </w:r>
      <w:r w:rsidRPr="003D3D82">
        <w:rPr>
          <w:rtl/>
        </w:rPr>
        <w:t>) שמיקלים כיון שאי אפשר בענין אחר</w:t>
      </w:r>
      <w:r w:rsidRPr="003D3D82">
        <w:t>.</w:t>
      </w:r>
    </w:p>
    <w:p w14:paraId="02CFD2BF" w14:textId="77777777" w:rsidR="000F171B" w:rsidRPr="003D3D82" w:rsidRDefault="000F171B" w:rsidP="004679BB">
      <w:pPr>
        <w:pStyle w:val="11"/>
        <w:rPr>
          <w:rtl/>
        </w:rPr>
      </w:pPr>
      <w:r w:rsidRPr="003D3D82">
        <w:rPr>
          <w:rtl/>
        </w:rPr>
        <w:t>הערת בעל הקנה בושם על מנהג לקרוע לחולים וזקנים במיושב</w:t>
      </w:r>
    </w:p>
    <w:p w14:paraId="79D4A507" w14:textId="77777777" w:rsidR="000F171B" w:rsidRPr="003D3D82" w:rsidRDefault="000F171B" w:rsidP="000F171B">
      <w:pPr>
        <w:pStyle w:val="a3"/>
        <w:bidi/>
        <w:rPr>
          <w:rtl/>
        </w:rPr>
      </w:pPr>
      <w:r w:rsidRPr="003D3D82">
        <w:rPr>
          <w:rtl/>
        </w:rPr>
        <w:t>ומן הראוי להעתיק עוד מה שכתב בשו"ת קנה בשם חלק ב' (סימן קב) וז"ל: בהא דמבואר בשו"ע יו"ד (סי' ש"מ סע"א) דהחיוב קריעה הוא דוקא במעומד, ואם קרע מיושב לא יצא, וכן כתב הרמ"א (שם) שצריך לחזור ולקרוע, ואמרתי דיוצא לפי"ז דבחולה או בזקן שאינם יכולים לעמוד על רגליהם ולקרוע כהלכה, עדיף יותר שלא יקרעו כלל מלקרוע במיושב, דבלא"ה אינם יוצאים ידי חובת הקריעה בקריעה זו, ואין להם שום תועלת בקריעה זו, והרי זה כמי שאין לו חלוק לקרוע, או איזה אונס אחר שאינו יכול לקרוע מחמתו דפטור מלקרוע</w:t>
      </w:r>
      <w:r w:rsidRPr="003D3D82">
        <w:t xml:space="preserve">. </w:t>
      </w:r>
    </w:p>
    <w:p w14:paraId="6DCBEDDC" w14:textId="77777777" w:rsidR="000F171B" w:rsidRPr="003D3D82" w:rsidRDefault="000F171B" w:rsidP="000F171B">
      <w:pPr>
        <w:pStyle w:val="a3"/>
        <w:bidi/>
        <w:rPr>
          <w:rtl/>
        </w:rPr>
      </w:pPr>
      <w:r w:rsidRPr="003D3D82">
        <w:rPr>
          <w:rtl/>
        </w:rPr>
        <w:t>וכתבת דנתעורר תמיה על זה בין לומדי הישיבות, שהרי מנהג הח"ק פעיה"ק ירושלים תובב"א הוא לקרוע לחולה מיושב, וסומכים בזה על הראב"ד דס"ל דבדיעבד יוצאים ידי חובת קריעה גם במיושב, והטור כתב שגם דעת הרי"ף כן הוא, וכן כתבו גם השלטי הגבורים והרבינו ירוחם והכסף משנה, וא"כ לדעה זו היכא דאינם יכולים לעמוד ואינם יכולים לקרוע במעומד, הו"ל שעת הדחק וכדיעבד דמיא עכת"ד</w:t>
      </w:r>
      <w:r w:rsidRPr="003D3D82">
        <w:t xml:space="preserve">. </w:t>
      </w:r>
    </w:p>
    <w:p w14:paraId="43710C7B" w14:textId="77777777" w:rsidR="000F171B" w:rsidRPr="003D3D82" w:rsidRDefault="000F171B" w:rsidP="000F171B">
      <w:pPr>
        <w:pStyle w:val="a3"/>
        <w:bidi/>
        <w:rPr>
          <w:rtl/>
        </w:rPr>
      </w:pPr>
      <w:r w:rsidRPr="003D3D82">
        <w:rPr>
          <w:rtl/>
        </w:rPr>
        <w:t>ואען ואומר כי אף כשאמרתי דבר זה לא אמרתי כן לסברא מוחלטת היפך ממה שנתפשט המנהג, אם כנים הדברים שהמנהג כן הוא, ורק ממה שיצאו כן בירור הדברים בעת לימוד השיעור בס"ד עם חברים מקשיבים, ואם קבלה נקבל, ואם לדין יש תשובה, והוא כי מש"כ כי מנהג הח"ק פעיה"ק ירושלים תובב"א הוא לקרוע לחולה וזקן שאינם יכולים לעמוד מיושב, מאן לימא לן דעפ"י הוראת חכם עושים כן ולאו בטעות הוא דנהיגי הכי, מכיון שהוא נגד הלכה מפורשת בשו"ע דאם קרע מיושב לא יצא, וא"כ מהיכי תיתי להתחסד בזה ולקרוע מיושב מכיון דאינו מקיים בזה חובת הקריעה כלל, וכאילו לא קרע דמי, ואין בזה אלא איסור בל תשחית, וגם כי הדבר פשוט כי כל עיקר לא שייך בזה מנהגא כמש"כ הש"ך (שם סי' ק"צ סוסק"ג) דבדבר שאינו מצוי אין שייך בו מנהג יעו"ש</w:t>
      </w:r>
      <w:r w:rsidRPr="003D3D82">
        <w:t xml:space="preserve">. </w:t>
      </w:r>
    </w:p>
    <w:p w14:paraId="62F89263" w14:textId="77777777" w:rsidR="000F171B" w:rsidRPr="003D3D82" w:rsidRDefault="000F171B" w:rsidP="000F171B">
      <w:pPr>
        <w:pStyle w:val="a3"/>
        <w:bidi/>
        <w:rPr>
          <w:rtl/>
        </w:rPr>
      </w:pPr>
      <w:r w:rsidRPr="003D3D82">
        <w:rPr>
          <w:rtl/>
        </w:rPr>
        <w:t>ומה שהבאת מדברי הפוסקים שהביאו את סברת הראב"ד דאם קרע מיושב יצא בדיעבד, וממילא לסברא זו מחויבים הם לקרוע דשעת הדחק כדיעבד דמיא, הנה הרואה יראה דגם הרא"ש והטור והשלטי הגבורים שהביאו סברת הראב"ד העלו במסקנתם דהעיקר כסברת הפוסקים דאם קרע מיושב לא יצא, והב"י (שם) שדא ביה נרגא בעיקר סברת הראב"ד דגם הראב"ד גופא לא מפשיט פשיטא ליה דבדיעבד יצא כמש"כ הטור בשמו, אלא דגם הראב"ד לא ברירא ליה מילתא וספוקי מספקא ליה בזה אם יצא ידי חובת קריעה או לא, וכן הבין גם הרבינו ירוחם בדעת הראב"ד יעו"ש, וגם בדעת הרי"ף כתב הב"י (שם) דאפשר דס"ל כדעת שאר הפוסקים דאף בדיעבד לא יצא, וכן דקדק הב"י עוד שם מלשון הרמב"ם (פ"ח מהלכות אבל ה"א) שכתב אין קריעה אלא מעומד, משמע מדבריו דכל שאינה מעומד אינה קריעה, וכן פסק הגהות מיימניות (שם), ועפי"ז הכריע הב"י להלכה כן דאם קרע מיושב לא יצא יעו"ש</w:t>
      </w:r>
      <w:r w:rsidRPr="003D3D82">
        <w:t xml:space="preserve">. </w:t>
      </w:r>
    </w:p>
    <w:p w14:paraId="7514D9A5" w14:textId="77777777" w:rsidR="000F171B" w:rsidRPr="003D3D82" w:rsidRDefault="000F171B" w:rsidP="000F171B">
      <w:pPr>
        <w:pStyle w:val="a3"/>
        <w:bidi/>
        <w:rPr>
          <w:rtl/>
        </w:rPr>
      </w:pPr>
      <w:r w:rsidRPr="003D3D82">
        <w:rPr>
          <w:rtl/>
        </w:rPr>
        <w:t>ומעתה נראה פשוט דמכיון דלדעת כל הפוסקים חוץ מלהראב"ד והרי"ף אין קריעה במיושב בגדר קריעה כלל, ולדעת הב"י גם דעת הרי"ף הוא כדעת כל שאר הפוסקים, וגם הראב"ד לא ברירא ליה מילתא דיצא בדיעבד, ומש"ה הכריע כן להלכה, וא"כ מהיכי תיתי להתחסד ולקרוע מיושב, כדי לצאת באולי איזה דעת פוסק יחידאה שאינו מובא כלל בשו"ע, ולדעת כל שאר הפוסקים אין זה בגדר מצוה כלל ואינו אלא השחתת הבגד, ואפשר דאפילו איסור יש בדבר לקרוע</w:t>
      </w:r>
      <w:r w:rsidRPr="003D3D82">
        <w:t xml:space="preserve">. </w:t>
      </w:r>
    </w:p>
    <w:p w14:paraId="3BEE8E8B" w14:textId="77777777" w:rsidR="000F171B" w:rsidRPr="003D3D82" w:rsidRDefault="000F171B" w:rsidP="000F171B">
      <w:pPr>
        <w:pStyle w:val="a3"/>
        <w:bidi/>
        <w:rPr>
          <w:rtl/>
        </w:rPr>
      </w:pPr>
      <w:r w:rsidRPr="003D3D82">
        <w:rPr>
          <w:rtl/>
        </w:rPr>
        <w:t>ויותר מזה מבואר בשו"ת אמרי יושר (ח"ב סי' קכ"ד) שנשאל שם על דבר אחד מאנשי הצבא שמת אביו, וקרע בגד של הצבא שהיה לבוש בו שהוא בגד שאינו שלו, אם יצא ידי חובת קריעה, או שצריך אח"כ כשילבש מלבושו לקרוע שנית, וכמש"כ הש"ך ביו"ד (שם סק"נ) דאם קרע בגד שאול לא יצא כמו בחלוק הגזול, והכא אנן סהדי שלא נתנו לו הבגד על מנת לקרוע, והוא ז"ל שקיל וטרי בכמה וכמה סברות דיש לומר ולצדד בזה דאינו צריך לחזור ולקרוע שנית בגד שלו, אי משום דגזל נכרי אינו אסור אלא מדרבנן ולא מצוה הבא בעבירה הוא, ויצא ידי חובת קריעה בבגד של הצבא, אי משום דהפקעת הלואה בנכרי שרי, וה"ה הפקעת פקדון, וא"כ ליכא בזה איסור גזל כיון דבהיתרא אתא לידיה, וגם יש קצת ספק דילמא אין מקפידין כלל על זה שהיא הפסד מועט ועושה כן לקיים דין תורה, שרצונם גם כן שאנשי הצבא ישמרו דתם, ומסיק בזה דמכל הני טעמי נראה דאין צריך לקרוע שנית, ושוב כתב וגם כי יש לספק הרי קריעה דרבנן הוי ספק להקל, וכבר כתב הרמב"ן דדוקא ביחיד נגד רבים לא אמרינן הלכה כדברי המיקל בקריעה, אבל בספק גמור אזלינן להקל וכו', וגם יש לדון דבספק אסור לקרוע כיון דספק דרבנן להקל, אם יקרע יעבור על בל תשחית יעו"ש</w:t>
      </w:r>
      <w:r w:rsidRPr="003D3D82">
        <w:t xml:space="preserve">. </w:t>
      </w:r>
    </w:p>
    <w:p w14:paraId="49DF5139" w14:textId="77777777" w:rsidR="000F171B" w:rsidRPr="003D3D82" w:rsidRDefault="000F171B" w:rsidP="000F171B">
      <w:pPr>
        <w:pStyle w:val="a3"/>
        <w:bidi/>
        <w:rPr>
          <w:rtl/>
        </w:rPr>
      </w:pPr>
      <w:r w:rsidRPr="003D3D82">
        <w:rPr>
          <w:rtl/>
        </w:rPr>
        <w:t>הרי מבואר מדבריו דאפילו במקום דהוי שם קריעה על קריעה זו, אפי"ה כיון דיש בזה ספק גמור לפוטרו, אזלינן להקל משום ספק דרבנן לקולא, וגם יש בזה איסור בל תשחית, א"כ כש"כ בנידון דידן דרובם ככולם של הפוסקים ובכללם דעת המחבר והרמ"א, דקריעה במיושב אינו בגדר קריעה כלל ואינו אלא השחתת הבגד, א"כ כש"כ וכש"כ דאין להתחסד ולקרוע ויש בזה איסור בל תשחית, ודינו בזה כמו מי שאין לו חלוק לקרוע דפטור מלקרוע כמבואר בשו"ע (שם סעח"י) ובש"ך (שם ס"ק כ"ו), והכי נמי כיון דאינם יכולים לעמוד ואינם יכולים לקיים ידי חובת הקריעה פטורים הם מכלום</w:t>
      </w:r>
      <w:r w:rsidRPr="003D3D82">
        <w:t xml:space="preserve">. </w:t>
      </w:r>
    </w:p>
    <w:p w14:paraId="173BD2AC" w14:textId="77777777" w:rsidR="000F171B" w:rsidRPr="003D3D82" w:rsidRDefault="000F171B" w:rsidP="000F171B">
      <w:pPr>
        <w:pStyle w:val="a3"/>
        <w:bidi/>
        <w:rPr>
          <w:rtl/>
        </w:rPr>
      </w:pPr>
      <w:r w:rsidRPr="003D3D82">
        <w:rPr>
          <w:rtl/>
        </w:rPr>
        <w:t>ומש"כ עוד דאפילו לדעת השו"ע והפוסקים דבקריעה במיושב לא יצא אפילו בדיעבד, מ"מ בנידון דידן ודאי דאין סברא לפוטרו, שהרי הא דבעינן קריעה במעומד דוקא, מקורו הוא מקרא דאיוב דכתיב (איוב א) ויקם איוב ויקרע את מעילו, ומי שאינו יכול לקיים ויקם, מ"מ הרי אכתי חיוב קריעה רמיא עליה מקרא דכתיב (ויקרא י) ראשיכם אל תפרעו ובגדיכם לא תפרומו ולא תמותו וגו', וכוונתך הוא למאי דאיתא במועד קטן</w:t>
      </w:r>
      <w:r>
        <w:rPr>
          <w:rtl/>
        </w:rPr>
        <w:t xml:space="preserve"> (כ</w:t>
      </w:r>
      <w:r w:rsidRPr="003D3D82">
        <w:rPr>
          <w:rtl/>
        </w:rPr>
        <w:t>ד</w:t>
      </w:r>
      <w:r>
        <w:rPr>
          <w:rFonts w:hint="cs"/>
          <w:rtl/>
        </w:rPr>
        <w:t>,</w:t>
      </w:r>
      <w:r w:rsidRPr="003D3D82">
        <w:rPr>
          <w:rtl/>
        </w:rPr>
        <w:t xml:space="preserve"> א) אבל שלא פרע ושלא פירם חייב מיתה, שנאמר ראשיכם אל תפרעו ובגדיכם לא תפרומו ולא תמותו וגו', הא אחר שלא פרע ושלא פירם חייב מיתה, וא"כ יש חיוב עליו חיוב קריעה מ"מ, עכת"ד בתוס' ביאור קצת</w:t>
      </w:r>
      <w:r w:rsidRPr="003D3D82">
        <w:t xml:space="preserve">. </w:t>
      </w:r>
    </w:p>
    <w:p w14:paraId="6D0DD797" w14:textId="77777777" w:rsidR="000F171B" w:rsidRPr="003D3D82" w:rsidRDefault="000F171B" w:rsidP="000F171B">
      <w:pPr>
        <w:pStyle w:val="a3"/>
        <w:bidi/>
        <w:rPr>
          <w:rtl/>
        </w:rPr>
      </w:pPr>
      <w:r w:rsidRPr="003D3D82">
        <w:rPr>
          <w:rtl/>
        </w:rPr>
        <w:t>וכל זה אינו דהדבר פשוט דכיון דנקטינן דקריעה במיושב אינו בגדר קריעה כלל, א"כ אם אינו מקיים ויקם איוב, הכי נמי דאינו מקיים בזה חובת פרימת בגדים, דבפרימת בגדים בישיבה אינו יוצא ידי חובתו כלל, דדא ודא אחת היא ואין כאן שני חיובים שונים ופשוט הוא</w:t>
      </w:r>
      <w:r w:rsidRPr="003D3D82">
        <w:t xml:space="preserve">. </w:t>
      </w:r>
    </w:p>
    <w:p w14:paraId="4714A428" w14:textId="77777777" w:rsidR="000F171B" w:rsidRPr="003D3D82" w:rsidRDefault="000F171B" w:rsidP="000F171B">
      <w:pPr>
        <w:pStyle w:val="a3"/>
        <w:bidi/>
        <w:rPr>
          <w:rtl/>
        </w:rPr>
      </w:pPr>
      <w:r w:rsidRPr="003D3D82">
        <w:rPr>
          <w:rtl/>
        </w:rPr>
        <w:t>ומש"כ עוד להביא ראיה לדבריך מהא דאיתא בשו"ע או"ח (סי' תקפ"ה סע"א) שצריך לתקוע מעומד, וכתב המג"א (שם סק"א) דאם תקע מיושב יצא עכ"ד, ואני שמעתי ולא אבין דמאי ראיה היא זו לנידון דידן, הרי בנידון דידן מפורש בדברי הפוסקים דאפילו בדיעבד לא יצא, וא"כ לדעתך דס"ל לדמות נידון דידן לדין קיום המצות וכיוצא בהן, דמצותן לכתחילה בעמידה ובדיעבד יצא אפילו בישיבה, וכן בזקן או בחולה כשאינם יכולים לעמוד מותרים לכתחילה לעשותם בישיבה, א"כ על עיקרא דמילתא הו"ל להקשות דלמה כתבו הפוסקים דבקריעה מיושב לא יצא אפילו בדיעבד, ועל כרחך לומר דחילוק יש ביניהם, והוא עפ"י מה שנתבאר למעלה בס"ד דס"ל לחז"ל והכי אסמכוהו אקרא דקריעה במיושב אינו בגדר קריעה כלל, וא"כ אין בזה אלא השחתת הבגד ולא קיום מצוה כלל, משא"כ בקיום המצות וכיוצא בהן דגם כשנעשים בישיבה מתקיים המצוה, אלא דלכתחילה יש לעשותם בעמידה וכמש"כ המג"א (שם) בטעמא דמילתא דילפינן מעומר דכתיב בקמה ודרשינן בקומה ואין זה אלא לכתחילה יעו"ש, וכל זה פשוט וברור להמעיין</w:t>
      </w:r>
      <w:r w:rsidRPr="003D3D82">
        <w:t xml:space="preserve">. </w:t>
      </w:r>
    </w:p>
    <w:p w14:paraId="7DEA665F" w14:textId="77777777" w:rsidR="000F171B" w:rsidRPr="003D3D82" w:rsidRDefault="000F171B" w:rsidP="000F171B">
      <w:pPr>
        <w:pStyle w:val="a3"/>
        <w:bidi/>
        <w:rPr>
          <w:rtl/>
        </w:rPr>
      </w:pPr>
      <w:r w:rsidRPr="003D3D82">
        <w:rPr>
          <w:rtl/>
        </w:rPr>
        <w:t>וראיה גדולה לדברי שהרי לא אשתמיט שום אחד מהפוסקים לא מן הראשונים ולא מן האחרונים, לאשמעינן חידוש דין זה דבזקן וחולה שאינם יכולים לעמוד יקרעו עכ"פ במיושב, וע"כ דנקטו בפשיטות דכיון דאין זה בגדר קריעה כלל אין מה להתחסד בזה ודינו כמי שאין חלוק לקרוע או שאר סיבות שאין בידו לקרוע ופטור מכלום, ולא נמצא כן רק לכמה ממע"כ מחברי זמנינו שליט"א שלחדש יצאו דבכה"ג יקרעו עכ"פ במיושב, ואף דכבודם במקומם מונח, מ"מ נלע"ד שלא ירדו לעומק הלכה זו, דבכה"ג פטורים הם מכלום כמו שנתבאר בס"ד, עכ"ל</w:t>
      </w:r>
      <w:r w:rsidRPr="003D3D82">
        <w:t>.</w:t>
      </w:r>
    </w:p>
    <w:p w14:paraId="24665488" w14:textId="77777777" w:rsidR="000F171B" w:rsidRPr="003D3D82" w:rsidRDefault="000F171B" w:rsidP="000F171B">
      <w:pPr>
        <w:pStyle w:val="a3"/>
        <w:bidi/>
        <w:rPr>
          <w:rtl/>
        </w:rPr>
      </w:pPr>
      <w:r w:rsidRPr="003D3D82">
        <w:rPr>
          <w:rtl/>
        </w:rPr>
        <w:t>וכן ראיתי בספר דברי סופרים (סימן ש"מ ס"ק ו') הביא דעת המקילים, והעיר דזה אינו דכיון דכל שאינו מעומד אינו קריעה, מנא ליה להמציא שכשאי אפשר הוי קריעה גם במיושב, אלא כיון שאינו יוכול לעמוד הוי כמו שאין לו בגד שלו לקרוע, ועוד שלא מצאנו בפוסקים שכתבו כן, והביא אח"כ דברי הקנה בושם שם</w:t>
      </w:r>
      <w:r w:rsidRPr="003D3D82">
        <w:t>.</w:t>
      </w:r>
    </w:p>
    <w:p w14:paraId="04C5AF5D" w14:textId="77777777" w:rsidR="000F171B" w:rsidRPr="00EB6B52" w:rsidRDefault="000F171B" w:rsidP="00642BFE">
      <w:pPr>
        <w:pStyle w:val="11"/>
        <w:rPr>
          <w:rtl/>
        </w:rPr>
      </w:pPr>
      <w:r w:rsidRPr="00EB6B52">
        <w:rPr>
          <w:rtl/>
        </w:rPr>
        <w:t>בירור המנהג שלא חוששים לדברי הקנה בושם</w:t>
      </w:r>
    </w:p>
    <w:p w14:paraId="2EE540FA" w14:textId="53B21AEA" w:rsidR="000F171B" w:rsidRPr="003D3D82" w:rsidRDefault="000F171B" w:rsidP="004679BB">
      <w:pPr>
        <w:pStyle w:val="a3"/>
        <w:bidi/>
        <w:rPr>
          <w:rtl/>
        </w:rPr>
      </w:pPr>
      <w:r w:rsidRPr="003D3D82">
        <w:rPr>
          <w:rtl/>
        </w:rPr>
        <w:t>והנה למרות שהכריע בשו"ת קנה בושם שם שחולה או זקן פטורים בכלל מקריעה, ואף חשש בזה משום בל תשחית כיון שעיקר הדין דלא כהראב"ד, מ"מ פוסקי זמנינו ומנהג החברא קדישא פה</w:t>
      </w:r>
      <w:r>
        <w:rPr>
          <w:rFonts w:hint="cs"/>
          <w:rtl/>
        </w:rPr>
        <w:t xml:space="preserve"> </w:t>
      </w:r>
      <w:r w:rsidRPr="003D3D82">
        <w:rPr>
          <w:rtl/>
        </w:rPr>
        <w:t>עיה"ק ובכל רחבי הארץ לא נהגו כדבריו. ויש לבאר הטעם על פי מה שכבר העיר בספר משמרת שמחות (פרק ג' הערה 30) שיש בזה ב' דינים בקריעה, א) מעשה הקריעה. ב) שהבגד יהיה קרוע, שלכן צריך שיהא הקרעה ניכר ולא יחליף בגדיו, והנה האבל שלא קרעה חייב מיתה כדילפינן מולא תפרומו ולא תמותו, והיינו שהואיל ואינו מראה שיש לו צער באבלו חייב מיתה עכ"פ מדרבנן למאי דקיימא לן דרבנן, והאי דינא נובע ממה שאינו מראה לאחרים אבלו, ולכן גם מי שלא יכול לקיים מצות קריעה במעומד עכ"פ עליו לקרוע כדי להראות אבלו לאחרים שיהא ניכר אבלו עליו בבגדיו הקרועים ובפרט שחז"ל החמירו בזה מאוד בחיובו, לכן גם מי שאינו יכול לעמוד עליו עכ"פ לקרוע בישיבה. ועוד יש לומר דעד כאן לא למדנו מדוד דצריך לקום ולקרוע רק במי שבר עמידה, אבל מי שאינו בר עמידה אינו נפטר עכ"פ מעיקר חיובא דלא תפרומו ולא תמותו, ועכ"פ בל תשחית בודאי אין בזה</w:t>
      </w:r>
      <w:r w:rsidR="004679BB">
        <w:rPr>
          <w:rFonts w:hint="cs"/>
          <w:rtl/>
        </w:rPr>
        <w:t>.</w:t>
      </w:r>
    </w:p>
    <w:p w14:paraId="78E4785D" w14:textId="77777777" w:rsidR="002B64DD" w:rsidRPr="002B64DD" w:rsidRDefault="002B64DD" w:rsidP="002B64DD">
      <w:pPr>
        <w:pStyle w:val="a0"/>
        <w:rPr>
          <w:rtl/>
        </w:rPr>
      </w:pPr>
      <w:bookmarkStart w:id="178" w:name="_Toc74112115"/>
      <w:r w:rsidRPr="002B64DD">
        <w:rPr>
          <w:rtl/>
        </w:rPr>
        <w:t xml:space="preserve">שבע ברכות כשהכלה בחדר אחר </w:t>
      </w:r>
      <w:r w:rsidRPr="002B64DD">
        <w:rPr>
          <w:rtl/>
        </w:rPr>
        <w:br/>
        <w:t>בגלל הוראות משרד הבריאות</w:t>
      </w:r>
      <w:bookmarkEnd w:id="175"/>
      <w:bookmarkEnd w:id="178"/>
    </w:p>
    <w:p w14:paraId="6FEA8969" w14:textId="77777777" w:rsidR="002B64DD" w:rsidRPr="009561A7" w:rsidRDefault="002B64DD" w:rsidP="002B64DD">
      <w:pPr>
        <w:pStyle w:val="a"/>
        <w:rPr>
          <w:rFonts w:ascii="FbFrankReal" w:hAnsi="FbFrankReal" w:cs="FbFrankReal"/>
          <w:rtl/>
        </w:rPr>
      </w:pPr>
      <w:bookmarkStart w:id="179" w:name="_Toc71856592"/>
      <w:bookmarkStart w:id="180" w:name="_Toc73062877"/>
      <w:bookmarkStart w:id="181" w:name="_Toc74112116"/>
      <w:r>
        <w:rPr>
          <w:rFonts w:hint="cs"/>
          <w:rtl/>
        </w:rPr>
        <w:t>הרב</w:t>
      </w:r>
      <w:r w:rsidRPr="009561A7">
        <w:rPr>
          <w:rtl/>
        </w:rPr>
        <w:t xml:space="preserve"> אלחנן פרינץ</w:t>
      </w:r>
      <w:bookmarkEnd w:id="179"/>
      <w:bookmarkEnd w:id="180"/>
      <w:bookmarkEnd w:id="181"/>
    </w:p>
    <w:p w14:paraId="13A66447" w14:textId="77777777" w:rsidR="002B64DD" w:rsidRPr="009561A7" w:rsidRDefault="002B64DD" w:rsidP="002B64DD">
      <w:pPr>
        <w:pStyle w:val="a1"/>
        <w:rPr>
          <w:rtl/>
        </w:rPr>
      </w:pPr>
      <w:r w:rsidRPr="009561A7">
        <w:rPr>
          <w:rtl/>
        </w:rPr>
        <w:t>מח"ס אבני דרך</w:t>
      </w:r>
    </w:p>
    <w:p w14:paraId="7161B741" w14:textId="77777777" w:rsidR="002B64DD" w:rsidRPr="002F030A" w:rsidRDefault="002B64DD" w:rsidP="002B64DD">
      <w:pPr>
        <w:pStyle w:val="a3"/>
        <w:bidi/>
        <w:rPr>
          <w:b/>
          <w:bCs/>
        </w:rPr>
      </w:pPr>
      <w:r w:rsidRPr="002F030A">
        <w:rPr>
          <w:b/>
          <w:bCs/>
          <w:rtl/>
        </w:rPr>
        <w:t xml:space="preserve">בעקבות הוראות משרד הבריאות שיכולים להיות בבית עשרה אנשים </w:t>
      </w:r>
      <w:r w:rsidRPr="002F030A">
        <w:rPr>
          <w:b/>
          <w:bCs/>
          <w:sz w:val="18"/>
          <w:szCs w:val="20"/>
          <w:rtl/>
        </w:rPr>
        <w:t>(בכדי שהנגיף לא יתפשט)</w:t>
      </w:r>
      <w:r w:rsidRPr="004C416D">
        <w:rPr>
          <w:b/>
          <w:rtl/>
        </w:rPr>
        <w:t>,</w:t>
      </w:r>
      <w:r w:rsidRPr="002F030A">
        <w:rPr>
          <w:b/>
          <w:bCs/>
          <w:rtl/>
        </w:rPr>
        <w:t xml:space="preserve"> נשאלנו</w:t>
      </w:r>
      <w:r w:rsidRPr="004C416D">
        <w:rPr>
          <w:b/>
          <w:rtl/>
        </w:rPr>
        <w:t>,</w:t>
      </w:r>
      <w:r w:rsidRPr="002F030A">
        <w:rPr>
          <w:b/>
          <w:bCs/>
          <w:rtl/>
        </w:rPr>
        <w:t xml:space="preserve"> האם ניתן לברך שבע ברכות כאשר הכלה אינה יושבת באותה חדר עם החתן</w:t>
      </w:r>
      <w:r w:rsidRPr="004C416D">
        <w:rPr>
          <w:b/>
          <w:rtl/>
        </w:rPr>
        <w:t>,</w:t>
      </w:r>
      <w:r w:rsidRPr="002F030A">
        <w:rPr>
          <w:b/>
          <w:bCs/>
          <w:rtl/>
        </w:rPr>
        <w:t xml:space="preserve"> כיוון שבסלון המשפחה יש עשרה גברים. והיא יושבת בחדר אחר או במרפסת?</w:t>
      </w:r>
    </w:p>
    <w:p w14:paraId="4CC0330C" w14:textId="77777777" w:rsidR="002B64DD" w:rsidRPr="009561A7" w:rsidRDefault="002B64DD" w:rsidP="002B64DD">
      <w:pPr>
        <w:pStyle w:val="a3"/>
        <w:bidi/>
        <w:rPr>
          <w:rtl/>
        </w:rPr>
      </w:pPr>
      <w:r w:rsidRPr="009561A7">
        <w:rPr>
          <w:rtl/>
        </w:rPr>
        <w:t>נראה</w:t>
      </w:r>
      <w:r>
        <w:rPr>
          <w:rFonts w:hint="cs"/>
          <w:rtl/>
        </w:rPr>
        <w:t>,</w:t>
      </w:r>
      <w:r w:rsidRPr="009561A7">
        <w:rPr>
          <w:rtl/>
        </w:rPr>
        <w:t xml:space="preserve"> כי ניתן לברך את השבע ברכות אף שהכלה נמצאת בחדר אחר בבית. </w:t>
      </w:r>
      <w:r>
        <w:rPr>
          <w:rFonts w:hint="cs"/>
          <w:rtl/>
        </w:rPr>
        <w:t xml:space="preserve">דהרי, </w:t>
      </w:r>
      <w:r w:rsidRPr="009561A7">
        <w:rPr>
          <w:rtl/>
        </w:rPr>
        <w:t xml:space="preserve">הים של שלמה </w:t>
      </w:r>
      <w:r w:rsidRPr="009561A7">
        <w:rPr>
          <w:sz w:val="18"/>
          <w:szCs w:val="18"/>
          <w:rtl/>
        </w:rPr>
        <w:t xml:space="preserve">(כתובות א, כ) </w:t>
      </w:r>
      <w:r w:rsidRPr="009561A7">
        <w:rPr>
          <w:rtl/>
        </w:rPr>
        <w:t xml:space="preserve">כתב שמנהג יפה שכאשר מברכים ברכת חתנים מוליכים הכלה למקום החתן. ומלשונו דמנהג יפה, למדים אנו כי אין זה חיוב כלל. וכן חזיתי דכתב בזה בערוך השלחן </w:t>
      </w:r>
      <w:r w:rsidRPr="009561A7">
        <w:rPr>
          <w:sz w:val="18"/>
          <w:szCs w:val="18"/>
          <w:rtl/>
        </w:rPr>
        <w:t>(אבן-העזר סב, לז)</w:t>
      </w:r>
      <w:r w:rsidRPr="009561A7">
        <w:rPr>
          <w:rtl/>
        </w:rPr>
        <w:t xml:space="preserve">: "דזה שנהגו להביא גם את הכלה לשמוע הברכות אין זה לעיכובא אלא מנהג יפה לפי שהברכה היא על הצלחת שניהם". וכ"כ הכי גם בשו"ת יביע אומר </w:t>
      </w:r>
      <w:r w:rsidRPr="009561A7">
        <w:rPr>
          <w:sz w:val="18"/>
          <w:szCs w:val="18"/>
          <w:rtl/>
        </w:rPr>
        <w:t>(ו אבן-העזר ט)</w:t>
      </w:r>
      <w:r w:rsidRPr="009561A7">
        <w:rPr>
          <w:rtl/>
        </w:rPr>
        <w:t xml:space="preserve">, בשו"ת שבט הלוי </w:t>
      </w:r>
      <w:r w:rsidRPr="009561A7">
        <w:rPr>
          <w:sz w:val="18"/>
          <w:szCs w:val="18"/>
          <w:rtl/>
        </w:rPr>
        <w:t>(ח, רפא, י)</w:t>
      </w:r>
      <w:r w:rsidRPr="009561A7">
        <w:rPr>
          <w:rtl/>
        </w:rPr>
        <w:t xml:space="preserve">, בשו"ת שערי עזרא בצרי </w:t>
      </w:r>
      <w:r w:rsidRPr="009561A7">
        <w:rPr>
          <w:sz w:val="18"/>
          <w:szCs w:val="18"/>
          <w:rtl/>
        </w:rPr>
        <w:t>(א, קה)</w:t>
      </w:r>
      <w:r w:rsidRPr="009561A7">
        <w:rPr>
          <w:rtl/>
        </w:rPr>
        <w:t xml:space="preserve">, בשו"ת משיב נבונים </w:t>
      </w:r>
      <w:r w:rsidRPr="009561A7">
        <w:rPr>
          <w:sz w:val="18"/>
          <w:szCs w:val="18"/>
          <w:rtl/>
        </w:rPr>
        <w:t>(ד, נט)</w:t>
      </w:r>
      <w:r w:rsidRPr="009561A7">
        <w:rPr>
          <w:rtl/>
        </w:rPr>
        <w:t xml:space="preserve">, בספר הנישואין כהלכתם </w:t>
      </w:r>
      <w:r w:rsidRPr="009561A7">
        <w:rPr>
          <w:sz w:val="18"/>
          <w:szCs w:val="18"/>
          <w:rtl/>
        </w:rPr>
        <w:t>(יד, קיז)</w:t>
      </w:r>
      <w:r w:rsidRPr="009561A7">
        <w:rPr>
          <w:rtl/>
        </w:rPr>
        <w:t xml:space="preserve"> ובספר החופה והנישואין לגר"א זכאי </w:t>
      </w:r>
      <w:r w:rsidRPr="009561A7">
        <w:rPr>
          <w:sz w:val="18"/>
          <w:szCs w:val="18"/>
          <w:rtl/>
        </w:rPr>
        <w:t>(כ, ו)</w:t>
      </w:r>
      <w:r w:rsidRPr="009561A7">
        <w:rPr>
          <w:rtl/>
        </w:rPr>
        <w:t xml:space="preserve">. וע"ע בשו"ת התעוררות בתשובה </w:t>
      </w:r>
      <w:r w:rsidRPr="009561A7">
        <w:rPr>
          <w:sz w:val="18"/>
          <w:szCs w:val="18"/>
          <w:rtl/>
        </w:rPr>
        <w:t>(ב, פא)</w:t>
      </w:r>
      <w:r w:rsidRPr="009561A7">
        <w:rPr>
          <w:rtl/>
        </w:rPr>
        <w:t xml:space="preserve"> אם יש חיוב לכלה לשמוע הברכות.</w:t>
      </w:r>
    </w:p>
    <w:p w14:paraId="047325B6" w14:textId="77777777" w:rsidR="002B64DD" w:rsidRPr="009561A7" w:rsidRDefault="002B64DD" w:rsidP="002B64DD">
      <w:pPr>
        <w:pStyle w:val="a3"/>
        <w:bidi/>
        <w:rPr>
          <w:rtl/>
        </w:rPr>
      </w:pPr>
      <w:r w:rsidRPr="009561A7">
        <w:rPr>
          <w:rtl/>
        </w:rPr>
        <w:t xml:space="preserve">ומובא בספר נטעי גבריאל </w:t>
      </w:r>
      <w:r w:rsidRPr="009561A7">
        <w:rPr>
          <w:sz w:val="18"/>
          <w:szCs w:val="18"/>
          <w:rtl/>
        </w:rPr>
        <w:t xml:space="preserve">(נישואין ק, ד-ה) </w:t>
      </w:r>
      <w:r w:rsidRPr="009561A7">
        <w:rPr>
          <w:rtl/>
        </w:rPr>
        <w:t xml:space="preserve">כי הכלה איננה צריכה לבוא לחדר הגברים בשעת ברכת המזון, אלא רק בשעת ברכת חתנים. והוסיף שם ד"נכון שקודם ברכת חתנים תבוא הכלה סמוך לחדר שהחתן מיסב עם האנשים לשמוע את הברכות או שהכלה תעמוד בעזרת נשים במקום שיכולה לשמוע". וכן הוא גם בלשון המשנת יהושע </w:t>
      </w:r>
      <w:r w:rsidRPr="009561A7">
        <w:rPr>
          <w:sz w:val="18"/>
          <w:szCs w:val="18"/>
          <w:rtl/>
        </w:rPr>
        <w:t>(נישואין כד, לב)</w:t>
      </w:r>
      <w:r w:rsidRPr="009561A7">
        <w:rPr>
          <w:rtl/>
        </w:rPr>
        <w:t xml:space="preserve">: "נכון שקודם ברכת שבע ברכות תבא הכלה אצל החתן לשמוע את שבע ברכות". לאור זאת, פשיטא שאם הכלה יכולה לשמוע מהחדר את הברכות, היא איננה צריכה להיות בתוך הסלון עצמו. וע"ע בספר שערים המצויינים בהלכה </w:t>
      </w:r>
      <w:r w:rsidRPr="009561A7">
        <w:rPr>
          <w:sz w:val="18"/>
          <w:szCs w:val="18"/>
          <w:rtl/>
        </w:rPr>
        <w:t>(קמט הערה י)</w:t>
      </w:r>
      <w:r w:rsidRPr="009561A7">
        <w:rPr>
          <w:rtl/>
        </w:rPr>
        <w:t xml:space="preserve">, בספר ישמח לב </w:t>
      </w:r>
      <w:r w:rsidRPr="009561A7">
        <w:rPr>
          <w:sz w:val="18"/>
          <w:szCs w:val="18"/>
          <w:rtl/>
        </w:rPr>
        <w:t>(נישואין עמוד רטז)</w:t>
      </w:r>
      <w:r w:rsidRPr="009561A7">
        <w:rPr>
          <w:rtl/>
        </w:rPr>
        <w:t xml:space="preserve"> ובשובע שמחות </w:t>
      </w:r>
      <w:r w:rsidRPr="009561A7">
        <w:rPr>
          <w:sz w:val="18"/>
          <w:szCs w:val="18"/>
          <w:rtl/>
        </w:rPr>
        <w:t>(טז, ח)</w:t>
      </w:r>
      <w:r w:rsidRPr="009561A7">
        <w:rPr>
          <w:rtl/>
        </w:rPr>
        <w:t xml:space="preserve">. </w:t>
      </w:r>
    </w:p>
    <w:p w14:paraId="507A5C22" w14:textId="77777777" w:rsidR="002B64DD" w:rsidRPr="009561A7" w:rsidRDefault="002B64DD" w:rsidP="002B64DD">
      <w:pPr>
        <w:pStyle w:val="a3"/>
        <w:bidi/>
        <w:rPr>
          <w:rtl/>
        </w:rPr>
      </w:pPr>
      <w:r w:rsidRPr="009561A7">
        <w:rPr>
          <w:rtl/>
        </w:rPr>
        <w:t>אולם נראה</w:t>
      </w:r>
      <w:r>
        <w:rPr>
          <w:rFonts w:hint="cs"/>
          <w:rtl/>
        </w:rPr>
        <w:t>,</w:t>
      </w:r>
      <w:r w:rsidRPr="009561A7">
        <w:rPr>
          <w:rtl/>
        </w:rPr>
        <w:t xml:space="preserve"> כי אין בעיה של הכנסת עוד אחת לחדר. וכ"כ לי הרה"ג משה רחמים שעיו </w:t>
      </w:r>
      <w:r w:rsidRPr="009561A7">
        <w:rPr>
          <w:sz w:val="18"/>
          <w:szCs w:val="18"/>
          <w:rtl/>
        </w:rPr>
        <w:t xml:space="preserve">(מח"ס שו"ת מחקרי ארץ) </w:t>
      </w:r>
      <w:r w:rsidRPr="009561A7">
        <w:rPr>
          <w:rtl/>
        </w:rPr>
        <w:t xml:space="preserve">וזו לשונו: </w:t>
      </w:r>
    </w:p>
    <w:p w14:paraId="012D53DB" w14:textId="77777777" w:rsidR="002B64DD" w:rsidRPr="009561A7" w:rsidRDefault="002B64DD" w:rsidP="002B64DD">
      <w:pPr>
        <w:pStyle w:val="a3"/>
        <w:bidi/>
        <w:ind w:left="702"/>
        <w:rPr>
          <w:rtl/>
        </w:rPr>
      </w:pPr>
      <w:r w:rsidRPr="009561A7">
        <w:rPr>
          <w:snapToGrid w:val="0"/>
          <w:rtl/>
        </w:rPr>
        <w:t xml:space="preserve">יכולים להביא את הכלה לחדר שבו מברכים שבע ברכות, ואע"פ שיש עשרה אנשים באותו חדר זולת הכלה, אין בזה חשש. והוא דאף אם יהיו אחד עשר איש באותו חדר לית לן בה, כי הוראות משרד הבריאות אינן הלכה למשה מסיני כמידות שנתנו חכמים, דאיתא במסכת ראש השנה </w:t>
      </w:r>
      <w:r w:rsidRPr="009561A7">
        <w:rPr>
          <w:snapToGrid w:val="0"/>
          <w:sz w:val="16"/>
          <w:szCs w:val="18"/>
          <w:rtl/>
        </w:rPr>
        <w:t xml:space="preserve">(יג, א) </w:t>
      </w:r>
      <w:r w:rsidRPr="009561A7">
        <w:rPr>
          <w:snapToGrid w:val="0"/>
          <w:rtl/>
        </w:rPr>
        <w:t>כל מדות חכמים כן הוא, בארבעים סאה הוא טובל בארבעים סאה חסר קורטוב אינו יכול לטבול בהן, כביצה מטמא טומאת אוכלין כביצה חסר שומשום אינו מטמא טומאת אוכלין, שלשה על שלשה מטמא מדרס שלשה על שלשה חסר נימא אחת אינו מטמא מדרס. דכל זה בדברי תורה שהם הלכות קבועות, אבל ההוראות הזמניות של משרד הבריאות, הגם שאין לזלזל בהם, אבל הם רק להצעה כדי למנוע התפשטות הנגיף, כי חלילה גם בשני אנשים יכול להתפשט הנגיף, ותהילות לאל עליון שגם כאשר נמצאו עשרת אלפים איש גם לא התפשט הנגיף באותו מקום, אלא זה רק הצעה מטעם משרד הבריאות שלא יתקבצו יותר מעשרה אנשים במקום אחד, ולכן אם לאיזה זמן יכניסו את הכלה לאותו החדר כדי לברך ברכת המזון אין חשש, דשומר מצוה לא ידע דבר רע. וגדולה מצות שמחת חתן וכלה כאשר נעשית בגדרי הצניעות למנוע את המגפה.</w:t>
      </w:r>
    </w:p>
    <w:p w14:paraId="42F6A152" w14:textId="77777777" w:rsidR="002B64DD" w:rsidRPr="009561A7" w:rsidRDefault="002B64DD" w:rsidP="002B64DD">
      <w:pPr>
        <w:pStyle w:val="a3"/>
        <w:bidi/>
        <w:rPr>
          <w:rtl/>
        </w:rPr>
      </w:pPr>
      <w:r w:rsidRPr="009561A7">
        <w:rPr>
          <w:rtl/>
        </w:rPr>
        <w:t xml:space="preserve">וכ"כ לי גם בעל שו"ת דברי בניהו דאין צורך שהכלה תשב ליד החתן, אלא סגי שעשו בשבילם את הסעודה, אף שהיא בחדר אחר </w:t>
      </w:r>
      <w:r w:rsidRPr="009561A7">
        <w:rPr>
          <w:sz w:val="16"/>
          <w:szCs w:val="18"/>
          <w:rtl/>
        </w:rPr>
        <w:t>(וע"ע בספר גם אני אודך לגר"מ שעיו ב, קמח אות צב)</w:t>
      </w:r>
      <w:r w:rsidRPr="009561A7">
        <w:rPr>
          <w:rtl/>
        </w:rPr>
        <w:t>.</w:t>
      </w:r>
    </w:p>
    <w:p w14:paraId="0A979971" w14:textId="77777777" w:rsidR="002B64DD" w:rsidRDefault="002B64DD" w:rsidP="002B64DD">
      <w:pPr>
        <w:pStyle w:val="a3"/>
        <w:bidi/>
        <w:rPr>
          <w:rtl/>
        </w:rPr>
      </w:pPr>
      <w:r w:rsidRPr="002F030A">
        <w:rPr>
          <w:b/>
          <w:bCs/>
          <w:rtl/>
        </w:rPr>
        <w:t>העולה לדינא:</w:t>
      </w:r>
      <w:r w:rsidRPr="009561A7">
        <w:rPr>
          <w:rtl/>
        </w:rPr>
        <w:t xml:space="preserve"> בעקבות הוראות משרד הבריאות שיכולים להיות בבית עשרה אנשים, ניתן לברך שבע ברכות כאשר הכלה אינה יושבת באותה חדר עם החתן, באופן שהיא שומעת את הברכות. והחפצים להכניס גם את הכלה לחד</w:t>
      </w:r>
      <w:r>
        <w:rPr>
          <w:rtl/>
        </w:rPr>
        <w:t>ר בו יש כבר עשרה גברים, יכולים.</w:t>
      </w:r>
    </w:p>
    <w:p w14:paraId="74E62A09" w14:textId="77777777" w:rsidR="002B64DD" w:rsidRDefault="002B64DD" w:rsidP="002B64DD">
      <w:pPr>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14:paraId="3CE79EFE" w14:textId="77777777" w:rsidR="002B64DD" w:rsidRDefault="002B64DD" w:rsidP="002B64DD">
      <w:pPr>
        <w:pStyle w:val="a0"/>
        <w:rPr>
          <w:rtl/>
        </w:rPr>
        <w:sectPr w:rsidR="002B64DD" w:rsidSect="002B64DD">
          <w:footnotePr>
            <w:numRestart w:val="eachSect"/>
          </w:footnotePr>
          <w:type w:val="continuous"/>
          <w:pgSz w:w="7920" w:h="12240"/>
          <w:pgMar w:top="-1152" w:right="864" w:bottom="720" w:left="864" w:header="562" w:footer="0" w:gutter="0"/>
          <w:cols w:space="720"/>
          <w:docGrid w:linePitch="360"/>
        </w:sectPr>
      </w:pPr>
    </w:p>
    <w:p w14:paraId="43B0B1D1" w14:textId="0B53CBEB" w:rsidR="00F45F63" w:rsidRPr="00C45B0A" w:rsidRDefault="00F45F63" w:rsidP="00C45B0A">
      <w:pPr>
        <w:pStyle w:val="a0"/>
        <w:rPr>
          <w:rtl/>
        </w:rPr>
      </w:pPr>
      <w:bookmarkStart w:id="182" w:name="_Toc74112117"/>
      <w:r w:rsidRPr="00C45B0A">
        <w:rPr>
          <w:rStyle w:val="s3"/>
          <w:rFonts w:ascii="FbFRealBelet Bold" w:eastAsiaTheme="majorEastAsia" w:hAnsi="FbFRealBelet Bold"/>
          <w:b w:val="0"/>
          <w:bCs/>
          <w:sz w:val="39"/>
          <w:szCs w:val="39"/>
          <w:rtl/>
        </w:rPr>
        <w:t>מי</w:t>
      </w:r>
      <w:r w:rsidRPr="00C45B0A">
        <w:rPr>
          <w:rStyle w:val="s2"/>
          <w:rFonts w:ascii="FbFRealBelet Bold" w:eastAsiaTheme="majorEastAsia" w:hAnsi="FbFRealBelet Bold"/>
          <w:sz w:val="39"/>
          <w:szCs w:val="39"/>
          <w:rtl/>
        </w:rPr>
        <w:t xml:space="preserve"> </w:t>
      </w:r>
      <w:r w:rsidRPr="00C45B0A">
        <w:rPr>
          <w:rStyle w:val="s3"/>
          <w:rFonts w:ascii="FbFRealBelet Bold" w:eastAsiaTheme="majorEastAsia" w:hAnsi="FbFRealBelet Bold"/>
          <w:b w:val="0"/>
          <w:bCs/>
          <w:sz w:val="39"/>
          <w:szCs w:val="39"/>
          <w:rtl/>
        </w:rPr>
        <w:t>שהיה</w:t>
      </w:r>
      <w:r w:rsidRPr="00C45B0A">
        <w:rPr>
          <w:rStyle w:val="s4"/>
          <w:rFonts w:ascii="FbFRealBelet Bold" w:hAnsi="FbFRealBelet Bold"/>
          <w:sz w:val="39"/>
          <w:szCs w:val="39"/>
          <w:rtl/>
        </w:rPr>
        <w:t xml:space="preserve"> </w:t>
      </w:r>
      <w:r w:rsidRPr="00C45B0A">
        <w:rPr>
          <w:rStyle w:val="s3"/>
          <w:rFonts w:ascii="FbFRealBelet Bold" w:eastAsiaTheme="majorEastAsia" w:hAnsi="FbFRealBelet Bold"/>
          <w:b w:val="0"/>
          <w:bCs/>
          <w:sz w:val="39"/>
          <w:szCs w:val="39"/>
          <w:rtl/>
        </w:rPr>
        <w:t>בדעתו</w:t>
      </w:r>
      <w:r w:rsidRPr="00C45B0A">
        <w:rPr>
          <w:rStyle w:val="s4"/>
          <w:rFonts w:ascii="FbFRealBelet Bold" w:hAnsi="FbFRealBelet Bold"/>
          <w:sz w:val="39"/>
          <w:szCs w:val="39"/>
          <w:rtl/>
        </w:rPr>
        <w:t xml:space="preserve"> </w:t>
      </w:r>
      <w:r w:rsidRPr="00C45B0A">
        <w:rPr>
          <w:rStyle w:val="s3"/>
          <w:rFonts w:ascii="FbFRealBelet Bold" w:eastAsiaTheme="majorEastAsia" w:hAnsi="FbFRealBelet Bold"/>
          <w:b w:val="0"/>
          <w:bCs/>
          <w:sz w:val="39"/>
          <w:szCs w:val="39"/>
          <w:rtl/>
        </w:rPr>
        <w:t>להמשיך</w:t>
      </w:r>
      <w:r w:rsidRPr="00C45B0A">
        <w:rPr>
          <w:rStyle w:val="s4"/>
          <w:rFonts w:ascii="FbFRealBelet Bold" w:hAnsi="FbFRealBelet Bold"/>
          <w:sz w:val="39"/>
          <w:szCs w:val="39"/>
          <w:rtl/>
        </w:rPr>
        <w:t xml:space="preserve"> </w:t>
      </w:r>
      <w:r w:rsidRPr="00C45B0A">
        <w:rPr>
          <w:rStyle w:val="s3"/>
          <w:rFonts w:ascii="FbFRealBelet Bold" w:eastAsiaTheme="majorEastAsia" w:hAnsi="FbFRealBelet Bold"/>
          <w:b w:val="0"/>
          <w:bCs/>
          <w:sz w:val="39"/>
          <w:szCs w:val="39"/>
          <w:rtl/>
        </w:rPr>
        <w:t>אכילתו</w:t>
      </w:r>
      <w:r w:rsidRPr="00C45B0A">
        <w:rPr>
          <w:rStyle w:val="s4"/>
          <w:rFonts w:ascii="FbFRealBelet Bold" w:hAnsi="FbFRealBelet Bold"/>
          <w:sz w:val="39"/>
          <w:szCs w:val="39"/>
          <w:rtl/>
        </w:rPr>
        <w:t xml:space="preserve"> </w:t>
      </w:r>
      <w:r w:rsidR="00C45B0A">
        <w:rPr>
          <w:rStyle w:val="s4"/>
          <w:rFonts w:ascii="FbFRealBelet Bold" w:hAnsi="FbFRealBelet Bold"/>
          <w:sz w:val="39"/>
          <w:szCs w:val="39"/>
          <w:rtl/>
        </w:rPr>
        <w:br/>
      </w:r>
      <w:r w:rsidRPr="00C45B0A">
        <w:rPr>
          <w:rStyle w:val="s3"/>
          <w:rFonts w:ascii="FbFRealBelet Bold" w:eastAsiaTheme="majorEastAsia" w:hAnsi="FbFRealBelet Bold"/>
          <w:b w:val="0"/>
          <w:bCs/>
          <w:sz w:val="39"/>
          <w:szCs w:val="39"/>
          <w:rtl/>
        </w:rPr>
        <w:t>וטעה</w:t>
      </w:r>
      <w:r w:rsidRPr="00C45B0A">
        <w:rPr>
          <w:rStyle w:val="s4"/>
          <w:rFonts w:ascii="FbFRealBelet Bold" w:hAnsi="FbFRealBelet Bold"/>
          <w:sz w:val="39"/>
          <w:szCs w:val="39"/>
          <w:rtl/>
        </w:rPr>
        <w:t xml:space="preserve"> </w:t>
      </w:r>
      <w:r w:rsidRPr="00C45B0A">
        <w:rPr>
          <w:rStyle w:val="s3"/>
          <w:rFonts w:ascii="FbFRealBelet Bold" w:eastAsiaTheme="majorEastAsia" w:hAnsi="FbFRealBelet Bold"/>
          <w:b w:val="0"/>
          <w:bCs/>
          <w:sz w:val="39"/>
          <w:szCs w:val="39"/>
          <w:rtl/>
        </w:rPr>
        <w:t>ובירך</w:t>
      </w:r>
      <w:r w:rsidRPr="00C45B0A">
        <w:rPr>
          <w:rStyle w:val="s4"/>
          <w:rFonts w:ascii="FbFRealBelet Bold" w:hAnsi="FbFRealBelet Bold"/>
          <w:sz w:val="39"/>
          <w:szCs w:val="39"/>
          <w:rtl/>
        </w:rPr>
        <w:t xml:space="preserve"> </w:t>
      </w:r>
      <w:r w:rsidRPr="00C45B0A">
        <w:rPr>
          <w:rStyle w:val="s3"/>
          <w:rFonts w:ascii="FbFRealBelet Bold" w:eastAsiaTheme="majorEastAsia" w:hAnsi="FbFRealBelet Bold"/>
          <w:b w:val="0"/>
          <w:bCs/>
          <w:sz w:val="39"/>
          <w:szCs w:val="39"/>
          <w:rtl/>
        </w:rPr>
        <w:t>ברכה</w:t>
      </w:r>
      <w:r w:rsidRPr="00C45B0A">
        <w:rPr>
          <w:rStyle w:val="s4"/>
          <w:rFonts w:ascii="FbFRealBelet Bold" w:hAnsi="FbFRealBelet Bold"/>
          <w:sz w:val="39"/>
          <w:szCs w:val="39"/>
          <w:rtl/>
        </w:rPr>
        <w:t xml:space="preserve"> </w:t>
      </w:r>
      <w:r w:rsidRPr="00C45B0A">
        <w:rPr>
          <w:rStyle w:val="s3"/>
          <w:rFonts w:ascii="FbFRealBelet Bold" w:eastAsiaTheme="majorEastAsia" w:hAnsi="FbFRealBelet Bold"/>
          <w:b w:val="0"/>
          <w:bCs/>
          <w:sz w:val="39"/>
          <w:szCs w:val="39"/>
          <w:rtl/>
        </w:rPr>
        <w:t>אחרונה</w:t>
      </w:r>
      <w:bookmarkEnd w:id="182"/>
    </w:p>
    <w:p w14:paraId="2DFA6028" w14:textId="77777777" w:rsidR="00F45F63" w:rsidRPr="00C45B0A" w:rsidRDefault="00F45F63" w:rsidP="00C45B0A">
      <w:pPr>
        <w:pStyle w:val="a"/>
        <w:rPr>
          <w:rStyle w:val="s4"/>
          <w:rFonts w:asciiTheme="majorBidi" w:hAnsiTheme="majorBidi"/>
          <w:sz w:val="27"/>
          <w:szCs w:val="27"/>
          <w:rtl/>
        </w:rPr>
      </w:pPr>
      <w:bookmarkStart w:id="183" w:name="_Toc74112118"/>
      <w:r w:rsidRPr="00C45B0A">
        <w:rPr>
          <w:rStyle w:val="s4"/>
          <w:rFonts w:asciiTheme="majorBidi" w:hAnsiTheme="majorBidi" w:hint="cs"/>
          <w:sz w:val="27"/>
          <w:szCs w:val="27"/>
          <w:rtl/>
        </w:rPr>
        <w:t xml:space="preserve">הרב </w:t>
      </w:r>
      <w:r w:rsidRPr="00C45B0A">
        <w:rPr>
          <w:rStyle w:val="s4"/>
          <w:rFonts w:asciiTheme="majorBidi" w:hAnsiTheme="majorBidi"/>
          <w:sz w:val="27"/>
          <w:szCs w:val="27"/>
          <w:rtl/>
        </w:rPr>
        <w:t>מאיר צירקינד</w:t>
      </w:r>
      <w:bookmarkEnd w:id="183"/>
    </w:p>
    <w:p w14:paraId="79479E97" w14:textId="77777777" w:rsidR="00F45F63" w:rsidRPr="00600249" w:rsidRDefault="00F45F63" w:rsidP="00600249">
      <w:pPr>
        <w:pStyle w:val="a1"/>
        <w:rPr>
          <w:rtl/>
        </w:rPr>
      </w:pPr>
      <w:r w:rsidRPr="00600249">
        <w:rPr>
          <w:rStyle w:val="s4"/>
          <w:rFonts w:ascii="AAd_Livorna4" w:hAnsi="AAd_Livorna4"/>
          <w:sz w:val="23"/>
          <w:szCs w:val="23"/>
          <w:rtl/>
        </w:rPr>
        <w:t>וועסטאן, פל</w:t>
      </w:r>
      <w:r w:rsidRPr="00600249">
        <w:rPr>
          <w:rStyle w:val="s4"/>
          <w:rFonts w:ascii="AAd_Livorna4" w:hAnsi="AAd_Livorna4" w:hint="cs"/>
          <w:sz w:val="23"/>
          <w:szCs w:val="23"/>
          <w:rtl/>
        </w:rPr>
        <w:t>ארידא</w:t>
      </w:r>
    </w:p>
    <w:p w14:paraId="3D85283A" w14:textId="77777777" w:rsidR="00F45F63" w:rsidRPr="00600249" w:rsidRDefault="00F45F63" w:rsidP="00600249">
      <w:pPr>
        <w:pStyle w:val="a3"/>
        <w:bidi/>
        <w:rPr>
          <w:rtl/>
        </w:rPr>
      </w:pPr>
      <w:r w:rsidRPr="00600249">
        <w:rPr>
          <w:rStyle w:val="s3"/>
          <w:rFonts w:ascii="FbFrankReal" w:hAnsi="FbFrankReal"/>
          <w:b w:val="0"/>
          <w:bCs w:val="0"/>
          <w:sz w:val="24"/>
          <w:szCs w:val="24"/>
          <w:rtl/>
        </w:rPr>
        <w:t>בספר</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פסקי</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תשובות</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סימן</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קע״ט</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אות</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כתב</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וז״ל</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ולא</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זו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בלבד</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אלא</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אפילו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יש</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לפניו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מיני</w:t>
      </w:r>
      <w:r w:rsidRPr="00600249">
        <w:rPr>
          <w:rStyle w:val="s2"/>
          <w:rFonts w:ascii="FbFrankReal" w:hAnsi="FbFrankReal"/>
          <w:sz w:val="24"/>
          <w:szCs w:val="24"/>
          <w:rtl/>
        </w:rPr>
        <w:t xml:space="preserve"> </w:t>
      </w:r>
      <w:r w:rsidRPr="00600249">
        <w:rPr>
          <w:rStyle w:val="s3"/>
          <w:rFonts w:ascii="FbFrankReal" w:hAnsi="FbFrankReal"/>
          <w:b w:val="0"/>
          <w:bCs w:val="0"/>
          <w:sz w:val="24"/>
          <w:szCs w:val="24"/>
          <w:rtl/>
        </w:rPr>
        <w:t>מאכלים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שברכה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אחרונה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שלהם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שוה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ומברך</w:t>
      </w:r>
      <w:r w:rsidRPr="00600249">
        <w:rPr>
          <w:rStyle w:val="s2"/>
          <w:rFonts w:ascii="FbFrankReal" w:hAnsi="FbFrankReal"/>
          <w:sz w:val="24"/>
          <w:szCs w:val="24"/>
          <w:rtl/>
        </w:rPr>
        <w:t xml:space="preserve"> </w:t>
      </w:r>
      <w:r w:rsidRPr="00600249">
        <w:rPr>
          <w:rStyle w:val="s3"/>
          <w:rFonts w:ascii="FbFrankReal" w:hAnsi="FbFrankReal"/>
          <w:b w:val="0"/>
          <w:bCs w:val="0"/>
          <w:sz w:val="24"/>
          <w:szCs w:val="24"/>
          <w:rtl/>
        </w:rPr>
        <w:t>ברכה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אחרונה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כשבדעתו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לפטור</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רק</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מאכל</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מסויים</w:t>
      </w:r>
      <w:r w:rsidRPr="00600249">
        <w:rPr>
          <w:rStyle w:val="s2"/>
          <w:rFonts w:ascii="FbFrankReal" w:hAnsi="FbFrankReal"/>
          <w:sz w:val="24"/>
          <w:szCs w:val="24"/>
          <w:rtl/>
        </w:rPr>
        <w:t xml:space="preserve"> </w:t>
      </w:r>
      <w:r w:rsidRPr="00600249">
        <w:rPr>
          <w:rStyle w:val="s3"/>
          <w:rFonts w:ascii="FbFrankReal" w:hAnsi="FbFrankReal"/>
          <w:b w:val="0"/>
          <w:bCs w:val="0"/>
          <w:sz w:val="24"/>
          <w:szCs w:val="24"/>
          <w:rtl/>
        </w:rPr>
        <w:t>זה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ולא</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שאר</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מאכלים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ג</w:t>
      </w:r>
      <w:r w:rsidRPr="00600249">
        <w:rPr>
          <w:rStyle w:val="s4"/>
          <w:rFonts w:ascii="FbFrankReal" w:hAnsi="FbFrankReal"/>
          <w:sz w:val="24"/>
          <w:szCs w:val="24"/>
          <w:rtl/>
        </w:rPr>
        <w:t>"</w:t>
      </w:r>
      <w:r w:rsidRPr="00600249">
        <w:rPr>
          <w:rStyle w:val="s3"/>
          <w:rFonts w:ascii="FbFrankReal" w:hAnsi="FbFrankReal"/>
          <w:b w:val="0"/>
          <w:bCs w:val="0"/>
          <w:sz w:val="24"/>
          <w:szCs w:val="24"/>
          <w:rtl/>
        </w:rPr>
        <w:t>כ</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אינו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סילוק</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משאר</w:t>
      </w:r>
      <w:r w:rsidRPr="00600249">
        <w:rPr>
          <w:rStyle w:val="s2"/>
          <w:rFonts w:ascii="FbFrankReal" w:hAnsi="FbFrankReal"/>
          <w:sz w:val="24"/>
          <w:szCs w:val="24"/>
          <w:rtl/>
        </w:rPr>
        <w:t xml:space="preserve"> </w:t>
      </w:r>
      <w:r w:rsidRPr="00600249">
        <w:rPr>
          <w:rStyle w:val="s3"/>
          <w:rFonts w:ascii="FbFrankReal" w:hAnsi="FbFrankReal"/>
          <w:b w:val="0"/>
          <w:bCs w:val="0"/>
          <w:sz w:val="24"/>
          <w:szCs w:val="24"/>
          <w:rtl/>
        </w:rPr>
        <w:t>המאכלים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ויכול</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lastRenderedPageBreak/>
        <w:t>להמשיך</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אכילתו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אותם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מאכלים</w:t>
      </w:r>
      <w:r w:rsidRPr="00600249">
        <w:rPr>
          <w:rStyle w:val="s2"/>
          <w:rFonts w:ascii="FbFrankReal" w:hAnsi="FbFrankReal"/>
          <w:sz w:val="24"/>
          <w:szCs w:val="24"/>
          <w:rtl/>
        </w:rPr>
        <w:t xml:space="preserve"> </w:t>
      </w:r>
      <w:r w:rsidRPr="00600249">
        <w:rPr>
          <w:rStyle w:val="s3"/>
          <w:rFonts w:ascii="FbFrankReal" w:hAnsi="FbFrankReal"/>
          <w:b w:val="0"/>
          <w:bCs w:val="0"/>
          <w:sz w:val="24"/>
          <w:szCs w:val="24"/>
          <w:rtl/>
        </w:rPr>
        <w:t>בלי</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ברכה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לפניה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אך</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אסור</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לעשות</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כן</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משום</w:t>
      </w:r>
      <w:r w:rsidRPr="00600249">
        <w:rPr>
          <w:rStyle w:val="s2"/>
          <w:rFonts w:ascii="FbFrankReal" w:hAnsi="FbFrankReal"/>
          <w:sz w:val="24"/>
          <w:szCs w:val="24"/>
          <w:rtl/>
        </w:rPr>
        <w:t xml:space="preserve"> </w:t>
      </w:r>
      <w:r w:rsidRPr="00600249">
        <w:rPr>
          <w:rStyle w:val="s3"/>
          <w:rFonts w:ascii="FbFrankReal" w:hAnsi="FbFrankReal"/>
          <w:b w:val="0"/>
          <w:bCs w:val="0"/>
          <w:sz w:val="24"/>
          <w:szCs w:val="24"/>
          <w:rtl/>
        </w:rPr>
        <w:t>איסור</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׳ברכה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שאינה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צריכה׳</w:t>
      </w:r>
      <w:r w:rsidRPr="00600249">
        <w:rPr>
          <w:rStyle w:val="s4"/>
          <w:rFonts w:ascii="FbFrankReal" w:hAnsi="FbFrankReal"/>
          <w:sz w:val="24"/>
          <w:szCs w:val="24"/>
          <w:rtl/>
        </w:rPr>
        <w:t>.</w:t>
      </w:r>
    </w:p>
    <w:p w14:paraId="38650772" w14:textId="77777777" w:rsidR="00F45F63" w:rsidRPr="00600249" w:rsidRDefault="00F45F63" w:rsidP="00600249">
      <w:pPr>
        <w:pStyle w:val="a3"/>
        <w:bidi/>
        <w:rPr>
          <w:rtl/>
        </w:rPr>
      </w:pPr>
      <w:r w:rsidRPr="00600249">
        <w:rPr>
          <w:rStyle w:val="s4"/>
          <w:rFonts w:ascii="FbFrankReal" w:hAnsi="FbFrankReal"/>
          <w:sz w:val="24"/>
          <w:szCs w:val="24"/>
          <w:rtl/>
        </w:rPr>
        <w:t>[</w:t>
      </w:r>
      <w:r w:rsidRPr="00600249">
        <w:rPr>
          <w:rStyle w:val="s3"/>
          <w:rFonts w:ascii="FbFrankReal" w:hAnsi="FbFrankReal"/>
          <w:b w:val="0"/>
          <w:bCs w:val="0"/>
          <w:sz w:val="24"/>
          <w:szCs w:val="24"/>
          <w:rtl/>
        </w:rPr>
        <w:t>דהיינו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למשל</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מי</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שאוכל</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אגוזים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ושקדים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ובירך</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בורא</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נפשות</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ובדעתו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לפטור</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רק</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האגוזים</w:t>
      </w:r>
      <w:r w:rsidRPr="00600249">
        <w:rPr>
          <w:rStyle w:val="s4"/>
          <w:rFonts w:ascii="FbFrankReal" w:hAnsi="FbFrankReal"/>
          <w:sz w:val="24"/>
          <w:szCs w:val="24"/>
          <w:rtl/>
        </w:rPr>
        <w:t xml:space="preserve"> - </w:t>
      </w:r>
      <w:r w:rsidRPr="00600249">
        <w:rPr>
          <w:rStyle w:val="s3"/>
          <w:rFonts w:ascii="FbFrankReal" w:hAnsi="FbFrankReal"/>
          <w:b w:val="0"/>
          <w:bCs w:val="0"/>
          <w:sz w:val="24"/>
          <w:szCs w:val="24"/>
          <w:rtl/>
        </w:rPr>
        <w:t>יכול</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להמשיך</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ולאכול</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השקדים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בלי</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לברך</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עליו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עוד</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הפעם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ברכה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ראשונה</w:t>
      </w:r>
      <w:r w:rsidRPr="00600249">
        <w:rPr>
          <w:rStyle w:val="s4"/>
          <w:rFonts w:ascii="FbFrankReal" w:hAnsi="FbFrankReal"/>
          <w:sz w:val="24"/>
          <w:szCs w:val="24"/>
          <w:rtl/>
        </w:rPr>
        <w:t>.]</w:t>
      </w:r>
    </w:p>
    <w:p w14:paraId="16DB7A1B" w14:textId="77777777" w:rsidR="00F45F63" w:rsidRPr="00600249" w:rsidRDefault="00F45F63" w:rsidP="00600249">
      <w:pPr>
        <w:pStyle w:val="a3"/>
        <w:bidi/>
        <w:rPr>
          <w:rStyle w:val="s3"/>
          <w:rFonts w:ascii="FbFrankReal" w:hAnsi="FbFrankReal"/>
          <w:b w:val="0"/>
          <w:bCs w:val="0"/>
          <w:sz w:val="24"/>
          <w:szCs w:val="24"/>
          <w:rtl/>
        </w:rPr>
      </w:pPr>
      <w:r w:rsidRPr="00600249">
        <w:rPr>
          <w:rStyle w:val="s3"/>
          <w:rFonts w:ascii="FbFrankReal" w:hAnsi="FbFrankReal"/>
          <w:b w:val="0"/>
          <w:bCs w:val="0"/>
          <w:sz w:val="24"/>
          <w:szCs w:val="24"/>
          <w:rtl/>
        </w:rPr>
        <w:t>ובשולי</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הגליון</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סי׳</w:t>
      </w:r>
      <w:r w:rsidRPr="00600249">
        <w:rPr>
          <w:rStyle w:val="s4"/>
          <w:rFonts w:ascii="FbFrankReal" w:hAnsi="FbFrankReal"/>
          <w:sz w:val="24"/>
          <w:szCs w:val="24"/>
          <w:rtl/>
        </w:rPr>
        <w:t xml:space="preserve"> 28 </w:t>
      </w:r>
      <w:r w:rsidRPr="00600249">
        <w:rPr>
          <w:rStyle w:val="s3"/>
          <w:rFonts w:ascii="FbFrankReal" w:hAnsi="FbFrankReal"/>
          <w:b w:val="0"/>
          <w:bCs w:val="0"/>
          <w:sz w:val="24"/>
          <w:szCs w:val="24"/>
          <w:rtl/>
        </w:rPr>
        <w:t>כתב</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ע״ז</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וכדכתבינן</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לקמן</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סי</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ר</w:t>
      </w:r>
      <w:r w:rsidRPr="00600249">
        <w:rPr>
          <w:rStyle w:val="s4"/>
          <w:rFonts w:ascii="FbFrankReal" w:hAnsi="FbFrankReal"/>
          <w:sz w:val="24"/>
          <w:szCs w:val="24"/>
          <w:rtl/>
        </w:rPr>
        <w:t>"</w:t>
      </w:r>
      <w:r w:rsidRPr="00600249">
        <w:rPr>
          <w:rStyle w:val="s3"/>
          <w:rFonts w:ascii="FbFrankReal" w:hAnsi="FbFrankReal"/>
          <w:b w:val="0"/>
          <w:bCs w:val="0"/>
          <w:sz w:val="24"/>
          <w:szCs w:val="24"/>
          <w:rtl/>
        </w:rPr>
        <w:t>ז</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אות</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w:t>
      </w:r>
      <w:r w:rsidRPr="00600249">
        <w:rPr>
          <w:rStyle w:val="s4"/>
          <w:rFonts w:ascii="FbFrankReal" w:hAnsi="FbFrankReal"/>
          <w:sz w:val="24"/>
          <w:szCs w:val="24"/>
          <w:rtl/>
        </w:rPr>
        <w:t>'</w:t>
      </w:r>
      <w:r w:rsidRPr="00600249">
        <w:rPr>
          <w:rStyle w:val="FootnoteReference"/>
          <w:rtl/>
        </w:rPr>
        <w:footnoteReference w:id="135"/>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בשם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ספר</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הבתים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בשם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הראב</w:t>
      </w:r>
      <w:r w:rsidRPr="00600249">
        <w:rPr>
          <w:rStyle w:val="s4"/>
          <w:rFonts w:ascii="FbFrankReal" w:hAnsi="FbFrankReal"/>
          <w:sz w:val="24"/>
          <w:szCs w:val="24"/>
          <w:rtl/>
        </w:rPr>
        <w:t>"</w:t>
      </w:r>
      <w:r w:rsidRPr="00600249">
        <w:rPr>
          <w:rStyle w:val="s3"/>
          <w:rFonts w:ascii="FbFrankReal" w:hAnsi="FbFrankReal"/>
          <w:b w:val="0"/>
          <w:bCs w:val="0"/>
          <w:sz w:val="24"/>
          <w:szCs w:val="24"/>
          <w:rtl/>
        </w:rPr>
        <w:t>ד</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ועו</w:t>
      </w:r>
      <w:r w:rsidRPr="00600249">
        <w:rPr>
          <w:rStyle w:val="s4"/>
          <w:rFonts w:ascii="FbFrankReal" w:hAnsi="FbFrankReal"/>
          <w:sz w:val="24"/>
          <w:szCs w:val="24"/>
          <w:rtl/>
        </w:rPr>
        <w:t>"</w:t>
      </w:r>
      <w:r w:rsidRPr="00600249">
        <w:rPr>
          <w:rStyle w:val="s3"/>
          <w:rFonts w:ascii="FbFrankReal" w:hAnsi="FbFrankReal"/>
          <w:b w:val="0"/>
          <w:bCs w:val="0"/>
          <w:sz w:val="24"/>
          <w:szCs w:val="24"/>
          <w:rtl/>
        </w:rPr>
        <w:t>פ</w:t>
      </w:r>
      <w:r w:rsidRPr="00600249">
        <w:rPr>
          <w:rStyle w:val="s2"/>
          <w:rFonts w:ascii="FbFrankReal" w:hAnsi="FbFrankReal"/>
          <w:sz w:val="24"/>
          <w:szCs w:val="24"/>
          <w:rtl/>
        </w:rPr>
        <w:t xml:space="preserve"> </w:t>
      </w:r>
      <w:r w:rsidRPr="00600249">
        <w:rPr>
          <w:rStyle w:val="s3"/>
          <w:rFonts w:ascii="FbFrankReal" w:hAnsi="FbFrankReal"/>
          <w:b w:val="0"/>
          <w:bCs w:val="0"/>
          <w:sz w:val="24"/>
          <w:szCs w:val="24"/>
          <w:rtl/>
        </w:rPr>
        <w:t>ועיי</w:t>
      </w:r>
      <w:r w:rsidRPr="00600249">
        <w:rPr>
          <w:rStyle w:val="s4"/>
          <w:rFonts w:ascii="FbFrankReal" w:hAnsi="FbFrankReal"/>
          <w:sz w:val="24"/>
          <w:szCs w:val="24"/>
          <w:rtl/>
        </w:rPr>
        <w:t>"</w:t>
      </w:r>
      <w:r w:rsidRPr="00600249">
        <w:rPr>
          <w:rStyle w:val="s3"/>
          <w:rFonts w:ascii="FbFrankReal" w:hAnsi="FbFrankReal"/>
          <w:b w:val="0"/>
          <w:bCs w:val="0"/>
          <w:sz w:val="24"/>
          <w:szCs w:val="24"/>
          <w:rtl/>
        </w:rPr>
        <w:t>ש</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שאף</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באותו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מין</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ממש</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יועיל</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כוונתו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אך</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כאמור</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אסור</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לעשות</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כן</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משום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ברכה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שאינה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צריכה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אמנם</w:t>
      </w:r>
      <w:r w:rsidRPr="00600249">
        <w:rPr>
          <w:rStyle w:val="s2"/>
          <w:rFonts w:ascii="FbFrankReal" w:hAnsi="FbFrankReal"/>
          <w:sz w:val="24"/>
          <w:szCs w:val="24"/>
          <w:rtl/>
        </w:rPr>
        <w:t xml:space="preserve"> </w:t>
      </w:r>
      <w:r w:rsidRPr="00600249">
        <w:rPr>
          <w:rStyle w:val="s3"/>
          <w:rFonts w:ascii="FbFrankReal" w:hAnsi="FbFrankReal"/>
          <w:b w:val="0"/>
          <w:bCs w:val="0"/>
          <w:sz w:val="24"/>
          <w:szCs w:val="24"/>
          <w:rtl/>
        </w:rPr>
        <w:t>אם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ימשיך</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אח</w:t>
      </w:r>
      <w:r w:rsidRPr="00600249">
        <w:rPr>
          <w:rStyle w:val="s4"/>
          <w:rFonts w:ascii="FbFrankReal" w:hAnsi="FbFrankReal"/>
          <w:sz w:val="24"/>
          <w:szCs w:val="24"/>
          <w:rtl/>
        </w:rPr>
        <w:t>"</w:t>
      </w:r>
      <w:r w:rsidRPr="00600249">
        <w:rPr>
          <w:rStyle w:val="s3"/>
          <w:rFonts w:ascii="FbFrankReal" w:hAnsi="FbFrankReal"/>
          <w:b w:val="0"/>
          <w:bCs w:val="0"/>
          <w:sz w:val="24"/>
          <w:szCs w:val="24"/>
          <w:rtl/>
        </w:rPr>
        <w:t>כ</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לאכול</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פחות</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מכשיעור</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שפיר</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דמי</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ועפי</w:t>
      </w:r>
      <w:r w:rsidRPr="00600249">
        <w:rPr>
          <w:rStyle w:val="s4"/>
          <w:rFonts w:ascii="FbFrankReal" w:hAnsi="FbFrankReal"/>
          <w:sz w:val="24"/>
          <w:szCs w:val="24"/>
          <w:rtl/>
        </w:rPr>
        <w:t>"</w:t>
      </w:r>
      <w:r w:rsidRPr="00600249">
        <w:rPr>
          <w:rStyle w:val="s3"/>
          <w:rFonts w:ascii="FbFrankReal" w:hAnsi="FbFrankReal"/>
          <w:b w:val="0"/>
          <w:bCs w:val="0"/>
          <w:sz w:val="24"/>
          <w:szCs w:val="24"/>
          <w:rtl/>
        </w:rPr>
        <w:t>ז</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מובן</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מש</w:t>
      </w:r>
      <w:r w:rsidRPr="00600249">
        <w:rPr>
          <w:rStyle w:val="s4"/>
          <w:rFonts w:ascii="FbFrankReal" w:hAnsi="FbFrankReal"/>
          <w:sz w:val="24"/>
          <w:szCs w:val="24"/>
          <w:rtl/>
        </w:rPr>
        <w:t>"</w:t>
      </w:r>
      <w:r w:rsidRPr="00600249">
        <w:rPr>
          <w:rStyle w:val="s3"/>
          <w:rFonts w:ascii="FbFrankReal" w:hAnsi="FbFrankReal"/>
          <w:b w:val="0"/>
          <w:bCs w:val="0"/>
          <w:sz w:val="24"/>
          <w:szCs w:val="24"/>
          <w:rtl/>
        </w:rPr>
        <w:t>כ</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בס</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וזאת</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הברכה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פ</w:t>
      </w:r>
      <w:r w:rsidRPr="00600249">
        <w:rPr>
          <w:rStyle w:val="s4"/>
          <w:rFonts w:ascii="FbFrankReal" w:hAnsi="FbFrankReal"/>
          <w:sz w:val="24"/>
          <w:szCs w:val="24"/>
          <w:rtl/>
        </w:rPr>
        <w:t>"</w:t>
      </w:r>
      <w:r w:rsidRPr="00600249">
        <w:rPr>
          <w:rStyle w:val="s3"/>
          <w:rFonts w:ascii="FbFrankReal" w:hAnsi="FbFrankReal"/>
          <w:b w:val="0"/>
          <w:bCs w:val="0"/>
          <w:sz w:val="24"/>
          <w:szCs w:val="24"/>
          <w:rtl/>
        </w:rPr>
        <w:t>כ</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אות</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ט</w:t>
      </w:r>
      <w:r w:rsidRPr="00600249">
        <w:rPr>
          <w:rStyle w:val="s4"/>
          <w:rFonts w:ascii="FbFrankReal" w:hAnsi="FbFrankReal"/>
          <w:sz w:val="24"/>
          <w:szCs w:val="24"/>
          <w:rtl/>
        </w:rPr>
        <w:t>'</w:t>
      </w:r>
      <w:r w:rsidRPr="00600249">
        <w:rPr>
          <w:rStyle w:val="s2"/>
          <w:rFonts w:ascii="FbFrankReal" w:hAnsi="FbFrankReal" w:hint="cs"/>
          <w:sz w:val="24"/>
          <w:szCs w:val="24"/>
          <w:rtl/>
        </w:rPr>
        <w:t xml:space="preserve"> . .</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לענין</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הפירורים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הנשארים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בפה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לאחר</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ברכה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אחרונה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דאין</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חשש</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לבולען</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משום</w:t>
      </w:r>
      <w:r w:rsidRPr="00600249">
        <w:rPr>
          <w:rStyle w:val="s2"/>
          <w:rFonts w:ascii="FbFrankReal" w:hAnsi="FbFrankReal"/>
          <w:sz w:val="24"/>
          <w:szCs w:val="24"/>
          <w:rtl/>
        </w:rPr>
        <w:t xml:space="preserve"> </w:t>
      </w:r>
      <w:r w:rsidRPr="00600249">
        <w:rPr>
          <w:rStyle w:val="s3"/>
          <w:rFonts w:ascii="FbFrankReal" w:hAnsi="FbFrankReal"/>
          <w:b w:val="0"/>
          <w:bCs w:val="0"/>
          <w:sz w:val="24"/>
          <w:szCs w:val="24"/>
          <w:rtl/>
        </w:rPr>
        <w:t>שברכה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אחרונה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אינה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נחשבת</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לסילוק</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והיסח</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הדעת</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כלפי</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הפירורים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דלא</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סילק</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דעתו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ממה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שבתוך</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פיו</w:t>
      </w:r>
      <w:r w:rsidRPr="00600249">
        <w:rPr>
          <w:rStyle w:val="s4"/>
          <w:rFonts w:ascii="FbFrankReal" w:hAnsi="FbFrankReal"/>
          <w:sz w:val="24"/>
          <w:szCs w:val="24"/>
          <w:rtl/>
        </w:rPr>
        <w:t>,</w:t>
      </w:r>
      <w:r w:rsidRPr="00600249">
        <w:rPr>
          <w:rStyle w:val="s2"/>
          <w:rFonts w:ascii="FbFrankReal" w:hAnsi="FbFrankReal"/>
          <w:sz w:val="24"/>
          <w:szCs w:val="24"/>
          <w:rtl/>
        </w:rPr>
        <w:t xml:space="preserve"> </w:t>
      </w:r>
      <w:r w:rsidRPr="00600249">
        <w:rPr>
          <w:rStyle w:val="s3"/>
          <w:rFonts w:ascii="FbFrankReal" w:hAnsi="FbFrankReal"/>
          <w:b w:val="0"/>
          <w:bCs w:val="0"/>
          <w:sz w:val="24"/>
          <w:szCs w:val="24"/>
          <w:rtl/>
        </w:rPr>
        <w:t>ושכ״ה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בשו</w:t>
      </w:r>
      <w:r w:rsidRPr="00600249">
        <w:rPr>
          <w:rStyle w:val="s4"/>
          <w:rFonts w:ascii="FbFrankReal" w:hAnsi="FbFrankReal"/>
          <w:sz w:val="24"/>
          <w:szCs w:val="24"/>
          <w:rtl/>
        </w:rPr>
        <w:t>"</w:t>
      </w:r>
      <w:r w:rsidRPr="00600249">
        <w:rPr>
          <w:rStyle w:val="s3"/>
          <w:rFonts w:ascii="FbFrankReal" w:hAnsi="FbFrankReal"/>
          <w:b w:val="0"/>
          <w:bCs w:val="0"/>
          <w:sz w:val="24"/>
          <w:szCs w:val="24"/>
          <w:rtl/>
        </w:rPr>
        <w:t>ת</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אור</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לציון</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ח</w:t>
      </w:r>
      <w:r w:rsidRPr="00600249">
        <w:rPr>
          <w:rStyle w:val="s4"/>
          <w:rFonts w:ascii="FbFrankReal" w:hAnsi="FbFrankReal"/>
          <w:sz w:val="24"/>
          <w:szCs w:val="24"/>
          <w:rtl/>
        </w:rPr>
        <w:t>"</w:t>
      </w:r>
      <w:r w:rsidRPr="00600249">
        <w:rPr>
          <w:rStyle w:val="s3"/>
          <w:rFonts w:ascii="FbFrankReal" w:hAnsi="FbFrankReal"/>
          <w:b w:val="0"/>
          <w:bCs w:val="0"/>
          <w:sz w:val="24"/>
          <w:szCs w:val="24"/>
          <w:rtl/>
        </w:rPr>
        <w:t>ב</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פמ</w:t>
      </w:r>
      <w:r w:rsidRPr="00600249">
        <w:rPr>
          <w:rStyle w:val="s4"/>
          <w:rFonts w:ascii="FbFrankReal" w:hAnsi="FbFrankReal"/>
          <w:sz w:val="24"/>
          <w:szCs w:val="24"/>
          <w:rtl/>
        </w:rPr>
        <w:t>"</w:t>
      </w:r>
      <w:r w:rsidRPr="00600249">
        <w:rPr>
          <w:rStyle w:val="s3"/>
          <w:rFonts w:ascii="FbFrankReal" w:hAnsi="FbFrankReal"/>
          <w:b w:val="0"/>
          <w:bCs w:val="0"/>
          <w:sz w:val="24"/>
          <w:szCs w:val="24"/>
          <w:rtl/>
        </w:rPr>
        <w:t>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אות</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מ</w:t>
      </w:r>
      <w:r w:rsidRPr="00600249">
        <w:rPr>
          <w:rStyle w:val="s4"/>
          <w:rFonts w:ascii="FbFrankReal" w:hAnsi="FbFrankReal"/>
          <w:sz w:val="24"/>
          <w:szCs w:val="24"/>
          <w:rtl/>
        </w:rPr>
        <w:t>"</w:t>
      </w:r>
      <w:r w:rsidRPr="00600249">
        <w:rPr>
          <w:rStyle w:val="s3"/>
          <w:rFonts w:ascii="FbFrankReal" w:hAnsi="FbFrankReal"/>
          <w:b w:val="0"/>
          <w:bCs w:val="0"/>
          <w:sz w:val="24"/>
          <w:szCs w:val="24"/>
          <w:rtl/>
        </w:rPr>
        <w:t>ח</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ושו</w:t>
      </w:r>
      <w:r w:rsidRPr="00600249">
        <w:rPr>
          <w:rStyle w:val="s4"/>
          <w:rFonts w:ascii="FbFrankReal" w:hAnsi="FbFrankReal"/>
          <w:sz w:val="24"/>
          <w:szCs w:val="24"/>
          <w:rtl/>
        </w:rPr>
        <w:t>"</w:t>
      </w:r>
      <w:r w:rsidRPr="00600249">
        <w:rPr>
          <w:rStyle w:val="s3"/>
          <w:rFonts w:ascii="FbFrankReal" w:hAnsi="FbFrankReal"/>
          <w:b w:val="0"/>
          <w:bCs w:val="0"/>
          <w:sz w:val="24"/>
          <w:szCs w:val="24"/>
          <w:rtl/>
        </w:rPr>
        <w:t>מ</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שהקדימם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בזה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האשל</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אברהם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מבוטשאטש</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בסי</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ר</w:t>
      </w:r>
      <w:r w:rsidRPr="00600249">
        <w:rPr>
          <w:rStyle w:val="s4"/>
          <w:rFonts w:ascii="FbFrankReal" w:hAnsi="FbFrankReal"/>
          <w:sz w:val="24"/>
          <w:szCs w:val="24"/>
          <w:rtl/>
        </w:rPr>
        <w:t>"</w:t>
      </w:r>
      <w:r w:rsidRPr="00600249">
        <w:rPr>
          <w:rStyle w:val="s3"/>
          <w:rFonts w:ascii="FbFrankReal" w:hAnsi="FbFrankReal"/>
          <w:b w:val="0"/>
          <w:bCs w:val="0"/>
          <w:sz w:val="24"/>
          <w:szCs w:val="24"/>
          <w:rtl/>
        </w:rPr>
        <w:t>ו</w:t>
      </w:r>
      <w:r w:rsidRPr="00600249">
        <w:rPr>
          <w:rStyle w:val="s2"/>
          <w:rFonts w:ascii="FbFrankReal" w:hAnsi="FbFrankReal"/>
          <w:sz w:val="24"/>
          <w:szCs w:val="24"/>
          <w:rtl/>
        </w:rPr>
        <w:t xml:space="preserve"> (</w:t>
      </w:r>
      <w:r w:rsidRPr="00600249">
        <w:rPr>
          <w:rStyle w:val="s3"/>
          <w:rFonts w:ascii="FbFrankReal" w:hAnsi="FbFrankReal"/>
          <w:b w:val="0"/>
          <w:bCs w:val="0"/>
          <w:sz w:val="24"/>
          <w:szCs w:val="24"/>
          <w:rtl/>
        </w:rPr>
        <w:t>מהדו</w:t>
      </w:r>
      <w:r w:rsidRPr="00600249">
        <w:rPr>
          <w:rStyle w:val="s4"/>
          <w:rFonts w:ascii="FbFrankReal" w:hAnsi="FbFrankReal"/>
          <w:sz w:val="24"/>
          <w:szCs w:val="24"/>
          <w:rtl/>
        </w:rPr>
        <w:t>"</w:t>
      </w:r>
      <w:r w:rsidRPr="00600249">
        <w:rPr>
          <w:rStyle w:val="s3"/>
          <w:rFonts w:ascii="FbFrankReal" w:hAnsi="FbFrankReal"/>
          <w:b w:val="0"/>
          <w:bCs w:val="0"/>
          <w:sz w:val="24"/>
          <w:szCs w:val="24"/>
          <w:rtl/>
        </w:rPr>
        <w:t>ת</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על</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המג</w:t>
      </w:r>
      <w:r w:rsidRPr="00600249">
        <w:rPr>
          <w:rStyle w:val="s4"/>
          <w:rFonts w:ascii="FbFrankReal" w:hAnsi="FbFrankReal"/>
          <w:sz w:val="24"/>
          <w:szCs w:val="24"/>
          <w:rtl/>
        </w:rPr>
        <w:t>"</w:t>
      </w:r>
      <w:r w:rsidRPr="00600249">
        <w:rPr>
          <w:rStyle w:val="s3"/>
          <w:rFonts w:ascii="FbFrankReal" w:hAnsi="FbFrankReal"/>
          <w:b w:val="0"/>
          <w:bCs w:val="0"/>
          <w:sz w:val="24"/>
          <w:szCs w:val="24"/>
          <w:rtl/>
        </w:rPr>
        <w:t>א</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סק</w:t>
      </w:r>
      <w:r w:rsidRPr="00600249">
        <w:rPr>
          <w:rStyle w:val="s4"/>
          <w:rFonts w:ascii="FbFrankReal" w:hAnsi="FbFrankReal"/>
          <w:sz w:val="24"/>
          <w:szCs w:val="24"/>
          <w:rtl/>
        </w:rPr>
        <w:t>"</w:t>
      </w:r>
      <w:r w:rsidRPr="00600249">
        <w:rPr>
          <w:rStyle w:val="s3"/>
          <w:rFonts w:ascii="FbFrankReal" w:hAnsi="FbFrankReal"/>
          <w:b w:val="0"/>
          <w:bCs w:val="0"/>
          <w:sz w:val="24"/>
          <w:szCs w:val="24"/>
          <w:rtl/>
        </w:rPr>
        <w:t>ד</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שכותב</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בזה</w:t>
      </w:r>
      <w:r w:rsidRPr="00600249">
        <w:rPr>
          <w:rStyle w:val="s4"/>
          <w:rFonts w:ascii="FbFrankReal" w:hAnsi="FbFrankReal"/>
          <w:sz w:val="24"/>
          <w:szCs w:val="24"/>
          <w:rtl/>
        </w:rPr>
        <w:t>"</w:t>
      </w:r>
      <w:r w:rsidRPr="00600249">
        <w:rPr>
          <w:rStyle w:val="s3"/>
          <w:rFonts w:ascii="FbFrankReal" w:hAnsi="FbFrankReal"/>
          <w:b w:val="0"/>
          <w:bCs w:val="0"/>
          <w:sz w:val="24"/>
          <w:szCs w:val="24"/>
          <w:rtl/>
        </w:rPr>
        <w:t>ל</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״ומה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שבפה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יכול</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לבלוע</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אחר</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ברכה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אחרונה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עכ״ל</w:t>
      </w:r>
      <w:r w:rsidRPr="00600249">
        <w:rPr>
          <w:rStyle w:val="s4"/>
          <w:rFonts w:ascii="FbFrankReal" w:hAnsi="FbFrankReal"/>
          <w:sz w:val="24"/>
          <w:szCs w:val="24"/>
          <w:rtl/>
        </w:rPr>
        <w:t>.</w:t>
      </w:r>
    </w:p>
    <w:p w14:paraId="7CE8218A" w14:textId="77777777" w:rsidR="00F45F63" w:rsidRPr="00600249" w:rsidRDefault="00F45F63" w:rsidP="00600249">
      <w:pPr>
        <w:pStyle w:val="a3"/>
        <w:bidi/>
        <w:rPr>
          <w:rtl/>
        </w:rPr>
      </w:pPr>
      <w:r w:rsidRPr="00600249">
        <w:rPr>
          <w:rStyle w:val="s3"/>
          <w:rFonts w:ascii="FbFrankReal" w:hAnsi="FbFrankReal"/>
          <w:b w:val="0"/>
          <w:bCs w:val="0"/>
          <w:sz w:val="24"/>
          <w:szCs w:val="24"/>
          <w:rtl/>
        </w:rPr>
        <w:t>ותימה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גדולה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שפסק</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נגד</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כל</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גדולי</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הפוסקים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בסימן</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ק״ץ</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כ״ק</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אדה״ז</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בסעיף</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ז׳</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כתב</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וזלה״ק</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דעתו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לשתות</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עוד</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לא</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יברך</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ברכה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אחרונה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עד</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לבסוף</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והוא</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שדעתו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לשתות</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עוד</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מיד</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שאל</w:t>
      </w:r>
      <w:r w:rsidRPr="00600249">
        <w:rPr>
          <w:rStyle w:val="s4"/>
          <w:rFonts w:ascii="FbFrankReal" w:hAnsi="FbFrankReal"/>
          <w:sz w:val="24"/>
          <w:szCs w:val="24"/>
          <w:rtl/>
        </w:rPr>
        <w:t>"</w:t>
      </w:r>
      <w:r w:rsidRPr="00600249">
        <w:rPr>
          <w:rStyle w:val="s3"/>
          <w:rFonts w:ascii="FbFrankReal" w:hAnsi="FbFrankReal"/>
          <w:b w:val="0"/>
          <w:bCs w:val="0"/>
          <w:sz w:val="24"/>
          <w:szCs w:val="24"/>
          <w:rtl/>
        </w:rPr>
        <w:t>כ</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יש</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לחוש</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שמא</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יתעכל</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מה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ששתה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כמו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שנתבאר</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בסימן</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קפ</w:t>
      </w:r>
      <w:r w:rsidRPr="00600249">
        <w:rPr>
          <w:rStyle w:val="s4"/>
          <w:rFonts w:ascii="FbFrankReal" w:hAnsi="FbFrankReal"/>
          <w:sz w:val="24"/>
          <w:szCs w:val="24"/>
          <w:rtl/>
        </w:rPr>
        <w:t>"</w:t>
      </w:r>
      <w:r w:rsidRPr="00600249">
        <w:rPr>
          <w:rStyle w:val="s3"/>
          <w:rFonts w:ascii="FbFrankReal" w:hAnsi="FbFrankReal"/>
          <w:b w:val="0"/>
          <w:bCs w:val="0"/>
          <w:sz w:val="24"/>
          <w:szCs w:val="24"/>
          <w:rtl/>
        </w:rPr>
        <w:t>ד</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ואם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היה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בדעתו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לשתות</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מיד</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וטעה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ובירך</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ברכה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אחרונה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w:t>
      </w:r>
      <w:r w:rsidRPr="00600249">
        <w:rPr>
          <w:rStyle w:val="s4"/>
          <w:rFonts w:ascii="FbFrankReal" w:hAnsi="FbFrankReal"/>
          <w:sz w:val="24"/>
          <w:szCs w:val="24"/>
          <w:rtl/>
        </w:rPr>
        <w:t>"</w:t>
      </w:r>
      <w:r w:rsidRPr="00600249">
        <w:rPr>
          <w:rStyle w:val="s3"/>
          <w:rFonts w:ascii="FbFrankReal" w:hAnsi="FbFrankReal"/>
          <w:b w:val="0"/>
          <w:bCs w:val="0"/>
          <w:sz w:val="24"/>
          <w:szCs w:val="24"/>
          <w:rtl/>
        </w:rPr>
        <w:t>צ</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לברך</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ברכה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ראשונה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כיון</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שהיה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בדעתו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לשתות</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עוד</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ובירך</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בטעות</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אבל</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בירך</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במתכוין</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אע</w:t>
      </w:r>
      <w:r w:rsidRPr="00600249">
        <w:rPr>
          <w:rStyle w:val="s4"/>
          <w:rFonts w:ascii="FbFrankReal" w:hAnsi="FbFrankReal"/>
          <w:sz w:val="24"/>
          <w:szCs w:val="24"/>
          <w:rtl/>
        </w:rPr>
        <w:t>"</w:t>
      </w:r>
      <w:r w:rsidRPr="00600249">
        <w:rPr>
          <w:rStyle w:val="s3"/>
          <w:rFonts w:ascii="FbFrankReal" w:hAnsi="FbFrankReal"/>
          <w:b w:val="0"/>
          <w:bCs w:val="0"/>
          <w:sz w:val="24"/>
          <w:szCs w:val="24"/>
          <w:rtl/>
        </w:rPr>
        <w:t>פ</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שדעתו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לשתות</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עוד</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צריך</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לברך</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ברכה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ראשונה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שכל</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ברכה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אחרונה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היא</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סילוק</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והיסח</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הדעת</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למה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שלפניה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ומפסקת</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הואיל</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ואי</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אפשר</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לשתות</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בעודו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מברך</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כמו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שנתבאר</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למעלה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עכלה״ק</w:t>
      </w:r>
      <w:r w:rsidRPr="00600249">
        <w:rPr>
          <w:rStyle w:val="s4"/>
          <w:rFonts w:ascii="FbFrankReal" w:hAnsi="FbFrankReal"/>
          <w:sz w:val="24"/>
          <w:szCs w:val="24"/>
          <w:rtl/>
        </w:rPr>
        <w:t>.</w:t>
      </w:r>
    </w:p>
    <w:p w14:paraId="705BB320" w14:textId="77777777" w:rsidR="00F45F63" w:rsidRPr="00600249" w:rsidRDefault="00F45F63" w:rsidP="00600249">
      <w:pPr>
        <w:pStyle w:val="a3"/>
        <w:bidi/>
        <w:rPr>
          <w:rtl/>
        </w:rPr>
      </w:pPr>
      <w:r w:rsidRPr="00600249">
        <w:rPr>
          <w:rStyle w:val="s3"/>
          <w:rFonts w:ascii="FbFrankReal" w:hAnsi="FbFrankReal"/>
          <w:b w:val="0"/>
          <w:bCs w:val="0"/>
          <w:sz w:val="24"/>
          <w:szCs w:val="24"/>
          <w:rtl/>
        </w:rPr>
        <w:t>ובביאור</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הלכה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בד״ה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׳יברך</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ברכה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אחת</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מעין</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שלש׳</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כתב</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וז״ל</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ואם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דעתו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לשתות</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עוד</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לא</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יברך</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אחריו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אלא</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לבסוף</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טור</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וכתב</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המ</w:t>
      </w:r>
      <w:r w:rsidRPr="00600249">
        <w:rPr>
          <w:rStyle w:val="s4"/>
          <w:rFonts w:ascii="FbFrankReal" w:hAnsi="FbFrankReal"/>
          <w:sz w:val="24"/>
          <w:szCs w:val="24"/>
          <w:rtl/>
        </w:rPr>
        <w:t>"</w:t>
      </w:r>
      <w:r w:rsidRPr="00600249">
        <w:rPr>
          <w:rStyle w:val="s3"/>
          <w:rFonts w:ascii="FbFrankReal" w:hAnsi="FbFrankReal"/>
          <w:b w:val="0"/>
          <w:bCs w:val="0"/>
          <w:sz w:val="24"/>
          <w:szCs w:val="24"/>
          <w:rtl/>
        </w:rPr>
        <w:t>א</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דאם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טעה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ובירך</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אחריו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w:t>
      </w:r>
      <w:r w:rsidRPr="00600249">
        <w:rPr>
          <w:rStyle w:val="s4"/>
          <w:rFonts w:ascii="FbFrankReal" w:hAnsi="FbFrankReal"/>
          <w:sz w:val="24"/>
          <w:szCs w:val="24"/>
          <w:rtl/>
        </w:rPr>
        <w:t>"</w:t>
      </w:r>
      <w:r w:rsidRPr="00600249">
        <w:rPr>
          <w:rStyle w:val="s3"/>
          <w:rFonts w:ascii="FbFrankReal" w:hAnsi="FbFrankReal"/>
          <w:b w:val="0"/>
          <w:bCs w:val="0"/>
          <w:sz w:val="24"/>
          <w:szCs w:val="24"/>
          <w:rtl/>
        </w:rPr>
        <w:t>צ</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לברך</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בתחלה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כיון</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שהיה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דעתו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לשתות</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עוד</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והגר</w:t>
      </w:r>
      <w:r w:rsidRPr="00600249">
        <w:rPr>
          <w:rStyle w:val="s4"/>
          <w:rFonts w:ascii="FbFrankReal" w:hAnsi="FbFrankReal"/>
          <w:sz w:val="24"/>
          <w:szCs w:val="24"/>
          <w:rtl/>
        </w:rPr>
        <w:t>"</w:t>
      </w:r>
      <w:r w:rsidRPr="00600249">
        <w:rPr>
          <w:rStyle w:val="s3"/>
          <w:rFonts w:ascii="FbFrankReal" w:hAnsi="FbFrankReal"/>
          <w:b w:val="0"/>
          <w:bCs w:val="0"/>
          <w:sz w:val="24"/>
          <w:szCs w:val="24"/>
          <w:rtl/>
        </w:rPr>
        <w:t>ז</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וח</w:t>
      </w:r>
      <w:r w:rsidRPr="00600249">
        <w:rPr>
          <w:rStyle w:val="s4"/>
          <w:rFonts w:ascii="FbFrankReal" w:hAnsi="FbFrankReal"/>
          <w:sz w:val="24"/>
          <w:szCs w:val="24"/>
          <w:rtl/>
        </w:rPr>
        <w:t>"</w:t>
      </w:r>
      <w:r w:rsidRPr="00600249">
        <w:rPr>
          <w:rStyle w:val="s3"/>
          <w:rFonts w:ascii="FbFrankReal" w:hAnsi="FbFrankReal"/>
          <w:b w:val="0"/>
          <w:bCs w:val="0"/>
          <w:sz w:val="24"/>
          <w:szCs w:val="24"/>
          <w:rtl/>
        </w:rPr>
        <w:t>א</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בהלכות</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קה</w:t>
      </w:r>
      <w:r w:rsidRPr="00600249">
        <w:rPr>
          <w:rStyle w:val="s4"/>
          <w:rFonts w:ascii="FbFrankReal" w:hAnsi="FbFrankReal"/>
          <w:sz w:val="24"/>
          <w:szCs w:val="24"/>
          <w:rtl/>
        </w:rPr>
        <w:t>"</w:t>
      </w:r>
      <w:r w:rsidRPr="00600249">
        <w:rPr>
          <w:rStyle w:val="s3"/>
          <w:rFonts w:ascii="FbFrankReal" w:hAnsi="FbFrankReal"/>
          <w:b w:val="0"/>
          <w:bCs w:val="0"/>
          <w:sz w:val="24"/>
          <w:szCs w:val="24"/>
          <w:rtl/>
        </w:rPr>
        <w:t>ת</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העתיקו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דבריו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ועיין</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בחידושי</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רע</w:t>
      </w:r>
      <w:r w:rsidRPr="00600249">
        <w:rPr>
          <w:rStyle w:val="s4"/>
          <w:rFonts w:ascii="FbFrankReal" w:hAnsi="FbFrankReal"/>
          <w:sz w:val="24"/>
          <w:szCs w:val="24"/>
          <w:rtl/>
        </w:rPr>
        <w:t>"</w:t>
      </w:r>
      <w:r w:rsidRPr="00600249">
        <w:rPr>
          <w:rStyle w:val="s3"/>
          <w:rFonts w:ascii="FbFrankReal" w:hAnsi="FbFrankReal"/>
          <w:b w:val="0"/>
          <w:bCs w:val="0"/>
          <w:sz w:val="24"/>
          <w:szCs w:val="24"/>
          <w:rtl/>
        </w:rPr>
        <w:t>א</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בשם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תשובת</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קרית</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מלך</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רב</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דדוקא</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כשטעה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בדין</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דחשב</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דצריך</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לברך</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ברכה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אחרונה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אע</w:t>
      </w:r>
      <w:r w:rsidRPr="00600249">
        <w:rPr>
          <w:rStyle w:val="s4"/>
          <w:rFonts w:ascii="FbFrankReal" w:hAnsi="FbFrankReal"/>
          <w:sz w:val="24"/>
          <w:szCs w:val="24"/>
          <w:rtl/>
        </w:rPr>
        <w:t>"</w:t>
      </w:r>
      <w:r w:rsidRPr="00600249">
        <w:rPr>
          <w:rStyle w:val="s3"/>
          <w:rFonts w:ascii="FbFrankReal" w:hAnsi="FbFrankReal"/>
          <w:b w:val="0"/>
          <w:bCs w:val="0"/>
          <w:sz w:val="24"/>
          <w:szCs w:val="24"/>
          <w:rtl/>
        </w:rPr>
        <w:t>פ</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שרצונו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לשתות</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עוד</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אבל</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בשכח</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שיש</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לאכול</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עוד</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ובירך</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ברכה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אחרונה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צריך</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לברך</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על</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מה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שאכל</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אח</w:t>
      </w:r>
      <w:r w:rsidRPr="00600249">
        <w:rPr>
          <w:rStyle w:val="s4"/>
          <w:rFonts w:ascii="FbFrankReal" w:hAnsi="FbFrankReal"/>
          <w:sz w:val="24"/>
          <w:szCs w:val="24"/>
          <w:rtl/>
        </w:rPr>
        <w:t>"</w:t>
      </w:r>
      <w:r w:rsidRPr="00600249">
        <w:rPr>
          <w:rStyle w:val="s3"/>
          <w:rFonts w:ascii="FbFrankReal" w:hAnsi="FbFrankReal"/>
          <w:b w:val="0"/>
          <w:bCs w:val="0"/>
          <w:sz w:val="24"/>
          <w:szCs w:val="24"/>
          <w:rtl/>
        </w:rPr>
        <w:t>כ</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עכ</w:t>
      </w:r>
      <w:r w:rsidRPr="00600249">
        <w:rPr>
          <w:rStyle w:val="s4"/>
          <w:rFonts w:ascii="FbFrankReal" w:hAnsi="FbFrankReal"/>
          <w:sz w:val="24"/>
          <w:szCs w:val="24"/>
          <w:rtl/>
        </w:rPr>
        <w:t>"</w:t>
      </w:r>
      <w:r w:rsidRPr="00600249">
        <w:rPr>
          <w:rStyle w:val="s3"/>
          <w:rFonts w:ascii="FbFrankReal" w:hAnsi="FbFrankReal"/>
          <w:b w:val="0"/>
          <w:bCs w:val="0"/>
          <w:sz w:val="24"/>
          <w:szCs w:val="24"/>
          <w:rtl/>
        </w:rPr>
        <w:t>ל</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ועיין</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בא</w:t>
      </w:r>
      <w:r w:rsidRPr="00600249">
        <w:rPr>
          <w:rStyle w:val="s4"/>
          <w:rFonts w:ascii="FbFrankReal" w:hAnsi="FbFrankReal"/>
          <w:sz w:val="24"/>
          <w:szCs w:val="24"/>
          <w:rtl/>
        </w:rPr>
        <w:t>"</w:t>
      </w:r>
      <w:r w:rsidRPr="00600249">
        <w:rPr>
          <w:rStyle w:val="s3"/>
          <w:rFonts w:ascii="FbFrankReal" w:hAnsi="FbFrankReal"/>
          <w:b w:val="0"/>
          <w:bCs w:val="0"/>
          <w:sz w:val="24"/>
          <w:szCs w:val="24"/>
          <w:rtl/>
        </w:rPr>
        <w:t>ר</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שמסתפק</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בדינו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של</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המ</w:t>
      </w:r>
      <w:r w:rsidRPr="00600249">
        <w:rPr>
          <w:rStyle w:val="s4"/>
          <w:rFonts w:ascii="FbFrankReal" w:hAnsi="FbFrankReal"/>
          <w:sz w:val="24"/>
          <w:szCs w:val="24"/>
          <w:rtl/>
        </w:rPr>
        <w:t>"</w:t>
      </w:r>
      <w:r w:rsidRPr="00600249">
        <w:rPr>
          <w:rStyle w:val="s3"/>
          <w:rFonts w:ascii="FbFrankReal" w:hAnsi="FbFrankReal"/>
          <w:b w:val="0"/>
          <w:bCs w:val="0"/>
          <w:sz w:val="24"/>
          <w:szCs w:val="24"/>
          <w:rtl/>
        </w:rPr>
        <w:t>א</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ובגדי</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ישע</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ומאמר</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מרדכי</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חולקים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על</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המ</w:t>
      </w:r>
      <w:r w:rsidRPr="00600249">
        <w:rPr>
          <w:rStyle w:val="s4"/>
          <w:rFonts w:ascii="FbFrankReal" w:hAnsi="FbFrankReal"/>
          <w:sz w:val="24"/>
          <w:szCs w:val="24"/>
          <w:rtl/>
        </w:rPr>
        <w:t>"</w:t>
      </w:r>
      <w:r w:rsidRPr="00600249">
        <w:rPr>
          <w:rStyle w:val="s3"/>
          <w:rFonts w:ascii="FbFrankReal" w:hAnsi="FbFrankReal"/>
          <w:b w:val="0"/>
          <w:bCs w:val="0"/>
          <w:sz w:val="24"/>
          <w:szCs w:val="24"/>
          <w:rtl/>
        </w:rPr>
        <w:t>א</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ודעתם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דברכה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אחרונה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הוא</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סילוק</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גמור</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בכל</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גווני</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וכן</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מצדד</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בנהר</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שלום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וע</w:t>
      </w:r>
      <w:r w:rsidRPr="00600249">
        <w:rPr>
          <w:rStyle w:val="s4"/>
          <w:rFonts w:ascii="FbFrankReal" w:hAnsi="FbFrankReal"/>
          <w:sz w:val="24"/>
          <w:szCs w:val="24"/>
          <w:rtl/>
        </w:rPr>
        <w:t>"</w:t>
      </w:r>
      <w:r w:rsidRPr="00600249">
        <w:rPr>
          <w:rStyle w:val="s3"/>
          <w:rFonts w:ascii="FbFrankReal" w:hAnsi="FbFrankReal"/>
          <w:b w:val="0"/>
          <w:bCs w:val="0"/>
          <w:sz w:val="24"/>
          <w:szCs w:val="24"/>
          <w:rtl/>
        </w:rPr>
        <w:t>כ</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למעשה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צ</w:t>
      </w:r>
      <w:r w:rsidRPr="00600249">
        <w:rPr>
          <w:rStyle w:val="s4"/>
          <w:rFonts w:ascii="FbFrankReal" w:hAnsi="FbFrankReal"/>
          <w:sz w:val="24"/>
          <w:szCs w:val="24"/>
          <w:rtl/>
        </w:rPr>
        <w:t>"</w:t>
      </w:r>
      <w:r w:rsidRPr="00600249">
        <w:rPr>
          <w:rStyle w:val="s3"/>
          <w:rFonts w:ascii="FbFrankReal" w:hAnsi="FbFrankReal"/>
          <w:b w:val="0"/>
          <w:bCs w:val="0"/>
          <w:sz w:val="24"/>
          <w:szCs w:val="24"/>
          <w:rtl/>
        </w:rPr>
        <w:t>ע</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עכ״ל</w:t>
      </w:r>
      <w:r w:rsidRPr="00600249">
        <w:rPr>
          <w:rStyle w:val="s4"/>
          <w:rFonts w:ascii="FbFrankReal" w:hAnsi="FbFrankReal"/>
          <w:sz w:val="24"/>
          <w:szCs w:val="24"/>
          <w:rtl/>
        </w:rPr>
        <w:t>.</w:t>
      </w:r>
    </w:p>
    <w:p w14:paraId="08F3C68B" w14:textId="77777777" w:rsidR="00F45F63" w:rsidRPr="00600249" w:rsidRDefault="00F45F63" w:rsidP="00600249">
      <w:pPr>
        <w:pStyle w:val="a3"/>
        <w:bidi/>
        <w:rPr>
          <w:rtl/>
        </w:rPr>
      </w:pPr>
      <w:r w:rsidRPr="00600249">
        <w:rPr>
          <w:rStyle w:val="s3"/>
          <w:rFonts w:ascii="FbFrankReal" w:hAnsi="FbFrankReal"/>
          <w:b w:val="0"/>
          <w:bCs w:val="0"/>
          <w:sz w:val="24"/>
          <w:szCs w:val="24"/>
          <w:rtl/>
        </w:rPr>
        <w:t>דהיינו,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דכולי</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עלמא</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שווים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שאם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בירך</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במתכוין</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שצריך</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לברך</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ברכה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ראשונה</w:t>
      </w:r>
      <w:r w:rsidRPr="00600249">
        <w:rPr>
          <w:rStyle w:val="s4"/>
          <w:rFonts w:ascii="FbFrankReal" w:hAnsi="FbFrankReal"/>
          <w:sz w:val="24"/>
          <w:szCs w:val="24"/>
          <w:rtl/>
        </w:rPr>
        <w:t xml:space="preserve"> </w:t>
      </w:r>
      <w:r w:rsidRPr="00600249">
        <w:rPr>
          <w:rStyle w:val="s4"/>
          <w:rFonts w:ascii="FbFrankReal" w:hAnsi="FbFrankReal"/>
          <w:sz w:val="24"/>
          <w:szCs w:val="24"/>
          <w:rtl/>
        </w:rPr>
        <w:lastRenderedPageBreak/>
        <w:t>(</w:t>
      </w:r>
      <w:r w:rsidRPr="00600249">
        <w:rPr>
          <w:rStyle w:val="s3"/>
          <w:rFonts w:ascii="FbFrankReal" w:hAnsi="FbFrankReal"/>
          <w:b w:val="0"/>
          <w:bCs w:val="0"/>
          <w:sz w:val="24"/>
          <w:szCs w:val="24"/>
          <w:rtl/>
        </w:rPr>
        <w:t>חדשה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אבל</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כשבירך</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בלי</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מתכוין</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באנו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למחלוקת</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שכ״ק</w:t>
      </w:r>
      <w:r w:rsidRPr="00600249">
        <w:rPr>
          <w:rStyle w:val="s3"/>
          <w:rFonts w:ascii="FbFrankReal" w:hAnsi="FbFrankReal" w:hint="cs"/>
          <w:b w:val="0"/>
          <w:bCs w:val="0"/>
          <w:sz w:val="24"/>
          <w:szCs w:val="24"/>
          <w:rtl/>
        </w:rPr>
        <w:t xml:space="preserve"> אדה"ז</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ס״ל</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שלא</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יברך</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שוב</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ברכה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ראשונה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ושאר</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אחרונים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ס״ל</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שצריך</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לברך</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שוב</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וכאן</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מדובר</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שהתכוין</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לאכול</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עוד</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השקדים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כן</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לכל</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הדיעות</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צריך</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ברכה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ראשונה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שנית</w:t>
      </w:r>
      <w:r w:rsidRPr="00600249">
        <w:rPr>
          <w:rStyle w:val="s4"/>
          <w:rFonts w:ascii="FbFrankReal" w:hAnsi="FbFrankReal"/>
          <w:sz w:val="24"/>
          <w:szCs w:val="24"/>
          <w:rtl/>
        </w:rPr>
        <w:t>!</w:t>
      </w:r>
    </w:p>
    <w:p w14:paraId="0B1475FA" w14:textId="77777777" w:rsidR="00F45F63" w:rsidRPr="00600249" w:rsidRDefault="00F45F63" w:rsidP="00600249">
      <w:pPr>
        <w:pStyle w:val="a3"/>
        <w:bidi/>
        <w:rPr>
          <w:rtl/>
        </w:rPr>
      </w:pPr>
      <w:r w:rsidRPr="00600249">
        <w:rPr>
          <w:rStyle w:val="s3"/>
          <w:rFonts w:ascii="FbFrankReal" w:hAnsi="FbFrankReal"/>
          <w:b w:val="0"/>
          <w:bCs w:val="0"/>
          <w:sz w:val="24"/>
          <w:szCs w:val="24"/>
          <w:rtl/>
        </w:rPr>
        <w:t>ומה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שהשווה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דינו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לדין</w:t>
      </w:r>
      <w:r w:rsidRPr="00600249">
        <w:rPr>
          <w:rStyle w:val="s2"/>
          <w:rFonts w:ascii="FbFrankReal" w:hAnsi="FbFrankReal"/>
          <w:sz w:val="24"/>
          <w:szCs w:val="24"/>
          <w:rtl/>
        </w:rPr>
        <w:t xml:space="preserve"> </w:t>
      </w:r>
      <w:r w:rsidRPr="00600249">
        <w:rPr>
          <w:rStyle w:val="s3"/>
          <w:rFonts w:ascii="FbFrankReal" w:hAnsi="FbFrankReal"/>
          <w:b w:val="0"/>
          <w:bCs w:val="0"/>
          <w:sz w:val="24"/>
          <w:szCs w:val="24"/>
          <w:rtl/>
        </w:rPr>
        <w:t>פירורים</w:t>
      </w:r>
      <w:r w:rsidRPr="00600249">
        <w:rPr>
          <w:rStyle w:val="s2"/>
          <w:rFonts w:ascii="FbFrankReal" w:hAnsi="FbFrankReal"/>
          <w:sz w:val="24"/>
          <w:szCs w:val="24"/>
          <w:rtl/>
        </w:rPr>
        <w:t xml:space="preserve"> </w:t>
      </w:r>
      <w:r w:rsidRPr="00600249">
        <w:rPr>
          <w:rStyle w:val="s3"/>
          <w:rFonts w:ascii="FbFrankReal" w:hAnsi="FbFrankReal"/>
          <w:b w:val="0"/>
          <w:bCs w:val="0"/>
          <w:sz w:val="24"/>
          <w:szCs w:val="24"/>
          <w:rtl/>
        </w:rPr>
        <w:t>הנמצאים</w:t>
      </w:r>
      <w:r w:rsidRPr="00600249">
        <w:rPr>
          <w:rStyle w:val="s2"/>
          <w:rFonts w:ascii="FbFrankReal" w:hAnsi="FbFrankReal"/>
          <w:sz w:val="24"/>
          <w:szCs w:val="24"/>
          <w:rtl/>
        </w:rPr>
        <w:t xml:space="preserve"> </w:t>
      </w:r>
      <w:r w:rsidRPr="00600249">
        <w:rPr>
          <w:rStyle w:val="s3"/>
          <w:rFonts w:ascii="FbFrankReal" w:hAnsi="FbFrankReal"/>
          <w:b w:val="0"/>
          <w:bCs w:val="0"/>
          <w:sz w:val="24"/>
          <w:szCs w:val="24"/>
          <w:rtl/>
        </w:rPr>
        <w:t>בפה</w:t>
      </w:r>
      <w:r w:rsidRPr="00600249">
        <w:rPr>
          <w:rStyle w:val="s2"/>
          <w:rFonts w:ascii="FbFrankReal" w:hAnsi="FbFrankReal"/>
          <w:sz w:val="24"/>
          <w:szCs w:val="24"/>
          <w:rtl/>
        </w:rPr>
        <w:t xml:space="preserve"> </w:t>
      </w:r>
      <w:r w:rsidRPr="00600249">
        <w:rPr>
          <w:rStyle w:val="s3"/>
          <w:rFonts w:ascii="FbFrankReal" w:hAnsi="FbFrankReal"/>
          <w:b w:val="0"/>
          <w:bCs w:val="0"/>
          <w:sz w:val="24"/>
          <w:szCs w:val="24"/>
          <w:rtl/>
        </w:rPr>
        <w:t>לאחר</w:t>
      </w:r>
      <w:r w:rsidRPr="00600249">
        <w:rPr>
          <w:rStyle w:val="s2"/>
          <w:rFonts w:ascii="FbFrankReal" w:hAnsi="FbFrankReal"/>
          <w:sz w:val="24"/>
          <w:szCs w:val="24"/>
          <w:rtl/>
        </w:rPr>
        <w:t xml:space="preserve"> </w:t>
      </w:r>
      <w:r w:rsidRPr="00600249">
        <w:rPr>
          <w:rStyle w:val="s3"/>
          <w:rFonts w:ascii="FbFrankReal" w:hAnsi="FbFrankReal"/>
          <w:b w:val="0"/>
          <w:bCs w:val="0"/>
          <w:sz w:val="24"/>
          <w:szCs w:val="24"/>
          <w:rtl/>
        </w:rPr>
        <w:t>ברכה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אחרונה</w:t>
      </w:r>
      <w:r w:rsidRPr="00600249">
        <w:rPr>
          <w:rStyle w:val="s2"/>
          <w:rFonts w:ascii="FbFrankReal" w:hAnsi="FbFrankReal"/>
          <w:sz w:val="24"/>
          <w:szCs w:val="24"/>
          <w:rtl/>
        </w:rPr>
        <w:t xml:space="preserve"> </w:t>
      </w:r>
      <w:r w:rsidRPr="00600249">
        <w:rPr>
          <w:rStyle w:val="s3"/>
          <w:rFonts w:ascii="FbFrankReal" w:hAnsi="FbFrankReal"/>
          <w:b w:val="0"/>
          <w:bCs w:val="0"/>
          <w:sz w:val="24"/>
          <w:szCs w:val="24"/>
          <w:rtl/>
        </w:rPr>
        <w:t>כבר</w:t>
      </w:r>
      <w:r w:rsidRPr="00600249">
        <w:rPr>
          <w:rStyle w:val="s2"/>
          <w:rFonts w:ascii="FbFrankReal" w:hAnsi="FbFrankReal"/>
          <w:sz w:val="24"/>
          <w:szCs w:val="24"/>
          <w:rtl/>
        </w:rPr>
        <w:t xml:space="preserve"> </w:t>
      </w:r>
      <w:r w:rsidRPr="00600249">
        <w:rPr>
          <w:rStyle w:val="s3"/>
          <w:rFonts w:ascii="FbFrankReal" w:hAnsi="FbFrankReal"/>
          <w:b w:val="0"/>
          <w:bCs w:val="0"/>
          <w:sz w:val="24"/>
          <w:szCs w:val="24"/>
          <w:rtl/>
        </w:rPr>
        <w:t>כתב</w:t>
      </w:r>
      <w:r w:rsidRPr="00600249">
        <w:rPr>
          <w:rStyle w:val="s2"/>
          <w:rFonts w:ascii="FbFrankReal" w:hAnsi="FbFrankReal"/>
          <w:sz w:val="24"/>
          <w:szCs w:val="24"/>
          <w:rtl/>
        </w:rPr>
        <w:t xml:space="preserve"> </w:t>
      </w:r>
      <w:r w:rsidRPr="00600249">
        <w:rPr>
          <w:rStyle w:val="s3"/>
          <w:rFonts w:ascii="FbFrankReal" w:hAnsi="FbFrankReal"/>
          <w:b w:val="0"/>
          <w:bCs w:val="0"/>
          <w:sz w:val="24"/>
          <w:szCs w:val="24"/>
          <w:rtl/>
        </w:rPr>
        <w:t>ה׳אור</w:t>
      </w:r>
      <w:r w:rsidRPr="00600249">
        <w:rPr>
          <w:rStyle w:val="s2"/>
          <w:rFonts w:ascii="FbFrankReal" w:hAnsi="FbFrankReal"/>
          <w:sz w:val="24"/>
          <w:szCs w:val="24"/>
          <w:rtl/>
        </w:rPr>
        <w:t xml:space="preserve"> </w:t>
      </w:r>
      <w:r w:rsidRPr="00600249">
        <w:rPr>
          <w:rStyle w:val="s3"/>
          <w:rFonts w:ascii="FbFrankReal" w:hAnsi="FbFrankReal"/>
          <w:b w:val="0"/>
          <w:bCs w:val="0"/>
          <w:sz w:val="24"/>
          <w:szCs w:val="24"/>
          <w:rtl/>
        </w:rPr>
        <w:t>לציון׳</w:t>
      </w:r>
      <w:r w:rsidRPr="00600249">
        <w:rPr>
          <w:rStyle w:val="s2"/>
          <w:rFonts w:ascii="FbFrankReal" w:hAnsi="FbFrankReal"/>
          <w:sz w:val="24"/>
          <w:szCs w:val="24"/>
          <w:rtl/>
        </w:rPr>
        <w:t xml:space="preserve"> (</w:t>
      </w:r>
      <w:r w:rsidRPr="00600249">
        <w:rPr>
          <w:rStyle w:val="s3"/>
          <w:rFonts w:ascii="FbFrankReal" w:hAnsi="FbFrankReal"/>
          <w:b w:val="0"/>
          <w:bCs w:val="0"/>
          <w:sz w:val="24"/>
          <w:szCs w:val="24"/>
          <w:rtl/>
        </w:rPr>
        <w:t>שהביא</w:t>
      </w:r>
      <w:r w:rsidRPr="00600249">
        <w:rPr>
          <w:rStyle w:val="s2"/>
          <w:rFonts w:ascii="FbFrankReal" w:hAnsi="FbFrankReal"/>
          <w:sz w:val="24"/>
          <w:szCs w:val="24"/>
          <w:rtl/>
        </w:rPr>
        <w:t xml:space="preserve"> </w:t>
      </w:r>
      <w:r w:rsidRPr="00600249">
        <w:rPr>
          <w:rStyle w:val="s3"/>
          <w:rFonts w:ascii="FbFrankReal" w:hAnsi="FbFrankReal"/>
          <w:b w:val="0"/>
          <w:bCs w:val="0"/>
          <w:sz w:val="24"/>
          <w:szCs w:val="24"/>
          <w:rtl/>
        </w:rPr>
        <w:t>הרב</w:t>
      </w:r>
      <w:r w:rsidRPr="00600249">
        <w:rPr>
          <w:rStyle w:val="s2"/>
          <w:rFonts w:ascii="FbFrankReal" w:hAnsi="FbFrankReal"/>
          <w:sz w:val="24"/>
          <w:szCs w:val="24"/>
          <w:rtl/>
        </w:rPr>
        <w:t xml:space="preserve"> </w:t>
      </w:r>
      <w:r w:rsidRPr="00600249">
        <w:rPr>
          <w:rStyle w:val="s3"/>
          <w:rFonts w:ascii="FbFrankReal" w:hAnsi="FbFrankReal"/>
          <w:b w:val="0"/>
          <w:bCs w:val="0"/>
          <w:sz w:val="24"/>
          <w:szCs w:val="24"/>
          <w:rtl/>
        </w:rPr>
        <w:t>הנ״ל</w:t>
      </w:r>
      <w:r w:rsidRPr="00600249">
        <w:rPr>
          <w:rStyle w:val="s2"/>
          <w:rFonts w:ascii="FbFrankReal" w:hAnsi="FbFrankReal"/>
          <w:sz w:val="24"/>
          <w:szCs w:val="24"/>
          <w:rtl/>
        </w:rPr>
        <w:t xml:space="preserve"> </w:t>
      </w:r>
      <w:r w:rsidRPr="00600249">
        <w:rPr>
          <w:rStyle w:val="s3"/>
          <w:rFonts w:ascii="FbFrankReal" w:hAnsi="FbFrankReal"/>
          <w:b w:val="0"/>
          <w:bCs w:val="0"/>
          <w:sz w:val="24"/>
          <w:szCs w:val="24"/>
          <w:rtl/>
        </w:rPr>
        <w:t>בעצמו</w:t>
      </w:r>
      <w:r w:rsidRPr="00600249">
        <w:rPr>
          <w:rStyle w:val="s2"/>
          <w:rFonts w:ascii="FbFrankReal" w:hAnsi="FbFrankReal"/>
          <w:sz w:val="24"/>
          <w:szCs w:val="24"/>
          <w:rtl/>
        </w:rPr>
        <w:t xml:space="preserve">) </w:t>
      </w:r>
      <w:r w:rsidRPr="00600249">
        <w:rPr>
          <w:rStyle w:val="s3"/>
          <w:rFonts w:ascii="FbFrankReal" w:hAnsi="FbFrankReal"/>
          <w:b w:val="0"/>
          <w:bCs w:val="0"/>
          <w:sz w:val="24"/>
          <w:szCs w:val="24"/>
          <w:rtl/>
        </w:rPr>
        <w:t>שיש</w:t>
      </w:r>
      <w:r w:rsidRPr="00600249">
        <w:rPr>
          <w:rStyle w:val="s2"/>
          <w:rFonts w:ascii="FbFrankReal" w:hAnsi="FbFrankReal"/>
          <w:sz w:val="24"/>
          <w:szCs w:val="24"/>
          <w:rtl/>
        </w:rPr>
        <w:t xml:space="preserve"> </w:t>
      </w:r>
      <w:r w:rsidRPr="00600249">
        <w:rPr>
          <w:rStyle w:val="s3"/>
          <w:rFonts w:ascii="FbFrankReal" w:hAnsi="FbFrankReal"/>
          <w:b w:val="0"/>
          <w:bCs w:val="0"/>
          <w:sz w:val="24"/>
          <w:szCs w:val="24"/>
          <w:rtl/>
        </w:rPr>
        <w:t>חילוק</w:t>
      </w:r>
      <w:r w:rsidRPr="00600249">
        <w:rPr>
          <w:rStyle w:val="s2"/>
          <w:rFonts w:ascii="FbFrankReal" w:hAnsi="FbFrankReal"/>
          <w:sz w:val="24"/>
          <w:szCs w:val="24"/>
          <w:rtl/>
        </w:rPr>
        <w:t xml:space="preserve"> </w:t>
      </w:r>
      <w:r w:rsidRPr="00600249">
        <w:rPr>
          <w:rStyle w:val="s3"/>
          <w:rFonts w:ascii="FbFrankReal" w:hAnsi="FbFrankReal"/>
          <w:b w:val="0"/>
          <w:bCs w:val="0"/>
          <w:sz w:val="24"/>
          <w:szCs w:val="24"/>
          <w:rtl/>
        </w:rPr>
        <w:t>גדול</w:t>
      </w:r>
      <w:r w:rsidRPr="00600249">
        <w:rPr>
          <w:rStyle w:val="s2"/>
          <w:rFonts w:ascii="FbFrankReal" w:hAnsi="FbFrankReal"/>
          <w:sz w:val="24"/>
          <w:szCs w:val="24"/>
          <w:rtl/>
        </w:rPr>
        <w:t xml:space="preserve"> </w:t>
      </w:r>
      <w:r w:rsidRPr="00600249">
        <w:rPr>
          <w:rStyle w:val="s3"/>
          <w:rFonts w:ascii="FbFrankReal" w:hAnsi="FbFrankReal"/>
          <w:b w:val="0"/>
          <w:bCs w:val="0"/>
          <w:sz w:val="24"/>
          <w:szCs w:val="24"/>
          <w:rtl/>
        </w:rPr>
        <w:t>ביניהם</w:t>
      </w:r>
      <w:r w:rsidRPr="00600249">
        <w:rPr>
          <w:rStyle w:val="s2"/>
          <w:rFonts w:ascii="FbFrankReal" w:hAnsi="FbFrankReal"/>
          <w:sz w:val="24"/>
          <w:szCs w:val="24"/>
          <w:rtl/>
        </w:rPr>
        <w:t xml:space="preserve">, </w:t>
      </w:r>
      <w:r w:rsidRPr="00600249">
        <w:rPr>
          <w:rStyle w:val="s3"/>
          <w:rFonts w:ascii="FbFrankReal" w:hAnsi="FbFrankReal"/>
          <w:b w:val="0"/>
          <w:bCs w:val="0"/>
          <w:sz w:val="24"/>
          <w:szCs w:val="24"/>
          <w:rtl/>
        </w:rPr>
        <w:t>וז״ל</w:t>
      </w:r>
      <w:r w:rsidRPr="00600249">
        <w:rPr>
          <w:rStyle w:val="s2"/>
          <w:rFonts w:ascii="FbFrankReal" w:hAnsi="FbFrankReal"/>
          <w:sz w:val="24"/>
          <w:szCs w:val="24"/>
          <w:rtl/>
        </w:rPr>
        <w:t>:</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נראה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שכיון</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שדעתו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היתה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לברך</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ברכה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אחרונה</w:t>
      </w:r>
      <w:r w:rsidRPr="00600249">
        <w:rPr>
          <w:rtl/>
        </w:rPr>
        <w:t xml:space="preserve"> </w:t>
      </w:r>
      <w:r w:rsidRPr="00600249">
        <w:rPr>
          <w:rStyle w:val="s3"/>
          <w:rFonts w:ascii="FbFrankReal" w:hAnsi="FbFrankReal"/>
          <w:b w:val="0"/>
          <w:bCs w:val="0"/>
          <w:sz w:val="24"/>
          <w:szCs w:val="24"/>
          <w:rtl/>
        </w:rPr>
        <w:t>רק</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בגמר</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האכילה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w:t>
      </w:r>
      <w:r w:rsidRPr="00600249">
        <w:rPr>
          <w:rStyle w:val="s4"/>
          <w:rFonts w:ascii="FbFrankReal" w:hAnsi="FbFrankReal"/>
          <w:sz w:val="24"/>
          <w:szCs w:val="24"/>
          <w:rtl/>
        </w:rPr>
        <w:t>"</w:t>
      </w:r>
      <w:r w:rsidRPr="00600249">
        <w:rPr>
          <w:rStyle w:val="s3"/>
          <w:rFonts w:ascii="FbFrankReal" w:hAnsi="FbFrankReal"/>
          <w:b w:val="0"/>
          <w:bCs w:val="0"/>
          <w:sz w:val="24"/>
          <w:szCs w:val="24"/>
          <w:rtl/>
        </w:rPr>
        <w:t>כ</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אף</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שבירך</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קודם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חשיב</w:t>
      </w:r>
      <w:r w:rsidRPr="00600249">
        <w:rPr>
          <w:rStyle w:val="s2"/>
          <w:rFonts w:ascii="FbFrankReal" w:hAnsi="FbFrankReal"/>
          <w:sz w:val="24"/>
          <w:szCs w:val="24"/>
          <w:rtl/>
        </w:rPr>
        <w:t xml:space="preserve"> </w:t>
      </w:r>
      <w:r w:rsidRPr="00600249">
        <w:rPr>
          <w:rStyle w:val="s3"/>
          <w:rFonts w:ascii="FbFrankReal" w:hAnsi="FbFrankReal"/>
          <w:b w:val="0"/>
          <w:bCs w:val="0"/>
          <w:sz w:val="24"/>
          <w:szCs w:val="24"/>
          <w:rtl/>
        </w:rPr>
        <w:t>כטעה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ובירך</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לפני</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גמר</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האכילה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שאינו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צריך</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לברך</w:t>
      </w:r>
      <w:r w:rsidRPr="00600249">
        <w:rPr>
          <w:rStyle w:val="s2"/>
          <w:rFonts w:ascii="FbFrankReal" w:hAnsi="FbFrankReal"/>
          <w:sz w:val="24"/>
          <w:szCs w:val="24"/>
          <w:rtl/>
        </w:rPr>
        <w:t xml:space="preserve"> </w:t>
      </w:r>
      <w:r w:rsidRPr="00600249">
        <w:rPr>
          <w:rStyle w:val="s3"/>
          <w:rFonts w:ascii="FbFrankReal" w:hAnsi="FbFrankReal"/>
          <w:b w:val="0"/>
          <w:bCs w:val="0"/>
          <w:sz w:val="24"/>
          <w:szCs w:val="24"/>
          <w:rtl/>
        </w:rPr>
        <w:t>בתחילה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וכמ</w:t>
      </w:r>
      <w:r w:rsidRPr="00600249">
        <w:rPr>
          <w:rStyle w:val="s4"/>
          <w:rFonts w:ascii="FbFrankReal" w:hAnsi="FbFrankReal"/>
          <w:sz w:val="24"/>
          <w:szCs w:val="24"/>
          <w:rtl/>
        </w:rPr>
        <w:t>"</w:t>
      </w:r>
      <w:r w:rsidRPr="00600249">
        <w:rPr>
          <w:rStyle w:val="s3"/>
          <w:rFonts w:ascii="FbFrankReal" w:hAnsi="FbFrankReal"/>
          <w:b w:val="0"/>
          <w:bCs w:val="0"/>
          <w:sz w:val="24"/>
          <w:szCs w:val="24"/>
          <w:rtl/>
        </w:rPr>
        <w:t>ש</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המג</w:t>
      </w:r>
      <w:r w:rsidRPr="00600249">
        <w:rPr>
          <w:rStyle w:val="s4"/>
          <w:rFonts w:ascii="FbFrankReal" w:hAnsi="FbFrankReal"/>
          <w:sz w:val="24"/>
          <w:szCs w:val="24"/>
          <w:rtl/>
        </w:rPr>
        <w:t>"</w:t>
      </w:r>
      <w:r w:rsidRPr="00600249">
        <w:rPr>
          <w:rStyle w:val="s3"/>
          <w:rFonts w:ascii="FbFrankReal" w:hAnsi="FbFrankReal"/>
          <w:b w:val="0"/>
          <w:bCs w:val="0"/>
          <w:sz w:val="24"/>
          <w:szCs w:val="24"/>
          <w:rtl/>
        </w:rPr>
        <w:t>א</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בסימן</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ק</w:t>
      </w:r>
      <w:r w:rsidRPr="00600249">
        <w:rPr>
          <w:rStyle w:val="s4"/>
          <w:rFonts w:ascii="FbFrankReal" w:hAnsi="FbFrankReal"/>
          <w:sz w:val="24"/>
          <w:szCs w:val="24"/>
          <w:rtl/>
        </w:rPr>
        <w:t>"</w:t>
      </w:r>
      <w:r w:rsidRPr="00600249">
        <w:rPr>
          <w:rStyle w:val="s3"/>
          <w:rFonts w:ascii="FbFrankReal" w:hAnsi="FbFrankReal"/>
          <w:b w:val="0"/>
          <w:bCs w:val="0"/>
          <w:sz w:val="24"/>
          <w:szCs w:val="24"/>
          <w:rtl/>
        </w:rPr>
        <w:t>צ</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ס</w:t>
      </w:r>
      <w:r w:rsidRPr="00600249">
        <w:rPr>
          <w:rStyle w:val="s4"/>
          <w:rFonts w:ascii="FbFrankReal" w:hAnsi="FbFrankReal"/>
          <w:sz w:val="24"/>
          <w:szCs w:val="24"/>
          <w:rtl/>
        </w:rPr>
        <w:t>"</w:t>
      </w:r>
      <w:r w:rsidRPr="00600249">
        <w:rPr>
          <w:rStyle w:val="s3"/>
          <w:rFonts w:ascii="FbFrankReal" w:hAnsi="FbFrankReal"/>
          <w:b w:val="0"/>
          <w:bCs w:val="0"/>
          <w:sz w:val="24"/>
          <w:szCs w:val="24"/>
          <w:rtl/>
        </w:rPr>
        <w:t>ק</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ד</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ואף</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שיש</w:t>
      </w:r>
      <w:r w:rsidRPr="00600249">
        <w:rPr>
          <w:rtl/>
        </w:rPr>
        <w:t xml:space="preserve"> </w:t>
      </w:r>
      <w:r w:rsidRPr="00600249">
        <w:rPr>
          <w:rStyle w:val="s3"/>
          <w:rFonts w:ascii="FbFrankReal" w:hAnsi="FbFrankReal"/>
          <w:b w:val="0"/>
          <w:bCs w:val="0"/>
          <w:sz w:val="24"/>
          <w:szCs w:val="24"/>
          <w:rtl/>
        </w:rPr>
        <w:t>אחרונים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שחלקו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עליו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בזה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וסוברים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שכל</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ברכה</w:t>
      </w:r>
      <w:r w:rsidRPr="00600249">
        <w:rPr>
          <w:rStyle w:val="s2"/>
          <w:rFonts w:ascii="FbFrankReal" w:hAnsi="FbFrankReal"/>
          <w:sz w:val="24"/>
          <w:szCs w:val="24"/>
          <w:rtl/>
        </w:rPr>
        <w:t xml:space="preserve"> </w:t>
      </w:r>
      <w:r w:rsidRPr="00600249">
        <w:rPr>
          <w:rStyle w:val="s3"/>
          <w:rFonts w:ascii="FbFrankReal" w:hAnsi="FbFrankReal"/>
          <w:b w:val="0"/>
          <w:bCs w:val="0"/>
          <w:sz w:val="24"/>
          <w:szCs w:val="24"/>
          <w:rtl/>
        </w:rPr>
        <w:t>אחרונה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היא</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סילוק</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וכמו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שנתבאר</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לעיל</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בפרק</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י</w:t>
      </w:r>
      <w:r w:rsidRPr="00600249">
        <w:rPr>
          <w:rStyle w:val="s4"/>
          <w:rFonts w:ascii="FbFrankReal" w:hAnsi="FbFrankReal"/>
          <w:sz w:val="24"/>
          <w:szCs w:val="24"/>
          <w:rtl/>
        </w:rPr>
        <w:t>"</w:t>
      </w:r>
      <w:r w:rsidRPr="00600249">
        <w:rPr>
          <w:rStyle w:val="s3"/>
          <w:rFonts w:ascii="FbFrankReal" w:hAnsi="FbFrankReal"/>
          <w:b w:val="0"/>
          <w:bCs w:val="0"/>
          <w:sz w:val="24"/>
          <w:szCs w:val="24"/>
          <w:rtl/>
        </w:rPr>
        <w:t>ב</w:t>
      </w:r>
      <w:r w:rsidRPr="00600249">
        <w:rPr>
          <w:rStyle w:val="s2"/>
          <w:rFonts w:ascii="FbFrankReal" w:hAnsi="FbFrankReal"/>
          <w:sz w:val="24"/>
          <w:szCs w:val="24"/>
          <w:rtl/>
        </w:rPr>
        <w:t xml:space="preserve"> </w:t>
      </w:r>
      <w:r w:rsidRPr="00600249">
        <w:rPr>
          <w:rStyle w:val="s3"/>
          <w:rFonts w:ascii="FbFrankReal" w:hAnsi="FbFrankReal"/>
          <w:b w:val="0"/>
          <w:bCs w:val="0"/>
          <w:sz w:val="24"/>
          <w:szCs w:val="24"/>
          <w:rtl/>
        </w:rPr>
        <w:t>בבאורים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לתשובה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י</w:t>
      </w:r>
      <w:r w:rsidRPr="00600249">
        <w:rPr>
          <w:rStyle w:val="s4"/>
          <w:rFonts w:ascii="FbFrankReal" w:hAnsi="FbFrankReal"/>
          <w:sz w:val="24"/>
          <w:szCs w:val="24"/>
          <w:rtl/>
        </w:rPr>
        <w:t>"</w:t>
      </w:r>
      <w:r w:rsidRPr="00600249">
        <w:rPr>
          <w:rStyle w:val="s3"/>
          <w:rFonts w:ascii="FbFrankReal" w:hAnsi="FbFrankReal"/>
          <w:b w:val="0"/>
          <w:bCs w:val="0"/>
          <w:sz w:val="24"/>
          <w:szCs w:val="24"/>
          <w:rtl/>
        </w:rPr>
        <w:t>ט</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מ</w:t>
      </w:r>
      <w:r w:rsidRPr="00600249">
        <w:rPr>
          <w:rStyle w:val="s4"/>
          <w:rFonts w:ascii="FbFrankReal" w:hAnsi="FbFrankReal"/>
          <w:sz w:val="24"/>
          <w:szCs w:val="24"/>
          <w:rtl/>
        </w:rPr>
        <w:t>"</w:t>
      </w:r>
      <w:r w:rsidRPr="00600249">
        <w:rPr>
          <w:rStyle w:val="s3"/>
          <w:rFonts w:ascii="FbFrankReal" w:hAnsi="FbFrankReal"/>
          <w:b w:val="0"/>
          <w:bCs w:val="0"/>
          <w:sz w:val="24"/>
          <w:szCs w:val="24"/>
          <w:rtl/>
        </w:rPr>
        <w:t>מ</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ספק</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ברכות</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להקל</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ולא</w:t>
      </w:r>
      <w:r w:rsidRPr="00600249">
        <w:rPr>
          <w:rStyle w:val="s2"/>
          <w:rFonts w:ascii="FbFrankReal" w:hAnsi="FbFrankReal"/>
          <w:sz w:val="24"/>
          <w:szCs w:val="24"/>
          <w:rtl/>
        </w:rPr>
        <w:t xml:space="preserve"> </w:t>
      </w:r>
      <w:r w:rsidRPr="00600249">
        <w:rPr>
          <w:rStyle w:val="s3"/>
          <w:rFonts w:ascii="FbFrankReal" w:hAnsi="FbFrankReal"/>
          <w:b w:val="0"/>
          <w:bCs w:val="0"/>
          <w:sz w:val="24"/>
          <w:szCs w:val="24"/>
          <w:rtl/>
        </w:rPr>
        <w:t>יברך</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ועוד</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שיש</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לומר</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שאף</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החולקים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לא</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חלקו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אלא</w:t>
      </w:r>
      <w:r w:rsidRPr="00600249">
        <w:rPr>
          <w:rtl/>
        </w:rPr>
        <w:t xml:space="preserve"> </w:t>
      </w:r>
      <w:r w:rsidRPr="00600249">
        <w:rPr>
          <w:rStyle w:val="s3"/>
          <w:rFonts w:ascii="FbFrankReal" w:hAnsi="FbFrankReal"/>
          <w:b w:val="0"/>
          <w:bCs w:val="0"/>
          <w:sz w:val="24"/>
          <w:szCs w:val="24"/>
          <w:rtl/>
        </w:rPr>
        <w:t>במה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שלא</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הכניס</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כלל</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לפיו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אבל</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במה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שכבר</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נמצא</w:t>
      </w:r>
      <w:r w:rsidRPr="00600249">
        <w:rPr>
          <w:rStyle w:val="s2"/>
          <w:rFonts w:ascii="FbFrankReal" w:hAnsi="FbFrankReal"/>
          <w:sz w:val="24"/>
          <w:szCs w:val="24"/>
          <w:rtl/>
        </w:rPr>
        <w:t xml:space="preserve"> </w:t>
      </w:r>
      <w:r w:rsidRPr="00600249">
        <w:rPr>
          <w:rStyle w:val="s3"/>
          <w:rFonts w:ascii="FbFrankReal" w:hAnsi="FbFrankReal"/>
          <w:b w:val="0"/>
          <w:bCs w:val="0"/>
          <w:sz w:val="24"/>
          <w:szCs w:val="24"/>
          <w:rtl/>
        </w:rPr>
        <w:t>בפיו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אפשר</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דלא</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חשיב</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סילוק</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ולכן</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יש</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להתיר</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לבלוע</w:t>
      </w:r>
      <w:r w:rsidRPr="00600249">
        <w:rPr>
          <w:rStyle w:val="s3"/>
          <w:rFonts w:ascii="FbFrankReal" w:hAnsi="FbFrankReal" w:hint="cs"/>
          <w:b w:val="0"/>
          <w:bCs w:val="0"/>
          <w:sz w:val="24"/>
          <w:szCs w:val="24"/>
          <w:rtl/>
        </w:rPr>
        <w:t xml:space="preserve"> </w:t>
      </w:r>
      <w:r w:rsidRPr="00600249">
        <w:rPr>
          <w:rStyle w:val="s3"/>
          <w:rFonts w:ascii="FbFrankReal" w:hAnsi="FbFrankReal"/>
          <w:b w:val="0"/>
          <w:bCs w:val="0"/>
          <w:sz w:val="24"/>
          <w:szCs w:val="24"/>
          <w:rtl/>
        </w:rPr>
        <w:t>את</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מה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שנשאר</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עכ״ל</w:t>
      </w:r>
      <w:r w:rsidRPr="00600249">
        <w:rPr>
          <w:rStyle w:val="s4"/>
          <w:rFonts w:ascii="FbFrankReal" w:hAnsi="FbFrankReal"/>
          <w:sz w:val="24"/>
          <w:szCs w:val="24"/>
          <w:rtl/>
        </w:rPr>
        <w:t>.</w:t>
      </w:r>
    </w:p>
    <w:p w14:paraId="2AFEA321" w14:textId="77777777" w:rsidR="00F45F63" w:rsidRPr="00600249" w:rsidRDefault="00F45F63" w:rsidP="00600249">
      <w:pPr>
        <w:pStyle w:val="a3"/>
        <w:bidi/>
        <w:rPr>
          <w:rtl/>
        </w:rPr>
      </w:pPr>
      <w:r w:rsidRPr="00600249">
        <w:rPr>
          <w:rStyle w:val="s3"/>
          <w:rFonts w:ascii="FbFrankReal" w:hAnsi="FbFrankReal"/>
          <w:b w:val="0"/>
          <w:bCs w:val="0"/>
          <w:sz w:val="24"/>
          <w:szCs w:val="24"/>
          <w:rtl/>
        </w:rPr>
        <w:t>וגם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לשיטת</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כ״ק</w:t>
      </w:r>
      <w:r w:rsidRPr="00600249">
        <w:rPr>
          <w:rStyle w:val="s3"/>
          <w:rFonts w:ascii="FbFrankReal" w:hAnsi="FbFrankReal" w:hint="cs"/>
          <w:b w:val="0"/>
          <w:bCs w:val="0"/>
          <w:sz w:val="24"/>
          <w:szCs w:val="24"/>
          <w:rtl/>
        </w:rPr>
        <w:t xml:space="preserve"> אדה"ז</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יש</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לומר</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כן</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משום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שמה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שנשאר</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בפיו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הוא</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כמו</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הדין</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של</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מי</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שבירך</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בלי</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מתכוין</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הנ״ל</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שאין</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צריך</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לברך</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ברכה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ראשונה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ולגבי</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ברכה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אחרונה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שניה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י״ל</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שבסתם</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אין</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כזית</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במה</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שנשאר</w:t>
      </w:r>
      <w:r w:rsidRPr="00600249">
        <w:rPr>
          <w:rStyle w:val="s4"/>
          <w:rFonts w:ascii="FbFrankReal" w:hAnsi="FbFrankReal"/>
          <w:sz w:val="24"/>
          <w:szCs w:val="24"/>
          <w:rtl/>
        </w:rPr>
        <w:t xml:space="preserve"> </w:t>
      </w:r>
      <w:r w:rsidRPr="00600249">
        <w:rPr>
          <w:rStyle w:val="s3"/>
          <w:rFonts w:ascii="FbFrankReal" w:hAnsi="FbFrankReal"/>
          <w:b w:val="0"/>
          <w:bCs w:val="0"/>
          <w:sz w:val="24"/>
          <w:szCs w:val="24"/>
          <w:rtl/>
        </w:rPr>
        <w:t>בפה</w:t>
      </w:r>
      <w:r w:rsidRPr="00600249">
        <w:rPr>
          <w:rStyle w:val="s4"/>
          <w:rFonts w:ascii="FbFrankReal" w:hAnsi="FbFrankReal"/>
          <w:sz w:val="24"/>
          <w:szCs w:val="24"/>
          <w:rtl/>
        </w:rPr>
        <w:t>).</w:t>
      </w:r>
    </w:p>
    <w:p w14:paraId="0BAFF9B6" w14:textId="77777777" w:rsidR="00600249" w:rsidRDefault="00600249" w:rsidP="00600249">
      <w:pPr>
        <w:bidi/>
        <w:jc w:val="center"/>
        <w:rPr>
          <w:rFonts w:ascii="Nymphette" w:eastAsia="Times New Roman" w:hAnsi="Nymphette"/>
          <w:sz w:val="44"/>
          <w:szCs w:val="44"/>
          <w:lang w:val="en-GB" w:eastAsia="en-GB"/>
        </w:rPr>
      </w:pPr>
      <w:r>
        <w:rPr>
          <w:rFonts w:ascii="Nymphette" w:eastAsia="Times New Roman" w:hAnsi="Nymphette" w:cs="Nymphette"/>
          <w:sz w:val="44"/>
          <w:szCs w:val="44"/>
          <w:lang w:val="en-GB" w:eastAsia="en-GB"/>
        </w:rPr>
        <w:t>g</w:t>
      </w:r>
    </w:p>
    <w:p w14:paraId="75DDE6E6" w14:textId="77777777" w:rsidR="00A41E56" w:rsidRDefault="00A41E56" w:rsidP="00A41E56">
      <w:pPr>
        <w:pStyle w:val="a0"/>
        <w:sectPr w:rsidR="00A41E56" w:rsidSect="00710AC3">
          <w:headerReference w:type="even" r:id="rId18"/>
          <w:footnotePr>
            <w:numRestart w:val="eachSect"/>
          </w:footnotePr>
          <w:type w:val="continuous"/>
          <w:pgSz w:w="7920" w:h="12240"/>
          <w:pgMar w:top="-1152" w:right="864" w:bottom="720" w:left="864" w:header="562" w:footer="0" w:gutter="0"/>
          <w:cols w:space="720"/>
          <w:docGrid w:linePitch="360"/>
        </w:sectPr>
      </w:pPr>
    </w:p>
    <w:p w14:paraId="05179DD5" w14:textId="104D05A3" w:rsidR="00A41E56" w:rsidRPr="0014162C" w:rsidRDefault="00A41E56" w:rsidP="00A41E56">
      <w:pPr>
        <w:pStyle w:val="a0"/>
        <w:rPr>
          <w:rFonts w:ascii="FbFrankReal" w:hAnsi="FbFrankReal" w:cs="FbFrankReal"/>
          <w:rtl/>
        </w:rPr>
      </w:pPr>
      <w:bookmarkStart w:id="184" w:name="_Toc74112119"/>
      <w:r w:rsidRPr="0014162C">
        <w:rPr>
          <w:rFonts w:ascii="FbFrankReal" w:hAnsi="FbFrankReal" w:cs="FbFrankReal"/>
          <w:rtl/>
        </w:rPr>
        <w:lastRenderedPageBreak/>
        <w:t>תיקון עירובי עיירות בהלכה ובמשנת הרבי</w:t>
      </w:r>
      <w:bookmarkEnd w:id="184"/>
    </w:p>
    <w:p w14:paraId="42ECF4D4" w14:textId="238461D4" w:rsidR="00A41E56" w:rsidRPr="008A56D1" w:rsidRDefault="00A41E56" w:rsidP="00B70CB8">
      <w:pPr>
        <w:pStyle w:val="a"/>
        <w:rPr>
          <w:rtl/>
        </w:rPr>
      </w:pPr>
      <w:bookmarkStart w:id="185" w:name="_Toc74112120"/>
      <w:r w:rsidRPr="008A56D1">
        <w:rPr>
          <w:rtl/>
        </w:rPr>
        <w:t>הרב לוי קפלן</w:t>
      </w:r>
      <w:bookmarkEnd w:id="185"/>
    </w:p>
    <w:p w14:paraId="7F0DDDF3" w14:textId="798DD9E2" w:rsidR="00A41E56" w:rsidRPr="0014162C" w:rsidRDefault="008A56D1" w:rsidP="00B70CB8">
      <w:pPr>
        <w:pStyle w:val="a1"/>
        <w:spacing w:after="0"/>
        <w:rPr>
          <w:b/>
          <w:bCs/>
          <w:color w:val="000000" w:themeColor="text1"/>
          <w:sz w:val="28"/>
          <w:szCs w:val="28"/>
          <w:rtl/>
        </w:rPr>
      </w:pPr>
      <w:r>
        <w:rPr>
          <w:rFonts w:hint="cs"/>
          <w:rtl/>
        </w:rPr>
        <w:t xml:space="preserve">רב </w:t>
      </w:r>
      <w:r w:rsidRPr="00B70CB8">
        <w:rPr>
          <w:rFonts w:hint="cs"/>
          <w:rtl/>
        </w:rPr>
        <w:t>ב</w:t>
      </w:r>
      <w:r w:rsidR="00F16074" w:rsidRPr="00B70CB8">
        <w:rPr>
          <w:rtl/>
        </w:rPr>
        <w:t>שכונה</w:t>
      </w:r>
      <w:r w:rsidR="00A41E56" w:rsidRPr="0014162C">
        <w:rPr>
          <w:b/>
          <w:bCs/>
          <w:color w:val="000000" w:themeColor="text1"/>
          <w:sz w:val="28"/>
          <w:szCs w:val="28"/>
          <w:rtl/>
        </w:rPr>
        <w:t xml:space="preserve"> </w:t>
      </w:r>
    </w:p>
    <w:p w14:paraId="760E99C4" w14:textId="5208C16A" w:rsidR="00A41E56" w:rsidRPr="0014162C" w:rsidRDefault="00A41E56" w:rsidP="008A56D1">
      <w:pPr>
        <w:pStyle w:val="11"/>
        <w:spacing w:before="0"/>
        <w:rPr>
          <w:rtl/>
        </w:rPr>
      </w:pPr>
      <w:r w:rsidRPr="0014162C">
        <w:rPr>
          <w:rtl/>
        </w:rPr>
        <w:t>מצוה גדולה לתקן עירובין</w:t>
      </w:r>
    </w:p>
    <w:p w14:paraId="292DE68C" w14:textId="77777777" w:rsidR="00A41E56" w:rsidRPr="0014162C" w:rsidRDefault="00A41E56" w:rsidP="00A64309">
      <w:pPr>
        <w:pStyle w:val="a3"/>
        <w:bidi/>
        <w:rPr>
          <w:rtl/>
        </w:rPr>
      </w:pPr>
      <w:r w:rsidRPr="0014162C">
        <w:rPr>
          <w:b/>
          <w:bCs/>
          <w:rtl/>
        </w:rPr>
        <w:t>א)</w:t>
      </w:r>
      <w:r w:rsidRPr="0014162C">
        <w:t xml:space="preserve"> </w:t>
      </w:r>
      <w:r w:rsidRPr="0014162C">
        <w:rPr>
          <w:rtl/>
        </w:rPr>
        <w:t>הלכה רווחת היא בישראל "מצוה</w:t>
      </w:r>
      <w:r w:rsidRPr="0014162C">
        <w:rPr>
          <w:rStyle w:val="FootnoteReference"/>
          <w:rtl/>
        </w:rPr>
        <w:footnoteReference w:id="136"/>
      </w:r>
      <w:r w:rsidRPr="0014162C">
        <w:rPr>
          <w:rtl/>
        </w:rPr>
        <w:t xml:space="preserve"> לחזור אחר עירובי חצרות"</w:t>
      </w:r>
      <w:r w:rsidRPr="0014162C">
        <w:rPr>
          <w:sz w:val="20"/>
          <w:szCs w:val="20"/>
          <w:rtl/>
        </w:rPr>
        <w:t xml:space="preserve"> (שו"ע (ושו"ע אדה"ז) או"ח סי' שסו סי"ג (סי"ח)) </w:t>
      </w:r>
      <w:r w:rsidRPr="0014162C">
        <w:rPr>
          <w:rtl/>
        </w:rPr>
        <w:t xml:space="preserve">ו"מצוה לחזר אחר שיתופי מבואות" </w:t>
      </w:r>
      <w:r w:rsidRPr="0014162C">
        <w:rPr>
          <w:sz w:val="20"/>
          <w:szCs w:val="20"/>
          <w:rtl/>
        </w:rPr>
        <w:t>(שם סי' שצה ס"א)</w:t>
      </w:r>
      <w:r w:rsidRPr="0014162C">
        <w:rPr>
          <w:rtl/>
        </w:rPr>
        <w:t xml:space="preserve"> "כמו אחר עירובי חצרות" </w:t>
      </w:r>
      <w:r w:rsidRPr="0014162C">
        <w:rPr>
          <w:sz w:val="20"/>
          <w:szCs w:val="20"/>
          <w:rtl/>
        </w:rPr>
        <w:t xml:space="preserve">(שו"ע אדה"ז שם) </w:t>
      </w:r>
      <w:r w:rsidRPr="0014162C">
        <w:rPr>
          <w:rtl/>
        </w:rPr>
        <w:t xml:space="preserve">– והוא (כולל) מה שנקרא בימינו 'עירובי עיירות', וכמבואר (גם) מתשובות הגאונים והראשונים </w:t>
      </w:r>
      <w:r w:rsidRPr="0014162C">
        <w:rPr>
          <w:sz w:val="20"/>
          <w:szCs w:val="20"/>
          <w:rtl/>
        </w:rPr>
        <w:t>(הובאו דבריהם לקמן).</w:t>
      </w:r>
      <w:r w:rsidRPr="0014162C">
        <w:rPr>
          <w:rtl/>
        </w:rPr>
        <w:t xml:space="preserve"> </w:t>
      </w:r>
    </w:p>
    <w:p w14:paraId="60F24387" w14:textId="77777777" w:rsidR="00A41E56" w:rsidRPr="0014162C" w:rsidRDefault="00A41E56" w:rsidP="00A64309">
      <w:pPr>
        <w:pStyle w:val="a3"/>
        <w:bidi/>
        <w:rPr>
          <w:rtl/>
        </w:rPr>
      </w:pPr>
      <w:r w:rsidRPr="0014162C">
        <w:rPr>
          <w:rtl/>
        </w:rPr>
        <w:t>גם בשו"ת 'חתם סופר'</w:t>
      </w:r>
      <w:r w:rsidRPr="0014162C">
        <w:rPr>
          <w:sz w:val="20"/>
          <w:szCs w:val="20"/>
          <w:rtl/>
        </w:rPr>
        <w:t xml:space="preserve"> (או"ח סי' צט</w:t>
      </w:r>
      <w:r w:rsidRPr="0014162C">
        <w:rPr>
          <w:rtl/>
        </w:rPr>
        <w:t xml:space="preserve"> - </w:t>
      </w:r>
      <w:r w:rsidRPr="0014162C">
        <w:rPr>
          <w:sz w:val="20"/>
          <w:szCs w:val="20"/>
          <w:rtl/>
        </w:rPr>
        <w:t xml:space="preserve">הובא לקמן) </w:t>
      </w:r>
      <w:r w:rsidRPr="0014162C">
        <w:rPr>
          <w:rtl/>
        </w:rPr>
        <w:t xml:space="preserve">מבואר בפירוש שמצוה זו כוללת גם תיקוני לחי וקורה למבואות </w:t>
      </w:r>
      <w:r w:rsidRPr="0014162C">
        <w:rPr>
          <w:b/>
          <w:bCs/>
          <w:rtl/>
        </w:rPr>
        <w:t xml:space="preserve">וצורות הפתח </w:t>
      </w:r>
      <w:r w:rsidRPr="0014162C">
        <w:rPr>
          <w:rtl/>
        </w:rPr>
        <w:t xml:space="preserve">לעירובי </w:t>
      </w:r>
      <w:r w:rsidRPr="0014162C">
        <w:rPr>
          <w:b/>
          <w:bCs/>
          <w:rtl/>
        </w:rPr>
        <w:t>עיירות</w:t>
      </w:r>
      <w:r w:rsidRPr="0014162C">
        <w:rPr>
          <w:rtl/>
        </w:rPr>
        <w:t xml:space="preserve">. </w:t>
      </w:r>
    </w:p>
    <w:p w14:paraId="49157480" w14:textId="77777777" w:rsidR="00A41E56" w:rsidRPr="0014162C" w:rsidRDefault="00A41E56" w:rsidP="00A41E56">
      <w:pPr>
        <w:bidi/>
        <w:spacing w:line="276" w:lineRule="auto"/>
        <w:jc w:val="both"/>
        <w:rPr>
          <w:rFonts w:ascii="FbFrankReal" w:hAnsi="FbFrankReal" w:cs="FbFrankReal"/>
          <w:color w:val="000000" w:themeColor="text1"/>
          <w:sz w:val="24"/>
          <w:szCs w:val="24"/>
          <w:rtl/>
        </w:rPr>
      </w:pPr>
      <w:r w:rsidRPr="0014162C">
        <w:rPr>
          <w:rFonts w:ascii="FbFrankReal" w:hAnsi="FbFrankReal" w:cs="FbFrankReal"/>
          <w:color w:val="000000" w:themeColor="text1"/>
          <w:sz w:val="24"/>
          <w:szCs w:val="24"/>
          <w:rtl/>
        </w:rPr>
        <w:lastRenderedPageBreak/>
        <w:t xml:space="preserve">ואף שהוא "מצוה </w:t>
      </w:r>
      <w:r w:rsidRPr="0014162C">
        <w:rPr>
          <w:rFonts w:ascii="FbFrankReal" w:hAnsi="FbFrankReal" w:cs="FbFrankReal"/>
          <w:b/>
          <w:bCs/>
          <w:color w:val="000000" w:themeColor="text1"/>
          <w:sz w:val="24"/>
          <w:szCs w:val="24"/>
          <w:rtl/>
        </w:rPr>
        <w:t>דרבנן</w:t>
      </w:r>
      <w:r w:rsidRPr="0014162C">
        <w:rPr>
          <w:rFonts w:ascii="FbFrankReal" w:hAnsi="FbFrankReal" w:cs="FbFrankReal"/>
          <w:color w:val="000000" w:themeColor="text1"/>
          <w:sz w:val="24"/>
          <w:szCs w:val="24"/>
          <w:rtl/>
        </w:rPr>
        <w:t xml:space="preserve">" </w:t>
      </w:r>
      <w:r w:rsidRPr="0014162C">
        <w:rPr>
          <w:rFonts w:ascii="FbFrankReal" w:hAnsi="FbFrankReal" w:cs="FbFrankReal"/>
          <w:color w:val="000000" w:themeColor="text1"/>
          <w:sz w:val="20"/>
          <w:szCs w:val="20"/>
          <w:rtl/>
        </w:rPr>
        <w:t xml:space="preserve">(לשון הלבוש או"ח סי' שסו שם) </w:t>
      </w:r>
      <w:r w:rsidRPr="0014162C">
        <w:rPr>
          <w:rFonts w:ascii="FbFrankReal" w:hAnsi="FbFrankReal" w:cs="FbFrankReal"/>
          <w:color w:val="000000" w:themeColor="text1"/>
          <w:sz w:val="24"/>
          <w:szCs w:val="24"/>
          <w:rtl/>
        </w:rPr>
        <w:t>ליכא מידי דלא רמיזא (עכ"פ) באורייתא דמשה, וכדאיתא במדרש 'פסיקתא זוטרתא' על הכתוב</w:t>
      </w:r>
      <w:r w:rsidRPr="0014162C">
        <w:rPr>
          <w:rFonts w:ascii="FbFrankReal" w:hAnsi="FbFrankReal" w:cs="FbFrankReal"/>
          <w:color w:val="000000" w:themeColor="text1"/>
          <w:sz w:val="20"/>
          <w:szCs w:val="20"/>
          <w:rtl/>
        </w:rPr>
        <w:t xml:space="preserve"> (שמות טז, ה) </w:t>
      </w:r>
      <w:r w:rsidRPr="0014162C">
        <w:rPr>
          <w:rFonts w:ascii="FbFrankReal" w:hAnsi="FbFrankReal" w:cs="FbFrankReal"/>
          <w:color w:val="000000" w:themeColor="text1"/>
          <w:sz w:val="24"/>
          <w:szCs w:val="24"/>
          <w:rtl/>
        </w:rPr>
        <w:t xml:space="preserve">"והי' ביום השישי והכינו את אשר יביאו", "את אשר יאכלו לא נאמר, אלא את אשר יביאו, </w:t>
      </w:r>
      <w:r w:rsidRPr="0014162C">
        <w:rPr>
          <w:rFonts w:ascii="FbFrankReal" w:hAnsi="FbFrankReal" w:cs="FbFrankReal"/>
          <w:b/>
          <w:bCs/>
          <w:color w:val="000000" w:themeColor="text1"/>
          <w:sz w:val="24"/>
          <w:szCs w:val="24"/>
          <w:rtl/>
        </w:rPr>
        <w:t>מיכן לעירובי חצרות מן התורה</w:t>
      </w:r>
      <w:r w:rsidRPr="0014162C">
        <w:rPr>
          <w:rStyle w:val="FootnoteReference"/>
          <w:rFonts w:ascii="FbFrankReal" w:hAnsi="FbFrankReal" w:cs="FbFrankReal"/>
          <w:sz w:val="24"/>
          <w:szCs w:val="24"/>
          <w:rtl/>
        </w:rPr>
        <w:footnoteReference w:id="137"/>
      </w:r>
      <w:r w:rsidRPr="0014162C">
        <w:rPr>
          <w:rFonts w:ascii="FbFrankReal" w:hAnsi="FbFrankReal" w:cs="FbFrankReal"/>
          <w:color w:val="000000" w:themeColor="text1"/>
          <w:sz w:val="24"/>
          <w:szCs w:val="24"/>
          <w:rtl/>
        </w:rPr>
        <w:t xml:space="preserve">, שיערב אדם מערב שבת בפת או בשום מאכל, כדי שיטלטל מבית לבית ומחצר לחצר". </w:t>
      </w:r>
    </w:p>
    <w:p w14:paraId="57231FE6" w14:textId="77777777" w:rsidR="00A41E56" w:rsidRPr="0014162C" w:rsidRDefault="00A41E56" w:rsidP="00A64309">
      <w:pPr>
        <w:pStyle w:val="a3"/>
        <w:bidi/>
        <w:rPr>
          <w:rtl/>
        </w:rPr>
      </w:pPr>
      <w:r w:rsidRPr="0014162C">
        <w:rPr>
          <w:rtl/>
        </w:rPr>
        <w:t>ובמדרש 'שכל טוב' על הכתוב</w:t>
      </w:r>
      <w:r w:rsidRPr="0014162C">
        <w:rPr>
          <w:sz w:val="20"/>
          <w:szCs w:val="20"/>
          <w:rtl/>
        </w:rPr>
        <w:t xml:space="preserve"> (שם)</w:t>
      </w:r>
      <w:r w:rsidRPr="0014162C">
        <w:rPr>
          <w:rtl/>
        </w:rPr>
        <w:t xml:space="preserve"> איתא: ורבותינו דרשו והי' ביום הששי והכינו את אשר יביאו, את אשר יאכלו לא נאמר, אלא את אשר יביאו, כלומר יכינו ביום הששי במבואות ובחצרות תיקוני </w:t>
      </w:r>
      <w:r w:rsidRPr="0014162C">
        <w:rPr>
          <w:b/>
          <w:bCs/>
          <w:rtl/>
        </w:rPr>
        <w:t>לחיים וקורות וצורות פתחים ועירובים ושיתופים</w:t>
      </w:r>
      <w:r w:rsidRPr="0014162C">
        <w:rPr>
          <w:rtl/>
        </w:rPr>
        <w:t xml:space="preserve"> להתיר להם את אשר יביאו ביום השבת מרשות לרשות, עכ"ל המדרש.</w:t>
      </w:r>
    </w:p>
    <w:p w14:paraId="798BACBE" w14:textId="6571ADFC" w:rsidR="00A41E56" w:rsidRPr="0014162C" w:rsidRDefault="00A41E56" w:rsidP="00A64309">
      <w:pPr>
        <w:pStyle w:val="a3"/>
        <w:bidi/>
        <w:rPr>
          <w:rtl/>
        </w:rPr>
      </w:pPr>
      <w:r w:rsidRPr="0014162C">
        <w:rPr>
          <w:rtl/>
        </w:rPr>
        <w:t>ומדברי המדרש מבואר שמצוה היא לא רק לתקן 'עירוב' ו'שיתוף', כי אם גם לתקן את כל הדברים הנצרכים כדי להתיר הטלטול מרשות לרשות כולל צורות פתחים וכל כיו"ב, וכמשנ"ת בדברי ה'חתם סופר' הנ"ל.</w:t>
      </w:r>
      <w:r w:rsidR="005F1CF7">
        <w:rPr>
          <w:rtl/>
        </w:rPr>
        <w:t xml:space="preserve"> </w:t>
      </w:r>
    </w:p>
    <w:p w14:paraId="7E6EEE54" w14:textId="77777777" w:rsidR="00A41E56" w:rsidRPr="0014162C" w:rsidRDefault="00A41E56" w:rsidP="00A64309">
      <w:pPr>
        <w:pStyle w:val="a3"/>
        <w:bidi/>
        <w:rPr>
          <w:rtl/>
        </w:rPr>
      </w:pPr>
      <w:r w:rsidRPr="0014162C">
        <w:rPr>
          <w:rtl/>
        </w:rPr>
        <w:t xml:space="preserve">והטעם למצוה זו מבואר: </w:t>
      </w:r>
    </w:p>
    <w:p w14:paraId="00BA0FB8" w14:textId="5BD671FA" w:rsidR="00A41E56" w:rsidRPr="0014162C" w:rsidRDefault="00A64309" w:rsidP="00A64309">
      <w:pPr>
        <w:pStyle w:val="a3"/>
        <w:bidi/>
        <w:rPr>
          <w:rtl/>
        </w:rPr>
      </w:pPr>
      <w:r w:rsidRPr="0014162C">
        <w:rPr>
          <w:rtl/>
        </w:rPr>
        <w:t xml:space="preserve">(א) </w:t>
      </w:r>
      <w:r w:rsidR="00A41E56" w:rsidRPr="0014162C">
        <w:rPr>
          <w:rtl/>
        </w:rPr>
        <w:t>והוא העיקר: כדי שלא יבואו לידי איסור הוצאה מרשות לרשות בשבת קודש [בשוגג או אפילו במזיד]</w:t>
      </w:r>
      <w:r w:rsidR="00A41E56" w:rsidRPr="0014162C">
        <w:rPr>
          <w:rStyle w:val="FootnoteReference"/>
          <w:rtl/>
        </w:rPr>
        <w:footnoteReference w:id="138"/>
      </w:r>
      <w:r w:rsidR="00A41E56" w:rsidRPr="0014162C">
        <w:rPr>
          <w:rtl/>
        </w:rPr>
        <w:t xml:space="preserve">. </w:t>
      </w:r>
    </w:p>
    <w:p w14:paraId="7CF9BB6A" w14:textId="77777777" w:rsidR="00A41E56" w:rsidRPr="0014162C" w:rsidRDefault="00A41E56" w:rsidP="00A64309">
      <w:pPr>
        <w:pStyle w:val="a3"/>
        <w:bidi/>
        <w:rPr>
          <w:rtl/>
        </w:rPr>
      </w:pPr>
      <w:r w:rsidRPr="0014162C">
        <w:rPr>
          <w:rtl/>
        </w:rPr>
        <w:lastRenderedPageBreak/>
        <w:t>והוא מיוסד על הא דאיתא בגמרא</w:t>
      </w:r>
      <w:r w:rsidRPr="0014162C">
        <w:rPr>
          <w:sz w:val="20"/>
          <w:szCs w:val="20"/>
          <w:rtl/>
        </w:rPr>
        <w:t xml:space="preserve"> (עירובין סח, א)</w:t>
      </w:r>
      <w:r w:rsidRPr="0014162C">
        <w:rPr>
          <w:rtl/>
        </w:rPr>
        <w:t>: "אמר לי' רבה בר רב חנן לאביי, מבואה דאית בי'</w:t>
      </w:r>
      <w:r w:rsidRPr="0014162C">
        <w:rPr>
          <w:rStyle w:val="FootnoteReference"/>
          <w:rtl/>
        </w:rPr>
        <w:footnoteReference w:id="139"/>
      </w:r>
      <w:r w:rsidRPr="0014162C">
        <w:rPr>
          <w:rtl/>
        </w:rPr>
        <w:t xml:space="preserve"> תרי גברי רברבי כרבנן </w:t>
      </w:r>
      <w:r w:rsidRPr="0014162C">
        <w:rPr>
          <w:sz w:val="20"/>
          <w:szCs w:val="20"/>
          <w:rtl/>
        </w:rPr>
        <w:t xml:space="preserve">[כגון אתה ורבה דדייריתו בי'. רש"י] </w:t>
      </w:r>
      <w:r w:rsidRPr="0014162C">
        <w:rPr>
          <w:rtl/>
        </w:rPr>
        <w:t xml:space="preserve">לא ליהוי בי' לא עירוב ולא שיתוף. אמר לי', מאי נעביד, מר </w:t>
      </w:r>
      <w:r w:rsidRPr="0014162C">
        <w:rPr>
          <w:sz w:val="20"/>
          <w:szCs w:val="20"/>
          <w:rtl/>
        </w:rPr>
        <w:t xml:space="preserve">[רבה] </w:t>
      </w:r>
      <w:r w:rsidRPr="0014162C">
        <w:rPr>
          <w:rtl/>
        </w:rPr>
        <w:t>לאו אורחי' [</w:t>
      </w:r>
      <w:r w:rsidRPr="0014162C">
        <w:rPr>
          <w:sz w:val="20"/>
          <w:szCs w:val="20"/>
          <w:rtl/>
        </w:rPr>
        <w:t>אין כבודו לחזר על בני המבוי ולגבות השיתוף. רש"י]</w:t>
      </w:r>
      <w:r w:rsidRPr="0014162C">
        <w:rPr>
          <w:rtl/>
        </w:rPr>
        <w:t>, אנא טרידנא בגירסאי</w:t>
      </w:r>
      <w:r w:rsidRPr="0014162C">
        <w:rPr>
          <w:rStyle w:val="FootnoteReference"/>
          <w:rtl/>
        </w:rPr>
        <w:footnoteReference w:id="140"/>
      </w:r>
      <w:r w:rsidRPr="0014162C">
        <w:rPr>
          <w:rtl/>
        </w:rPr>
        <w:t xml:space="preserve">, אינהו </w:t>
      </w:r>
      <w:r w:rsidRPr="0014162C">
        <w:rPr>
          <w:sz w:val="20"/>
          <w:szCs w:val="20"/>
          <w:rtl/>
        </w:rPr>
        <w:t xml:space="preserve">[שאר בני מבוי. רש"י] </w:t>
      </w:r>
      <w:r w:rsidRPr="0014162C">
        <w:rPr>
          <w:rtl/>
        </w:rPr>
        <w:t>לא משגחי</w:t>
      </w:r>
      <w:r w:rsidRPr="0014162C">
        <w:rPr>
          <w:rStyle w:val="FootnoteReference"/>
          <w:rtl/>
        </w:rPr>
        <w:footnoteReference w:id="141"/>
      </w:r>
      <w:r w:rsidRPr="0014162C">
        <w:rPr>
          <w:rtl/>
        </w:rPr>
        <w:t xml:space="preserve">. ואי אקני להו פיתא בסלא </w:t>
      </w:r>
      <w:r w:rsidRPr="0014162C">
        <w:rPr>
          <w:sz w:val="20"/>
          <w:szCs w:val="20"/>
          <w:rtl/>
        </w:rPr>
        <w:t xml:space="preserve">[משלי ריפתא בסלא בדיבורא, דליכא טרחא, ויהו כולן זוכין בו לשם שיתוף. רש"י] </w:t>
      </w:r>
      <w:r w:rsidRPr="0014162C">
        <w:rPr>
          <w:rtl/>
        </w:rPr>
        <w:t xml:space="preserve">כיון דאי בעו לה מינאי </w:t>
      </w:r>
      <w:r w:rsidRPr="0014162C">
        <w:rPr>
          <w:sz w:val="20"/>
          <w:szCs w:val="20"/>
          <w:rtl/>
        </w:rPr>
        <w:t xml:space="preserve">[אם אחד מהן הי' צריך לאכול מן השיתוף והי' שואלו ממני. רש"י] </w:t>
      </w:r>
      <w:r w:rsidRPr="0014162C">
        <w:rPr>
          <w:rtl/>
        </w:rPr>
        <w:t xml:space="preserve">ולא אפשר ליתבה נהלייהו </w:t>
      </w:r>
      <w:r w:rsidRPr="0014162C">
        <w:rPr>
          <w:sz w:val="20"/>
          <w:szCs w:val="20"/>
          <w:rtl/>
        </w:rPr>
        <w:t>[אין יכולת בידי לוותר משלי בכל שבת</w:t>
      </w:r>
      <w:r w:rsidRPr="0014162C">
        <w:rPr>
          <w:rStyle w:val="FootnoteReference"/>
          <w:sz w:val="20"/>
          <w:szCs w:val="20"/>
          <w:rtl/>
        </w:rPr>
        <w:footnoteReference w:id="142"/>
      </w:r>
      <w:r w:rsidRPr="0014162C">
        <w:rPr>
          <w:sz w:val="20"/>
          <w:szCs w:val="20"/>
          <w:rtl/>
        </w:rPr>
        <w:t xml:space="preserve">, לכך </w:t>
      </w:r>
      <w:r w:rsidRPr="0014162C">
        <w:rPr>
          <w:sz w:val="20"/>
          <w:szCs w:val="20"/>
          <w:rtl/>
        </w:rPr>
        <w:lastRenderedPageBreak/>
        <w:t xml:space="preserve">נמצא שאין בלבי להיות בו חלק גמור. רש"י] </w:t>
      </w:r>
      <w:r w:rsidRPr="0014162C">
        <w:rPr>
          <w:rtl/>
        </w:rPr>
        <w:t>בטיל שיתוף"</w:t>
      </w:r>
      <w:r w:rsidRPr="0014162C">
        <w:rPr>
          <w:rStyle w:val="FootnoteReference"/>
          <w:rtl/>
        </w:rPr>
        <w:footnoteReference w:id="143"/>
      </w:r>
      <w:r w:rsidRPr="0014162C">
        <w:rPr>
          <w:rtl/>
        </w:rPr>
        <w:t xml:space="preserve">. </w:t>
      </w:r>
    </w:p>
    <w:p w14:paraId="1397CCD8" w14:textId="77777777" w:rsidR="00A41E56" w:rsidRPr="0014162C" w:rsidRDefault="00A41E56" w:rsidP="00A64309">
      <w:pPr>
        <w:pStyle w:val="a3"/>
        <w:bidi/>
        <w:rPr>
          <w:rtl/>
        </w:rPr>
      </w:pPr>
      <w:r w:rsidRPr="0014162C">
        <w:rPr>
          <w:rtl/>
        </w:rPr>
        <w:t>וכתב מהר"ם מרוטנבורג</w:t>
      </w:r>
      <w:r w:rsidRPr="0014162C">
        <w:rPr>
          <w:sz w:val="26"/>
          <w:szCs w:val="26"/>
          <w:rtl/>
        </w:rPr>
        <w:t xml:space="preserve"> </w:t>
      </w:r>
      <w:r w:rsidRPr="0014162C">
        <w:rPr>
          <w:rtl/>
        </w:rPr>
        <w:t>על דברי הגמרא אלו:</w:t>
      </w:r>
      <w:r w:rsidRPr="0014162C">
        <w:t xml:space="preserve"> </w:t>
      </w:r>
      <w:r w:rsidRPr="0014162C">
        <w:rPr>
          <w:rtl/>
        </w:rPr>
        <w:t>"</w:t>
      </w:r>
      <w:r w:rsidRPr="0014162C">
        <w:rPr>
          <w:b/>
          <w:bCs/>
          <w:rtl/>
        </w:rPr>
        <w:t>מכאן משמע</w:t>
      </w:r>
      <w:r w:rsidRPr="0014162C">
        <w:rPr>
          <w:rtl/>
        </w:rPr>
        <w:t xml:space="preserve"> דמצוה לערב, וטעמא רבה איכא </w:t>
      </w:r>
      <w:r w:rsidRPr="0014162C">
        <w:rPr>
          <w:b/>
          <w:bCs/>
          <w:rtl/>
        </w:rPr>
        <w:t>דלא ליתי איסורא</w:t>
      </w:r>
      <w:r w:rsidRPr="0014162C">
        <w:rPr>
          <w:rtl/>
        </w:rPr>
        <w:t>, לאפוקי ולעיולי מבתים לחצרות ולמבוי"</w:t>
      </w:r>
      <w:r w:rsidRPr="0014162C">
        <w:rPr>
          <w:rStyle w:val="FootnoteReference"/>
          <w:rtl/>
        </w:rPr>
        <w:footnoteReference w:id="144"/>
      </w:r>
      <w:r w:rsidRPr="0014162C">
        <w:rPr>
          <w:rtl/>
        </w:rPr>
        <w:t xml:space="preserve">. </w:t>
      </w:r>
    </w:p>
    <w:p w14:paraId="419A38BC" w14:textId="3DC8F762" w:rsidR="00A41E56" w:rsidRPr="0014162C" w:rsidRDefault="00A41E56" w:rsidP="00A64309">
      <w:pPr>
        <w:pStyle w:val="a3"/>
        <w:bidi/>
        <w:rPr>
          <w:sz w:val="28"/>
          <w:szCs w:val="28"/>
          <w:rtl/>
        </w:rPr>
      </w:pPr>
      <w:r w:rsidRPr="0014162C">
        <w:rPr>
          <w:rtl/>
        </w:rPr>
        <w:t>ובספרי הראשונים</w:t>
      </w:r>
      <w:r w:rsidRPr="0014162C">
        <w:rPr>
          <w:rStyle w:val="FootnoteReference"/>
          <w:rtl/>
        </w:rPr>
        <w:footnoteReference w:id="145"/>
      </w:r>
      <w:r w:rsidRPr="0014162C">
        <w:rPr>
          <w:rtl/>
        </w:rPr>
        <w:t xml:space="preserve"> והאחרונים הביאו גמרא זו כמקור לחיוב תיקון עירובין בעיירות</w:t>
      </w:r>
      <w:r w:rsidRPr="0014162C">
        <w:rPr>
          <w:rStyle w:val="FootnoteReference"/>
          <w:rtl/>
        </w:rPr>
        <w:footnoteReference w:id="146"/>
      </w:r>
      <w:r w:rsidRPr="0014162C">
        <w:rPr>
          <w:rtl/>
        </w:rPr>
        <w:t>.</w:t>
      </w:r>
      <w:r w:rsidRPr="0014162C">
        <w:t xml:space="preserve"> </w:t>
      </w:r>
      <w:r w:rsidRPr="0014162C">
        <w:rPr>
          <w:rtl/>
        </w:rPr>
        <w:t>ובחי' הריטב"א</w:t>
      </w:r>
      <w:r w:rsidRPr="0014162C">
        <w:rPr>
          <w:sz w:val="20"/>
          <w:szCs w:val="20"/>
          <w:rtl/>
        </w:rPr>
        <w:t xml:space="preserve"> (עירובין שם) </w:t>
      </w:r>
      <w:r w:rsidRPr="0014162C">
        <w:rPr>
          <w:rtl/>
        </w:rPr>
        <w:t>כתב:</w:t>
      </w:r>
      <w:r w:rsidRPr="0014162C">
        <w:t xml:space="preserve"> </w:t>
      </w:r>
      <w:r w:rsidRPr="0014162C">
        <w:rPr>
          <w:rtl/>
        </w:rPr>
        <w:t xml:space="preserve">"מהא שמעינן דלא מבעי לי' </w:t>
      </w:r>
      <w:r w:rsidRPr="0014162C">
        <w:rPr>
          <w:b/>
          <w:bCs/>
          <w:rtl/>
        </w:rPr>
        <w:t>לצורבא מרבנן</w:t>
      </w:r>
      <w:r w:rsidRPr="0014162C">
        <w:rPr>
          <w:rtl/>
        </w:rPr>
        <w:t xml:space="preserve"> למידר</w:t>
      </w:r>
      <w:r w:rsidRPr="0014162C">
        <w:rPr>
          <w:rStyle w:val="FootnoteReference"/>
          <w:rtl/>
        </w:rPr>
        <w:footnoteReference w:id="147"/>
      </w:r>
      <w:r w:rsidRPr="0014162C">
        <w:rPr>
          <w:rtl/>
        </w:rPr>
        <w:t xml:space="preserve"> במבוי וחצר שאינם מעורבים"</w:t>
      </w:r>
      <w:r w:rsidRPr="0014162C">
        <w:rPr>
          <w:rStyle w:val="FootnoteReference"/>
          <w:rtl/>
        </w:rPr>
        <w:footnoteReference w:id="148"/>
      </w:r>
      <w:r w:rsidRPr="0014162C">
        <w:rPr>
          <w:rtl/>
        </w:rPr>
        <w:t>.</w:t>
      </w:r>
      <w:r w:rsidR="005F1CF7">
        <w:rPr>
          <w:rtl/>
        </w:rPr>
        <w:t xml:space="preserve"> </w:t>
      </w:r>
    </w:p>
    <w:p w14:paraId="547F5BF6" w14:textId="7ED6D7DB" w:rsidR="00A41E56" w:rsidRPr="0014162C" w:rsidRDefault="00A41E56" w:rsidP="00B83709">
      <w:pPr>
        <w:pStyle w:val="a3"/>
        <w:bidi/>
        <w:rPr>
          <w:rtl/>
        </w:rPr>
      </w:pPr>
      <w:r w:rsidRPr="0014162C">
        <w:rPr>
          <w:rtl/>
        </w:rPr>
        <w:t xml:space="preserve">וכבר מצאנו בתקופת הגאונים, בתשובת הגאונים לבני העיר 'אוליסאנו', שתמהו עליהם על זה שלא תיקנו את </w:t>
      </w:r>
      <w:r w:rsidRPr="0014162C">
        <w:rPr>
          <w:b/>
          <w:bCs/>
          <w:rtl/>
        </w:rPr>
        <w:t xml:space="preserve">העיר </w:t>
      </w:r>
      <w:r w:rsidRPr="0014162C">
        <w:rPr>
          <w:rtl/>
        </w:rPr>
        <w:t>בעירוב:</w:t>
      </w:r>
      <w:r w:rsidRPr="0014162C">
        <w:t xml:space="preserve"> </w:t>
      </w:r>
      <w:r w:rsidRPr="0014162C">
        <w:rPr>
          <w:rtl/>
        </w:rPr>
        <w:t>"תימה גדולה תמהנו בדבר זה, חכמים גדולים שכמותכם בעלי תורה מדקדקים בדבר הלכה כו', מפני מה אין אתם מערבין עירובי חצרות, כדאמר לי' רבא בר רב חנן לאביי מבואה דאית בי' תרי גברי רברבי כי רבנן ניקו בלא עירוב כו'</w:t>
      </w:r>
      <w:r w:rsidR="00B83709" w:rsidRPr="0014162C">
        <w:rPr>
          <w:rtl/>
        </w:rPr>
        <w:t>"</w:t>
      </w:r>
      <w:r w:rsidRPr="0014162C">
        <w:rPr>
          <w:rtl/>
        </w:rPr>
        <w:t xml:space="preserve">. </w:t>
      </w:r>
    </w:p>
    <w:p w14:paraId="34F7DA23" w14:textId="41370488" w:rsidR="00A41E56" w:rsidRPr="0014162C" w:rsidRDefault="00A41E56" w:rsidP="00A64309">
      <w:pPr>
        <w:pStyle w:val="a3"/>
        <w:bidi/>
        <w:rPr>
          <w:rtl/>
        </w:rPr>
      </w:pPr>
      <w:r w:rsidRPr="0014162C">
        <w:rPr>
          <w:rtl/>
        </w:rPr>
        <w:t xml:space="preserve">(ב) איתא בתלמוד ירושלמי </w:t>
      </w:r>
      <w:r w:rsidRPr="0014162C">
        <w:rPr>
          <w:sz w:val="20"/>
          <w:szCs w:val="20"/>
          <w:rtl/>
        </w:rPr>
        <w:t xml:space="preserve">(עירובין פ"ג ה"ה), </w:t>
      </w:r>
      <w:r w:rsidRPr="0014162C">
        <w:rPr>
          <w:rtl/>
        </w:rPr>
        <w:t>הובא בפירושי הראשונים</w:t>
      </w:r>
      <w:r w:rsidRPr="0014162C">
        <w:rPr>
          <w:rStyle w:val="FootnoteReference"/>
          <w:rtl/>
        </w:rPr>
        <w:footnoteReference w:id="149"/>
      </w:r>
      <w:r w:rsidRPr="0014162C">
        <w:rPr>
          <w:rtl/>
        </w:rPr>
        <w:t xml:space="preserve"> על </w:t>
      </w:r>
      <w:r w:rsidRPr="0014162C">
        <w:rPr>
          <w:rtl/>
        </w:rPr>
        <w:lastRenderedPageBreak/>
        <w:t xml:space="preserve">הבבלי </w:t>
      </w:r>
      <w:r w:rsidRPr="0014162C">
        <w:rPr>
          <w:sz w:val="20"/>
          <w:szCs w:val="20"/>
          <w:rtl/>
        </w:rPr>
        <w:t>(עירובין עח, ב)</w:t>
      </w:r>
      <w:r w:rsidRPr="0014162C">
        <w:rPr>
          <w:rtl/>
        </w:rPr>
        <w:t xml:space="preserve">: "אמר רבי יהושע, מפני מה מערבין בחצירות, </w:t>
      </w:r>
      <w:r w:rsidRPr="0014162C">
        <w:rPr>
          <w:b/>
          <w:bCs/>
          <w:rtl/>
        </w:rPr>
        <w:t>מפני דרכי שלום</w:t>
      </w:r>
      <w:r w:rsidRPr="0014162C">
        <w:rPr>
          <w:rStyle w:val="FootnoteReference"/>
          <w:rtl/>
        </w:rPr>
        <w:footnoteReference w:id="150"/>
      </w:r>
      <w:r w:rsidRPr="0014162C">
        <w:rPr>
          <w:b/>
          <w:bCs/>
          <w:sz w:val="20"/>
          <w:szCs w:val="20"/>
          <w:rtl/>
        </w:rPr>
        <w:t xml:space="preserve"> </w:t>
      </w:r>
      <w:r w:rsidRPr="0014162C">
        <w:rPr>
          <w:sz w:val="20"/>
          <w:szCs w:val="20"/>
        </w:rPr>
        <w:t>]</w:t>
      </w:r>
      <w:r w:rsidRPr="0014162C">
        <w:rPr>
          <w:sz w:val="20"/>
          <w:szCs w:val="20"/>
          <w:rtl/>
        </w:rPr>
        <w:t>כדי שיבואו לדבר זה עם זה, גם שע"י העירוב כולם נחשבים כאיש אחד. קרבן העדה]</w:t>
      </w:r>
      <w:r w:rsidRPr="0014162C">
        <w:rPr>
          <w:rtl/>
        </w:rPr>
        <w:t xml:space="preserve">". ובמדרש תנחומא </w:t>
      </w:r>
      <w:r w:rsidRPr="0014162C">
        <w:rPr>
          <w:sz w:val="20"/>
          <w:szCs w:val="20"/>
          <w:rtl/>
        </w:rPr>
        <w:t>(פ' נח סי' טז)</w:t>
      </w:r>
      <w:r w:rsidRPr="0014162C">
        <w:rPr>
          <w:rtl/>
        </w:rPr>
        <w:t xml:space="preserve">: "אמר ריב"ל, </w:t>
      </w:r>
      <w:r w:rsidRPr="0014162C">
        <w:rPr>
          <w:b/>
          <w:bCs/>
          <w:rtl/>
        </w:rPr>
        <w:t>לא</w:t>
      </w:r>
      <w:r w:rsidRPr="0014162C">
        <w:rPr>
          <w:rtl/>
        </w:rPr>
        <w:t xml:space="preserve"> התקינו עירובי חצרות </w:t>
      </w:r>
      <w:r w:rsidRPr="0014162C">
        <w:rPr>
          <w:b/>
          <w:bCs/>
          <w:rtl/>
        </w:rPr>
        <w:t>אלא</w:t>
      </w:r>
      <w:r w:rsidRPr="0014162C">
        <w:rPr>
          <w:rtl/>
        </w:rPr>
        <w:t xml:space="preserve"> מפני דרכי שלום"</w:t>
      </w:r>
      <w:r w:rsidRPr="0014162C">
        <w:rPr>
          <w:rStyle w:val="FootnoteReference"/>
          <w:rtl/>
        </w:rPr>
        <w:footnoteReference w:id="151"/>
      </w:r>
      <w:r w:rsidR="00A64309" w:rsidRPr="0014162C">
        <w:rPr>
          <w:rtl/>
        </w:rPr>
        <w:t>.</w:t>
      </w:r>
      <w:r w:rsidRPr="0014162C">
        <w:rPr>
          <w:rtl/>
        </w:rPr>
        <w:t xml:space="preserve"> </w:t>
      </w:r>
    </w:p>
    <w:p w14:paraId="23784E87" w14:textId="77777777" w:rsidR="00A41E56" w:rsidRPr="0014162C" w:rsidRDefault="00A41E56" w:rsidP="00A64309">
      <w:pPr>
        <w:pStyle w:val="a3"/>
        <w:bidi/>
      </w:pPr>
      <w:r w:rsidRPr="0014162C">
        <w:rPr>
          <w:rtl/>
        </w:rPr>
        <w:t>ושם:</w:t>
      </w:r>
      <w:r w:rsidRPr="0014162C">
        <w:t xml:space="preserve"> </w:t>
      </w:r>
      <w:r w:rsidRPr="0014162C">
        <w:rPr>
          <w:rtl/>
        </w:rPr>
        <w:t>"מעשה באשה אחת שהיתה דבובה</w:t>
      </w:r>
      <w:r w:rsidRPr="0014162C">
        <w:rPr>
          <w:sz w:val="20"/>
          <w:szCs w:val="20"/>
          <w:rtl/>
        </w:rPr>
        <w:t xml:space="preserve"> [שנואה] </w:t>
      </w:r>
      <w:r w:rsidRPr="0014162C">
        <w:rPr>
          <w:rtl/>
        </w:rPr>
        <w:t>לחבירתה, ושלחה עירובה גבי ברה</w:t>
      </w:r>
      <w:r w:rsidRPr="0014162C">
        <w:rPr>
          <w:sz w:val="20"/>
          <w:szCs w:val="20"/>
          <w:rtl/>
        </w:rPr>
        <w:t xml:space="preserve"> [על יד בנה]</w:t>
      </w:r>
      <w:r w:rsidRPr="0014162C">
        <w:rPr>
          <w:rtl/>
        </w:rPr>
        <w:t>, נסתי' וגפפתי' ונשקתי'</w:t>
      </w:r>
      <w:r w:rsidRPr="0014162C">
        <w:rPr>
          <w:sz w:val="20"/>
          <w:szCs w:val="20"/>
          <w:rtl/>
        </w:rPr>
        <w:t xml:space="preserve"> [לקחתו, וחבקתו ונשקתו</w:t>
      </w:r>
      <w:r w:rsidRPr="0014162C">
        <w:rPr>
          <w:sz w:val="20"/>
          <w:szCs w:val="20"/>
        </w:rPr>
        <w:t>[</w:t>
      </w:r>
      <w:r w:rsidRPr="0014162C">
        <w:rPr>
          <w:rtl/>
        </w:rPr>
        <w:t>, אתא ואמר קומי אימי'</w:t>
      </w:r>
      <w:r w:rsidRPr="0014162C">
        <w:rPr>
          <w:sz w:val="20"/>
          <w:szCs w:val="20"/>
          <w:rtl/>
        </w:rPr>
        <w:t xml:space="preserve"> [בא וסיפר לאמו]</w:t>
      </w:r>
      <w:r w:rsidRPr="0014162C">
        <w:rPr>
          <w:rtl/>
        </w:rPr>
        <w:t>, אמרה: הכין הוות רחמה לי ולא הוינא ידעה</w:t>
      </w:r>
      <w:r w:rsidRPr="0014162C">
        <w:rPr>
          <w:sz w:val="20"/>
          <w:szCs w:val="20"/>
          <w:rtl/>
        </w:rPr>
        <w:t xml:space="preserve"> [כל כך היא אוהבת אותי, ואני לא ידעתי</w:t>
      </w:r>
      <w:r w:rsidRPr="0014162C">
        <w:rPr>
          <w:sz w:val="20"/>
          <w:szCs w:val="20"/>
        </w:rPr>
        <w:t>[?!</w:t>
      </w:r>
      <w:r w:rsidRPr="0014162C">
        <w:rPr>
          <w:rtl/>
        </w:rPr>
        <w:t xml:space="preserve">, מתוך כך עשו שלום, הדא הוא דכתיב </w:t>
      </w:r>
      <w:r w:rsidRPr="0014162C">
        <w:rPr>
          <w:sz w:val="20"/>
          <w:szCs w:val="20"/>
          <w:rtl/>
        </w:rPr>
        <w:t>[זהו שכתוב (משלי ג, יז)]</w:t>
      </w:r>
      <w:r w:rsidRPr="0014162C">
        <w:t xml:space="preserve"> </w:t>
      </w:r>
      <w:r w:rsidRPr="0014162C">
        <w:rPr>
          <w:rtl/>
        </w:rPr>
        <w:t>'דרכי' דרכי נועם וכל נתיבותי' שלום".</w:t>
      </w:r>
      <w:r w:rsidRPr="0014162C">
        <w:rPr>
          <w:rStyle w:val="FootnoteReference"/>
          <w:rtl/>
        </w:rPr>
        <w:footnoteReference w:id="152"/>
      </w:r>
      <w:r w:rsidRPr="0014162C">
        <w:rPr>
          <w:rtl/>
        </w:rPr>
        <w:t xml:space="preserve"> וכעין זה נמצא בתנחומא</w:t>
      </w:r>
      <w:r w:rsidRPr="0014162C">
        <w:rPr>
          <w:sz w:val="20"/>
          <w:szCs w:val="20"/>
          <w:rtl/>
        </w:rPr>
        <w:t xml:space="preserve"> (שם)</w:t>
      </w:r>
      <w:r w:rsidRPr="0014162C">
        <w:rPr>
          <w:rtl/>
        </w:rPr>
        <w:t>:</w:t>
      </w:r>
      <w:r w:rsidRPr="0014162C">
        <w:t xml:space="preserve"> </w:t>
      </w:r>
      <w:r w:rsidRPr="0014162C">
        <w:rPr>
          <w:rtl/>
        </w:rPr>
        <w:t xml:space="preserve">"כיצד, אשה משלחת בנה </w:t>
      </w:r>
      <w:r w:rsidRPr="0014162C">
        <w:rPr>
          <w:rtl/>
        </w:rPr>
        <w:lastRenderedPageBreak/>
        <w:t>לחברתה והיא גוחנת עליו ונושקתו, ואמו אומרת הרי אוהבת אותו והי' בלבה עלי', ונמצאו עושות שלום ע"י העירוב" ומסיים: "אמר הקב"ה, אני עושה שלום בעולמי כו'".</w:t>
      </w:r>
    </w:p>
    <w:p w14:paraId="59695467" w14:textId="3CB16306" w:rsidR="00A41E56" w:rsidRPr="0014162C" w:rsidRDefault="00A41E56" w:rsidP="00A64309">
      <w:pPr>
        <w:pStyle w:val="a3"/>
        <w:bidi/>
        <w:rPr>
          <w:rtl/>
        </w:rPr>
      </w:pPr>
      <w:r w:rsidRPr="0014162C">
        <w:rPr>
          <w:b/>
          <w:bCs/>
          <w:rtl/>
        </w:rPr>
        <w:t xml:space="preserve">(ג) </w:t>
      </w:r>
      <w:r w:rsidRPr="0014162C">
        <w:rPr>
          <w:rtl/>
        </w:rPr>
        <w:t>כמ"ש ה'פרישה'</w:t>
      </w:r>
      <w:r w:rsidRPr="0014162C">
        <w:rPr>
          <w:sz w:val="20"/>
          <w:szCs w:val="20"/>
          <w:rtl/>
        </w:rPr>
        <w:t xml:space="preserve"> (או"ח סי' שצה סק"א), </w:t>
      </w:r>
      <w:r w:rsidRPr="0014162C">
        <w:rPr>
          <w:rtl/>
        </w:rPr>
        <w:t xml:space="preserve">ורבינו הביא דבריו ב'ליקוטי שיחות' </w:t>
      </w:r>
      <w:r w:rsidRPr="0014162C">
        <w:rPr>
          <w:sz w:val="20"/>
          <w:szCs w:val="20"/>
          <w:rtl/>
        </w:rPr>
        <w:t xml:space="preserve">(חי"א עמ' 64 ושם הערה 13) </w:t>
      </w:r>
      <w:r w:rsidRPr="0014162C">
        <w:rPr>
          <w:rtl/>
        </w:rPr>
        <w:t>שהיא מצוה "לצורך הנאתו, כדי לטייל או להביא צרכי אכילתו, וזה מצוה כמ"ש</w:t>
      </w:r>
      <w:r w:rsidRPr="0014162C">
        <w:rPr>
          <w:sz w:val="20"/>
          <w:szCs w:val="20"/>
          <w:rtl/>
        </w:rPr>
        <w:t xml:space="preserve"> (ישעי' נח, יג)</w:t>
      </w:r>
      <w:r w:rsidRPr="0014162C">
        <w:t xml:space="preserve"> </w:t>
      </w:r>
      <w:r w:rsidRPr="0014162C">
        <w:rPr>
          <w:rtl/>
        </w:rPr>
        <w:t>וקראת לשבת עונג"</w:t>
      </w:r>
      <w:r w:rsidRPr="0014162C">
        <w:rPr>
          <w:rStyle w:val="FootnoteReference"/>
          <w:rtl/>
        </w:rPr>
        <w:footnoteReference w:id="153"/>
      </w:r>
      <w:r w:rsidR="00A64309" w:rsidRPr="0014162C">
        <w:rPr>
          <w:rtl/>
        </w:rPr>
        <w:t>.</w:t>
      </w:r>
      <w:r w:rsidR="005F1CF7">
        <w:rPr>
          <w:rtl/>
        </w:rPr>
        <w:t xml:space="preserve"> </w:t>
      </w:r>
    </w:p>
    <w:p w14:paraId="38D7D892" w14:textId="73D02DA6" w:rsidR="00A41E56" w:rsidRPr="0014162C" w:rsidRDefault="00A41E56" w:rsidP="00A64309">
      <w:pPr>
        <w:pStyle w:val="a3"/>
        <w:bidi/>
        <w:rPr>
          <w:rtl/>
        </w:rPr>
      </w:pPr>
      <w:r w:rsidRPr="0014162C">
        <w:rPr>
          <w:rtl/>
        </w:rPr>
        <w:t>ובמסכת שבת</w:t>
      </w:r>
      <w:r w:rsidRPr="0014162C">
        <w:rPr>
          <w:sz w:val="20"/>
          <w:szCs w:val="20"/>
          <w:rtl/>
        </w:rPr>
        <w:t xml:space="preserve"> (לד, א)</w:t>
      </w:r>
      <w:r w:rsidRPr="0014162C">
        <w:rPr>
          <w:sz w:val="20"/>
          <w:szCs w:val="20"/>
        </w:rPr>
        <w:t xml:space="preserve"> </w:t>
      </w:r>
      <w:r w:rsidRPr="0014162C">
        <w:rPr>
          <w:rtl/>
        </w:rPr>
        <w:t>שנינו:</w:t>
      </w:r>
      <w:r w:rsidRPr="0014162C">
        <w:t xml:space="preserve"> </w:t>
      </w:r>
      <w:r w:rsidRPr="0014162C">
        <w:rPr>
          <w:rtl/>
        </w:rPr>
        <w:t>"שלשה דברים צריך אדם לומר בתוך ביתו ערב שבת עם חשיכה, עשרתם, ערבתם, הדליקו את הנר". ובגמרא שם:</w:t>
      </w:r>
      <w:r w:rsidRPr="0014162C">
        <w:t xml:space="preserve"> </w:t>
      </w:r>
      <w:r w:rsidRPr="0014162C">
        <w:rPr>
          <w:rtl/>
        </w:rPr>
        <w:t xml:space="preserve">"מנא הני מילי, אמר רבי יהושע בן לוי, אמר קרא </w:t>
      </w:r>
      <w:r w:rsidRPr="0014162C">
        <w:rPr>
          <w:sz w:val="20"/>
          <w:szCs w:val="20"/>
          <w:rtl/>
        </w:rPr>
        <w:t>(איוב ה, כד)</w:t>
      </w:r>
      <w:r w:rsidRPr="0014162C">
        <w:rPr>
          <w:rtl/>
        </w:rPr>
        <w:t xml:space="preserve"> וידעת כי שלום אהלך ופקדת נוך ולא תחטא". ובשאילתות דרב אחאי גאון</w:t>
      </w:r>
      <w:r w:rsidRPr="0014162C">
        <w:rPr>
          <w:sz w:val="20"/>
          <w:szCs w:val="20"/>
          <w:rtl/>
        </w:rPr>
        <w:t xml:space="preserve"> (פ' בהעלותך שאילתא קכב)</w:t>
      </w:r>
      <w:r w:rsidRPr="0014162C">
        <w:rPr>
          <w:rtl/>
        </w:rPr>
        <w:t xml:space="preserve"> מוסיף</w:t>
      </w:r>
      <w:r w:rsidRPr="0014162C">
        <w:rPr>
          <w:sz w:val="20"/>
          <w:szCs w:val="20"/>
          <w:rtl/>
        </w:rPr>
        <w:t xml:space="preserve"> </w:t>
      </w:r>
      <w:r w:rsidRPr="0014162C">
        <w:rPr>
          <w:rtl/>
        </w:rPr>
        <w:t xml:space="preserve">"ואי לא מערבי </w:t>
      </w:r>
      <w:r w:rsidRPr="0014162C">
        <w:rPr>
          <w:b/>
          <w:bCs/>
          <w:rtl/>
        </w:rPr>
        <w:t>כיון דלא שרי לטלטולי מאני</w:t>
      </w:r>
      <w:r w:rsidRPr="004C416D">
        <w:rPr>
          <w:b/>
          <w:rtl/>
        </w:rPr>
        <w:t>'</w:t>
      </w:r>
      <w:r w:rsidRPr="0014162C">
        <w:rPr>
          <w:b/>
          <w:bCs/>
          <w:rtl/>
        </w:rPr>
        <w:t xml:space="preserve"> ליכא שלמא בביתי</w:t>
      </w:r>
      <w:r w:rsidRPr="004C416D">
        <w:rPr>
          <w:b/>
          <w:rtl/>
        </w:rPr>
        <w:t>'</w:t>
      </w:r>
      <w:r w:rsidRPr="0014162C">
        <w:rPr>
          <w:rtl/>
        </w:rPr>
        <w:t>, ואי לא מדלקי שרגא ולא מעשרי ליכא שלמא בביתי'"</w:t>
      </w:r>
      <w:r w:rsidRPr="0014162C">
        <w:rPr>
          <w:rStyle w:val="FootnoteReference"/>
          <w:rtl/>
        </w:rPr>
        <w:footnoteReference w:id="154"/>
      </w:r>
      <w:r w:rsidRPr="0014162C">
        <w:rPr>
          <w:rtl/>
        </w:rPr>
        <w:t>. ונראה שכוונת השאילתות היא ע"ד מ"ש הפרישה, שעל ידי העירוב מקיימים מצות עונג שבת כראוי</w:t>
      </w:r>
      <w:r w:rsidRPr="0014162C">
        <w:rPr>
          <w:rStyle w:val="FootnoteReference"/>
          <w:rtl/>
        </w:rPr>
        <w:footnoteReference w:id="155"/>
      </w:r>
      <w:r w:rsidRPr="0014162C">
        <w:rPr>
          <w:rtl/>
        </w:rPr>
        <w:t xml:space="preserve"> [ולשון "שלמא בביתא" הוא מטעם עונג שבת, </w:t>
      </w:r>
      <w:r w:rsidRPr="0014162C">
        <w:rPr>
          <w:rtl/>
        </w:rPr>
        <w:lastRenderedPageBreak/>
        <w:t>[וע"ד מ"ש הרמב"ם</w:t>
      </w:r>
      <w:r w:rsidRPr="0014162C">
        <w:rPr>
          <w:sz w:val="20"/>
          <w:szCs w:val="20"/>
          <w:rtl/>
        </w:rPr>
        <w:t xml:space="preserve"> (הל' שבת פ"ה ה"א) </w:t>
      </w:r>
      <w:r w:rsidRPr="0014162C">
        <w:rPr>
          <w:rtl/>
        </w:rPr>
        <w:t>על מצות הדלקת נר שבת</w:t>
      </w:r>
      <w:r w:rsidRPr="0014162C">
        <w:rPr>
          <w:sz w:val="20"/>
          <w:szCs w:val="20"/>
          <w:rtl/>
        </w:rPr>
        <w:t xml:space="preserve"> "</w:t>
      </w:r>
      <w:r w:rsidRPr="0014162C">
        <w:rPr>
          <w:rtl/>
        </w:rPr>
        <w:t>שזה בכלל עונג שבת", ובסוף הל' חנוכה</w:t>
      </w:r>
      <w:r w:rsidRPr="0014162C">
        <w:rPr>
          <w:sz w:val="20"/>
          <w:szCs w:val="20"/>
          <w:rtl/>
        </w:rPr>
        <w:t xml:space="preserve"> (פ"ד הי"ד)</w:t>
      </w:r>
      <w:r w:rsidRPr="0014162C">
        <w:rPr>
          <w:rtl/>
        </w:rPr>
        <w:t xml:space="preserve"> כתב ש"נר ביתו משום </w:t>
      </w:r>
      <w:r w:rsidRPr="0014162C">
        <w:rPr>
          <w:b/>
          <w:bCs/>
          <w:rtl/>
        </w:rPr>
        <w:t>שלום</w:t>
      </w:r>
      <w:r w:rsidRPr="0014162C">
        <w:rPr>
          <w:rtl/>
        </w:rPr>
        <w:t xml:space="preserve"> ביתו"].</w:t>
      </w:r>
      <w:r w:rsidR="005F1CF7">
        <w:rPr>
          <w:rtl/>
        </w:rPr>
        <w:t xml:space="preserve"> </w:t>
      </w:r>
    </w:p>
    <w:p w14:paraId="4B9C3B1F" w14:textId="77777777" w:rsidR="00A41E56" w:rsidRPr="0014162C" w:rsidRDefault="00A41E56" w:rsidP="00A64309">
      <w:pPr>
        <w:pStyle w:val="a3"/>
        <w:bidi/>
        <w:rPr>
          <w:rtl/>
        </w:rPr>
      </w:pPr>
      <w:r w:rsidRPr="0014162C">
        <w:rPr>
          <w:rtl/>
        </w:rPr>
        <w:t xml:space="preserve">ויעויין ב'ליקוטי שיחות' שם, שמי שמוגבל מאד בהילוכו ובטלטולו, כמו מי שהחשיך מחוץ לתחום, יש בזה משום איסור 'השבתת עונג שבת', כיון שאינו יכול לעסוק בעניניו בניחותא, ושם מבואר שמעין זה הוא גם במי שאינו יכול לטלטל וכו' מחמת אי הנחת עירובי חצירות. </w:t>
      </w:r>
    </w:p>
    <w:p w14:paraId="4394E52F" w14:textId="77777777" w:rsidR="00A41E56" w:rsidRPr="0014162C" w:rsidRDefault="00A41E56" w:rsidP="00A64309">
      <w:pPr>
        <w:pStyle w:val="a3"/>
        <w:bidi/>
        <w:rPr>
          <w:rtl/>
        </w:rPr>
      </w:pPr>
      <w:r w:rsidRPr="0014162C">
        <w:rPr>
          <w:rtl/>
        </w:rPr>
        <w:t>ובחידושי המהר"ל מפראג</w:t>
      </w:r>
      <w:r w:rsidRPr="0014162C">
        <w:rPr>
          <w:sz w:val="20"/>
          <w:szCs w:val="20"/>
          <w:rtl/>
        </w:rPr>
        <w:t xml:space="preserve"> (עירובין עב, א) </w:t>
      </w:r>
      <w:r w:rsidRPr="0014162C">
        <w:rPr>
          <w:rtl/>
        </w:rPr>
        <w:t xml:space="preserve">"דשבת מצוה לערב </w:t>
      </w:r>
      <w:r w:rsidRPr="0014162C">
        <w:rPr>
          <w:b/>
          <w:bCs/>
          <w:rtl/>
        </w:rPr>
        <w:t>כי לפעמים צריך לו אכילה ושתי</w:t>
      </w:r>
      <w:r w:rsidRPr="004C416D">
        <w:rPr>
          <w:b/>
          <w:rtl/>
        </w:rPr>
        <w:t>'</w:t>
      </w:r>
      <w:r w:rsidRPr="0014162C">
        <w:rPr>
          <w:rtl/>
        </w:rPr>
        <w:t xml:space="preserve"> להביא מחצר לחצר </w:t>
      </w:r>
      <w:r w:rsidRPr="0014162C">
        <w:rPr>
          <w:b/>
          <w:bCs/>
          <w:rtl/>
        </w:rPr>
        <w:t>עד שיהי</w:t>
      </w:r>
      <w:r w:rsidRPr="004C416D">
        <w:rPr>
          <w:b/>
          <w:rtl/>
        </w:rPr>
        <w:t>'</w:t>
      </w:r>
      <w:r w:rsidRPr="0014162C">
        <w:rPr>
          <w:b/>
          <w:bCs/>
          <w:rtl/>
        </w:rPr>
        <w:t xml:space="preserve"> מקיים עונג שבת </w:t>
      </w:r>
      <w:r w:rsidRPr="0014162C">
        <w:rPr>
          <w:rtl/>
        </w:rPr>
        <w:t>. . והרי לעיל אמרינן מבוי דדיירי בה תרי גברא רברבי לא להוי בה עירוב ושיתוף, ש"מ דמצוה לערב ולשתף, ופשוט הוא".</w:t>
      </w:r>
    </w:p>
    <w:p w14:paraId="42291C82" w14:textId="77777777" w:rsidR="00A41E56" w:rsidRPr="0014162C" w:rsidRDefault="00A41E56" w:rsidP="00A64309">
      <w:pPr>
        <w:pStyle w:val="a3"/>
        <w:bidi/>
        <w:rPr>
          <w:shd w:val="clear" w:color="auto" w:fill="FFFFFF"/>
          <w:rtl/>
        </w:rPr>
      </w:pPr>
      <w:r w:rsidRPr="0014162C">
        <w:rPr>
          <w:shd w:val="clear" w:color="auto" w:fill="FFFFFF"/>
          <w:rtl/>
        </w:rPr>
        <w:t>ומעשה רב מגדולי ישראל שהקפידו להשתמש בעירוב, ומהם האר"י החי, וכמ"ש ב'שער הכוונות' למהרח"ו</w:t>
      </w:r>
      <w:r w:rsidRPr="0014162C">
        <w:rPr>
          <w:sz w:val="20"/>
          <w:szCs w:val="20"/>
          <w:shd w:val="clear" w:color="auto" w:fill="FFFFFF"/>
          <w:rtl/>
        </w:rPr>
        <w:t xml:space="preserve"> (ענין רחיצה בד"ה ענין העירוב)</w:t>
      </w:r>
      <w:r w:rsidRPr="0014162C">
        <w:rPr>
          <w:shd w:val="clear" w:color="auto" w:fill="FFFFFF"/>
          <w:rtl/>
        </w:rPr>
        <w:t>, וז"ל: "הנה ראיתי למורי ז"ל שבשחרית יום שבת הי' מוליך עמו הטלית והחומש מביתו לבית הכנסת, וגם הי' מוליכו לבית הטבילה אשר מחוץ לעיר צפת ת"ו אותה הנודעת, ולא הי' מקפיד וחושש לחקור בענין העירוב</w:t>
      </w:r>
      <w:r w:rsidRPr="0014162C">
        <w:rPr>
          <w:rStyle w:val="FootnoteReference"/>
          <w:shd w:val="clear" w:color="auto" w:fill="FFFFFF"/>
          <w:rtl/>
        </w:rPr>
        <w:footnoteReference w:id="156"/>
      </w:r>
      <w:r w:rsidRPr="0014162C">
        <w:rPr>
          <w:shd w:val="clear" w:color="auto" w:fill="FFFFFF"/>
          <w:rtl/>
        </w:rPr>
        <w:t xml:space="preserve"> שנעשה בשיתוף כל מבואות צפת ת"ו או אשר נעשה לבית הטבילה אם היו נעשין כהלכתן או לאו".</w:t>
      </w:r>
    </w:p>
    <w:p w14:paraId="3E37784D" w14:textId="77777777" w:rsidR="00A41E56" w:rsidRPr="0014162C" w:rsidRDefault="00A41E56" w:rsidP="00A64309">
      <w:pPr>
        <w:pStyle w:val="a3"/>
        <w:bidi/>
        <w:rPr>
          <w:sz w:val="30"/>
          <w:szCs w:val="30"/>
          <w:rtl/>
        </w:rPr>
      </w:pPr>
      <w:r w:rsidRPr="0014162C">
        <w:rPr>
          <w:shd w:val="clear" w:color="auto" w:fill="FFFFFF"/>
          <w:rtl/>
        </w:rPr>
        <w:t>[ומה שלא הקפיד לחקור כו' כבר ביארו האחרונים, ומהם בספר 'נימוקי אורח חיים'</w:t>
      </w:r>
      <w:r w:rsidRPr="0014162C">
        <w:rPr>
          <w:sz w:val="20"/>
          <w:szCs w:val="20"/>
          <w:shd w:val="clear" w:color="auto" w:fill="FFFFFF"/>
          <w:rtl/>
        </w:rPr>
        <w:t xml:space="preserve"> (להגה"ק ממונקאטש בעל 'מנחת אלעזר' זצ"ל</w:t>
      </w:r>
      <w:r w:rsidRPr="0014162C">
        <w:rPr>
          <w:shd w:val="clear" w:color="auto" w:fill="FFFFFF"/>
          <w:rtl/>
        </w:rPr>
        <w:t xml:space="preserve"> </w:t>
      </w:r>
      <w:r w:rsidRPr="0014162C">
        <w:rPr>
          <w:sz w:val="20"/>
          <w:szCs w:val="20"/>
          <w:shd w:val="clear" w:color="auto" w:fill="FFFFFF"/>
          <w:rtl/>
        </w:rPr>
        <w:t>סי' שצד ס"א</w:t>
      </w:r>
      <w:r w:rsidRPr="0014162C">
        <w:rPr>
          <w:shd w:val="clear" w:color="auto" w:fill="FFFFFF"/>
          <w:rtl/>
        </w:rPr>
        <w:t>), דהוא משום דאוקמינן העירוב על חזקתו</w:t>
      </w:r>
      <w:r w:rsidRPr="0014162C">
        <w:rPr>
          <w:rStyle w:val="FootnoteReference"/>
          <w:shd w:val="clear" w:color="auto" w:fill="FFFFFF"/>
          <w:rtl/>
        </w:rPr>
        <w:footnoteReference w:id="157"/>
      </w:r>
      <w:r w:rsidRPr="0014162C">
        <w:rPr>
          <w:shd w:val="clear" w:color="auto" w:fill="FFFFFF"/>
          <w:rtl/>
        </w:rPr>
        <w:t xml:space="preserve">]. </w:t>
      </w:r>
    </w:p>
    <w:p w14:paraId="710EE9FA" w14:textId="77777777" w:rsidR="00A41E56" w:rsidRPr="0014162C" w:rsidRDefault="00A41E56" w:rsidP="00A64309">
      <w:pPr>
        <w:pStyle w:val="a3"/>
        <w:bidi/>
        <w:rPr>
          <w:rtl/>
        </w:rPr>
      </w:pPr>
      <w:r w:rsidRPr="0014162C">
        <w:rPr>
          <w:rtl/>
        </w:rPr>
        <w:lastRenderedPageBreak/>
        <w:t>עוד הלכה פסוקה היא</w:t>
      </w:r>
      <w:r w:rsidRPr="0014162C">
        <w:rPr>
          <w:sz w:val="20"/>
          <w:szCs w:val="20"/>
          <w:rtl/>
        </w:rPr>
        <w:t xml:space="preserve"> (שו"ע חו"מ סי' קסב ס"א)</w:t>
      </w:r>
      <w:r w:rsidRPr="0014162C">
        <w:rPr>
          <w:rtl/>
        </w:rPr>
        <w:t>: "בני מבוי כופין זה את זה לעשות לחי וקורה למבוי"</w:t>
      </w:r>
      <w:r w:rsidRPr="0014162C">
        <w:rPr>
          <w:rStyle w:val="FootnoteReference"/>
          <w:rtl/>
        </w:rPr>
        <w:footnoteReference w:id="158"/>
      </w:r>
      <w:r w:rsidRPr="0014162C">
        <w:rPr>
          <w:rtl/>
        </w:rPr>
        <w:t>, עכ"פ אם מקצת מבני העיר רוצים בזה, וכמ"ש בשו"ת מהר"י מינץ</w:t>
      </w:r>
      <w:r w:rsidRPr="0014162C">
        <w:rPr>
          <w:sz w:val="20"/>
          <w:szCs w:val="20"/>
          <w:rtl/>
        </w:rPr>
        <w:t xml:space="preserve"> (סי' ז)</w:t>
      </w:r>
      <w:r w:rsidRPr="0014162C">
        <w:rPr>
          <w:rtl/>
        </w:rPr>
        <w:t xml:space="preserve"> "אע"פ שהמיעוט המתנגדים נראה להם שטענותם חזקות, הרי הם בטלים ברוב ואין שומעין להם, כמו שאין שומעין אם טענו לא נכניס אורחים לא נחלק צדקה לא נשכיר מנין". </w:t>
      </w:r>
    </w:p>
    <w:p w14:paraId="64330B03" w14:textId="498FC4D1" w:rsidR="00A41E56" w:rsidRPr="0014162C" w:rsidRDefault="00A41E56" w:rsidP="00A64309">
      <w:pPr>
        <w:pStyle w:val="a3"/>
        <w:bidi/>
        <w:rPr>
          <w:rtl/>
        </w:rPr>
      </w:pPr>
      <w:r w:rsidRPr="0014162C">
        <w:rPr>
          <w:rtl/>
        </w:rPr>
        <w:t>[ויעויין בשו"ת 'משנה הלכות'</w:t>
      </w:r>
      <w:r w:rsidRPr="0014162C">
        <w:rPr>
          <w:sz w:val="20"/>
          <w:szCs w:val="20"/>
          <w:rtl/>
        </w:rPr>
        <w:t xml:space="preserve"> (חט"ו סי' קלו) </w:t>
      </w:r>
      <w:r w:rsidRPr="0014162C">
        <w:rPr>
          <w:rtl/>
        </w:rPr>
        <w:t>שמבואר מדברי מהר"י מינץ שלענין תיקון עירובין שני דברים: (א)</w:t>
      </w:r>
      <w:r w:rsidRPr="0014162C">
        <w:t xml:space="preserve"> </w:t>
      </w:r>
      <w:r w:rsidRPr="0014162C">
        <w:rPr>
          <w:rtl/>
        </w:rPr>
        <w:t>"לא [רק] זאת שכופין אותו לעשות עירובי חצרות לערב בפת, אלא כופין נמי לעשות קורה ולחי למבוי וצה"פ וכיו"ב כדי לתקן שיהי' ראוי וכשר לערב"; (ב) "דכופין אפילו רק המיעוט רוצה בעירוב כופין את כל הציבור, הגם שהוא מן הרוב וטוען שאין צורך להוציא בשבת לא לי ולא לניני ולנכדי ולא לך ולנינך ולנכדך, אפ"ה כופין זה את זה לתקן ואם אתה לא תרצה להכניס ולהוציא הרשות בידך אבל חייב להשתתף בהוצאות לתקן לעיר"].</w:t>
      </w:r>
      <w:r w:rsidR="005F1CF7">
        <w:rPr>
          <w:rtl/>
        </w:rPr>
        <w:t xml:space="preserve"> </w:t>
      </w:r>
    </w:p>
    <w:p w14:paraId="153A6136" w14:textId="77777777" w:rsidR="00A41E56" w:rsidRPr="0014162C" w:rsidRDefault="00A41E56" w:rsidP="00A64309">
      <w:pPr>
        <w:pStyle w:val="a3"/>
        <w:bidi/>
        <w:rPr>
          <w:rtl/>
        </w:rPr>
      </w:pPr>
      <w:r w:rsidRPr="0014162C">
        <w:rPr>
          <w:rtl/>
        </w:rPr>
        <w:t xml:space="preserve">וב'ערוך השולחן' </w:t>
      </w:r>
      <w:r w:rsidRPr="0014162C">
        <w:rPr>
          <w:sz w:val="20"/>
          <w:szCs w:val="20"/>
          <w:rtl/>
        </w:rPr>
        <w:t xml:space="preserve">(חו"מ שם) </w:t>
      </w:r>
      <w:r w:rsidRPr="0014162C">
        <w:rPr>
          <w:rtl/>
        </w:rPr>
        <w:t xml:space="preserve">צידד "שבזמן הזה </w:t>
      </w:r>
      <w:r w:rsidRPr="0014162C">
        <w:rPr>
          <w:b/>
          <w:bCs/>
          <w:rtl/>
        </w:rPr>
        <w:t>שמערבין הערים</w:t>
      </w:r>
      <w:r w:rsidRPr="0014162C">
        <w:rPr>
          <w:rtl/>
        </w:rPr>
        <w:t xml:space="preserve"> בצורת הפתח, אף שהם רחבים ט"ז אמה"</w:t>
      </w:r>
      <w:r w:rsidRPr="0014162C">
        <w:t xml:space="preserve"> </w:t>
      </w:r>
      <w:r w:rsidRPr="0014162C">
        <w:rPr>
          <w:rtl/>
        </w:rPr>
        <w:t>הרי גם מי שחושש לשיטת הפוסקים המחמירים הסוברים שאי אפשר לתקן עירוב בכה"ג, מחוייב "ליתן חלקו" לתיקון העירוב, ואינו יכול להיפטר מהשתתפותו בטענת "אני חושש להפוסקים האוסרים</w:t>
      </w:r>
      <w:r w:rsidRPr="0014162C">
        <w:t>"</w:t>
      </w:r>
      <w:r w:rsidRPr="0014162C">
        <w:rPr>
          <w:rtl/>
        </w:rPr>
        <w:t>, ואומרים לו: "אף שאתה מחמיר על עצמך, מ"מ לתקנת העיר אתה מוכרח ליתן". ואינו יכול לטעון 'קים לי' כשיטת הפוסקים המחמירים, "כיון שכבר נתפשט ההיתר ע"פ הכרעת רבינו הרמ"א</w:t>
      </w:r>
      <w:r w:rsidRPr="0014162C">
        <w:rPr>
          <w:rStyle w:val="FootnoteReference"/>
          <w:rtl/>
        </w:rPr>
        <w:footnoteReference w:id="159"/>
      </w:r>
      <w:r w:rsidRPr="0014162C">
        <w:rPr>
          <w:rtl/>
        </w:rPr>
        <w:t xml:space="preserve">, אין </w:t>
      </w:r>
      <w:r w:rsidRPr="0014162C">
        <w:rPr>
          <w:b/>
          <w:bCs/>
          <w:rtl/>
        </w:rPr>
        <w:t>שום אדם</w:t>
      </w:r>
      <w:r w:rsidRPr="0014162C">
        <w:rPr>
          <w:rtl/>
        </w:rPr>
        <w:t xml:space="preserve"> יכול לומר קים לי"</w:t>
      </w:r>
      <w:r w:rsidRPr="0014162C">
        <w:rPr>
          <w:rStyle w:val="FootnoteReference"/>
          <w:rtl/>
        </w:rPr>
        <w:footnoteReference w:id="160"/>
      </w:r>
      <w:r w:rsidRPr="0014162C">
        <w:rPr>
          <w:rtl/>
        </w:rPr>
        <w:t>.</w:t>
      </w:r>
    </w:p>
    <w:p w14:paraId="7BB01667" w14:textId="77777777" w:rsidR="00A41E56" w:rsidRPr="0014162C" w:rsidRDefault="00A41E56" w:rsidP="00A64309">
      <w:pPr>
        <w:pStyle w:val="a3"/>
        <w:bidi/>
        <w:rPr>
          <w:rFonts w:eastAsia="Narkisim"/>
        </w:rPr>
      </w:pPr>
      <w:r w:rsidRPr="0014162C">
        <w:rPr>
          <w:rFonts w:eastAsia="Narkisim"/>
          <w:rtl/>
        </w:rPr>
        <w:t xml:space="preserve">ובשו"ת 'אבני נזר' </w:t>
      </w:r>
      <w:r w:rsidRPr="0014162C">
        <w:rPr>
          <w:rFonts w:eastAsia="Narkisim"/>
          <w:sz w:val="20"/>
          <w:szCs w:val="20"/>
          <w:rtl/>
        </w:rPr>
        <w:t xml:space="preserve">(או"ח סי' רסו אות ד) </w:t>
      </w:r>
      <w:r w:rsidRPr="0014162C">
        <w:rPr>
          <w:rFonts w:eastAsia="Narkisim"/>
          <w:rtl/>
        </w:rPr>
        <w:t>כתב לאמר: "</w:t>
      </w:r>
      <w:r w:rsidRPr="0014162C">
        <w:rPr>
          <w:rFonts w:eastAsia="Narkisim"/>
          <w:b/>
          <w:bCs/>
          <w:rtl/>
        </w:rPr>
        <w:t>המתעקש בזה ומונע מלהעמיד העירובין הוא מחטיא את הרבים ועתיד ליתן את הדין [!]</w:t>
      </w:r>
      <w:r w:rsidRPr="0014162C">
        <w:rPr>
          <w:rFonts w:eastAsia="Narkisim"/>
          <w:rtl/>
        </w:rPr>
        <w:t>, ושמח לבי שלמעשה לא מלאה לבם של המתעקשים מלהפריע את המעמידים העירובין ממעשיהם"</w:t>
      </w:r>
      <w:r w:rsidRPr="0014162C">
        <w:rPr>
          <w:rStyle w:val="FootnoteReference"/>
          <w:rtl/>
        </w:rPr>
        <w:footnoteReference w:id="161"/>
      </w:r>
      <w:r w:rsidRPr="0014162C">
        <w:rPr>
          <w:rFonts w:eastAsia="Narkisim"/>
          <w:rtl/>
        </w:rPr>
        <w:t>.</w:t>
      </w:r>
    </w:p>
    <w:p w14:paraId="3175A0E9" w14:textId="77777777" w:rsidR="00A41E56" w:rsidRPr="0014162C" w:rsidRDefault="00A41E56" w:rsidP="00A64309">
      <w:pPr>
        <w:pStyle w:val="a3"/>
        <w:bidi/>
        <w:rPr>
          <w:rtl/>
        </w:rPr>
      </w:pPr>
      <w:r w:rsidRPr="0014162C">
        <w:rPr>
          <w:rtl/>
        </w:rPr>
        <w:lastRenderedPageBreak/>
        <w:t xml:space="preserve">וגם במקומות שמשום מה לא הי' שם עירוב מקדמת דנא, אין אומרים העמד הדבר על חזקתו, אלא מקום הניחו לנו להתגדר בו, וכמ"ש באחרונים: "ע"ד שאלתו אם כדאי לתקן עירוב בעיר שלא הורגלה בזה, לא אדע מה זו שאלה, כי לא רק רשות וכדאי הדבר, אלא </w:t>
      </w:r>
      <w:r w:rsidRPr="0014162C">
        <w:rPr>
          <w:b/>
          <w:bCs/>
          <w:rtl/>
        </w:rPr>
        <w:t xml:space="preserve">חובה גמורה היא </w:t>
      </w:r>
      <w:r w:rsidRPr="0014162C">
        <w:rPr>
          <w:rtl/>
        </w:rPr>
        <w:t xml:space="preserve">בדור פרוץ כזה שבודאי מטלטלים גם בלא עירוב, שכל מה דאפשר לתקוני ולהציל מחילול שבת מתקינן, וחוב בזה להשתדל ככל האפשר לתקן עירובין" </w:t>
      </w:r>
      <w:r w:rsidRPr="0014162C">
        <w:rPr>
          <w:sz w:val="20"/>
          <w:szCs w:val="20"/>
          <w:rtl/>
        </w:rPr>
        <w:t>(שו"ת 'זקן אהרן' ח"א סי' כו)</w:t>
      </w:r>
      <w:r w:rsidRPr="0014162C">
        <w:rPr>
          <w:rStyle w:val="FootnoteReference"/>
          <w:rtl/>
        </w:rPr>
        <w:footnoteReference w:id="162"/>
      </w:r>
      <w:r w:rsidRPr="0014162C">
        <w:t>.</w:t>
      </w:r>
    </w:p>
    <w:p w14:paraId="08AADAAC" w14:textId="77777777" w:rsidR="00A41E56" w:rsidRPr="0014162C" w:rsidRDefault="00A41E56" w:rsidP="00A64309">
      <w:pPr>
        <w:pStyle w:val="a3"/>
        <w:bidi/>
        <w:rPr>
          <w:rtl/>
        </w:rPr>
      </w:pPr>
      <w:r w:rsidRPr="0014162C">
        <w:rPr>
          <w:rtl/>
        </w:rPr>
        <w:t>ואפילו בעיירות כאלו שהרבנים היושבים על מדין יודעים הדק היטב שישנם "עיקולי ופשורי . . להלכה למעשה", הנה בדורות האחרונים נטו הפוסקים שבכה"ג "אין לנו לגבב חומרות בזה"ז, בענין הנחוץ להרים מכשול, ולא כהימים הראשונים, אשר רב בקעה מצא וגדר בה גדר, אבל בימינו אלה, אם נכביד ביותר לגדור גדרים על בני דור החדש, יש לחוש שלא יפנו לנו עורף ח"ו, על כן חובה עלינו להמתיק הדינים בכל מה שנוכל</w:t>
      </w:r>
      <w:r w:rsidRPr="0014162C">
        <w:rPr>
          <w:rStyle w:val="FootnoteReference"/>
          <w:rtl/>
        </w:rPr>
        <w:footnoteReference w:id="163"/>
      </w:r>
      <w:r w:rsidRPr="0014162C">
        <w:rPr>
          <w:rtl/>
        </w:rPr>
        <w:t>, ובפרט בשל סופרים, והלכה כדברי המקיל בעירוב"</w:t>
      </w:r>
      <w:r w:rsidRPr="0014162C">
        <w:rPr>
          <w:sz w:val="20"/>
          <w:szCs w:val="20"/>
          <w:rtl/>
        </w:rPr>
        <w:t xml:space="preserve"> (שו"ת 'נשמת חיים' סי' סט ע"ד העירוב בעיר אדעסא)</w:t>
      </w:r>
      <w:r w:rsidRPr="0014162C">
        <w:rPr>
          <w:rStyle w:val="FootnoteReference"/>
          <w:rtl/>
        </w:rPr>
        <w:footnoteReference w:id="164"/>
      </w:r>
      <w:r w:rsidRPr="0014162C">
        <w:rPr>
          <w:rtl/>
        </w:rPr>
        <w:t>.</w:t>
      </w:r>
    </w:p>
    <w:p w14:paraId="1D93ABAA" w14:textId="2D3D7092" w:rsidR="00A41E56" w:rsidRPr="0014162C" w:rsidRDefault="00A41E56" w:rsidP="00A64309">
      <w:pPr>
        <w:pStyle w:val="a3"/>
        <w:bidi/>
        <w:rPr>
          <w:rtl/>
        </w:rPr>
      </w:pPr>
      <w:r w:rsidRPr="0014162C">
        <w:rPr>
          <w:rtl/>
        </w:rPr>
        <w:t xml:space="preserve">ואפילו במקומות שהי' המנהג מקדמת דנא להחמיר בדינים מסויימים בתיקוני עירובין, כתב בשו"ת 'לב חיים' </w:t>
      </w:r>
      <w:r w:rsidRPr="0014162C">
        <w:rPr>
          <w:sz w:val="20"/>
          <w:szCs w:val="20"/>
          <w:rtl/>
        </w:rPr>
        <w:t>(ח"ב סי' עה)</w:t>
      </w:r>
      <w:r w:rsidRPr="0014162C">
        <w:rPr>
          <w:rtl/>
        </w:rPr>
        <w:t xml:space="preserve"> שיש להקל לשנות מנהג המקום ולהקל כדי להציל המון העם מאיסור, וז"ל </w:t>
      </w:r>
      <w:r w:rsidRPr="0014162C">
        <w:rPr>
          <w:sz w:val="20"/>
          <w:szCs w:val="20"/>
          <w:rtl/>
        </w:rPr>
        <w:t>(שם לט, ג)</w:t>
      </w:r>
      <w:r w:rsidRPr="0014162C">
        <w:rPr>
          <w:rtl/>
        </w:rPr>
        <w:t>:</w:t>
      </w:r>
      <w:r w:rsidR="005F1CF7">
        <w:rPr>
          <w:rtl/>
        </w:rPr>
        <w:t xml:space="preserve"> </w:t>
      </w:r>
      <w:r w:rsidRPr="0014162C">
        <w:rPr>
          <w:rtl/>
        </w:rPr>
        <w:t xml:space="preserve">"כשאני לעצמי בעיר גדולה כעירנו אזמיר יע"א שיש רבים ואי אפשר שיזהרו ללכת בכל שבת בלא עירוב, ורחוק שלא יכשלו </w:t>
      </w:r>
      <w:r w:rsidRPr="0014162C">
        <w:rPr>
          <w:b/>
          <w:bCs/>
          <w:rtl/>
        </w:rPr>
        <w:t>בשוגג</w:t>
      </w:r>
      <w:r w:rsidRPr="0014162C">
        <w:rPr>
          <w:rtl/>
        </w:rPr>
        <w:t xml:space="preserve"> שלמים וכן רבים, ואצ"ל עמא דארעא שיקילו אף </w:t>
      </w:r>
      <w:r w:rsidRPr="0014162C">
        <w:rPr>
          <w:b/>
          <w:bCs/>
          <w:rtl/>
        </w:rPr>
        <w:t>במזיד</w:t>
      </w:r>
      <w:r w:rsidRPr="0014162C">
        <w:rPr>
          <w:rtl/>
        </w:rPr>
        <w:t xml:space="preserve"> ויהי' נעשה להם כהיתר להקל באיסורין דרבנן, ותשתכח תורת עירוב מישראל, אם כן איפוא </w:t>
      </w:r>
      <w:r w:rsidRPr="0014162C">
        <w:rPr>
          <w:b/>
          <w:bCs/>
          <w:rtl/>
        </w:rPr>
        <w:t>מוטב לבטל המנהג הראשון ולנהוג כסברת המקילים</w:t>
      </w:r>
      <w:r w:rsidRPr="0014162C">
        <w:rPr>
          <w:rtl/>
        </w:rPr>
        <w:t xml:space="preserve">, כדי שלא יכשלו רובם באיסור ושלא </w:t>
      </w:r>
      <w:r w:rsidRPr="0014162C">
        <w:rPr>
          <w:rtl/>
        </w:rPr>
        <w:lastRenderedPageBreak/>
        <w:t>תתבטל תורת עירוב"</w:t>
      </w:r>
      <w:r w:rsidRPr="0014162C">
        <w:rPr>
          <w:rStyle w:val="FootnoteReference"/>
          <w:rtl/>
        </w:rPr>
        <w:footnoteReference w:id="165"/>
      </w:r>
      <w:r w:rsidRPr="0014162C">
        <w:rPr>
          <w:rtl/>
        </w:rPr>
        <w:t>.</w:t>
      </w:r>
      <w:r w:rsidRPr="0014162C">
        <w:t xml:space="preserve"> </w:t>
      </w:r>
    </w:p>
    <w:p w14:paraId="452D4E8E" w14:textId="77777777" w:rsidR="00A41E56" w:rsidRPr="0014162C" w:rsidRDefault="00A41E56" w:rsidP="00A64309">
      <w:pPr>
        <w:pStyle w:val="a3"/>
        <w:bidi/>
        <w:rPr>
          <w:sz w:val="20"/>
          <w:szCs w:val="20"/>
          <w:rtl/>
        </w:rPr>
      </w:pPr>
      <w:r w:rsidRPr="0014162C">
        <w:rPr>
          <w:rtl/>
        </w:rPr>
        <w:t>ואיתא בספרים הקדושים בשם "רוח אפינו קדוש ישראל הבעל שם טוב זי"ע": "כתיב</w:t>
      </w:r>
      <w:r w:rsidRPr="0014162C">
        <w:rPr>
          <w:sz w:val="20"/>
          <w:szCs w:val="20"/>
          <w:rtl/>
        </w:rPr>
        <w:t xml:space="preserve"> (חבקוק ג, יב)</w:t>
      </w:r>
      <w:r w:rsidRPr="0014162C">
        <w:rPr>
          <w:rtl/>
        </w:rPr>
        <w:t xml:space="preserve"> 'בזעם תצעד ארץ', 'זעם' ראשי תיבות זביחה עירובין מקוואות, היינו להשתדל שהשו"ב יהי' ירא שמים, והעיר תהי' מתוקנת בעירובין וכן מקוה הגונה, ובזה תצעד הארץ"</w:t>
      </w:r>
      <w:r w:rsidRPr="0014162C">
        <w:rPr>
          <w:sz w:val="20"/>
          <w:szCs w:val="20"/>
        </w:rPr>
        <w:t xml:space="preserve"> </w:t>
      </w:r>
      <w:r w:rsidRPr="0014162C">
        <w:rPr>
          <w:sz w:val="20"/>
          <w:szCs w:val="20"/>
          <w:rtl/>
        </w:rPr>
        <w:t>('משמרת שלום' להרה"ק מקאידינאוו זצ"ל סו"ס כד</w:t>
      </w:r>
      <w:r w:rsidRPr="0014162C">
        <w:rPr>
          <w:rStyle w:val="FootnoteReference"/>
          <w:sz w:val="20"/>
          <w:szCs w:val="20"/>
          <w:rtl/>
        </w:rPr>
        <w:footnoteReference w:id="166"/>
      </w:r>
      <w:r w:rsidRPr="0014162C">
        <w:rPr>
          <w:sz w:val="20"/>
          <w:szCs w:val="20"/>
          <w:rtl/>
        </w:rPr>
        <w:t xml:space="preserve">. ועוד). </w:t>
      </w:r>
    </w:p>
    <w:p w14:paraId="762B8775" w14:textId="0D63C1C9" w:rsidR="00A41E56" w:rsidRPr="0014162C" w:rsidRDefault="00A41E56" w:rsidP="00B83709">
      <w:pPr>
        <w:pStyle w:val="11"/>
        <w:rPr>
          <w:rtl/>
        </w:rPr>
      </w:pPr>
      <w:r w:rsidRPr="00B83709">
        <w:rPr>
          <w:rtl/>
        </w:rPr>
        <w:t>רבינו</w:t>
      </w:r>
      <w:r w:rsidRPr="0014162C">
        <w:rPr>
          <w:rtl/>
        </w:rPr>
        <w:t xml:space="preserve"> הזקן והצמח צדק פסקו שבזמן הזה אין לנו רשות הרבים דאורייתא</w:t>
      </w:r>
      <w:r w:rsidR="005F1CF7">
        <w:rPr>
          <w:rtl/>
        </w:rPr>
        <w:t xml:space="preserve"> </w:t>
      </w:r>
    </w:p>
    <w:p w14:paraId="7EF88697" w14:textId="77777777" w:rsidR="00A41E56" w:rsidRPr="0014162C" w:rsidRDefault="00A41E56" w:rsidP="00A64309">
      <w:pPr>
        <w:pStyle w:val="a3"/>
        <w:bidi/>
        <w:rPr>
          <w:rtl/>
        </w:rPr>
      </w:pPr>
      <w:r w:rsidRPr="0014162C">
        <w:rPr>
          <w:b/>
          <w:bCs/>
          <w:rtl/>
        </w:rPr>
        <w:t>ב)</w:t>
      </w:r>
      <w:r w:rsidRPr="0014162C">
        <w:t xml:space="preserve"> </w:t>
      </w:r>
      <w:r w:rsidRPr="0014162C">
        <w:rPr>
          <w:rtl/>
        </w:rPr>
        <w:t xml:space="preserve">אמנם ישנם אחרונים הסוברים שגם בזמן הזה יש לנו רשות הרבים דאורייתא ומפני זה אי אפשר לתקן עירובין בעיירות, וכפי שהאריכו בזה בשו"ת, ועל פיהם אכן נוהגים בכמה קהילות מישראל להימנע מטלטול ברחובותי' של עיר גם במקום שיש עירוב. </w:t>
      </w:r>
    </w:p>
    <w:p w14:paraId="1F504F0F" w14:textId="77777777" w:rsidR="00A41E56" w:rsidRPr="0014162C" w:rsidRDefault="00A41E56" w:rsidP="00A64309">
      <w:pPr>
        <w:pStyle w:val="a3"/>
        <w:bidi/>
        <w:rPr>
          <w:rtl/>
        </w:rPr>
      </w:pPr>
      <w:r w:rsidRPr="0014162C">
        <w:rPr>
          <w:rtl/>
        </w:rPr>
        <w:t>אבל לפי דברי הפוסקים אשר מפיהם אנו חיים, ובעיקר לפי שיטת רבותינו נשיאנו ["ואנו בכל מקום באתר דנשיאנו הקדושים אנן"</w:t>
      </w:r>
      <w:r w:rsidRPr="0014162C">
        <w:rPr>
          <w:sz w:val="20"/>
          <w:szCs w:val="20"/>
          <w:rtl/>
        </w:rPr>
        <w:t xml:space="preserve"> (אג"ק חי"ב עמ' ריח)</w:t>
      </w:r>
      <w:r w:rsidRPr="0014162C">
        <w:rPr>
          <w:rtl/>
        </w:rPr>
        <w:t>], אין לנו רשות הרבים בזמן הזה, ו</w:t>
      </w:r>
      <w:r w:rsidRPr="0014162C">
        <w:rPr>
          <w:b/>
          <w:bCs/>
          <w:rtl/>
        </w:rPr>
        <w:t>מכמה</w:t>
      </w:r>
      <w:r w:rsidRPr="0014162C">
        <w:rPr>
          <w:rtl/>
        </w:rPr>
        <w:t xml:space="preserve"> טעמים:</w:t>
      </w:r>
    </w:p>
    <w:p w14:paraId="66F5C432" w14:textId="77777777" w:rsidR="00A41E56" w:rsidRPr="0014162C" w:rsidRDefault="00A41E56" w:rsidP="00A64309">
      <w:pPr>
        <w:pStyle w:val="a3"/>
        <w:bidi/>
        <w:rPr>
          <w:rtl/>
        </w:rPr>
      </w:pPr>
      <w:r w:rsidRPr="0014162C">
        <w:t xml:space="preserve"> </w:t>
      </w:r>
      <w:r w:rsidRPr="0014162C">
        <w:rPr>
          <w:rtl/>
        </w:rPr>
        <w:t>(א) כי מתנאי רשות הרבים הוא שיהיו הרחובות "מפולשים משער לשער דהיינו שהשערים מכוונים זה כנגד זה"</w:t>
      </w:r>
      <w:r w:rsidRPr="0014162C">
        <w:rPr>
          <w:sz w:val="20"/>
          <w:szCs w:val="20"/>
          <w:rtl/>
        </w:rPr>
        <w:t xml:space="preserve"> (שו"ע אדמו"ר הזקן או"ח סי' שמה סי"א)</w:t>
      </w:r>
      <w:r w:rsidRPr="0014162C">
        <w:rPr>
          <w:rStyle w:val="FootnoteReference"/>
          <w:rtl/>
        </w:rPr>
        <w:t xml:space="preserve"> </w:t>
      </w:r>
      <w:r w:rsidRPr="0014162C">
        <w:rPr>
          <w:rStyle w:val="FootnoteReference"/>
          <w:rtl/>
        </w:rPr>
        <w:footnoteReference w:id="167"/>
      </w:r>
      <w:r w:rsidRPr="0014162C">
        <w:rPr>
          <w:rtl/>
        </w:rPr>
        <w:t xml:space="preserve"> ובחידושי </w:t>
      </w:r>
      <w:r w:rsidRPr="0014162C">
        <w:rPr>
          <w:rtl/>
        </w:rPr>
        <w:lastRenderedPageBreak/>
        <w:t>אדמו"ר הצמח צדק על הש"ס (לג, ב–לד, א) מבואר שאף כשאין לעיר חומה אין הרחובות שבתוכה נחשבים לרשות הרבים כשאינם מפלושים משער לשער</w:t>
      </w:r>
      <w:r w:rsidRPr="0014162C">
        <w:rPr>
          <w:rStyle w:val="FootnoteReference"/>
          <w:rtl/>
        </w:rPr>
        <w:footnoteReference w:id="168"/>
      </w:r>
      <w:r w:rsidRPr="0014162C">
        <w:rPr>
          <w:rtl/>
        </w:rPr>
        <w:t xml:space="preserve"> [וכבר כתב בשו"ת 'דברי מלכיאל'</w:t>
      </w:r>
      <w:r w:rsidRPr="0014162C">
        <w:rPr>
          <w:sz w:val="20"/>
          <w:szCs w:val="20"/>
          <w:rtl/>
        </w:rPr>
        <w:t xml:space="preserve"> (ח"ד סי' ג)</w:t>
      </w:r>
      <w:r w:rsidRPr="0014162C">
        <w:rPr>
          <w:sz w:val="20"/>
          <w:szCs w:val="20"/>
        </w:rPr>
        <w:t xml:space="preserve"> </w:t>
      </w:r>
      <w:r w:rsidRPr="0014162C">
        <w:rPr>
          <w:rtl/>
        </w:rPr>
        <w:t>שדבר זה "באמת אינו מצוי כלל בעיירות גדולות ולזה נהגו לערב בכרכים גדולים מאוד", אפילו כאשר ששים רבוא עוברים בהם, "כיון שאין שם רשות הרבים מפולש"</w:t>
      </w:r>
      <w:r w:rsidRPr="0014162C">
        <w:rPr>
          <w:rStyle w:val="FootnoteReference"/>
          <w:rtl/>
        </w:rPr>
        <w:footnoteReference w:id="169"/>
      </w:r>
      <w:r w:rsidRPr="0014162C">
        <w:rPr>
          <w:rtl/>
        </w:rPr>
        <w:t xml:space="preserve">] </w:t>
      </w:r>
    </w:p>
    <w:p w14:paraId="7D749285" w14:textId="358AE9DC" w:rsidR="00A41E56" w:rsidRPr="0014162C" w:rsidRDefault="00A41E56" w:rsidP="00A64309">
      <w:pPr>
        <w:pStyle w:val="a3"/>
        <w:bidi/>
        <w:rPr>
          <w:rtl/>
        </w:rPr>
      </w:pPr>
      <w:r w:rsidRPr="0014162C">
        <w:rPr>
          <w:rtl/>
        </w:rPr>
        <w:t>וידוע שבווארשא (לפני מלחמת עולם השני') שהיתה עיר גדולה לאלקים, אשר היו בה הרבה יותר מששים רבוא איש ובתוכם הרבה חסידים וחרדים לדבר ה', ונהגו לסמוך על העירוב והוציאו מבתיהם וטלטלו ברחובות העיר מידי שבת בשבתו. והמפורסמות אי"צ ראי'</w:t>
      </w:r>
      <w:r w:rsidRPr="0014162C">
        <w:rPr>
          <w:rStyle w:val="FootnoteReference"/>
          <w:rtl/>
        </w:rPr>
        <w:footnoteReference w:id="170"/>
      </w:r>
      <w:r w:rsidRPr="0014162C">
        <w:rPr>
          <w:rtl/>
        </w:rPr>
        <w:t>.</w:t>
      </w:r>
      <w:r w:rsidR="005F1CF7">
        <w:rPr>
          <w:rtl/>
        </w:rPr>
        <w:t xml:space="preserve"> </w:t>
      </w:r>
    </w:p>
    <w:p w14:paraId="7C25E8C8" w14:textId="77777777" w:rsidR="00A41E56" w:rsidRPr="0014162C" w:rsidRDefault="00A41E56" w:rsidP="00A64309">
      <w:pPr>
        <w:pStyle w:val="a3"/>
        <w:bidi/>
        <w:rPr>
          <w:rtl/>
        </w:rPr>
      </w:pPr>
      <w:r w:rsidRPr="0014162C">
        <w:rPr>
          <w:rtl/>
        </w:rPr>
        <w:t>(ב) כי רוב עיירות הגדולות שלנו מוקפות חומה הנה מארבע רוחות על ידי מחיצות הבתים המועילות לענין זה, כמבואר בשו"ע אדמו"ר הזקן</w:t>
      </w:r>
      <w:r w:rsidRPr="0014162C">
        <w:rPr>
          <w:sz w:val="20"/>
          <w:szCs w:val="20"/>
          <w:rtl/>
        </w:rPr>
        <w:t xml:space="preserve"> (או"ח סי' שנג קו"א סק"א)</w:t>
      </w:r>
      <w:r w:rsidRPr="0014162C">
        <w:rPr>
          <w:rtl/>
        </w:rPr>
        <w:t xml:space="preserve">; ועוד: </w:t>
      </w:r>
    </w:p>
    <w:p w14:paraId="55603338" w14:textId="77777777" w:rsidR="00A41E56" w:rsidRPr="0014162C" w:rsidRDefault="00A41E56" w:rsidP="00A64309">
      <w:pPr>
        <w:pStyle w:val="a3"/>
        <w:bidi/>
        <w:rPr>
          <w:rtl/>
        </w:rPr>
      </w:pPr>
      <w:r w:rsidRPr="0014162C">
        <w:rPr>
          <w:rtl/>
        </w:rPr>
        <w:t>(ג) מפני שמעיקר הדין קיי"ל כ"יש אומרים שכל שאין ששים רבוא עוברים בו בכל יום</w:t>
      </w:r>
      <w:r w:rsidRPr="0014162C">
        <w:rPr>
          <w:rStyle w:val="FootnoteReference"/>
          <w:rtl/>
        </w:rPr>
        <w:footnoteReference w:id="171"/>
      </w:r>
      <w:r w:rsidRPr="0014162C">
        <w:rPr>
          <w:rtl/>
        </w:rPr>
        <w:t xml:space="preserve"> כדגלי מדבר אינו רשות הרבים"</w:t>
      </w:r>
      <w:r w:rsidRPr="0014162C">
        <w:rPr>
          <w:sz w:val="20"/>
          <w:szCs w:val="20"/>
        </w:rPr>
        <w:t xml:space="preserve"> </w:t>
      </w:r>
      <w:r w:rsidRPr="0014162C">
        <w:rPr>
          <w:sz w:val="20"/>
          <w:szCs w:val="20"/>
          <w:rtl/>
        </w:rPr>
        <w:t>(שו"ע אדמו"ר הזקן סי' שמג שם)</w:t>
      </w:r>
      <w:r w:rsidRPr="0014162C">
        <w:rPr>
          <w:rStyle w:val="FootnoteReference"/>
          <w:sz w:val="20"/>
          <w:szCs w:val="20"/>
          <w:rtl/>
        </w:rPr>
        <w:footnoteReference w:id="172"/>
      </w:r>
      <w:r w:rsidRPr="0014162C">
        <w:rPr>
          <w:sz w:val="20"/>
          <w:szCs w:val="20"/>
          <w:rtl/>
        </w:rPr>
        <w:t xml:space="preserve">, </w:t>
      </w:r>
      <w:r w:rsidRPr="0014162C">
        <w:rPr>
          <w:rtl/>
        </w:rPr>
        <w:t xml:space="preserve">ורבינו </w:t>
      </w:r>
      <w:r w:rsidRPr="0014162C">
        <w:rPr>
          <w:rtl/>
        </w:rPr>
        <w:lastRenderedPageBreak/>
        <w:t>במכתבו בענין תיקון עירובין</w:t>
      </w:r>
      <w:r w:rsidRPr="0014162C">
        <w:rPr>
          <w:rStyle w:val="FootnoteReference"/>
          <w:rtl/>
        </w:rPr>
        <w:footnoteReference w:id="173"/>
      </w:r>
      <w:r w:rsidRPr="0014162C">
        <w:rPr>
          <w:rtl/>
        </w:rPr>
        <w:t xml:space="preserve"> ציין לשו"ת 'בית אב' תנינא</w:t>
      </w:r>
      <w:r w:rsidRPr="0014162C">
        <w:rPr>
          <w:sz w:val="20"/>
          <w:szCs w:val="20"/>
          <w:rtl/>
        </w:rPr>
        <w:t xml:space="preserve"> (סי' ה) </w:t>
      </w:r>
      <w:r w:rsidRPr="0014162C">
        <w:rPr>
          <w:rtl/>
        </w:rPr>
        <w:t xml:space="preserve">ששם מנה כשלשים ראשונים העומדים בשיטה זו, שצ"ל ששים רבוא עוברים בו. </w:t>
      </w:r>
    </w:p>
    <w:p w14:paraId="6699E134" w14:textId="77777777" w:rsidR="00A41E56" w:rsidRPr="0014162C" w:rsidRDefault="00A41E56" w:rsidP="00A64309">
      <w:pPr>
        <w:pStyle w:val="a3"/>
        <w:bidi/>
        <w:rPr>
          <w:rtl/>
        </w:rPr>
      </w:pPr>
      <w:r w:rsidRPr="0014162C">
        <w:rPr>
          <w:rtl/>
        </w:rPr>
        <w:t>וגם לפמ"ש בחי' אדמו"ר הצמח צדק</w:t>
      </w:r>
      <w:r w:rsidRPr="0014162C">
        <w:rPr>
          <w:sz w:val="20"/>
          <w:szCs w:val="20"/>
          <w:rtl/>
        </w:rPr>
        <w:t xml:space="preserve"> (שם סד, ב)</w:t>
      </w:r>
      <w:r w:rsidRPr="0014162C">
        <w:rPr>
          <w:rtl/>
        </w:rPr>
        <w:t xml:space="preserve"> – לענין תנאי זה (השלישי) שאם אין ששים רבוא עוברים בו אינו נקרא רשות הרבים – שכל ירא שמים יחמיר </w:t>
      </w:r>
      <w:r w:rsidRPr="0014162C">
        <w:rPr>
          <w:b/>
          <w:bCs/>
          <w:rtl/>
        </w:rPr>
        <w:t xml:space="preserve">לעצמו </w:t>
      </w:r>
      <w:r w:rsidRPr="0014162C">
        <w:rPr>
          <w:rtl/>
        </w:rPr>
        <w:t>(לדונו כרה"ר)</w:t>
      </w:r>
      <w:r w:rsidRPr="0014162C">
        <w:rPr>
          <w:rStyle w:val="FootnoteReference"/>
          <w:rtl/>
        </w:rPr>
        <w:footnoteReference w:id="174"/>
      </w:r>
      <w:r w:rsidRPr="0014162C">
        <w:rPr>
          <w:rtl/>
        </w:rPr>
        <w:t>, מכל מקום הרי בזמננו ובמקומותנו ישנם עוד שני טעמים שבגללם אין לחוש לרה"ר מה"ת – משום שאין הרחובות מפולשים משער לשער</w:t>
      </w:r>
      <w:r w:rsidRPr="0014162C">
        <w:rPr>
          <w:rStyle w:val="FootnoteReference"/>
          <w:rtl/>
        </w:rPr>
        <w:footnoteReference w:id="175"/>
      </w:r>
      <w:r w:rsidRPr="0014162C">
        <w:rPr>
          <w:rtl/>
        </w:rPr>
        <w:t xml:space="preserve"> ומשום שהעיירות מוקפות בחומות הבתים, וכמשנ"ת.</w:t>
      </w:r>
      <w:r w:rsidRPr="0014162C">
        <w:rPr>
          <w:sz w:val="20"/>
          <w:szCs w:val="20"/>
          <w:rtl/>
        </w:rPr>
        <w:t xml:space="preserve"> </w:t>
      </w:r>
    </w:p>
    <w:p w14:paraId="38617D61" w14:textId="77777777" w:rsidR="00A41E56" w:rsidRPr="0014162C" w:rsidRDefault="00A41E56" w:rsidP="00B83709">
      <w:pPr>
        <w:pStyle w:val="11"/>
        <w:rPr>
          <w:rtl/>
        </w:rPr>
      </w:pPr>
      <w:r w:rsidRPr="0014162C">
        <w:rPr>
          <w:rtl/>
        </w:rPr>
        <w:t xml:space="preserve">יחס רבינו </w:t>
      </w:r>
      <w:r w:rsidRPr="00B83709">
        <w:rPr>
          <w:rtl/>
        </w:rPr>
        <w:t>להעוסקים</w:t>
      </w:r>
      <w:r w:rsidRPr="0014162C">
        <w:rPr>
          <w:rtl/>
        </w:rPr>
        <w:t xml:space="preserve"> בתיקון עירובי עיירות </w:t>
      </w:r>
    </w:p>
    <w:p w14:paraId="0F13C4E3" w14:textId="77777777" w:rsidR="00A41E56" w:rsidRPr="0014162C" w:rsidRDefault="00A41E56" w:rsidP="00A64309">
      <w:pPr>
        <w:pStyle w:val="a3"/>
        <w:bidi/>
        <w:rPr>
          <w:rtl/>
        </w:rPr>
      </w:pPr>
      <w:r w:rsidRPr="0014162C">
        <w:rPr>
          <w:b/>
          <w:bCs/>
          <w:rtl/>
        </w:rPr>
        <w:t>ג)</w:t>
      </w:r>
      <w:r w:rsidRPr="0014162C">
        <w:t xml:space="preserve"> </w:t>
      </w:r>
      <w:r w:rsidRPr="0014162C">
        <w:rPr>
          <w:rtl/>
        </w:rPr>
        <w:t xml:space="preserve">כאשר פנו אל כ"ק אדמו"ר מליובאוויטש בענין תיקון עירוב במנהטן ציין לשלש תשובות: שתים מגדולי הראשונים, ואחת מגדולי האחרונים, ואלו הן: </w:t>
      </w:r>
    </w:p>
    <w:p w14:paraId="0474F95B" w14:textId="77777777" w:rsidR="00A41E56" w:rsidRPr="0014162C" w:rsidRDefault="00A41E56" w:rsidP="00A64309">
      <w:pPr>
        <w:pStyle w:val="a3"/>
        <w:bidi/>
        <w:rPr>
          <w:rtl/>
        </w:rPr>
      </w:pPr>
      <w:r w:rsidRPr="0014162C">
        <w:rPr>
          <w:b/>
          <w:bCs/>
          <w:rtl/>
        </w:rPr>
        <w:t>(א) שו</w:t>
      </w:r>
      <w:r w:rsidRPr="004C416D">
        <w:rPr>
          <w:b/>
          <w:rtl/>
        </w:rPr>
        <w:t>"</w:t>
      </w:r>
      <w:r w:rsidRPr="0014162C">
        <w:rPr>
          <w:b/>
          <w:bCs/>
          <w:rtl/>
        </w:rPr>
        <w:t>ת הרשב</w:t>
      </w:r>
      <w:r w:rsidRPr="004C416D">
        <w:rPr>
          <w:b/>
          <w:rtl/>
        </w:rPr>
        <w:t>"</w:t>
      </w:r>
      <w:r w:rsidRPr="0014162C">
        <w:rPr>
          <w:b/>
          <w:bCs/>
          <w:rtl/>
        </w:rPr>
        <w:t>ץ ח</w:t>
      </w:r>
      <w:r w:rsidRPr="004C416D">
        <w:rPr>
          <w:b/>
          <w:rtl/>
        </w:rPr>
        <w:t>"</w:t>
      </w:r>
      <w:r w:rsidRPr="0014162C">
        <w:rPr>
          <w:b/>
          <w:bCs/>
          <w:rtl/>
        </w:rPr>
        <w:t>ב סי</w:t>
      </w:r>
      <w:r w:rsidRPr="004C416D">
        <w:rPr>
          <w:b/>
          <w:rtl/>
        </w:rPr>
        <w:t>'</w:t>
      </w:r>
      <w:r w:rsidRPr="0014162C">
        <w:rPr>
          <w:b/>
          <w:bCs/>
          <w:rtl/>
        </w:rPr>
        <w:t xml:space="preserve"> לז</w:t>
      </w:r>
      <w:r w:rsidRPr="0014162C">
        <w:rPr>
          <w:sz w:val="20"/>
          <w:szCs w:val="20"/>
          <w:rtl/>
        </w:rPr>
        <w:t xml:space="preserve"> (הו"ד בברכי יוסף או"ח סי' שסב סק"ג)</w:t>
      </w:r>
      <w:r w:rsidRPr="0014162C">
        <w:rPr>
          <w:b/>
          <w:bCs/>
          <w:rtl/>
        </w:rPr>
        <w:t xml:space="preserve">: </w:t>
      </w:r>
      <w:r w:rsidRPr="0014162C">
        <w:rPr>
          <w:rtl/>
        </w:rPr>
        <w:t>"אין חשש עבירה בתיקוני מבואות</w:t>
      </w:r>
      <w:r w:rsidRPr="0014162C">
        <w:rPr>
          <w:rStyle w:val="FootnoteReference"/>
          <w:rtl/>
        </w:rPr>
        <w:footnoteReference w:id="176"/>
      </w:r>
      <w:r w:rsidRPr="0014162C">
        <w:rPr>
          <w:rtl/>
        </w:rPr>
        <w:t xml:space="preserve"> חס ושלום, ואדרבא הזריז הרי זה משובח, ואיכא לאתמוהי על מי שאפשר לו לתקן ואינו מתקן. ואלמלא טרדת הגירסא דרך תלמידי חכמים הוא לתקן. ומי שלבו נוקפו בזה</w:t>
      </w:r>
      <w:r w:rsidRPr="0014162C">
        <w:rPr>
          <w:sz w:val="20"/>
          <w:szCs w:val="20"/>
          <w:rtl/>
        </w:rPr>
        <w:t xml:space="preserve"> </w:t>
      </w:r>
      <w:r w:rsidRPr="0014162C">
        <w:rPr>
          <w:b/>
          <w:bCs/>
          <w:rtl/>
        </w:rPr>
        <w:t>הדיוטות גמורה הוא</w:t>
      </w:r>
      <w:r w:rsidRPr="0014162C">
        <w:rPr>
          <w:rtl/>
        </w:rPr>
        <w:t xml:space="preserve">, </w:t>
      </w:r>
      <w:r w:rsidRPr="0014162C">
        <w:rPr>
          <w:b/>
          <w:bCs/>
          <w:rtl/>
        </w:rPr>
        <w:t>או מינות</w:t>
      </w:r>
      <w:r w:rsidRPr="0014162C">
        <w:rPr>
          <w:rStyle w:val="FootnoteReference"/>
          <w:rtl/>
        </w:rPr>
        <w:footnoteReference w:id="177"/>
      </w:r>
      <w:r w:rsidRPr="0014162C">
        <w:rPr>
          <w:rtl/>
        </w:rPr>
        <w:t xml:space="preserve"> נזרקה בו"</w:t>
      </w:r>
      <w:r w:rsidRPr="0014162C">
        <w:rPr>
          <w:rStyle w:val="FootnoteReference"/>
          <w:rtl/>
        </w:rPr>
        <w:footnoteReference w:id="178"/>
      </w:r>
      <w:r w:rsidRPr="0014162C">
        <w:rPr>
          <w:rtl/>
        </w:rPr>
        <w:t>.</w:t>
      </w:r>
    </w:p>
    <w:p w14:paraId="168ED713" w14:textId="4FA03208" w:rsidR="00A41E56" w:rsidRPr="0014162C" w:rsidRDefault="00A41E56" w:rsidP="00A64309">
      <w:pPr>
        <w:pStyle w:val="a3"/>
        <w:bidi/>
        <w:rPr>
          <w:rtl/>
        </w:rPr>
      </w:pPr>
      <w:r w:rsidRPr="0014162C">
        <w:rPr>
          <w:rtl/>
        </w:rPr>
        <w:lastRenderedPageBreak/>
        <w:t xml:space="preserve">ויעויין בשו"ת 'בית אב' </w:t>
      </w:r>
      <w:r w:rsidRPr="0014162C">
        <w:rPr>
          <w:sz w:val="20"/>
          <w:szCs w:val="20"/>
          <w:rtl/>
        </w:rPr>
        <w:t>[שציין רבינו]</w:t>
      </w:r>
      <w:r w:rsidRPr="0014162C">
        <w:rPr>
          <w:rStyle w:val="FootnoteReference"/>
          <w:sz w:val="20"/>
          <w:szCs w:val="20"/>
          <w:rtl/>
        </w:rPr>
        <w:footnoteReference w:id="179"/>
      </w:r>
      <w:r w:rsidRPr="0014162C">
        <w:rPr>
          <w:rtl/>
        </w:rPr>
        <w:t xml:space="preserve"> שכתב בתו"ד: "וכ"ש הוא דאין לנו להחמיר ח"ו שלא לתקן עירובין מצד יראת שמים בסברות בדויות וכוזבות לומר דזה יגרום זילותא לקדושת שבת ושמא יטלטלו דברים המוקצים וכדומה, ונאמנים דברי התשב"ץ שאמר כי אם אינו הדיוט הנה מינות נזרקה בו, כי הוא חולק על התלמוד והפוסקים המתירים סתמא </w:t>
      </w:r>
      <w:r w:rsidR="00A64309" w:rsidRPr="0014162C">
        <w:rPr>
          <w:rtl/>
        </w:rPr>
        <w:t>ולא חשו להני סברות בדויות".</w:t>
      </w:r>
    </w:p>
    <w:p w14:paraId="56C9339A" w14:textId="77777777" w:rsidR="00A41E56" w:rsidRPr="0014162C" w:rsidRDefault="00A41E56" w:rsidP="00A64309">
      <w:pPr>
        <w:pStyle w:val="a3"/>
        <w:bidi/>
        <w:rPr>
          <w:rtl/>
        </w:rPr>
      </w:pPr>
      <w:r w:rsidRPr="0014162C">
        <w:rPr>
          <w:b/>
          <w:bCs/>
          <w:rtl/>
        </w:rPr>
        <w:t>(ב) שו</w:t>
      </w:r>
      <w:r w:rsidRPr="004C416D">
        <w:rPr>
          <w:b/>
          <w:rtl/>
        </w:rPr>
        <w:t>"</w:t>
      </w:r>
      <w:r w:rsidRPr="0014162C">
        <w:rPr>
          <w:b/>
          <w:bCs/>
          <w:rtl/>
        </w:rPr>
        <w:t>ת הרא</w:t>
      </w:r>
      <w:r w:rsidRPr="004C416D">
        <w:rPr>
          <w:b/>
          <w:rtl/>
        </w:rPr>
        <w:t>"</w:t>
      </w:r>
      <w:r w:rsidRPr="0014162C">
        <w:rPr>
          <w:b/>
          <w:bCs/>
          <w:rtl/>
        </w:rPr>
        <w:t>ש כלל כא ענף ח</w:t>
      </w:r>
      <w:r w:rsidRPr="0014162C">
        <w:rPr>
          <w:rtl/>
        </w:rPr>
        <w:t>: תשובה על שלא רצה לשוב מאיוולתו מענין העירוב: אתה רבי יעקב ברבי משה דבאלינסיא</w:t>
      </w:r>
      <w:r w:rsidRPr="0014162C">
        <w:rPr>
          <w:sz w:val="20"/>
          <w:szCs w:val="20"/>
          <w:rtl/>
        </w:rPr>
        <w:t xml:space="preserve"> </w:t>
      </w:r>
      <w:r w:rsidRPr="0014162C">
        <w:rPr>
          <w:sz w:val="20"/>
          <w:szCs w:val="20"/>
        </w:rPr>
        <w:t>]</w:t>
      </w:r>
      <w:r w:rsidRPr="0014162C">
        <w:rPr>
          <w:sz w:val="20"/>
          <w:szCs w:val="20"/>
          <w:rtl/>
        </w:rPr>
        <w:t>מוולנסיה?]</w:t>
      </w:r>
      <w:r w:rsidRPr="0014162C">
        <w:rPr>
          <w:rtl/>
        </w:rPr>
        <w:t xml:space="preserve">, כבר כתבתי לך על ענין העירוב שנהגו בכל גלויות ישראל להתיר מבואותיהם המפולשין בין הכותים בצורת פתח, ואתה אסרת אותו לקהל פריריש וכתבת לי ראיותיך, ואני הודעתיך שאין בהם ממש. והזהרתיך שתחזור בך ותאמר לקהל שיתקנו מבואותיהם כאשר הורגלו על פי גדוליהם. </w:t>
      </w:r>
      <w:r w:rsidRPr="0014162C">
        <w:rPr>
          <w:b/>
          <w:bCs/>
          <w:rtl/>
        </w:rPr>
        <w:t>והנה הוגד לי שאתה עומד במרדך ואתה מכשיל את הרבים בחילול שבת</w:t>
      </w:r>
      <w:r w:rsidRPr="004C416D">
        <w:rPr>
          <w:b/>
          <w:rtl/>
        </w:rPr>
        <w:t>,</w:t>
      </w:r>
      <w:r w:rsidRPr="0014162C">
        <w:rPr>
          <w:b/>
          <w:bCs/>
          <w:rtl/>
        </w:rPr>
        <w:t xml:space="preserve"> לכן אני גוזר עליך אחר שיתן לך כתב זה בעדים שתתקן המבואות המפולשין לרשות הרבים של כותים בצורת פתח תוך שבועים אחר שתראה כתב זה</w:t>
      </w:r>
      <w:r w:rsidRPr="004C416D">
        <w:rPr>
          <w:b/>
          <w:rtl/>
        </w:rPr>
        <w:t>,</w:t>
      </w:r>
      <w:r w:rsidRPr="0014162C">
        <w:rPr>
          <w:b/>
          <w:bCs/>
          <w:rtl/>
        </w:rPr>
        <w:t xml:space="preserve"> ואם לא תתקן המבואות כאשר כתבתי — אני מנדה אותך. ואם היית בימי הסנהדרין — היו ממיתין </w:t>
      </w:r>
      <w:r w:rsidRPr="0014162C">
        <w:rPr>
          <w:b/>
          <w:bCs/>
          <w:rtl/>
        </w:rPr>
        <w:lastRenderedPageBreak/>
        <w:t>אותך</w:t>
      </w:r>
      <w:r w:rsidRPr="0014162C">
        <w:rPr>
          <w:rStyle w:val="FootnoteReference"/>
          <w:rtl/>
        </w:rPr>
        <w:footnoteReference w:id="180"/>
      </w:r>
      <w:r w:rsidRPr="0014162C">
        <w:rPr>
          <w:rtl/>
        </w:rPr>
        <w:t>, כי אתה בא לעקור תלמוד שסידר רב אשי ולחלוק על כל הגדולים שהיו עד היום הזה, אותם שמתו ז"ל ואת אשר המה חיים עד הנה. לכן חזור בך ואל תטוש תורת משה רבינו ע"ה. נאום אשר בן ה"ר יחיאל ז"ל.</w:t>
      </w:r>
    </w:p>
    <w:p w14:paraId="7FCD7C80" w14:textId="77777777" w:rsidR="00A41E56" w:rsidRPr="0014162C" w:rsidRDefault="00A41E56" w:rsidP="00A64309">
      <w:pPr>
        <w:pStyle w:val="a3"/>
        <w:bidi/>
        <w:rPr>
          <w:b/>
          <w:bCs/>
          <w:sz w:val="28"/>
          <w:szCs w:val="28"/>
        </w:rPr>
      </w:pPr>
      <w:r w:rsidRPr="0014162C">
        <w:rPr>
          <w:rtl/>
        </w:rPr>
        <w:t>ובהמשך לזה</w:t>
      </w:r>
      <w:r w:rsidRPr="0014162C">
        <w:rPr>
          <w:sz w:val="20"/>
          <w:szCs w:val="20"/>
          <w:rtl/>
        </w:rPr>
        <w:t xml:space="preserve"> (שם סי' ט) </w:t>
      </w:r>
      <w:r w:rsidRPr="0014162C">
        <w:rPr>
          <w:rtl/>
        </w:rPr>
        <w:t xml:space="preserve">כתב הרא"ש: "ואם לא יחזור בו אני מתרה בך כו' שינהגו בו נידוי באותו המשוגע . . וירחיקוהו ויבדילוהו מעדת ישראל. כל דבר זה צריך חיזוק שלא יבא כל שוטה חסר דעת לבטל תורת מרע"ה. ואם יעמוד במרדו ולא ינהוג דין מנודה בעצמו אני גוזר עליו במצות אדונינו המלך יר"ה שיתן אלף זוז למושל העיר </w:t>
      </w:r>
      <w:r w:rsidRPr="0014162C">
        <w:rPr>
          <w:b/>
          <w:bCs/>
          <w:rtl/>
        </w:rPr>
        <w:t>ואני גוזר עליך ר</w:t>
      </w:r>
      <w:r w:rsidRPr="004C416D">
        <w:rPr>
          <w:b/>
          <w:rtl/>
        </w:rPr>
        <w:t>"</w:t>
      </w:r>
      <w:r w:rsidRPr="0014162C">
        <w:rPr>
          <w:b/>
          <w:bCs/>
          <w:rtl/>
        </w:rPr>
        <w:t>י שתמסור כתבי זה למושל העיר שיגבה ממנו קנס הנזכר ואם כל זה לא יועיל גוזרני עליך שתודיעני הכל</w:t>
      </w:r>
      <w:r w:rsidRPr="0014162C">
        <w:t xml:space="preserve"> </w:t>
      </w:r>
      <w:r w:rsidRPr="0014162C">
        <w:rPr>
          <w:b/>
          <w:bCs/>
          <w:rtl/>
        </w:rPr>
        <w:t>ומצוה לנדותו בכל הקהלות ספרד וגם ידונו אותו למות בדין זקן ממרה</w:t>
      </w:r>
      <w:r w:rsidRPr="0014162C">
        <w:rPr>
          <w:rStyle w:val="FootnoteReference"/>
          <w:rtl/>
        </w:rPr>
        <w:footnoteReference w:id="181"/>
      </w:r>
      <w:r w:rsidRPr="0014162C">
        <w:rPr>
          <w:rtl/>
        </w:rPr>
        <w:t>, כי אנו חייבין למסור נפשותינו על תורת האלקים ולבער עושה הרעה מקרבינו".</w:t>
      </w:r>
      <w:r w:rsidRPr="0014162C">
        <w:rPr>
          <w:b/>
          <w:bCs/>
          <w:sz w:val="28"/>
          <w:szCs w:val="28"/>
          <w:rtl/>
        </w:rPr>
        <w:t xml:space="preserve"> </w:t>
      </w:r>
    </w:p>
    <w:p w14:paraId="092E32D7" w14:textId="77777777" w:rsidR="00A41E56" w:rsidRPr="0014162C" w:rsidRDefault="00A41E56" w:rsidP="00A64309">
      <w:pPr>
        <w:pStyle w:val="a3"/>
        <w:bidi/>
        <w:rPr>
          <w:color w:val="FF0000"/>
          <w:rtl/>
        </w:rPr>
      </w:pPr>
      <w:r w:rsidRPr="0014162C">
        <w:rPr>
          <w:rtl/>
        </w:rPr>
        <w:t>ויעויין בשו"ת 'בית אב' [שציין רבינו]</w:t>
      </w:r>
      <w:r w:rsidRPr="0014162C">
        <w:t xml:space="preserve"> </w:t>
      </w:r>
      <w:r w:rsidRPr="0014162C">
        <w:rPr>
          <w:rtl/>
        </w:rPr>
        <w:t xml:space="preserve">"ואיך שיהיה הרי ר' יעקב ב"ר משה דאסר לקהל פריריש לתקן מבואותיהן המפולשין לרה"ר של כותים בצוה"פ </w:t>
      </w:r>
      <w:r w:rsidRPr="0014162C">
        <w:rPr>
          <w:b/>
          <w:bCs/>
          <w:rtl/>
        </w:rPr>
        <w:t>הנה מצאנו לו חבר העומד בשיטתו הוא מהר</w:t>
      </w:r>
      <w:r w:rsidRPr="004C416D">
        <w:rPr>
          <w:b/>
          <w:rtl/>
        </w:rPr>
        <w:t>"</w:t>
      </w:r>
      <w:r w:rsidRPr="0014162C">
        <w:rPr>
          <w:b/>
          <w:bCs/>
          <w:rtl/>
        </w:rPr>
        <w:t>ח או</w:t>
      </w:r>
      <w:r w:rsidRPr="004C416D">
        <w:rPr>
          <w:b/>
          <w:rtl/>
        </w:rPr>
        <w:t>"</w:t>
      </w:r>
      <w:r w:rsidRPr="0014162C">
        <w:rPr>
          <w:b/>
          <w:bCs/>
          <w:rtl/>
        </w:rPr>
        <w:t>ז ואפשר דגם ר</w:t>
      </w:r>
      <w:r w:rsidRPr="004C416D">
        <w:rPr>
          <w:b/>
          <w:rtl/>
        </w:rPr>
        <w:t>"</w:t>
      </w:r>
      <w:r w:rsidRPr="0014162C">
        <w:rPr>
          <w:b/>
          <w:bCs/>
          <w:rtl/>
        </w:rPr>
        <w:t>ח ורב האי גאון ז</w:t>
      </w:r>
      <w:r w:rsidRPr="004C416D">
        <w:rPr>
          <w:b/>
          <w:rtl/>
        </w:rPr>
        <w:t>"</w:t>
      </w:r>
      <w:r w:rsidRPr="0014162C">
        <w:rPr>
          <w:b/>
          <w:bCs/>
          <w:rtl/>
        </w:rPr>
        <w:t>ל ועוד מהראשונים דס</w:t>
      </w:r>
      <w:r w:rsidRPr="004C416D">
        <w:rPr>
          <w:b/>
          <w:rtl/>
        </w:rPr>
        <w:t>"</w:t>
      </w:r>
      <w:r w:rsidRPr="0014162C">
        <w:rPr>
          <w:b/>
          <w:bCs/>
          <w:rtl/>
        </w:rPr>
        <w:t>ל דצוה</w:t>
      </w:r>
      <w:r w:rsidRPr="004C416D">
        <w:rPr>
          <w:b/>
          <w:rtl/>
        </w:rPr>
        <w:t>"</w:t>
      </w:r>
      <w:r w:rsidRPr="0014162C">
        <w:rPr>
          <w:b/>
          <w:bCs/>
          <w:rtl/>
        </w:rPr>
        <w:t>פ אינה מחיצה גמורה מה</w:t>
      </w:r>
      <w:r w:rsidRPr="004C416D">
        <w:rPr>
          <w:b/>
          <w:rtl/>
        </w:rPr>
        <w:t>"</w:t>
      </w:r>
      <w:r w:rsidRPr="0014162C">
        <w:rPr>
          <w:b/>
          <w:bCs/>
          <w:rtl/>
        </w:rPr>
        <w:t>ת יעמדו לימינו</w:t>
      </w:r>
      <w:r w:rsidRPr="004C416D">
        <w:rPr>
          <w:b/>
          <w:rtl/>
        </w:rPr>
        <w:t>,</w:t>
      </w:r>
      <w:r w:rsidRPr="0014162C">
        <w:rPr>
          <w:b/>
          <w:bCs/>
          <w:rtl/>
        </w:rPr>
        <w:t xml:space="preserve"> ואולם לאשר ר</w:t>
      </w:r>
      <w:r w:rsidRPr="004C416D">
        <w:rPr>
          <w:b/>
          <w:rtl/>
        </w:rPr>
        <w:t>'</w:t>
      </w:r>
      <w:r w:rsidRPr="0014162C">
        <w:rPr>
          <w:b/>
          <w:bCs/>
          <w:rtl/>
        </w:rPr>
        <w:t xml:space="preserve"> יעקב ב</w:t>
      </w:r>
      <w:r w:rsidRPr="004C416D">
        <w:rPr>
          <w:b/>
          <w:rtl/>
        </w:rPr>
        <w:t>"</w:t>
      </w:r>
      <w:r w:rsidRPr="0014162C">
        <w:rPr>
          <w:b/>
          <w:bCs/>
          <w:rtl/>
        </w:rPr>
        <w:t>ר משה עמד על דעתו אסר למעשה לקהל פרירי</w:t>
      </w:r>
      <w:r w:rsidRPr="004C416D">
        <w:rPr>
          <w:b/>
          <w:rtl/>
        </w:rPr>
        <w:t>"</w:t>
      </w:r>
      <w:r w:rsidRPr="0014162C">
        <w:rPr>
          <w:b/>
          <w:bCs/>
          <w:rtl/>
        </w:rPr>
        <w:t>ש הנה הרא</w:t>
      </w:r>
      <w:r w:rsidRPr="004C416D">
        <w:rPr>
          <w:b/>
          <w:rtl/>
        </w:rPr>
        <w:t>"</w:t>
      </w:r>
      <w:r w:rsidRPr="0014162C">
        <w:rPr>
          <w:b/>
          <w:bCs/>
          <w:rtl/>
        </w:rPr>
        <w:t>ש ז</w:t>
      </w:r>
      <w:r w:rsidRPr="004C416D">
        <w:rPr>
          <w:b/>
          <w:rtl/>
        </w:rPr>
        <w:t>"</w:t>
      </w:r>
      <w:r w:rsidRPr="0014162C">
        <w:rPr>
          <w:b/>
          <w:bCs/>
          <w:rtl/>
        </w:rPr>
        <w:t>ל שפך עליו כה חצי זעמו נדהו ודנו כזקן</w:t>
      </w:r>
      <w:r w:rsidRPr="0014162C">
        <w:rPr>
          <w:rtl/>
        </w:rPr>
        <w:t xml:space="preserve"> </w:t>
      </w:r>
      <w:r w:rsidRPr="0014162C">
        <w:rPr>
          <w:b/>
          <w:bCs/>
          <w:rtl/>
        </w:rPr>
        <w:t>ממרא ולא הניחו להחמיר במקום שיש מכשול לרבים בחילול שבת דבכה</w:t>
      </w:r>
      <w:r w:rsidRPr="004C416D">
        <w:rPr>
          <w:b/>
          <w:rtl/>
        </w:rPr>
        <w:t>"</w:t>
      </w:r>
      <w:r w:rsidRPr="0014162C">
        <w:rPr>
          <w:b/>
          <w:bCs/>
          <w:rtl/>
        </w:rPr>
        <w:t>ג לכו</w:t>
      </w:r>
      <w:r w:rsidRPr="004C416D">
        <w:rPr>
          <w:b/>
          <w:rtl/>
        </w:rPr>
        <w:t>"</w:t>
      </w:r>
      <w:r w:rsidRPr="0014162C">
        <w:rPr>
          <w:b/>
          <w:bCs/>
          <w:rtl/>
        </w:rPr>
        <w:t>ע אסור להחמיר</w:t>
      </w:r>
      <w:r w:rsidRPr="004C416D">
        <w:rPr>
          <w:b/>
          <w:rtl/>
        </w:rPr>
        <w:t>"</w:t>
      </w:r>
      <w:r w:rsidRPr="0014162C">
        <w:rPr>
          <w:color w:val="FF0000"/>
          <w:rtl/>
        </w:rPr>
        <w:t xml:space="preserve"> </w:t>
      </w:r>
      <w:r w:rsidRPr="0014162C">
        <w:rPr>
          <w:rtl/>
        </w:rPr>
        <w:t>הרי מבואר שעמדת הרב יעקב ברבי משה שהזכיר הרא"ש היתה מיוסדת על שיטת כמה מגדולי הראשונים, [וגם הי' ה'מרא דאתרא' בעירו, ואעפ"כ נידהו הרא"ש והתיר למסרו ליד הרשויות והגדירו כזקן ממרא שדינו למות לפי ש"הוא מכשיל את הרבים בחילול שבת", וכוונתו שאי אפשר להשגיח שלא יבואו לטלטל באיסור.</w:t>
      </w:r>
      <w:r w:rsidRPr="0014162C">
        <w:rPr>
          <w:color w:val="FF0000"/>
          <w:sz w:val="46"/>
          <w:szCs w:val="46"/>
          <w:rtl/>
        </w:rPr>
        <w:t xml:space="preserve"> </w:t>
      </w:r>
      <w:r w:rsidRPr="0014162C">
        <w:rPr>
          <w:rtl/>
        </w:rPr>
        <w:t xml:space="preserve">וזה הטעם שנתן אדה"ז כמו שהבאנו לעיל, וזה הטעם העיקרי המובא ברוב פוסקים וכמפורש גם בדברי החתם סופר (שהרבי ציין אליו, יובאו להלן). ולכן אמר להם למסור אותו למושל העיר. וידוע שזה נחשב פיקוח נפש ממש, ובאופן רגיל היה מותר להרוג את המסור. ואכן כתב הרא"ש "וגם ידונו </w:t>
      </w:r>
      <w:r w:rsidRPr="0014162C">
        <w:rPr>
          <w:rtl/>
        </w:rPr>
        <w:lastRenderedPageBreak/>
        <w:t>אותו למות בדין זקן ממרה" שהיה חייב מיתה!.</w:t>
      </w:r>
    </w:p>
    <w:p w14:paraId="4C610ACB" w14:textId="77777777" w:rsidR="00A41E56" w:rsidRPr="0014162C" w:rsidRDefault="00A41E56" w:rsidP="00A64309">
      <w:pPr>
        <w:pStyle w:val="a3"/>
        <w:bidi/>
        <w:rPr>
          <w:rtl/>
        </w:rPr>
      </w:pPr>
      <w:r w:rsidRPr="0014162C">
        <w:rPr>
          <w:rtl/>
        </w:rPr>
        <w:t>רואים מזה ברור שמניעת עשיית עירוב מכשיל שומרי תורה ומצות בחילול שבת ר"ל.</w:t>
      </w:r>
    </w:p>
    <w:p w14:paraId="41E7D96D" w14:textId="77777777" w:rsidR="00A41E56" w:rsidRPr="0014162C" w:rsidRDefault="00A41E56" w:rsidP="00A64309">
      <w:pPr>
        <w:pStyle w:val="a3"/>
        <w:bidi/>
        <w:rPr>
          <w:rtl/>
        </w:rPr>
      </w:pPr>
      <w:r w:rsidRPr="0014162C">
        <w:rPr>
          <w:b/>
          <w:bCs/>
          <w:rtl/>
        </w:rPr>
        <w:t>(ג)</w:t>
      </w:r>
      <w:r w:rsidRPr="0014162C">
        <w:rPr>
          <w:rtl/>
        </w:rPr>
        <w:t xml:space="preserve"> שו"ת 'חתם סופר'</w:t>
      </w:r>
      <w:r w:rsidRPr="0014162C">
        <w:rPr>
          <w:sz w:val="20"/>
          <w:szCs w:val="20"/>
          <w:rtl/>
        </w:rPr>
        <w:t xml:space="preserve"> (או"ח סי' צט)</w:t>
      </w:r>
      <w:r w:rsidRPr="0014162C">
        <w:rPr>
          <w:rtl/>
        </w:rPr>
        <w:t>: שאל ממני ידידי הרב נ"י לברר לו בראיות מדברי חז"ל שראוי ונכון לכל קהל עם ישראל בכל מקומות מושבותיהם לתקן מבואותיהם בתיקונים צורת הפתח או שארי תיקונים כיוצא בו, כדי שלא יכשלו רוב המון עם בהוצאה מרשות לרשות ביום שבת קודש</w:t>
      </w:r>
      <w:r w:rsidRPr="0014162C">
        <w:t>.</w:t>
      </w:r>
      <w:r w:rsidRPr="0014162C">
        <w:rPr>
          <w:rtl/>
        </w:rPr>
        <w:t xml:space="preserve"> דבר זה אינו צריך לפנים ולראי' והוא מן השכל ומן המבואר להדיא בדברי חז"ל שראוי ומחוייב לתקן החצרים והמבואות בעירוב המתיר טלטול. השכל מחייב, באשר ידוע ששמירת יום שבת קודש מעשות כל חפץ הוא אצלנו ממצות הראשיות, ומי שאינו משמר כהלכתו הרי הוא ככופר ומומר בכה"ת כולה . . ואיסור הוצאה מרשות הרבים לרשות היחיד או בהיפוך הוא אחד מאותן המלאכות שהעובר עליהם הוא מומר לכה"ת כולה</w:t>
      </w:r>
      <w:r w:rsidRPr="0014162C">
        <w:rPr>
          <w:rStyle w:val="FootnoteReference"/>
          <w:rtl/>
        </w:rPr>
        <w:footnoteReference w:id="182"/>
      </w:r>
      <w:r w:rsidRPr="0014162C">
        <w:rPr>
          <w:rtl/>
        </w:rPr>
        <w:t xml:space="preserve"> . . ואנו מצווין על הקטנים שלא להרגילם בחילולי שבת . . אפילו בדברים שהם משום שבות . . וא"כ כל בר דעת ישפוט בשכלו שאי אפשר בשום אופן לקהל ישראל לשמור את כל בני ביתם קטנים כאלו, וגם לא נשותיהם וחלושי דעת, לשמרם בכל יום השבת מבלי להוציא מפתח ביתו החוצה דברים קטנים ומטפחת וקטנים ופתם בידם, וכמה צער ודוחק יסבלו הגדולים הנזהרים, ובפרט בענין תפלה בבית הכנסתנ ביום ש"ק בהבאת הסידורים להתפלל מתוכו וטליתים וכדומה . . א"כ השכל הפשוט גוזר שראוי ומחוייב לתקן החצרים והמבואות בעירוב המתיר טלטול</w:t>
      </w:r>
      <w:r w:rsidRPr="0014162C">
        <w:t>.</w:t>
      </w:r>
    </w:p>
    <w:p w14:paraId="768CEF9B" w14:textId="77777777" w:rsidR="00A41E56" w:rsidRPr="0014162C" w:rsidRDefault="00A41E56" w:rsidP="00A64309">
      <w:pPr>
        <w:pStyle w:val="a3"/>
        <w:bidi/>
        <w:rPr>
          <w:rtl/>
        </w:rPr>
      </w:pPr>
      <w:r w:rsidRPr="0014162C">
        <w:rPr>
          <w:rtl/>
        </w:rPr>
        <w:t>מצינו לחז"ל במס' ביצה ט"ז סע"ב דההוא מרבנן שהי' אוסר לערב עירובי חצרות ביום טוב שחל להיות בערב שבת ואמרו עליו שהוראתו לקלקולא . . . כיון דמקלקלי בי' רבים היינו קלקולא, פירש רש"י: דמקלקלי בי' רבים ששוכחים ומטלטלים בלא עירוב — היינו קלקולא אם הי' מותר לערב אתמול והוא אוסרו עכ"ל</w:t>
      </w:r>
      <w:r w:rsidRPr="0014162C">
        <w:rPr>
          <w:rStyle w:val="FootnoteReference"/>
          <w:rtl/>
        </w:rPr>
        <w:footnoteReference w:id="183"/>
      </w:r>
      <w:r w:rsidRPr="0014162C">
        <w:rPr>
          <w:rtl/>
        </w:rPr>
        <w:t xml:space="preserve">... א"כ ק"ו, השתא ומה התם אינו אלא לשבת אחד ונקל יכולים להזהר בטלטול שבת אחד, ומה גם דהמורה ההוא עשה כן משום חומרת יו"ט שלא לערב בע"ש שהוא יו"ט, קרי לי' </w:t>
      </w:r>
      <w:r w:rsidRPr="0014162C">
        <w:rPr>
          <w:rtl/>
        </w:rPr>
        <w:lastRenderedPageBreak/>
        <w:t>קלקולא, מכל שכן שאין להתעצל מלתקן המבואות לשמור העם מקלקולי שבתות כל השנה כולו, והדבר מוטל על הרב התלמיד חכם שבעיר</w:t>
      </w:r>
      <w:r w:rsidRPr="0014162C">
        <w:rPr>
          <w:rStyle w:val="FootnoteReference"/>
          <w:rtl/>
        </w:rPr>
        <w:footnoteReference w:id="184"/>
      </w:r>
      <w:r w:rsidRPr="0014162C">
        <w:rPr>
          <w:rtl/>
        </w:rPr>
        <w:t xml:space="preserve"> לתקן המבואות, ואם לאו מכשול וקולר העם על צווארו</w:t>
      </w:r>
      <w:r w:rsidRPr="0014162C">
        <w:rPr>
          <w:rStyle w:val="FootnoteReference"/>
          <w:rtl/>
        </w:rPr>
        <w:footnoteReference w:id="185"/>
      </w:r>
      <w:r w:rsidRPr="0014162C">
        <w:rPr>
          <w:rtl/>
        </w:rPr>
        <w:t>".</w:t>
      </w:r>
    </w:p>
    <w:p w14:paraId="17D0F251" w14:textId="77777777" w:rsidR="00A41E56" w:rsidRPr="0014162C" w:rsidRDefault="00A41E56" w:rsidP="00A64309">
      <w:pPr>
        <w:pStyle w:val="a3"/>
        <w:bidi/>
        <w:rPr>
          <w:rtl/>
        </w:rPr>
      </w:pPr>
      <w:r w:rsidRPr="0014162C">
        <w:rPr>
          <w:rtl/>
        </w:rPr>
        <w:t xml:space="preserve">ויעויין בספר 'נימוקי אורח חיים' </w:t>
      </w:r>
      <w:r w:rsidRPr="0014162C">
        <w:rPr>
          <w:sz w:val="20"/>
          <w:szCs w:val="20"/>
          <w:rtl/>
        </w:rPr>
        <w:t>(הנ"ל ס"א)</w:t>
      </w:r>
      <w:r w:rsidRPr="0014162C">
        <w:rPr>
          <w:rtl/>
        </w:rPr>
        <w:t xml:space="preserve"> ש"מנהג אבותינו ורבותינו הקדושים זי"ע לדקדק לישא במקום שיש עירוב וכדברי רבינו האריז"ל כדי לחזק אמתיות דברי רבותינו וחכמינו ז"ל שהתקינו עירובין, ושלא להיות ח"ו (בחשש) בכלל מי שאינו מודה בעירוב</w:t>
      </w:r>
      <w:r w:rsidRPr="0014162C">
        <w:rPr>
          <w:rStyle w:val="FootnoteReference"/>
          <w:rtl/>
        </w:rPr>
        <w:footnoteReference w:id="186"/>
      </w:r>
      <w:r w:rsidRPr="0014162C">
        <w:rPr>
          <w:rtl/>
        </w:rPr>
        <w:t xml:space="preserve">, ויסודו משלמה המלך שאמרו חז"ל </w:t>
      </w:r>
      <w:r w:rsidRPr="0014162C">
        <w:rPr>
          <w:sz w:val="20"/>
          <w:szCs w:val="20"/>
          <w:rtl/>
        </w:rPr>
        <w:t xml:space="preserve">(שבת יד, ב) </w:t>
      </w:r>
      <w:r w:rsidRPr="0014162C">
        <w:rPr>
          <w:rtl/>
        </w:rPr>
        <w:t>בשעה שתיקן עירובין [וכו'] יצתה בת קול 'אם חכם בני ישמח לבי גם אני'</w:t>
      </w:r>
      <w:r w:rsidRPr="0014162C">
        <w:rPr>
          <w:sz w:val="20"/>
          <w:szCs w:val="20"/>
          <w:rtl/>
        </w:rPr>
        <w:t xml:space="preserve"> (משלי כג, טו)</w:t>
      </w:r>
      <w:r w:rsidRPr="0014162C">
        <w:rPr>
          <w:rtl/>
        </w:rPr>
        <w:t>".</w:t>
      </w:r>
    </w:p>
    <w:p w14:paraId="45ECBB35" w14:textId="77777777" w:rsidR="00A41E56" w:rsidRPr="0014162C" w:rsidRDefault="00A41E56" w:rsidP="00B83709">
      <w:pPr>
        <w:pStyle w:val="11"/>
        <w:rPr>
          <w:rtl/>
        </w:rPr>
      </w:pPr>
      <w:r w:rsidRPr="0014162C">
        <w:rPr>
          <w:rtl/>
        </w:rPr>
        <w:t xml:space="preserve">מעשה רב: </w:t>
      </w:r>
      <w:r w:rsidRPr="00B83709">
        <w:rPr>
          <w:rFonts w:hint="cs"/>
          <w:rtl/>
        </w:rPr>
        <w:t>יחסו</w:t>
      </w:r>
      <w:r w:rsidRPr="0014162C">
        <w:rPr>
          <w:rtl/>
        </w:rPr>
        <w:t xml:space="preserve"> החיובי של רבינו לתיקון עירובי עיירות </w:t>
      </w:r>
    </w:p>
    <w:p w14:paraId="25D6B96C" w14:textId="36B72AD7" w:rsidR="00A41E56" w:rsidRPr="0014162C" w:rsidRDefault="00A41E56" w:rsidP="00A64309">
      <w:pPr>
        <w:pStyle w:val="a3"/>
        <w:bidi/>
        <w:rPr>
          <w:rtl/>
        </w:rPr>
      </w:pPr>
      <w:r w:rsidRPr="0014162C">
        <w:rPr>
          <w:b/>
          <w:bCs/>
          <w:rtl/>
        </w:rPr>
        <w:t>ד)</w:t>
      </w:r>
      <w:r w:rsidRPr="0014162C">
        <w:rPr>
          <w:b/>
          <w:bCs/>
        </w:rPr>
        <w:t xml:space="preserve"> </w:t>
      </w:r>
      <w:r w:rsidRPr="0014162C">
        <w:rPr>
          <w:rtl/>
        </w:rPr>
        <w:t>על יחסו של רבינו לעירובי עיירות יש ללמוד ממכתביו הנדפסים. שלשה מכתבים הראשונים נכתבו בקשר לתיקון עירוב במושב 'בר גיורא' באה"ק תובב"א; והרביעי, נכתב לרבה הישיש של 'כפר חב"ד', הרה"ג ר' שניאור זלמן גרליק ז"ל, על דבר תיקון עירוב בעיר המיוחדת לאנשי שלומינו יצ"ו.</w:t>
      </w:r>
      <w:r w:rsidR="005F1CF7">
        <w:rPr>
          <w:rtl/>
        </w:rPr>
        <w:t xml:space="preserve"> </w:t>
      </w:r>
    </w:p>
    <w:p w14:paraId="023EA8B5" w14:textId="77777777" w:rsidR="00A41E56" w:rsidRPr="0014162C" w:rsidRDefault="00A41E56" w:rsidP="00A64309">
      <w:pPr>
        <w:pStyle w:val="a3"/>
        <w:bidi/>
        <w:rPr>
          <w:rtl/>
        </w:rPr>
      </w:pPr>
      <w:r w:rsidRPr="0014162C">
        <w:rPr>
          <w:b/>
          <w:bCs/>
          <w:rtl/>
        </w:rPr>
        <w:t>(א)</w:t>
      </w:r>
      <w:r w:rsidRPr="0014162C">
        <w:rPr>
          <w:rtl/>
        </w:rPr>
        <w:t xml:space="preserve"> במענה למכתבו [...] בו כותב אודות ביקורו במושב המשתייך למפלגת חרות, והעולים שם שומרי תורה ומצות וחסר שם עירוב ושואל איך לפעול בזה. </w:t>
      </w:r>
    </w:p>
    <w:p w14:paraId="38DACC3F" w14:textId="28EE414C" w:rsidR="00A41E56" w:rsidRPr="0014162C" w:rsidRDefault="00A41E56" w:rsidP="00A64309">
      <w:pPr>
        <w:pStyle w:val="a3"/>
        <w:bidi/>
        <w:rPr>
          <w:b/>
          <w:bCs/>
          <w:rtl/>
        </w:rPr>
      </w:pPr>
      <w:r w:rsidRPr="0014162C">
        <w:rPr>
          <w:rtl/>
        </w:rPr>
        <w:t xml:space="preserve">ולפלא השאלה בזה, כי צריכים לפנות תיכף למשרד המפלגה השייך למוסד זה ולבקש סיוע שלהם ועזרתם, ויכול להדגיש שבהתוכניות שלהם אודות עקרונות התנועה, הנדפסת בתעודת חבר, כתוב בסעיף ב' "תנועת החרות שואפת להשרשת </w:t>
      </w:r>
      <w:r w:rsidRPr="0014162C">
        <w:rPr>
          <w:rtl/>
        </w:rPr>
        <w:lastRenderedPageBreak/>
        <w:t>ערכיה הנצחיים של תורת ישראל בחיי האומה". וכפי שהכריזו כמה פעמים, ומסייעים הם לענינים דכהנ"ל ... וכיון שכל שבת הרי עולם מלא הוא, נשלח המכתב מהיר דחוף. ... מובן שאם יש תועלת בזה – יכול להוסיף בהנ"ל שעושה זה על פי עצתי.</w:t>
      </w:r>
      <w:r w:rsidRPr="0014162C">
        <w:rPr>
          <w:rStyle w:val="FootnoteReference"/>
          <w:rtl/>
        </w:rPr>
        <w:footnoteReference w:id="187"/>
      </w:r>
      <w:r w:rsidR="005F1CF7">
        <w:rPr>
          <w:rtl/>
        </w:rPr>
        <w:t xml:space="preserve"> </w:t>
      </w:r>
    </w:p>
    <w:p w14:paraId="1E879A12" w14:textId="77777777" w:rsidR="00A41E56" w:rsidRPr="0014162C" w:rsidRDefault="00A41E56" w:rsidP="00A64309">
      <w:pPr>
        <w:pStyle w:val="a3"/>
        <w:bidi/>
        <w:rPr>
          <w:rtl/>
        </w:rPr>
      </w:pPr>
      <w:r w:rsidRPr="0014162C">
        <w:rPr>
          <w:b/>
          <w:bCs/>
          <w:rtl/>
        </w:rPr>
        <w:t>(ב)</w:t>
      </w:r>
      <w:r w:rsidRPr="0014162C">
        <w:rPr>
          <w:b/>
          <w:bCs/>
        </w:rPr>
        <w:t xml:space="preserve"> </w:t>
      </w:r>
      <w:r w:rsidRPr="0014162C">
        <w:rPr>
          <w:rtl/>
        </w:rPr>
        <w:t xml:space="preserve">"אתחיל בטוב, רחש לבי טוב, להידיעה שענין העירוב במושב בר גיורא הולך ומסתדר, והרי אין לך ענין גדול משמירת שבת דרבים, שנוסף על מאמר חכמינו ז"ל </w:t>
      </w:r>
      <w:r w:rsidRPr="0014162C">
        <w:rPr>
          <w:sz w:val="20"/>
          <w:szCs w:val="20"/>
          <w:rtl/>
        </w:rPr>
        <w:t xml:space="preserve">[ירושלמי ברכות פ"א ה"ה] </w:t>
      </w:r>
      <w:r w:rsidRPr="0014162C">
        <w:rPr>
          <w:rtl/>
        </w:rPr>
        <w:t>שקולה שבת כנגד כל המצות, הנה בפרט בימינו בזמן הגלות כפול ומכופל ערך מיוחד להבטחת חכמינו ז"ל ישראל שומרים שבת אחת כהלכתה מיד הם נגאלים, וכיון שזיכתני ההשגחה העליונה לקחת חלק בענין הנ"ל, רצוני להשתתף גם במאודי וארשה לעצמי לצרף בזה המחאתי הפרטית בתור השתתפות סמלית בהוצאות סידור העירוב, וכיון שאיני יודע למי לשלוח את זה ת"ח בעד טרחתו למסור למקום המתאים".</w:t>
      </w:r>
      <w:r w:rsidRPr="0014162C">
        <w:rPr>
          <w:rStyle w:val="FootnoteReference"/>
          <w:rtl/>
        </w:rPr>
        <w:footnoteReference w:id="188"/>
      </w:r>
    </w:p>
    <w:p w14:paraId="36DEC180" w14:textId="5BCF6CF8" w:rsidR="00A41E56" w:rsidRPr="0014162C" w:rsidRDefault="00A41E56" w:rsidP="00A64309">
      <w:pPr>
        <w:pStyle w:val="a3"/>
        <w:bidi/>
        <w:rPr>
          <w:rtl/>
        </w:rPr>
      </w:pPr>
      <w:r w:rsidRPr="0014162C">
        <w:rPr>
          <w:b/>
          <w:bCs/>
          <w:rtl/>
        </w:rPr>
        <w:t xml:space="preserve">(ג) </w:t>
      </w:r>
      <w:r w:rsidRPr="0014162C">
        <w:rPr>
          <w:rtl/>
        </w:rPr>
        <w:t>"מאשר הנני, אף כי באיחור זמן, קבלת מכתבו בעתו, ותקותי אשר בודאי כבר נסתדר ענין העירוב במושב בר גיורא מתאים לסגנון כתבו אף שכמובן הלשון שסיפוק בזה "שגורמים לי נח"ר" ולמרות שבודאי כן הוא אין זה בערך לעצם הענין וכידוע עד כמה הפליגו חז"ל ענין שמירת השבת ועד שאמרו שאלמלי שמרו ישראל שבת אחת כהלכתה מיד הם נגאלים.</w:t>
      </w:r>
      <w:r w:rsidR="005F1CF7">
        <w:rPr>
          <w:rtl/>
        </w:rPr>
        <w:t xml:space="preserve"> </w:t>
      </w:r>
    </w:p>
    <w:p w14:paraId="3FA58866" w14:textId="77777777" w:rsidR="00A41E56" w:rsidRPr="0014162C" w:rsidRDefault="00A41E56" w:rsidP="00A64309">
      <w:pPr>
        <w:pStyle w:val="a3"/>
        <w:bidi/>
        <w:rPr>
          <w:rtl/>
        </w:rPr>
      </w:pPr>
      <w:r w:rsidRPr="0014162C">
        <w:rPr>
          <w:rtl/>
        </w:rPr>
        <w:t>ומדגיש הנני בהאמור, חכמינו ולא כלשון הרגיל רבותינו, כי המתבונן בשכל הבריא בדברי ימי ישראל במשך גלותו הכי מגוון והכי רב, נוכח לדעת גודל שמירת השבת, כוונתי איך ששמירתו שמרה על קיום בני ישראל במובן הרוחני, ומקום לומר גם במובן הגשמי. ויש להוסיף עוד נקודה בהאמור, ובזה גם מענין ימים אלה, שמנוחת יום השבת הסירה כמה מחיצות וקירבה ואיחדה יהודים מחוגים הכי רחוקים, הן מצד עסק פרנסתם והן מצד רמתם ברוחניות, בהפגשם יחד בעת התפלה שדוקא בשבת היתה ברוב עם וכן בשעות המנוחה במשך המעל"ע וכו'".</w:t>
      </w:r>
      <w:r w:rsidRPr="0014162C">
        <w:rPr>
          <w:rStyle w:val="FootnoteReference"/>
          <w:rtl/>
        </w:rPr>
        <w:footnoteReference w:id="189"/>
      </w:r>
    </w:p>
    <w:p w14:paraId="467A5462" w14:textId="77777777" w:rsidR="00A41E56" w:rsidRPr="0014162C" w:rsidRDefault="00A41E56" w:rsidP="00A64309">
      <w:pPr>
        <w:pStyle w:val="a3"/>
        <w:bidi/>
        <w:rPr>
          <w:rtl/>
        </w:rPr>
      </w:pPr>
      <w:r w:rsidRPr="0014162C">
        <w:rPr>
          <w:b/>
          <w:bCs/>
          <w:rtl/>
        </w:rPr>
        <w:t>(ד) לכפר חב</w:t>
      </w:r>
      <w:r w:rsidRPr="004C416D">
        <w:rPr>
          <w:b/>
          <w:rtl/>
        </w:rPr>
        <w:t>"</w:t>
      </w:r>
      <w:r w:rsidRPr="0014162C">
        <w:rPr>
          <w:b/>
          <w:bCs/>
          <w:rtl/>
        </w:rPr>
        <w:t xml:space="preserve">ד: </w:t>
      </w:r>
      <w:r w:rsidRPr="0014162C">
        <w:rPr>
          <w:rtl/>
        </w:rPr>
        <w:t>"מזל טוב בעד גמר העירוב בשעה טובה ומוצלחת, ויהי רצון שע"י פעולה זו הנוספת בעניני שמירת שבת יתקרב עוד יותר זמן גאולתנו בפועל, וכנודע מאמר רז"ל אלמלי שמרו ישראל שבת אחד מיד הן נגאלין"</w:t>
      </w:r>
      <w:r w:rsidRPr="0014162C">
        <w:rPr>
          <w:rStyle w:val="FootnoteReference"/>
          <w:rtl/>
        </w:rPr>
        <w:footnoteReference w:id="190"/>
      </w:r>
      <w:r w:rsidRPr="0014162C">
        <w:rPr>
          <w:rtl/>
        </w:rPr>
        <w:t xml:space="preserve">. </w:t>
      </w:r>
    </w:p>
    <w:p w14:paraId="5BD241BD" w14:textId="77777777" w:rsidR="00A41E56" w:rsidRPr="0014162C" w:rsidRDefault="00A41E56" w:rsidP="00A64309">
      <w:pPr>
        <w:pStyle w:val="a3"/>
        <w:bidi/>
        <w:rPr>
          <w:rtl/>
        </w:rPr>
      </w:pPr>
      <w:r w:rsidRPr="0014162C">
        <w:rPr>
          <w:rtl/>
        </w:rPr>
        <w:t xml:space="preserve">עוד יש להעיר ממ"ש במענה להרב פנחס שי' ווברמן משלוחי רבי בעיר מיאמי </w:t>
      </w:r>
      <w:r w:rsidRPr="0014162C">
        <w:rPr>
          <w:rtl/>
        </w:rPr>
        <w:lastRenderedPageBreak/>
        <w:t xml:space="preserve">רבתי יע"א ורבה ומייסדה של קהלת אוהב שלום בפלורידה: </w:t>
      </w:r>
    </w:p>
    <w:p w14:paraId="6A695A3C" w14:textId="77777777" w:rsidR="00A41E56" w:rsidRPr="0014162C" w:rsidRDefault="00A41E56" w:rsidP="00A64309">
      <w:pPr>
        <w:pStyle w:val="a3"/>
        <w:bidi/>
        <w:rPr>
          <w:rtl/>
        </w:rPr>
      </w:pPr>
      <w:r w:rsidRPr="0014162C">
        <w:rPr>
          <w:rtl/>
        </w:rPr>
        <w:t xml:space="preserve">"לכתבו ע"ד עירוב בעיר, כיון שהלכות רבות בזה - הרי מבלי השתתפות רב </w:t>
      </w:r>
      <w:r w:rsidRPr="0014162C">
        <w:rPr>
          <w:b/>
          <w:bCs/>
          <w:rtl/>
        </w:rPr>
        <w:t>בקי</w:t>
      </w:r>
      <w:r w:rsidRPr="0014162C">
        <w:rPr>
          <w:rtl/>
        </w:rPr>
        <w:t xml:space="preserve"> בהל' אלו </w:t>
      </w:r>
      <w:r w:rsidRPr="0014162C">
        <w:rPr>
          <w:b/>
          <w:bCs/>
          <w:rtl/>
        </w:rPr>
        <w:t>ביחוד</w:t>
      </w:r>
      <w:r w:rsidRPr="0014162C">
        <w:rPr>
          <w:rtl/>
        </w:rPr>
        <w:t xml:space="preserve"> אין לעשות בזה"</w:t>
      </w:r>
      <w:r w:rsidRPr="0014162C">
        <w:rPr>
          <w:rStyle w:val="FootnoteReference"/>
          <w:rtl/>
        </w:rPr>
        <w:footnoteReference w:id="191"/>
      </w:r>
      <w:r w:rsidRPr="0014162C">
        <w:rPr>
          <w:rtl/>
        </w:rPr>
        <w:t>.</w:t>
      </w:r>
    </w:p>
    <w:p w14:paraId="2C052E6C" w14:textId="6FC7EFC9" w:rsidR="00A41E56" w:rsidRPr="0014162C" w:rsidRDefault="00A41E56" w:rsidP="00A64309">
      <w:pPr>
        <w:pStyle w:val="a3"/>
        <w:bidi/>
        <w:rPr>
          <w:rtl/>
        </w:rPr>
      </w:pPr>
      <w:r w:rsidRPr="0014162C">
        <w:rPr>
          <w:rtl/>
        </w:rPr>
        <w:t>ומכלל לאו אתה שומע הן, דכאשר יש רב שהוא בקי ומומחה בדיני עירובין והוא מבקר במקום ועוסק בתיקון העירוב, אין מניעה מלתקן עירוב גם בעיר גדולה.</w:t>
      </w:r>
      <w:r w:rsidR="005F1CF7">
        <w:rPr>
          <w:rtl/>
        </w:rPr>
        <w:t xml:space="preserve"> </w:t>
      </w:r>
    </w:p>
    <w:p w14:paraId="741F4571" w14:textId="77777777" w:rsidR="00A41E56" w:rsidRPr="0014162C" w:rsidRDefault="00A41E56" w:rsidP="00A64309">
      <w:pPr>
        <w:pStyle w:val="a3"/>
        <w:bidi/>
        <w:rPr>
          <w:rFonts w:eastAsia="Times New Roman"/>
          <w:shd w:val="clear" w:color="auto" w:fill="FFFFFF"/>
          <w:lang w:eastAsia="en-GB"/>
        </w:rPr>
      </w:pPr>
      <w:r w:rsidRPr="0014162C">
        <w:rPr>
          <w:rtl/>
        </w:rPr>
        <w:t>אמנם יש מקשים ממ"ש רבינו במכתבו אל הרב יוסף דוד מאסקאוויטש ז"ל</w:t>
      </w:r>
      <w:bookmarkStart w:id="186" w:name="ו'פד_"/>
      <w:r w:rsidRPr="0014162C">
        <w:rPr>
          <w:rStyle w:val="FootnoteReference"/>
          <w:rtl/>
        </w:rPr>
        <w:footnoteReference w:id="192"/>
      </w:r>
      <w:r w:rsidRPr="0014162C">
        <w:rPr>
          <w:rtl/>
        </w:rPr>
        <w:t xml:space="preserve"> מחבר '</w:t>
      </w:r>
      <w:r w:rsidRPr="0014162C">
        <w:rPr>
          <w:rFonts w:eastAsia="Times New Roman"/>
          <w:rtl/>
          <w:lang w:eastAsia="en-GB"/>
        </w:rPr>
        <w:t>קונטרס תיקון עירובין - בעיר (אי) מאנהעטען ניו-יארק יע"א"</w:t>
      </w:r>
      <w:r w:rsidRPr="0014162C">
        <w:rPr>
          <w:rStyle w:val="FootnoteReference"/>
          <w:rFonts w:eastAsia="Times New Roman"/>
          <w:rtl/>
          <w:lang w:eastAsia="en-GB"/>
        </w:rPr>
        <w:footnoteReference w:id="193"/>
      </w:r>
      <w:r w:rsidRPr="0014162C">
        <w:rPr>
          <w:rFonts w:eastAsia="Times New Roman"/>
          <w:rtl/>
          <w:lang w:eastAsia="en-GB"/>
        </w:rPr>
        <w:t>, וז"ל: "ולדעתי זכות גדול ונפלא</w:t>
      </w:r>
      <w:r w:rsidRPr="0014162C">
        <w:rPr>
          <w:rFonts w:eastAsia="Times New Roman"/>
          <w:shd w:val="clear" w:color="auto" w:fill="FFFFFF"/>
          <w:rtl/>
          <w:lang w:eastAsia="en-GB"/>
        </w:rPr>
        <w:t xml:space="preserve"> הוא לכת"ר, אפילו את"ל אשר לכמה דיעות יש מקום לדון ע"ד כמה פרטים וספקות. בכ"ז ברור לדעתי </w:t>
      </w:r>
      <w:bookmarkStart w:id="187" w:name="find2"/>
      <w:bookmarkEnd w:id="187"/>
      <w:r w:rsidRPr="0014162C">
        <w:rPr>
          <w:rFonts w:eastAsia="Times New Roman"/>
          <w:shd w:val="clear" w:color="auto" w:fill="FFFFFF"/>
          <w:rtl/>
          <w:lang w:eastAsia="en-GB"/>
        </w:rPr>
        <w:t>מוחלטת ותקיפה - שאין להדפיס, וגם לא לפרסם באופן אחר, שגמר הענין ותיקן העירוב (עכ"פ לפי דעתו)". ע"ש.</w:t>
      </w:r>
    </w:p>
    <w:p w14:paraId="20737774" w14:textId="77777777" w:rsidR="00A41E56" w:rsidRPr="0014162C" w:rsidRDefault="00A41E56" w:rsidP="00A64309">
      <w:pPr>
        <w:pStyle w:val="a3"/>
        <w:bidi/>
        <w:rPr>
          <w:rFonts w:eastAsia="Times New Roman"/>
          <w:shd w:val="clear" w:color="auto" w:fill="FFFFFF"/>
          <w:lang w:eastAsia="en-GB"/>
        </w:rPr>
      </w:pPr>
      <w:r w:rsidRPr="0014162C">
        <w:rPr>
          <w:rFonts w:eastAsia="Times New Roman"/>
          <w:shd w:val="clear" w:color="auto" w:fill="FFFFFF"/>
          <w:rtl/>
          <w:lang w:eastAsia="en-GB"/>
        </w:rPr>
        <w:t>והבינו שדברי רבינו אלו – "ברור לדעתי מוחלטת ותקיפה - שאין להדפיס, וגם לא לפרסם באופן אחר, שגמר הענין ותיקן העירוב"</w:t>
      </w:r>
      <w:r w:rsidRPr="0014162C">
        <w:rPr>
          <w:rFonts w:eastAsia="Times New Roman"/>
          <w:shd w:val="clear" w:color="auto" w:fill="FFFFFF"/>
          <w:lang w:eastAsia="en-GB"/>
        </w:rPr>
        <w:t xml:space="preserve"> </w:t>
      </w:r>
      <w:r w:rsidRPr="0014162C">
        <w:rPr>
          <w:rFonts w:eastAsia="Times New Roman"/>
          <w:shd w:val="clear" w:color="auto" w:fill="FFFFFF"/>
          <w:rtl/>
          <w:lang w:eastAsia="en-GB"/>
        </w:rPr>
        <w:t xml:space="preserve">– ללמד על הכלל כולו יצאו, כאילו בא רבינו לחדש ולומר שדעתו ברור שכל עירוב הקיים בעולם צ"ל בגדר 'סוד', שלא ידעו ממנו כי אם אלו שתקנוהו, ועאכו"כ שאסור לפרסם ע"ד העירוב בראש כל חוצות באפן שהיתר הטלטול יהי' ידוע לכל באי שערי העיר. </w:t>
      </w:r>
    </w:p>
    <w:p w14:paraId="716B2FC5" w14:textId="0C5AB969" w:rsidR="00A41E56" w:rsidRPr="0014162C" w:rsidRDefault="005F1CF7" w:rsidP="00B83709">
      <w:pPr>
        <w:pStyle w:val="a3"/>
        <w:bidi/>
        <w:rPr>
          <w:rFonts w:eastAsia="Times New Roman"/>
          <w:rtl/>
          <w:lang w:eastAsia="en-GB"/>
        </w:rPr>
      </w:pPr>
      <w:r>
        <w:rPr>
          <w:rFonts w:eastAsia="Times New Roman"/>
          <w:shd w:val="clear" w:color="auto" w:fill="FFFFFF"/>
          <w:rtl/>
          <w:lang w:eastAsia="en-GB"/>
        </w:rPr>
        <w:t xml:space="preserve"> </w:t>
      </w:r>
      <w:r w:rsidR="00A41E56" w:rsidRPr="0014162C">
        <w:rPr>
          <w:rFonts w:eastAsia="Times New Roman"/>
          <w:rtl/>
          <w:lang w:eastAsia="en-GB"/>
        </w:rPr>
        <w:t>אמנם המעיין בגוף המכתב יראה שאין הנידון דומה לראי', כי דברי רבינו אלו נאמרו אך ורק בקשר לעירוב שעליו דיבר (נמען המכתב),</w:t>
      </w:r>
      <w:r w:rsidR="00A41E56" w:rsidRPr="0014162C">
        <w:rPr>
          <w:rFonts w:eastAsia="Times New Roman"/>
          <w:lang w:eastAsia="en-GB"/>
        </w:rPr>
        <w:t xml:space="preserve"> </w:t>
      </w:r>
      <w:r w:rsidR="00A41E56" w:rsidRPr="0014162C">
        <w:rPr>
          <w:rtl/>
        </w:rPr>
        <w:t>הרב יוסף דוד מאסקאוויטש,</w:t>
      </w:r>
      <w:r w:rsidR="00A41E56" w:rsidRPr="0014162C">
        <w:rPr>
          <w:rFonts w:eastAsia="Times New Roman"/>
          <w:rtl/>
          <w:lang w:eastAsia="en-GB"/>
        </w:rPr>
        <w:t xml:space="preserve"> בקונטרסו. ובקונטרס זה סמך על שפת הים בתור מחיצה, ועל זה כתב הרבי שהוא היפך שיטת אדמו"ר הזקן, ו"בכל מקום הנה אנא באתרי דרב אנא, הוא אאזמו"ר רבנו הזקן בעל התניא והשו"ע, ונהוג דוקא כרב. ובזה כמובן גם מש"כ בשו"ע שלו (סשס"ג סל"ה) דהים אינו עולה משום מחיצה"</w:t>
      </w:r>
      <w:r w:rsidR="00A41E56" w:rsidRPr="0014162C">
        <w:rPr>
          <w:rStyle w:val="FootnoteReference"/>
          <w:rFonts w:eastAsia="Times New Roman"/>
          <w:rtl/>
          <w:lang w:eastAsia="en-GB"/>
        </w:rPr>
        <w:footnoteReference w:id="194"/>
      </w:r>
      <w:r w:rsidR="00A41E56" w:rsidRPr="0014162C">
        <w:rPr>
          <w:rFonts w:eastAsia="Times New Roman"/>
          <w:rtl/>
          <w:lang w:eastAsia="en-GB"/>
        </w:rPr>
        <w:t>.</w:t>
      </w:r>
      <w:bookmarkEnd w:id="186"/>
    </w:p>
    <w:p w14:paraId="092A0FD6" w14:textId="77777777" w:rsidR="00A41E56" w:rsidRPr="0014162C" w:rsidRDefault="00A41E56" w:rsidP="00A64309">
      <w:pPr>
        <w:pStyle w:val="a3"/>
        <w:bidi/>
        <w:rPr>
          <w:shd w:val="clear" w:color="auto" w:fill="FFFFFF"/>
          <w:rtl/>
        </w:rPr>
      </w:pPr>
      <w:r w:rsidRPr="0014162C">
        <w:rPr>
          <w:rFonts w:eastAsia="Times New Roman"/>
          <w:rtl/>
          <w:lang w:eastAsia="en-GB"/>
        </w:rPr>
        <w:t>וכל המעיין במכתב זה יראה שמפני זה הוא שלא רצה רבינו שיפרסמו על דבר העירוב, כי אף שיש בתיקונו משום הצלה לאלו שבלאו הכי מטלטלים ברחובותי' של עיר שלא כדין ר"ל, מכל מקום מידי לא מכשול לא יצא "</w:t>
      </w:r>
      <w:r w:rsidRPr="0014162C">
        <w:rPr>
          <w:shd w:val="clear" w:color="auto" w:fill="FFFFFF"/>
          <w:rtl/>
        </w:rPr>
        <w:t xml:space="preserve">בהנוגע לשומרי תומ"צ, שעליהם דוקא אמרו חז"ל דמורי היתרא לנפשייהו (באם רק ימצא איזה יסוד ואמתלא שיהי') שעלול פרסום הדבר להביא אותם עד לפרצות כו'. ולאחרי הפרסום יהי' הענין </w:t>
      </w:r>
      <w:r w:rsidRPr="0014162C">
        <w:rPr>
          <w:shd w:val="clear" w:color="auto" w:fill="FFFFFF"/>
          <w:rtl/>
        </w:rPr>
        <w:lastRenderedPageBreak/>
        <w:t>בגדר לא יוכל לתיקון, אפילו אם ירצה. - האזהרה רבה שבפתיחת הקונטרס - כבר ראו במוחש, שאין זה מועיל בדבר הנדפס ומתפרסם", ע"ש.</w:t>
      </w:r>
    </w:p>
    <w:p w14:paraId="0D624888" w14:textId="7A70586C" w:rsidR="00A41E56" w:rsidRPr="0014162C" w:rsidRDefault="00A41E56" w:rsidP="00A64309">
      <w:pPr>
        <w:pStyle w:val="a3"/>
        <w:bidi/>
        <w:rPr>
          <w:shd w:val="clear" w:color="auto" w:fill="FFFFFF"/>
          <w:rtl/>
        </w:rPr>
      </w:pPr>
      <w:r w:rsidRPr="0014162C">
        <w:rPr>
          <w:shd w:val="clear" w:color="auto" w:fill="FFFFFF"/>
          <w:rtl/>
        </w:rPr>
        <w:t>בנידון העירוב במנהטן נתפרסם בשנים אחרונות גם טיוטה ממכתב רבינו באנגלית (ותורגם גם ללה"ק), וז"ל:</w:t>
      </w:r>
      <w:r w:rsidR="005F1CF7">
        <w:rPr>
          <w:shd w:val="clear" w:color="auto" w:fill="FFFFFF"/>
          <w:rtl/>
        </w:rPr>
        <w:t xml:space="preserve"> </w:t>
      </w:r>
    </w:p>
    <w:p w14:paraId="288BDB21" w14:textId="77777777" w:rsidR="00A41E56" w:rsidRPr="0014162C" w:rsidRDefault="00A41E56" w:rsidP="00A64309">
      <w:pPr>
        <w:pStyle w:val="a3"/>
        <w:bidi/>
        <w:rPr>
          <w:rtl/>
        </w:rPr>
      </w:pPr>
      <w:r w:rsidRPr="0014162C">
        <w:rPr>
          <w:rtl/>
        </w:rPr>
        <w:t>על השאלה על העירוב למנהטן בוודאי הנך זוכר שהבעתי את דעתי בעבר, לפני מספר שנים, כאשר נושא זה עלה על הפרק, ודעתי לא השתנתה מאז. למרות זאת, מאחר ואיני יודע אם הנך מודע לדעתי בזה, אחזור שוב על הנקודות המרכזיות בנושא זה.</w:t>
      </w:r>
    </w:p>
    <w:p w14:paraId="186245C6" w14:textId="77777777" w:rsidR="00A41E56" w:rsidRPr="0014162C" w:rsidRDefault="00A41E56" w:rsidP="00A64309">
      <w:pPr>
        <w:pStyle w:val="a3"/>
        <w:bidi/>
        <w:rPr>
          <w:rtl/>
        </w:rPr>
      </w:pPr>
      <w:r w:rsidRPr="0014162C">
        <w:rPr>
          <w:rtl/>
        </w:rPr>
        <w:t>ראשית, באופן עקרוני דעתי שבמקום בו ניתן להקים עירוב על-פי ההלכה, אזי יש להקים עירוב. דעתי זו מבוססת על רבים מהפוסקים, כולל דעתו של אדמו"ר הזקן בשולחן ערוך שלו.</w:t>
      </w:r>
    </w:p>
    <w:p w14:paraId="0D1B8D08" w14:textId="77777777" w:rsidR="00A41E56" w:rsidRPr="0014162C" w:rsidRDefault="00A41E56" w:rsidP="00A64309">
      <w:pPr>
        <w:pStyle w:val="a3"/>
        <w:bidi/>
        <w:rPr>
          <w:rtl/>
        </w:rPr>
      </w:pPr>
      <w:r w:rsidRPr="0014162C">
        <w:rPr>
          <w:rtl/>
        </w:rPr>
        <w:t xml:space="preserve">שנית, יש צורך בשימת לב מיוחדת למצב שמירת וקיום המצוות בזמננו ולהתייחסות האנשים לכך, שיש לזה השפעה על השאלה האמורה. הנני מתחשב בזהירות הנצרכת להקמת עירוב כזה בנסיבות הטובות ביותר, ובפרט במצב ובמקום הנוכחי, נגד האפשרות שהעירוב ייפסל. בעבר, כאשר היה קשר קרוב בין הקהילה היהודית </w:t>
      </w:r>
      <w:r w:rsidRPr="0014162C">
        <w:rPr>
          <w:rtl/>
          <w:lang w:bidi="ar-SA"/>
        </w:rPr>
        <w:t>("</w:t>
      </w:r>
      <w:r w:rsidRPr="0014162C">
        <w:rPr>
          <w:rtl/>
        </w:rPr>
        <w:t>עמך") לרב או לבית הדין, אזי כאשר העירוב נפסל והמצב חזר להיות כמו שהיה קודם בניית העירוב, שאסור לטלטל בשבת</w:t>
      </w:r>
      <w:r w:rsidRPr="0014162C">
        <w:rPr>
          <w:lang w:bidi="ar-SA"/>
        </w:rPr>
        <w:t>,</w:t>
      </w:r>
      <w:r w:rsidRPr="0014162C">
        <w:rPr>
          <w:rtl/>
        </w:rPr>
        <w:t xml:space="preserve"> יכלו הם לתקשר בקלות עם "עמך" ולא היה נגרם כל נזק. לעומת זאת בימינו אלה המצב שונה, למרבה הצער. בו בעת שהקמת עירוב תתפרסם בקלות, לא רק על ידי כלי התקשורת אלא גם מפה לאוזן, אבל במקרה שהעירוב נפסל באופן זמני, המידע על כך יגיע רק לאלו שיצרו קשר עם הרשויות הרבניות, או אלו שמגיעים לבית הכנסת באופן קבוע, אבל רבים אחרים לא יידעו על השינוי במצב העירוב. יתירה מזו, יתכן שרבים מאלו שיתחילו להתרגל לטלטל בשבת בעקבות הקמת העירוב לא יסכימו בקלות להפסיק לנהוג כך, אפילו אם יידעו שהעירוב נפסל, ובמיוחד הדברים אומרים בנוגע ליחס הצעירים ליהדות בארצנו.</w:t>
      </w:r>
    </w:p>
    <w:p w14:paraId="74FE260C" w14:textId="77777777" w:rsidR="00A41E56" w:rsidRPr="0014162C" w:rsidRDefault="00A41E56" w:rsidP="00A64309">
      <w:pPr>
        <w:pStyle w:val="a3"/>
        <w:bidi/>
      </w:pPr>
      <w:r w:rsidRPr="0014162C">
        <w:rPr>
          <w:rtl/>
        </w:rPr>
        <w:t>לאור האמור לעיל, זה צורך מוחלט שאם יבנו עירוב - אם ישנה אפשרות הלכתית לכך - זה צריך להיעשות בסודיות גמורה. הוי אומר שמטרת הקמת העירוב לא תהיה בכדי לאפשר ליהודי לקחת את טליתו לבית הכנסת בשבת, אלא רק בכדי להציל מאיסור את אלו המטלטלים בלאו</w:t>
      </w:r>
      <w:r w:rsidRPr="0014162C">
        <w:rPr>
          <w:lang w:bidi="ar-SA"/>
        </w:rPr>
        <w:t>-</w:t>
      </w:r>
      <w:r w:rsidRPr="0014162C">
        <w:rPr>
          <w:rtl/>
        </w:rPr>
        <w:t>הכי בשבת</w:t>
      </w:r>
      <w:r w:rsidRPr="0014162C">
        <w:rPr>
          <w:lang w:bidi="ar-SA"/>
        </w:rPr>
        <w:t>.</w:t>
      </w:r>
    </w:p>
    <w:p w14:paraId="550698C3" w14:textId="77777777" w:rsidR="00A41E56" w:rsidRPr="0014162C" w:rsidRDefault="00A41E56" w:rsidP="00A64309">
      <w:pPr>
        <w:pStyle w:val="a3"/>
        <w:bidi/>
        <w:rPr>
          <w:lang w:bidi="ar-SA"/>
        </w:rPr>
      </w:pPr>
      <w:r w:rsidRPr="0014162C">
        <w:rPr>
          <w:rtl/>
        </w:rPr>
        <w:t xml:space="preserve">שלישית, וגם זו היא נקודה מרכזית לפי דעתי. הנקודה שהבעתי בסעיף הראשון - שיש להקים עירוב בכל מקום שישנה אפשרות הלכתית לכך - מבוססת על העיקרון המרכזי דלעיל. למרות זאת, אין בכך כדי לקבוע את דינו של מקום מסויים </w:t>
      </w:r>
      <w:r w:rsidRPr="0014162C">
        <w:rPr>
          <w:rtl/>
          <w:lang w:bidi="ar-SA"/>
        </w:rPr>
        <w:t>(</w:t>
      </w:r>
      <w:r w:rsidRPr="0014162C">
        <w:rPr>
          <w:rtl/>
        </w:rPr>
        <w:t xml:space="preserve">כגון </w:t>
      </w:r>
      <w:r w:rsidRPr="0014162C">
        <w:rPr>
          <w:rtl/>
        </w:rPr>
        <w:lastRenderedPageBreak/>
        <w:t>מנהטן) לענין השאלה האם ניתן להקים בו עירוב על פי ההלכה. זהו נושא שנתון להחלטת הרבנים שחקרו את הנושא לפרטיו ובהתאם להלכות עירובין</w:t>
      </w:r>
      <w:r w:rsidRPr="0014162C">
        <w:rPr>
          <w:lang w:bidi="ar-SA"/>
        </w:rPr>
        <w:t>.</w:t>
      </w:r>
    </w:p>
    <w:p w14:paraId="791F5B29" w14:textId="77777777" w:rsidR="00A41E56" w:rsidRPr="0014162C" w:rsidRDefault="00A41E56" w:rsidP="00A64309">
      <w:pPr>
        <w:pStyle w:val="a3"/>
        <w:bidi/>
        <w:rPr>
          <w:lang w:bidi="ar-SA"/>
        </w:rPr>
      </w:pPr>
      <w:r w:rsidRPr="0014162C">
        <w:rPr>
          <w:rtl/>
        </w:rPr>
        <w:t>רביעית, במקרה ויוחלט שישנו צורך להקים עירוב מבלי לפרסם על כך (כאמור לעיל), השאלה שיש לשאול היא: האם יש לפסוק לפי השיטות המקילות של חלק מהפוסקים בנוגע לאפשרות הקמת עירוב במקום זה, וזאת בכדי להציל מאיסור את אלו המטלטלים (וכאמור, אין מטרת העירוב על מנת לאפשר לאלו השומרים שבת לטלטל בשבת). אבל לדעתי זה לא יהיה נכון, וזאת משתי סיבות חשובות: א. על רב או דמות הלכתית מוטל החיוב לנהוג בכל פרט כמובא בשולחן ערוך. ב. בלתי נמנע שדבר הקמת העירוב יתפרסם למעגל אנשים מצומצם, והתוצאה היא שבודדים יתפתו לקבל את זה, בפרט במדינה זו שבה ישנה גישה חזקה למצוא היתרים ולעשות את ההלכה ל"נוחה יותר". לפיכך דעתי היא</w:t>
      </w:r>
      <w:r w:rsidRPr="0014162C">
        <w:rPr>
          <w:lang w:bidi="ar-SA"/>
        </w:rPr>
        <w:t>,</w:t>
      </w:r>
      <w:r w:rsidRPr="0014162C">
        <w:rPr>
          <w:rtl/>
        </w:rPr>
        <w:t xml:space="preserve"> לא רק שיש צורך לעשות עירוב בסודיות גמורה אלא גם שהדבר צריך להיעשות רק במקום שבו ניתן לעשותו לגמרי לפי ההלכה.</w:t>
      </w:r>
    </w:p>
    <w:p w14:paraId="42F92A6E" w14:textId="77777777" w:rsidR="00A41E56" w:rsidRPr="0014162C" w:rsidRDefault="00A41E56" w:rsidP="00A64309">
      <w:pPr>
        <w:pStyle w:val="a3"/>
        <w:bidi/>
        <w:rPr>
          <w:rtl/>
        </w:rPr>
      </w:pPr>
      <w:r w:rsidRPr="0014162C">
        <w:rPr>
          <w:rtl/>
        </w:rPr>
        <w:t>בברכה, [מפני קדושת המועד לא נחתם מכתב זה]</w:t>
      </w:r>
    </w:p>
    <w:p w14:paraId="6BDDA596" w14:textId="77777777" w:rsidR="00A41E56" w:rsidRPr="0014162C" w:rsidRDefault="00A41E56" w:rsidP="00A64309">
      <w:pPr>
        <w:pStyle w:val="a3"/>
        <w:bidi/>
        <w:rPr>
          <w:color w:val="FF0000"/>
          <w:rtl/>
        </w:rPr>
      </w:pPr>
      <w:r w:rsidRPr="0014162C">
        <w:rPr>
          <w:rtl/>
        </w:rPr>
        <w:t xml:space="preserve">ולכאורה צ"ב: (א) במכתב (הנ"ל) להרב מאסקאוויטש כתב ש"זכות גדול ונפלא הוא לכת"ר" לתקן העירוב, "אפילו את"ל אשר לכמה דיעות יש מקום לדון ע"ד כמה פרטים וספקות", ואילו במכתב האנגלי כתב שאין לסמוך על שיטות המקילות; (ב) במכתב האנגלי כתב "שאם יבנו עירוב... זה צריך להיעשות בסודיות גמורה" אף שכתב שאין לסמוך על </w:t>
      </w:r>
      <w:r w:rsidRPr="0014162C">
        <w:rPr>
          <w:b/>
          <w:bCs/>
          <w:rtl/>
        </w:rPr>
        <w:t>שיטות המקילות</w:t>
      </w:r>
      <w:r w:rsidRPr="0014162C">
        <w:rPr>
          <w:rtl/>
        </w:rPr>
        <w:t xml:space="preserve">, ואילו ממכתבו להרב מאסקאוויטש משמע שאין לפרסם העירוב אך ורק </w:t>
      </w:r>
      <w:r w:rsidRPr="0014162C">
        <w:rPr>
          <w:b/>
          <w:bCs/>
          <w:rtl/>
        </w:rPr>
        <w:t>בגלל שלא נעשה כדין</w:t>
      </w:r>
      <w:r w:rsidRPr="0014162C">
        <w:rPr>
          <w:rtl/>
        </w:rPr>
        <w:t>.</w:t>
      </w:r>
    </w:p>
    <w:p w14:paraId="31264D5A" w14:textId="5305F8E6" w:rsidR="00A41E56" w:rsidRPr="0014162C" w:rsidRDefault="00A41E56" w:rsidP="00A64309">
      <w:pPr>
        <w:pStyle w:val="a3"/>
        <w:bidi/>
        <w:rPr>
          <w:color w:val="FF0000"/>
        </w:rPr>
      </w:pPr>
      <w:r w:rsidRPr="0014162C">
        <w:rPr>
          <w:rtl/>
        </w:rPr>
        <w:t>ונראה</w:t>
      </w:r>
      <w:r w:rsidR="005F1CF7">
        <w:rPr>
          <w:rtl/>
        </w:rPr>
        <w:t xml:space="preserve"> </w:t>
      </w:r>
      <w:r w:rsidRPr="0014162C">
        <w:rPr>
          <w:rtl/>
        </w:rPr>
        <w:t>ליישב סתירות אלו, בהקדים שעיקר החשש</w:t>
      </w:r>
      <w:r w:rsidRPr="0014162C">
        <w:rPr>
          <w:sz w:val="44"/>
          <w:szCs w:val="44"/>
          <w:rtl/>
        </w:rPr>
        <w:t xml:space="preserve"> </w:t>
      </w:r>
      <w:r w:rsidRPr="0014162C">
        <w:rPr>
          <w:rtl/>
        </w:rPr>
        <w:t>שהי' קיים בעירוב שעשה הרב מאסקאוויטש במנהטן הוא שסמכו על המקילים בדין שמא יעלה הים סרטון, אולם שיטה זו הובאה בשולחן ערוך אדמו"ר הזקן (סי' שסג סל"ה), אף שלמעשה פסק אדמו"ר הזקן שם ש</w:t>
      </w:r>
      <w:r w:rsidRPr="0014162C">
        <w:rPr>
          <w:b/>
          <w:bCs/>
          <w:rtl/>
        </w:rPr>
        <w:t>העיקר להלכה</w:t>
      </w:r>
      <w:r w:rsidRPr="0014162C">
        <w:rPr>
          <w:rtl/>
        </w:rPr>
        <w:t xml:space="preserve"> אינו כשיטה זו. </w:t>
      </w:r>
    </w:p>
    <w:p w14:paraId="257231DD" w14:textId="77777777" w:rsidR="00A41E56" w:rsidRPr="0014162C" w:rsidRDefault="00A41E56" w:rsidP="00A64309">
      <w:pPr>
        <w:pStyle w:val="a3"/>
        <w:bidi/>
        <w:rPr>
          <w:color w:val="FF0000"/>
          <w:rtl/>
        </w:rPr>
      </w:pPr>
      <w:r w:rsidRPr="0014162C">
        <w:rPr>
          <w:rtl/>
        </w:rPr>
        <w:t>ויש לומר שכוונת רבינו במכתבו האנגלי במ"ש שאין "לפסוק לפי השיטות המקילות של חלק מהפוסקים בנוגע לאפשרות הקמת עירוב" היא לשיטות שלא הובאו בשולחן ערוך כלל, אבל שיטות שהובאו בשולחן ערוך, יתכן לסמוך עליהם, וכמ"ש רבינו "על רב או דמות הלכתית מוטל החיוב לנהוג בכל פרט כמובא ב</w:t>
      </w:r>
      <w:r w:rsidRPr="0014162C">
        <w:rPr>
          <w:b/>
          <w:bCs/>
          <w:rtl/>
        </w:rPr>
        <w:t>שולחן ערוך</w:t>
      </w:r>
      <w:r w:rsidRPr="0014162C">
        <w:rPr>
          <w:rtl/>
        </w:rPr>
        <w:t>".</w:t>
      </w:r>
    </w:p>
    <w:p w14:paraId="28EFBFA8" w14:textId="21F1AFAA" w:rsidR="00A41E56" w:rsidRPr="0014162C" w:rsidRDefault="00A41E56" w:rsidP="00A64309">
      <w:pPr>
        <w:pStyle w:val="a3"/>
        <w:bidi/>
        <w:rPr>
          <w:rtl/>
        </w:rPr>
      </w:pPr>
      <w:r w:rsidRPr="0014162C">
        <w:rPr>
          <w:rtl/>
        </w:rPr>
        <w:t xml:space="preserve">ומה שכתב במכתב האנגלי שאין לעשות העירוב אלא בסודיות, נראה לבאר עפמ"ש בו "הנני מתחשב בזהירות הנצרכת להקמת </w:t>
      </w:r>
      <w:r w:rsidRPr="0014162C">
        <w:rPr>
          <w:b/>
          <w:bCs/>
          <w:rtl/>
        </w:rPr>
        <w:t>עירוב כזה</w:t>
      </w:r>
      <w:r w:rsidRPr="0014162C">
        <w:rPr>
          <w:rtl/>
        </w:rPr>
        <w:t xml:space="preserve"> בנסיבות הטובות ביותר",</w:t>
      </w:r>
      <w:r w:rsidR="005F1CF7">
        <w:rPr>
          <w:rtl/>
        </w:rPr>
        <w:t xml:space="preserve"> </w:t>
      </w:r>
      <w:r w:rsidRPr="0014162C">
        <w:rPr>
          <w:rtl/>
        </w:rPr>
        <w:t xml:space="preserve">ונראה שכוונתו במ"ש "עירוב כזה" הוא לעירוב שנעשה ע"פ שיטות </w:t>
      </w:r>
      <w:r w:rsidRPr="0014162C">
        <w:rPr>
          <w:b/>
          <w:bCs/>
          <w:rtl/>
        </w:rPr>
        <w:t>מקילות</w:t>
      </w:r>
      <w:r w:rsidRPr="0014162C">
        <w:rPr>
          <w:rtl/>
        </w:rPr>
        <w:t xml:space="preserve"> </w:t>
      </w:r>
      <w:r w:rsidRPr="0014162C">
        <w:rPr>
          <w:rtl/>
        </w:rPr>
        <w:lastRenderedPageBreak/>
        <w:t>(שאמנם הובאו בשולחן ערוך) וכמו שאכן הי' בנידון המכתב.</w:t>
      </w:r>
    </w:p>
    <w:p w14:paraId="109857BE" w14:textId="42A14D7E" w:rsidR="00A41E56" w:rsidRPr="0014162C" w:rsidRDefault="00A41E56" w:rsidP="00A64309">
      <w:pPr>
        <w:pStyle w:val="a3"/>
        <w:bidi/>
        <w:rPr>
          <w:rtl/>
          <w:lang w:val="en-US"/>
        </w:rPr>
      </w:pPr>
      <w:r w:rsidRPr="0014162C">
        <w:rPr>
          <w:rtl/>
          <w:lang w:val="en-US"/>
        </w:rPr>
        <w:t xml:space="preserve">ואף שאינו מוכרח לפרש כן מלשון המכתב עצמו, נראה שמוכרחים אנו לפרש כן ע"פ דברי הפוסקים שהביא הרבי (לגבי העירוב במנהטן, </w:t>
      </w:r>
      <w:r w:rsidRPr="0014162C">
        <w:rPr>
          <w:b/>
          <w:bCs/>
          <w:rtl/>
          <w:lang w:val="en-US"/>
        </w:rPr>
        <w:t>שעל עירוב זה נוסב המכתב האנגלי</w:t>
      </w:r>
      <w:r w:rsidRPr="0014162C">
        <w:rPr>
          <w:rtl/>
          <w:lang w:val="en-US"/>
        </w:rPr>
        <w:t>) ובכללם דברי הרא"ש שמניעת עשיית עירוב</w:t>
      </w:r>
      <w:r w:rsidRPr="0014162C">
        <w:rPr>
          <w:lang w:val="en-US"/>
        </w:rPr>
        <w:t xml:space="preserve"> </w:t>
      </w:r>
      <w:r w:rsidRPr="0014162C">
        <w:rPr>
          <w:rtl/>
          <w:lang w:val="en-US"/>
        </w:rPr>
        <w:t>הרי היא</w:t>
      </w:r>
      <w:r w:rsidR="005F1CF7">
        <w:rPr>
          <w:rtl/>
          <w:lang w:val="en-US"/>
        </w:rPr>
        <w:t xml:space="preserve"> </w:t>
      </w:r>
      <w:r w:rsidRPr="0014162C">
        <w:rPr>
          <w:rtl/>
          <w:lang w:val="en-US"/>
        </w:rPr>
        <w:t>הכשלת הרבים בחילול שבת, מוכרחים אנו לפרש את דברי הרבי במכתבו האנגלי באופן שלא יסתור את דברי עצמו, שהרי כתב הרבי שחושש אפילו "</w:t>
      </w:r>
      <w:r w:rsidRPr="0014162C">
        <w:rPr>
          <w:rtl/>
        </w:rPr>
        <w:t>בנסיבות הטובות ביותר</w:t>
      </w:r>
      <w:r w:rsidRPr="0014162C">
        <w:rPr>
          <w:rtl/>
          <w:lang w:val="en-US"/>
        </w:rPr>
        <w:t>", ואם באנו לפרש שכוונתו על עירוב כשר, הי' יוצא מזה שהרבי הי' מפקפק בכל עירוב מאז ומתמיד, ופשוט הוא לכל בר דעת שזה מופרך לגמרי וכמשנ"ת.</w:t>
      </w:r>
      <w:r w:rsidR="005F1CF7">
        <w:rPr>
          <w:rtl/>
          <w:lang w:val="en-US"/>
        </w:rPr>
        <w:t xml:space="preserve"> </w:t>
      </w:r>
    </w:p>
    <w:p w14:paraId="3F6AC0FB" w14:textId="77777777" w:rsidR="00A41E56" w:rsidRPr="0014162C" w:rsidRDefault="00A41E56" w:rsidP="00A64309">
      <w:pPr>
        <w:pStyle w:val="a3"/>
        <w:bidi/>
        <w:rPr>
          <w:rtl/>
          <w:lang w:val="en-US"/>
        </w:rPr>
      </w:pPr>
      <w:r w:rsidRPr="0014162C">
        <w:rPr>
          <w:rtl/>
          <w:lang w:val="en-US"/>
        </w:rPr>
        <w:t xml:space="preserve">ויש להוסיף שבהתחשב עם זה שכנראה המכתב האנגלי הזה ה"ה טיוטה ומהדורא קמא (שהכין המזכיר הר"נ מינדל ע"ה ע"פ הנחיות הרבי) שעדיין לא הוגהה ולא נחתם בגושפנקא דמלכא, קשה להוציא ממנו עמדה </w:t>
      </w:r>
      <w:r w:rsidRPr="0014162C">
        <w:rPr>
          <w:b/>
          <w:bCs/>
          <w:rtl/>
          <w:lang w:val="en-US"/>
        </w:rPr>
        <w:t>ברורה</w:t>
      </w:r>
      <w:r w:rsidRPr="0014162C">
        <w:rPr>
          <w:rtl/>
          <w:lang w:val="en-US"/>
        </w:rPr>
        <w:t xml:space="preserve"> שיש בו כדי הכרעה, ועאכו"כ לנהוג על פי זה באופן הסותר את המפורש במכתבים שנחתמו בטבעת המלך ונדפסו בחייו בספרו 'ליקוטי שיחות' ובכ"מ.</w:t>
      </w:r>
      <w:r w:rsidRPr="0014162C">
        <w:rPr>
          <w:sz w:val="40"/>
          <w:szCs w:val="40"/>
          <w:rtl/>
          <w:lang w:val="en-US"/>
        </w:rPr>
        <w:t xml:space="preserve"> </w:t>
      </w:r>
    </w:p>
    <w:p w14:paraId="7D7A366B" w14:textId="77777777" w:rsidR="00A41E56" w:rsidRPr="0014162C" w:rsidRDefault="00A41E56" w:rsidP="00B83709">
      <w:pPr>
        <w:pStyle w:val="11"/>
        <w:rPr>
          <w:rtl/>
        </w:rPr>
      </w:pPr>
      <w:bookmarkStart w:id="188" w:name="_Hlk66839600"/>
      <w:r w:rsidRPr="0014162C">
        <w:rPr>
          <w:rtl/>
        </w:rPr>
        <w:t xml:space="preserve">מענה רבינו לאנ"ש במלבורן – אוסטרליה </w:t>
      </w:r>
    </w:p>
    <w:p w14:paraId="5486B3E3" w14:textId="020ABC1E" w:rsidR="00A41E56" w:rsidRPr="0014162C" w:rsidRDefault="00A41E56" w:rsidP="00AB3D66">
      <w:pPr>
        <w:pStyle w:val="a3"/>
        <w:bidi/>
        <w:rPr>
          <w:rtl/>
        </w:rPr>
      </w:pPr>
      <w:r w:rsidRPr="0014162C">
        <w:rPr>
          <w:b/>
          <w:bCs/>
          <w:rtl/>
        </w:rPr>
        <w:t xml:space="preserve">ה) </w:t>
      </w:r>
      <w:r w:rsidRPr="0014162C">
        <w:rPr>
          <w:rtl/>
        </w:rPr>
        <w:t>והנה בשנת ה'תשמ"ב שאלו אנ"ש הגרים בעיר מלבורן אשר במדינת אוסטרליה על דבר יוזמה לתקן עירוב לעיר זו, והרבי ענה בזה"ל</w:t>
      </w:r>
      <w:r w:rsidRPr="0014162C">
        <w:rPr>
          <w:rStyle w:val="FootnoteReference"/>
          <w:rtl/>
        </w:rPr>
        <w:footnoteReference w:id="195"/>
      </w:r>
      <w:r w:rsidRPr="0014162C">
        <w:rPr>
          <w:rtl/>
        </w:rPr>
        <w:t>:</w:t>
      </w:r>
      <w:r w:rsidR="005F1CF7">
        <w:rPr>
          <w:rtl/>
        </w:rPr>
        <w:t xml:space="preserve"> </w:t>
      </w:r>
    </w:p>
    <w:p w14:paraId="4EAFDF9C" w14:textId="46F1F237" w:rsidR="00A41E56" w:rsidRPr="0014162C" w:rsidRDefault="00A41E56" w:rsidP="00AB3D66">
      <w:pPr>
        <w:pStyle w:val="a3"/>
        <w:bidi/>
        <w:rPr>
          <w:rtl/>
        </w:rPr>
      </w:pPr>
      <w:r w:rsidRPr="0014162C">
        <w:rPr>
          <w:rtl/>
        </w:rPr>
        <w:t xml:space="preserve">"מפורסמתי דעתי, שבדורנו זה, איש או ארגון שמתחשבים איתו, העושה עירוב ויודע שסוף סוף יתפרסם הדבר - הרי זה תקלה איומה, כי אי אפשר שלא יארע שבת קודש אחד והעירוב פסול - וע"פ טבע, [כ]שיתרגלו פעמים אחדים בהוצאה בשבת קודש, לא תועיל כל הכרזה והודעה שהעירוב נפסל ואסור [לטלטל] וכו' [כדי] </w:t>
      </w:r>
      <w:r w:rsidRPr="0014162C">
        <w:rPr>
          <w:rtl/>
        </w:rPr>
        <w:lastRenderedPageBreak/>
        <w:t>שיפסיקו להוציא.</w:t>
      </w:r>
      <w:r w:rsidR="005F1CF7">
        <w:rPr>
          <w:rtl/>
        </w:rPr>
        <w:t xml:space="preserve"> </w:t>
      </w:r>
      <w:r w:rsidRPr="0014162C">
        <w:rPr>
          <w:rtl/>
        </w:rPr>
        <w:t>ואין לעשות עירוב אלא בסודיות</w:t>
      </w:r>
      <w:r w:rsidRPr="0014162C">
        <w:rPr>
          <w:rStyle w:val="FootnoteReference"/>
          <w:rtl/>
        </w:rPr>
        <w:footnoteReference w:id="196"/>
      </w:r>
      <w:r w:rsidRPr="0014162C">
        <w:rPr>
          <w:rtl/>
        </w:rPr>
        <w:t>".</w:t>
      </w:r>
      <w:r w:rsidRPr="0014162C">
        <w:rPr>
          <w:rStyle w:val="FootnoteReference"/>
          <w:rtl/>
        </w:rPr>
        <w:footnoteReference w:id="197"/>
      </w:r>
    </w:p>
    <w:p w14:paraId="4C223CD6" w14:textId="77777777" w:rsidR="00A41E56" w:rsidRPr="0014162C" w:rsidRDefault="00A41E56" w:rsidP="00AB3D66">
      <w:pPr>
        <w:pStyle w:val="a3"/>
        <w:bidi/>
        <w:rPr>
          <w:rFonts w:eastAsia="Times New Roman"/>
          <w:shd w:val="clear" w:color="auto" w:fill="FFFFFF"/>
          <w:rtl/>
          <w:lang w:eastAsia="en-GB"/>
        </w:rPr>
      </w:pPr>
      <w:r w:rsidRPr="0014162C">
        <w:rPr>
          <w:rFonts w:eastAsia="Times New Roman"/>
          <w:shd w:val="clear" w:color="auto" w:fill="FFFFFF"/>
          <w:rtl/>
          <w:lang w:eastAsia="en-GB"/>
        </w:rPr>
        <w:t>והנה באמת כל הרואה דברים אלו ישתומם על המראה, הלא מצינו בדברי קדשו של רבינו התייחסות חיובית מפורשת לתיקון עירובין ידועים ומפורסמם [מבלי כל 'סודיות'] בכמה מקומות, שמחה לבבית על תיקון עירוב, וגם ברכת מזל טוב על העירוב הנודע לרבים ב</w:t>
      </w:r>
      <w:r w:rsidRPr="0014162C">
        <w:rPr>
          <w:rFonts w:eastAsia="Times New Roman"/>
          <w:b/>
          <w:bCs/>
          <w:shd w:val="clear" w:color="auto" w:fill="FFFFFF"/>
          <w:rtl/>
          <w:lang w:eastAsia="en-GB"/>
        </w:rPr>
        <w:t>כפר חב</w:t>
      </w:r>
      <w:r w:rsidRPr="004C416D">
        <w:rPr>
          <w:rFonts w:eastAsia="Times New Roman"/>
          <w:b/>
          <w:shd w:val="clear" w:color="auto" w:fill="FFFFFF"/>
          <w:rtl/>
          <w:lang w:eastAsia="en-GB"/>
        </w:rPr>
        <w:t>"</w:t>
      </w:r>
      <w:r w:rsidRPr="0014162C">
        <w:rPr>
          <w:rFonts w:eastAsia="Times New Roman"/>
          <w:b/>
          <w:bCs/>
          <w:shd w:val="clear" w:color="auto" w:fill="FFFFFF"/>
          <w:rtl/>
          <w:lang w:eastAsia="en-GB"/>
        </w:rPr>
        <w:t>ד</w:t>
      </w:r>
      <w:r w:rsidRPr="0014162C">
        <w:rPr>
          <w:rFonts w:eastAsia="Times New Roman"/>
          <w:shd w:val="clear" w:color="auto" w:fill="FFFFFF"/>
          <w:rtl/>
          <w:lang w:eastAsia="en-GB"/>
        </w:rPr>
        <w:t>, ואם באמת סבר רבינו שהעירוב מהווה 'תקלה איומה' – לשמחה מה זה עושה?</w:t>
      </w:r>
      <w:r w:rsidRPr="0014162C">
        <w:rPr>
          <w:rFonts w:eastAsia="Times New Roman"/>
          <w:shd w:val="clear" w:color="auto" w:fill="FFFFFF"/>
          <w:lang w:eastAsia="en-GB"/>
        </w:rPr>
        <w:t xml:space="preserve"> </w:t>
      </w:r>
    </w:p>
    <w:p w14:paraId="7763D6B6" w14:textId="77777777" w:rsidR="00A41E56" w:rsidRPr="0014162C" w:rsidRDefault="00A41E56" w:rsidP="00AB3D66">
      <w:pPr>
        <w:pStyle w:val="a3"/>
        <w:bidi/>
        <w:rPr>
          <w:rtl/>
        </w:rPr>
      </w:pPr>
      <w:r w:rsidRPr="0014162C">
        <w:rPr>
          <w:rtl/>
        </w:rPr>
        <w:t xml:space="preserve">ובפרטיות יותר הלא הדברים מתמיהים, ומכמה וכמה טעמים, ומהם: </w:t>
      </w:r>
    </w:p>
    <w:p w14:paraId="4C30F555" w14:textId="77777777" w:rsidR="00A41E56" w:rsidRPr="0014162C" w:rsidRDefault="00A41E56" w:rsidP="00AB3D66">
      <w:pPr>
        <w:pStyle w:val="a3"/>
        <w:bidi/>
        <w:rPr>
          <w:b/>
          <w:bCs/>
          <w:rtl/>
        </w:rPr>
      </w:pPr>
      <w:r w:rsidRPr="0014162C">
        <w:rPr>
          <w:b/>
          <w:bCs/>
          <w:rtl/>
        </w:rPr>
        <w:t xml:space="preserve">מסברא: </w:t>
      </w:r>
    </w:p>
    <w:p w14:paraId="0D40A968" w14:textId="77777777" w:rsidR="00A41E56" w:rsidRPr="0014162C" w:rsidRDefault="00A41E56" w:rsidP="00AB3D66">
      <w:pPr>
        <w:pStyle w:val="a3"/>
        <w:bidi/>
        <w:rPr>
          <w:rtl/>
        </w:rPr>
      </w:pPr>
      <w:r w:rsidRPr="0014162C">
        <w:rPr>
          <w:rtl/>
        </w:rPr>
        <w:t xml:space="preserve">חדא, מה נשתנה דורנו זה מכל הדורות כולם, אשר בלשון ה'חתם סופר' – שציין הרבי בעצמו - הדבר מוכרח "מן השכל, ומן המבואר להדיא בדברי חז"ל, שראוי </w:t>
      </w:r>
      <w:r w:rsidRPr="0014162C">
        <w:rPr>
          <w:b/>
          <w:bCs/>
          <w:rtl/>
        </w:rPr>
        <w:t>ומחוייב</w:t>
      </w:r>
      <w:r w:rsidRPr="0014162C">
        <w:rPr>
          <w:rtl/>
        </w:rPr>
        <w:t xml:space="preserve"> לתקן החצרים והמבואות בעירוב המתיר טלטול", והלא החשש שהעירוב יפסל וימשיכו לטלטל מחמת ההרגל הי' שייך בדורות הקודמים כמו בדורנו, וכמבואר מלשון ה'חתם סופר' שנחיצות עשיית העירוב הרי היא </w:t>
      </w:r>
      <w:r w:rsidRPr="0014162C">
        <w:rPr>
          <w:b/>
          <w:bCs/>
          <w:rtl/>
        </w:rPr>
        <w:t>ביותר</w:t>
      </w:r>
      <w:r w:rsidRPr="0014162C">
        <w:rPr>
          <w:rtl/>
        </w:rPr>
        <w:t xml:space="preserve"> עבור אלו שדעתן קלות ועלולות להיכשל בהוצאה בלא עירוב מעיקרא, ועאכו"כ כשיתרגלו לטלטל בלא </w:t>
      </w:r>
      <w:r w:rsidRPr="0014162C">
        <w:rPr>
          <w:rtl/>
        </w:rPr>
        <w:lastRenderedPageBreak/>
        <w:t>עירוב.</w:t>
      </w:r>
    </w:p>
    <w:p w14:paraId="04AFA100" w14:textId="77777777" w:rsidR="00A41E56" w:rsidRPr="0014162C" w:rsidRDefault="00A41E56" w:rsidP="00AB3D66">
      <w:pPr>
        <w:pStyle w:val="a3"/>
        <w:bidi/>
        <w:rPr>
          <w:rtl/>
        </w:rPr>
      </w:pPr>
      <w:r w:rsidRPr="0014162C">
        <w:rPr>
          <w:rtl/>
        </w:rPr>
        <w:t>ועוד, איזו '</w:t>
      </w:r>
      <w:r w:rsidRPr="0014162C">
        <w:rPr>
          <w:b/>
          <w:bCs/>
          <w:rtl/>
        </w:rPr>
        <w:t>תקלה איומה</w:t>
      </w:r>
      <w:r w:rsidRPr="0014162C">
        <w:rPr>
          <w:rtl/>
        </w:rPr>
        <w:t>' יכולה לצאת מתיקון העירוב, דמ"ש ש"</w:t>
      </w:r>
      <w:r w:rsidRPr="0014162C">
        <w:rPr>
          <w:rFonts w:eastAsia="Times New Roman"/>
          <w:shd w:val="clear" w:color="auto" w:fill="FFFFFF"/>
          <w:rtl/>
          <w:lang w:eastAsia="en-GB"/>
        </w:rPr>
        <w:t xml:space="preserve">אי אפשר שלא יארע ש"ק א' והעירוב פסול"; לכאורה עדיף שלא יכשלו </w:t>
      </w:r>
      <w:r w:rsidRPr="0014162C">
        <w:rPr>
          <w:rFonts w:eastAsia="Times New Roman"/>
          <w:b/>
          <w:bCs/>
          <w:shd w:val="clear" w:color="auto" w:fill="FFFFFF"/>
          <w:rtl/>
          <w:lang w:eastAsia="en-GB"/>
        </w:rPr>
        <w:t>אלפים ורבבות</w:t>
      </w:r>
      <w:r w:rsidRPr="0014162C">
        <w:rPr>
          <w:rFonts w:eastAsia="Times New Roman"/>
          <w:shd w:val="clear" w:color="auto" w:fill="FFFFFF"/>
          <w:rtl/>
          <w:lang w:eastAsia="en-GB"/>
        </w:rPr>
        <w:t xml:space="preserve"> באיסור הוצאה בשוגג או במזיד </w:t>
      </w:r>
      <w:r w:rsidRPr="0014162C">
        <w:rPr>
          <w:rFonts w:eastAsia="Times New Roman"/>
          <w:b/>
          <w:bCs/>
          <w:shd w:val="clear" w:color="auto" w:fill="FFFFFF"/>
          <w:rtl/>
          <w:lang w:eastAsia="en-GB"/>
        </w:rPr>
        <w:t>ברוב שבתות השנה</w:t>
      </w:r>
      <w:r w:rsidRPr="0014162C">
        <w:rPr>
          <w:rFonts w:eastAsia="Times New Roman"/>
          <w:shd w:val="clear" w:color="auto" w:fill="FFFFFF"/>
          <w:rtl/>
          <w:lang w:eastAsia="en-GB"/>
        </w:rPr>
        <w:t>, וב</w:t>
      </w:r>
      <w:r w:rsidRPr="0014162C">
        <w:rPr>
          <w:rtl/>
        </w:rPr>
        <w:t>משך שנים רבות,</w:t>
      </w:r>
      <w:r w:rsidRPr="0014162C">
        <w:rPr>
          <w:rFonts w:eastAsia="Times New Roman"/>
          <w:shd w:val="clear" w:color="auto" w:fill="FFFFFF"/>
          <w:rtl/>
          <w:lang w:eastAsia="en-GB"/>
        </w:rPr>
        <w:t xml:space="preserve"> ממה שיכשלו יהודים אחדים, </w:t>
      </w:r>
      <w:r w:rsidRPr="0014162C">
        <w:rPr>
          <w:rtl/>
        </w:rPr>
        <w:t>דהיינו כאלה שימשיכו לטלטל אפילו בידעם שהעירוב נפסל, מחמת הרגילות</w:t>
      </w:r>
      <w:r w:rsidRPr="0014162C">
        <w:rPr>
          <w:rFonts w:eastAsia="Times New Roman"/>
          <w:shd w:val="clear" w:color="auto" w:fill="FFFFFF"/>
          <w:rtl/>
          <w:lang w:eastAsia="en-GB"/>
        </w:rPr>
        <w:t xml:space="preserve"> כאשר מקרה נקרית ונפסל העירוב ולא ישגיחו לקול ההכרזה</w:t>
      </w:r>
      <w:r w:rsidRPr="0014162C">
        <w:rPr>
          <w:rtl/>
        </w:rPr>
        <w:t>.</w:t>
      </w:r>
    </w:p>
    <w:p w14:paraId="60C0228A" w14:textId="77777777" w:rsidR="00A41E56" w:rsidRPr="0014162C" w:rsidRDefault="00A41E56" w:rsidP="00AB3D66">
      <w:pPr>
        <w:pStyle w:val="a3"/>
        <w:bidi/>
        <w:rPr>
          <w:rtl/>
        </w:rPr>
      </w:pPr>
      <w:r w:rsidRPr="0014162C">
        <w:rPr>
          <w:rtl/>
        </w:rPr>
        <w:t>[ולהעיר, שישנם טועים (ומטעים אחרים) בטענה שכאילו ב'כפר חב"ד' ובמקומות כיו"ב אין התקלה גדולה כ"כ באם יפסל העירוב, משא"כ בכרכים ועיירות גדולות בישראל. אבל טענה זו באה מהעדר ידיעה במציאות הדברים, כי בעיירות גדולות ישנן בדרך כלל כותלים וגדרים (של הבתים, הגשרים והבנינים בקצוות העיר) המהוות מחיצות, שהעומד שלהן מרובה על הפרוץ סביבות העיר כולה, שעי"ז נעשתה כל העיר רשות היחיד מן התורה – משא"כ בעיירות קטנות</w:t>
      </w:r>
      <w:r w:rsidRPr="0014162C">
        <w:rPr>
          <w:rStyle w:val="FootnoteReference"/>
          <w:rtl/>
        </w:rPr>
        <w:footnoteReference w:id="198"/>
      </w:r>
      <w:r w:rsidRPr="0014162C">
        <w:rPr>
          <w:rtl/>
        </w:rPr>
        <w:t xml:space="preserve"> - אשר כמובן הרי זה מפחית את אפשריות התקלה ביותר וביותר באם יפלו או יתקלקלו צוה"פ שתיקנו במיוחד למען העירוב</w:t>
      </w:r>
      <w:r w:rsidRPr="0014162C">
        <w:rPr>
          <w:rStyle w:val="FootnoteReference"/>
          <w:rtl/>
        </w:rPr>
        <w:footnoteReference w:id="199"/>
      </w:r>
      <w:r w:rsidRPr="0014162C">
        <w:rPr>
          <w:rtl/>
        </w:rPr>
        <w:t xml:space="preserve">. </w:t>
      </w:r>
      <w:r w:rsidRPr="0014162C">
        <w:rPr>
          <w:b/>
          <w:bCs/>
          <w:rtl/>
        </w:rPr>
        <w:t>וד</w:t>
      </w:r>
      <w:r w:rsidRPr="004C416D">
        <w:rPr>
          <w:b/>
          <w:rtl/>
        </w:rPr>
        <w:t>"</w:t>
      </w:r>
      <w:r w:rsidRPr="0014162C">
        <w:rPr>
          <w:b/>
          <w:bCs/>
          <w:rtl/>
        </w:rPr>
        <w:t>ל].</w:t>
      </w:r>
    </w:p>
    <w:p w14:paraId="45F9E20C" w14:textId="77777777" w:rsidR="00A41E56" w:rsidRPr="0014162C" w:rsidRDefault="00A41E56" w:rsidP="00AB3D66">
      <w:pPr>
        <w:pStyle w:val="a3"/>
        <w:bidi/>
        <w:rPr>
          <w:sz w:val="20"/>
          <w:szCs w:val="20"/>
          <w:rtl/>
        </w:rPr>
      </w:pPr>
      <w:r w:rsidRPr="0014162C">
        <w:rPr>
          <w:rFonts w:eastAsia="Times New Roman"/>
          <w:shd w:val="clear" w:color="auto" w:fill="FFFFFF"/>
          <w:rtl/>
          <w:lang w:eastAsia="en-GB"/>
        </w:rPr>
        <w:t>ועוד:</w:t>
      </w:r>
      <w:r w:rsidRPr="0014162C">
        <w:rPr>
          <w:rFonts w:eastAsia="Times New Roman"/>
          <w:shd w:val="clear" w:color="auto" w:fill="FFFFFF"/>
          <w:lang w:eastAsia="en-GB"/>
        </w:rPr>
        <w:t xml:space="preserve"> </w:t>
      </w:r>
      <w:r w:rsidRPr="0014162C">
        <w:rPr>
          <w:rtl/>
        </w:rPr>
        <w:t xml:space="preserve">בספר 'מחשבות בעצה' </w:t>
      </w:r>
      <w:r w:rsidRPr="0014162C">
        <w:rPr>
          <w:sz w:val="20"/>
          <w:szCs w:val="20"/>
          <w:rtl/>
        </w:rPr>
        <w:t>(להגר"י ווייסמן, ברדיטשוב תרס"ב)</w:t>
      </w:r>
      <w:r w:rsidRPr="0014162C">
        <w:t xml:space="preserve"> </w:t>
      </w:r>
      <w:r w:rsidRPr="0014162C">
        <w:rPr>
          <w:rtl/>
        </w:rPr>
        <w:t>סי' ט"ז, כתב דאע"פ שבשנים קדמוניות הי' נהוג שאם נקרע העירוב הכריזו בבית הכנסת שאסור לטלטל בשבת זו, מ"מ בזמנינו כיון שבעוה"ר רבים מזלזלים באיסור הוצאה בשבת, מוטב שלא להכריז מטעם 'מוטב שיהיו שוגגין ואל יהיו מזידין'</w:t>
      </w:r>
      <w:r w:rsidRPr="0014162C">
        <w:rPr>
          <w:sz w:val="20"/>
          <w:szCs w:val="20"/>
          <w:rtl/>
        </w:rPr>
        <w:t xml:space="preserve"> (שבת קמח, ב)</w:t>
      </w:r>
      <w:r w:rsidRPr="0014162C">
        <w:rPr>
          <w:rtl/>
        </w:rPr>
        <w:t>. ואף שבדבר המפורש בתורה לא אמרינן 'מוטב שיהיו שוגגין', מ"מ כתב דאין זה שייך לנדו"ד מכמה טעמים ומהם:</w:t>
      </w:r>
      <w:r w:rsidRPr="0014162C">
        <w:t xml:space="preserve"> </w:t>
      </w:r>
      <w:r w:rsidRPr="0014162C">
        <w:rPr>
          <w:rtl/>
        </w:rPr>
        <w:t>(א)</w:t>
      </w:r>
      <w:r w:rsidRPr="0014162C">
        <w:t xml:space="preserve"> </w:t>
      </w:r>
      <w:r w:rsidRPr="0014162C">
        <w:rPr>
          <w:rtl/>
        </w:rPr>
        <w:t xml:space="preserve">אין לנו רה"ר </w:t>
      </w:r>
      <w:r w:rsidRPr="0014162C">
        <w:rPr>
          <w:b/>
          <w:bCs/>
          <w:rtl/>
        </w:rPr>
        <w:t xml:space="preserve">דאורייתא; (ב) </w:t>
      </w:r>
      <w:r w:rsidRPr="0014162C">
        <w:rPr>
          <w:rtl/>
        </w:rPr>
        <w:t>הא דקיי"ל שבדבר המפורש בכתוב לא אמרינן מוטב שיהיו שוגגין, היינו דווקא ליחיד שעושה בשוגג, אבל ברבים שעושים בשוגג, שפיר אמרינן מוטב שיהיו שוגגים גם בדבר המפורש בתורה (</w:t>
      </w:r>
      <w:r w:rsidRPr="0014162C">
        <w:rPr>
          <w:b/>
          <w:bCs/>
          <w:rtl/>
        </w:rPr>
        <w:t>ע</w:t>
      </w:r>
      <w:r w:rsidRPr="004C416D">
        <w:rPr>
          <w:b/>
          <w:rtl/>
        </w:rPr>
        <w:t>"</w:t>
      </w:r>
      <w:r w:rsidRPr="0014162C">
        <w:rPr>
          <w:b/>
          <w:bCs/>
          <w:rtl/>
        </w:rPr>
        <w:t>ש הוכחתו</w:t>
      </w:r>
      <w:r w:rsidRPr="0014162C">
        <w:rPr>
          <w:rtl/>
        </w:rPr>
        <w:t>)</w:t>
      </w:r>
      <w:r w:rsidRPr="0014162C">
        <w:rPr>
          <w:sz w:val="20"/>
          <w:szCs w:val="20"/>
          <w:rtl/>
        </w:rPr>
        <w:t xml:space="preserve">. </w:t>
      </w:r>
    </w:p>
    <w:p w14:paraId="1E61BF00" w14:textId="77777777" w:rsidR="00A41E56" w:rsidRPr="0014162C" w:rsidRDefault="00A41E56" w:rsidP="00AB3D66">
      <w:pPr>
        <w:pStyle w:val="a3"/>
        <w:bidi/>
        <w:rPr>
          <w:rFonts w:eastAsia="Times New Roman"/>
          <w:shd w:val="clear" w:color="auto" w:fill="FFFFFF"/>
          <w:rtl/>
          <w:lang w:eastAsia="en-GB"/>
        </w:rPr>
      </w:pPr>
      <w:r w:rsidRPr="0014162C">
        <w:rPr>
          <w:rtl/>
        </w:rPr>
        <w:t xml:space="preserve">ואפילו להיראים ושלמים שבעיר "שמתרעמים אם לא יודיעו להם שנפסקו העירובין שהם רוצים למנוע מטלטול הוצאת שבת" </w:t>
      </w:r>
      <w:r w:rsidRPr="0014162C">
        <w:rPr>
          <w:b/>
          <w:bCs/>
          <w:rtl/>
        </w:rPr>
        <w:t>בכל אופן</w:t>
      </w:r>
      <w:r w:rsidRPr="0014162C">
        <w:rPr>
          <w:rtl/>
        </w:rPr>
        <w:t>,</w:t>
      </w:r>
      <w:r w:rsidRPr="0014162C">
        <w:rPr>
          <w:b/>
          <w:bCs/>
          <w:rtl/>
        </w:rPr>
        <w:t xml:space="preserve"> </w:t>
      </w:r>
      <w:r w:rsidRPr="0014162C">
        <w:rPr>
          <w:rtl/>
        </w:rPr>
        <w:t>הביא שם כמה טעמים שלא להודיע לרבים כלל, ועיקר טעמו הוא משום שגם אם יטלטלו אינו אלא בגדר 'מתעסק', וברמב"ם</w:t>
      </w:r>
      <w:r w:rsidRPr="0014162C">
        <w:rPr>
          <w:sz w:val="20"/>
          <w:szCs w:val="20"/>
          <w:rtl/>
        </w:rPr>
        <w:t xml:space="preserve"> (הל' שבת פ"א ה"ח) </w:t>
      </w:r>
      <w:r w:rsidRPr="0014162C">
        <w:rPr>
          <w:rtl/>
        </w:rPr>
        <w:t xml:space="preserve">כתב "נתכוין לעשות דבר המותר ועשה דבר אחר כגון שנתכוין לחתוך את התלוש וחתך את המחובר </w:t>
      </w:r>
      <w:r w:rsidRPr="0014162C">
        <w:rPr>
          <w:b/>
          <w:bCs/>
          <w:rtl/>
        </w:rPr>
        <w:t>אינו חייב כלום</w:t>
      </w:r>
      <w:r w:rsidRPr="0014162C">
        <w:rPr>
          <w:rtl/>
        </w:rPr>
        <w:t xml:space="preserve"> וכן כל כיו"ב", וכל מקום שנאמר "אינו חייב כלום" -</w:t>
      </w:r>
      <w:r w:rsidRPr="0014162C">
        <w:t xml:space="preserve"> </w:t>
      </w:r>
      <w:r w:rsidRPr="0014162C">
        <w:rPr>
          <w:rtl/>
        </w:rPr>
        <w:t xml:space="preserve">"לא מקרי עובר כלל אף על איסורא דרבנן", </w:t>
      </w:r>
      <w:r w:rsidRPr="0014162C">
        <w:rPr>
          <w:rtl/>
        </w:rPr>
        <w:lastRenderedPageBreak/>
        <w:t>ע"ש.</w:t>
      </w:r>
    </w:p>
    <w:p w14:paraId="26E93845" w14:textId="77777777" w:rsidR="00A41E56" w:rsidRPr="0014162C" w:rsidRDefault="00A41E56" w:rsidP="00AB3D66">
      <w:pPr>
        <w:pStyle w:val="a3"/>
        <w:bidi/>
        <w:rPr>
          <w:sz w:val="28"/>
          <w:szCs w:val="28"/>
          <w:rtl/>
        </w:rPr>
      </w:pPr>
      <w:r w:rsidRPr="0014162C">
        <w:rPr>
          <w:rtl/>
        </w:rPr>
        <w:t xml:space="preserve">[ומדאתינן להכי יש להוסיף ולהעיר, דנראה דמ"ש רבינו "שיארע שבת אחת והעירוב פסול" לכאורה כוונתו הק' היא שנודע שנפסל [ולא תקנוהו] </w:t>
      </w:r>
      <w:r w:rsidRPr="0014162C">
        <w:rPr>
          <w:b/>
          <w:bCs/>
          <w:rtl/>
        </w:rPr>
        <w:t>לפני</w:t>
      </w:r>
      <w:r w:rsidRPr="0014162C">
        <w:rPr>
          <w:rtl/>
        </w:rPr>
        <w:t xml:space="preserve"> כניסת השבת דייקא.</w:t>
      </w:r>
    </w:p>
    <w:p w14:paraId="5C207DAA" w14:textId="77777777" w:rsidR="00A41E56" w:rsidRPr="0014162C" w:rsidRDefault="00A41E56" w:rsidP="00AB3D66">
      <w:pPr>
        <w:pStyle w:val="a3"/>
        <w:bidi/>
        <w:rPr>
          <w:rtl/>
        </w:rPr>
      </w:pPr>
      <w:r w:rsidRPr="0014162C">
        <w:rPr>
          <w:rtl/>
        </w:rPr>
        <w:t xml:space="preserve">ונראה הטעם בזה על פי המבואר בשו"ת 'האלף לך שלמה' </w:t>
      </w:r>
      <w:r w:rsidRPr="0014162C">
        <w:rPr>
          <w:sz w:val="20"/>
          <w:szCs w:val="20"/>
          <w:rtl/>
        </w:rPr>
        <w:t xml:space="preserve">(להג"ר שלמה קלוגר) </w:t>
      </w:r>
      <w:r w:rsidRPr="0014162C">
        <w:rPr>
          <w:rtl/>
        </w:rPr>
        <w:t>או"ח סי' קעב, שאם נתקלקל הצוה"פ בשבת ו"אי אפשר לתקנו"</w:t>
      </w:r>
      <w:r w:rsidRPr="0014162C">
        <w:t xml:space="preserve"> </w:t>
      </w:r>
      <w:r w:rsidRPr="0014162C">
        <w:rPr>
          <w:rtl/>
        </w:rPr>
        <w:t xml:space="preserve">יש לומר "שבת כיון דהותרה הותרה ומותר לטלטל", ע"ש. וכן מבואר שיטת אדמו"ר הזקן בשולחנו הזהב </w:t>
      </w:r>
      <w:r w:rsidRPr="0014162C">
        <w:rPr>
          <w:noProof/>
          <w:rtl/>
        </w:rPr>
        <w:t xml:space="preserve">שב"קרפף יותר מבית סאתים שלא הוקף לדירה אע"פ שהוא ככרמלית מד"ס, כיון שמן התורה הוא רשות היחיד גמורה, </w:t>
      </w:r>
      <w:r w:rsidRPr="0014162C">
        <w:rPr>
          <w:b/>
          <w:bCs/>
          <w:noProof/>
          <w:rtl/>
        </w:rPr>
        <w:t>אומרים בו שבת כיון שהותרה הותרה</w:t>
      </w:r>
      <w:r w:rsidRPr="0014162C">
        <w:rPr>
          <w:noProof/>
          <w:rtl/>
        </w:rPr>
        <w:t>"</w:t>
      </w:r>
      <w:r w:rsidRPr="0014162C">
        <w:rPr>
          <w:b/>
          <w:bCs/>
          <w:noProof/>
          <w:sz w:val="20"/>
          <w:szCs w:val="20"/>
          <w:rtl/>
        </w:rPr>
        <w:t xml:space="preserve"> </w:t>
      </w:r>
      <w:r w:rsidRPr="0014162C">
        <w:rPr>
          <w:sz w:val="20"/>
          <w:szCs w:val="20"/>
          <w:rtl/>
        </w:rPr>
        <w:t>(</w:t>
      </w:r>
      <w:r w:rsidRPr="0014162C">
        <w:rPr>
          <w:noProof/>
          <w:sz w:val="20"/>
          <w:szCs w:val="20"/>
          <w:rtl/>
        </w:rPr>
        <w:t>או"ח סי' שסב ס"ז)</w:t>
      </w:r>
      <w:r w:rsidRPr="0014162C">
        <w:rPr>
          <w:noProof/>
          <w:rtl/>
        </w:rPr>
        <w:t xml:space="preserve">; "עיר המוקפת חומה ונפל התיקון שבמבוי בשבת הותר לכל שבת זו שהרי החומה מפסקת בינו לרשות הרבים או כרמלית שחוץ לעיר וכל העיר היא רשות היחיד גמורה מן התורה אלא שחסרה עירוב שדירת הנכרים מבטלת עירוב הישראלים כשנפל תיקון המפסיק ביניהם ובזה אומרים שבת כיון שהותרה הותרה כמו שנתבאר שם" </w:t>
      </w:r>
      <w:r w:rsidRPr="0014162C">
        <w:rPr>
          <w:noProof/>
          <w:sz w:val="20"/>
          <w:szCs w:val="20"/>
          <w:rtl/>
        </w:rPr>
        <w:t xml:space="preserve">(שם סי' שסה ס"ט). </w:t>
      </w:r>
      <w:r w:rsidRPr="0014162C">
        <w:rPr>
          <w:noProof/>
          <w:rtl/>
        </w:rPr>
        <w:t>ועפ"ז הלא</w:t>
      </w:r>
      <w:r w:rsidRPr="0014162C">
        <w:rPr>
          <w:noProof/>
          <w:sz w:val="20"/>
          <w:szCs w:val="20"/>
        </w:rPr>
        <w:t xml:space="preserve"> </w:t>
      </w:r>
      <w:r w:rsidRPr="0014162C">
        <w:rPr>
          <w:rtl/>
        </w:rPr>
        <w:t>רוב העיירות הגדולות דינם כרשות היחיד מן התורה, כיון שמוקפות הן מחיצות באופן שהעומד מרובה על הפרוץ, ואם נפל העירוב אחר כניסת השבת עדיין מותר לטלטל בהן באותה שבת – הואיל והותרה מקצתה הותרה כולה - ואין איסור לטלטל כי אם לשבת אחרת; ואין החשש כי אם שמא יתקלקל העירוב ולא יספיקו לתקנו לפני כניסת שבת הבאה</w:t>
      </w:r>
      <w:r w:rsidRPr="0014162C">
        <w:rPr>
          <w:rStyle w:val="FootnoteReference"/>
          <w:rtl/>
        </w:rPr>
        <w:footnoteReference w:id="200"/>
      </w:r>
      <w:r w:rsidRPr="0014162C">
        <w:rPr>
          <w:rtl/>
        </w:rPr>
        <w:t>, ורק בכה"ג הוא שיש לחשוש שמא ישמעו ההכרזה שאין עירוב ואעפ"כ ימשיכו לטלטל מחמת הרגלם, וזו היא באמת מציאות נדירה].</w:t>
      </w:r>
    </w:p>
    <w:p w14:paraId="6581D15A" w14:textId="77777777" w:rsidR="00A41E56" w:rsidRPr="0014162C" w:rsidRDefault="00A41E56" w:rsidP="00AB3D66">
      <w:pPr>
        <w:pStyle w:val="a3"/>
        <w:bidi/>
        <w:rPr>
          <w:b/>
          <w:bCs/>
          <w:rtl/>
        </w:rPr>
      </w:pPr>
      <w:r w:rsidRPr="0014162C">
        <w:rPr>
          <w:b/>
          <w:bCs/>
          <w:rtl/>
        </w:rPr>
        <w:t xml:space="preserve">מן המציאות: </w:t>
      </w:r>
    </w:p>
    <w:p w14:paraId="4049476E" w14:textId="77777777" w:rsidR="00A41E56" w:rsidRPr="0014162C" w:rsidRDefault="00A41E56" w:rsidP="00AB3D66">
      <w:pPr>
        <w:pStyle w:val="a3"/>
        <w:bidi/>
        <w:rPr>
          <w:rtl/>
        </w:rPr>
      </w:pPr>
      <w:r w:rsidRPr="0014162C">
        <w:rPr>
          <w:rtl/>
        </w:rPr>
        <w:t>על יסוד מה קבע רבינו ש"אי אפשר שלא יארע שבת קודש אחד והעירוב פסול", הלא עינינו הרואות עירובין בהרבה עיירות בישראל שהן עומדים וניצבים בחוזק, למשך יובל שנים ויותר, ומעולם לא נתקלקלו ולא נפסלו ולו לשבת אחת, ומה זה שכתב רבינו שהוא בגדר 'פסיק רישא' שהעירוב יפסל.</w:t>
      </w:r>
    </w:p>
    <w:p w14:paraId="564629B7" w14:textId="77777777" w:rsidR="00A41E56" w:rsidRPr="0014162C" w:rsidRDefault="00A41E56" w:rsidP="00AB3D66">
      <w:pPr>
        <w:pStyle w:val="a3"/>
        <w:bidi/>
        <w:rPr>
          <w:rtl/>
        </w:rPr>
      </w:pPr>
      <w:r w:rsidRPr="0014162C">
        <w:rPr>
          <w:rtl/>
        </w:rPr>
        <w:t>ועאכו"כ במקומות כאלה שיש וועד של רבנים מומחים ומשגיחים הסרים למשמעתם שבודקים את העירוב תמידים כסדרם לראות שמא נתקלקל העירוב ומיד נרתמים לתקן את המעוות כדי שלא יצא מכשול מתחת ידם, ולא יארע תקלה ליחיד ולציבור.</w:t>
      </w:r>
    </w:p>
    <w:p w14:paraId="5CBB3AC1" w14:textId="77777777" w:rsidR="00A41E56" w:rsidRPr="0014162C" w:rsidRDefault="00A41E56" w:rsidP="00AB3D66">
      <w:pPr>
        <w:pStyle w:val="a3"/>
        <w:bidi/>
        <w:rPr>
          <w:b/>
          <w:bCs/>
          <w:rtl/>
        </w:rPr>
      </w:pPr>
      <w:r w:rsidRPr="0014162C">
        <w:rPr>
          <w:b/>
          <w:bCs/>
          <w:rtl/>
        </w:rPr>
        <w:t>מדברי רבינו עצמו:</w:t>
      </w:r>
    </w:p>
    <w:p w14:paraId="15C9DFD3" w14:textId="77777777" w:rsidR="00A41E56" w:rsidRPr="0014162C" w:rsidRDefault="00A41E56" w:rsidP="00AB3D66">
      <w:pPr>
        <w:pStyle w:val="a3"/>
        <w:bidi/>
        <w:rPr>
          <w:rtl/>
        </w:rPr>
      </w:pPr>
      <w:r w:rsidRPr="0014162C">
        <w:rPr>
          <w:rtl/>
        </w:rPr>
        <w:lastRenderedPageBreak/>
        <w:t>ראשית כל, הלא ב</w:t>
      </w:r>
      <w:r w:rsidRPr="0014162C">
        <w:rPr>
          <w:b/>
          <w:bCs/>
          <w:rtl/>
        </w:rPr>
        <w:t>דורנו זה</w:t>
      </w:r>
      <w:r w:rsidRPr="0014162C">
        <w:rPr>
          <w:rtl/>
        </w:rPr>
        <w:t xml:space="preserve"> ממש, עודד רבינו את תיקון העירובין בכמה וכמה מקומות בעולם, </w:t>
      </w:r>
      <w:r w:rsidRPr="0014162C">
        <w:rPr>
          <w:b/>
          <w:bCs/>
          <w:rtl/>
        </w:rPr>
        <w:t>וכמשנ</w:t>
      </w:r>
      <w:r w:rsidRPr="004C416D">
        <w:rPr>
          <w:b/>
          <w:rtl/>
        </w:rPr>
        <w:t>"</w:t>
      </w:r>
      <w:r w:rsidRPr="0014162C">
        <w:rPr>
          <w:b/>
          <w:bCs/>
          <w:rtl/>
        </w:rPr>
        <w:t>ת</w:t>
      </w:r>
      <w:r w:rsidRPr="0014162C">
        <w:rPr>
          <w:rtl/>
        </w:rPr>
        <w:t xml:space="preserve">, ושש ושמח על עשיית העירוב כמצוותו, גם במקומות כמו 'כפר חב"ד' ששם לא נעשה העירוב בחשאי ובסוד כלל ומאז שנעשה הי' דבר גלוי וידוע </w:t>
      </w:r>
      <w:r w:rsidRPr="0014162C">
        <w:rPr>
          <w:b/>
          <w:bCs/>
          <w:rtl/>
        </w:rPr>
        <w:t>לכל</w:t>
      </w:r>
      <w:r w:rsidRPr="0014162C">
        <w:rPr>
          <w:rtl/>
        </w:rPr>
        <w:t>, כקטן כגדול, ואם אכן סבר רבינו דלא אכשור דרא לתיקון עירוב גלוי, איך תמך במלא עוזו בעשיית עירובין אלו, אם באמת סבר שבזמן הזה תיקון עירוב ה"ה בגדר תקלה איומה ר"ל?</w:t>
      </w:r>
    </w:p>
    <w:p w14:paraId="7C9C4FBB" w14:textId="77777777" w:rsidR="00A41E56" w:rsidRPr="0014162C" w:rsidRDefault="00A41E56" w:rsidP="00AB3D66">
      <w:pPr>
        <w:pStyle w:val="a3"/>
        <w:bidi/>
        <w:rPr>
          <w:rtl/>
        </w:rPr>
      </w:pPr>
      <w:r w:rsidRPr="0014162C">
        <w:rPr>
          <w:rFonts w:eastAsia="Times New Roman"/>
          <w:shd w:val="clear" w:color="auto" w:fill="FFFFFF"/>
          <w:rtl/>
          <w:lang w:eastAsia="en-GB"/>
        </w:rPr>
        <w:t>הלא המפורסמות אי"צ ראי', שבכו"כ עיירות של אנשי שלומינו באה"ק ת"ו, ישנם עירובין המתוקנים על פי רבני חב"ד הנשמעים לדברי הרבי, והדברים ידועים וגלויים לכל, וכל העם מקטן ועד גדול סומכים על עירובין אלו, ומטלטלים ברחובות העיר מידי שבת בשבתו, ומעולם לא שמענו על הדעה המפורסמת הנ"ל.</w:t>
      </w:r>
    </w:p>
    <w:p w14:paraId="13ABADFA" w14:textId="77777777" w:rsidR="00A41E56" w:rsidRPr="0014162C" w:rsidRDefault="00A41E56" w:rsidP="00AB3D66">
      <w:pPr>
        <w:pStyle w:val="a3"/>
        <w:bidi/>
        <w:rPr>
          <w:rtl/>
        </w:rPr>
      </w:pPr>
      <w:r w:rsidRPr="0014162C">
        <w:rPr>
          <w:rtl/>
        </w:rPr>
        <w:t>וזאת שנית, בפגישת רבינו עם הרבנים הראשיים לאה"ק</w:t>
      </w:r>
      <w:r w:rsidRPr="0014162C">
        <w:rPr>
          <w:b/>
          <w:bCs/>
          <w:rtl/>
        </w:rPr>
        <w:t xml:space="preserve"> בשנת תשמ</w:t>
      </w:r>
      <w:r w:rsidRPr="004C416D">
        <w:rPr>
          <w:b/>
          <w:rtl/>
        </w:rPr>
        <w:t>"</w:t>
      </w:r>
      <w:r w:rsidRPr="0014162C">
        <w:rPr>
          <w:b/>
          <w:bCs/>
          <w:rtl/>
        </w:rPr>
        <w:t>ו</w:t>
      </w:r>
      <w:r w:rsidRPr="0014162C">
        <w:rPr>
          <w:rtl/>
        </w:rPr>
        <w:t xml:space="preserve"> נוסב הדיבור על דבר תיקון עירובין בעיירות מישראל, ובשיחה זו הביע רבינו קורת רוח מתיקון העירובין והשתדלות הרבנים היושבים על מדין בענין זה, ולא הזכיר דבר וחצי דבר שלדעתו מדובר על דבר העמדת תקלה איומה לארץ ולדרים עליה, לא מינה ולא מקצתה, וכל דבריו נאמרו בנעימות ובחביבות כלפי תיקון העירוב. הרי שלא רק שלא העיר את רוח הרבנים להימנע מלהכשיל את הרבים מיד ולדורות, עוד זאת נראה מרוח הדברים, שזרזם ועודדם על הנחיצות שבדבר.</w:t>
      </w:r>
    </w:p>
    <w:p w14:paraId="3C3DF8CF" w14:textId="77777777" w:rsidR="00A41E56" w:rsidRPr="0014162C" w:rsidRDefault="00A41E56" w:rsidP="00AB3D66">
      <w:pPr>
        <w:pStyle w:val="a3"/>
        <w:bidi/>
        <w:rPr>
          <w:rtl/>
        </w:rPr>
      </w:pPr>
      <w:r w:rsidRPr="0014162C">
        <w:rPr>
          <w:rtl/>
        </w:rPr>
        <w:t>ועוד בה שלישיה, ממכתב הרבי להרב ציננער</w:t>
      </w:r>
      <w:r w:rsidRPr="0014162C">
        <w:rPr>
          <w:sz w:val="20"/>
          <w:szCs w:val="20"/>
          <w:rtl/>
        </w:rPr>
        <w:t xml:space="preserve"> (דלקמן ס"ו) </w:t>
      </w:r>
      <w:r w:rsidRPr="0014162C">
        <w:rPr>
          <w:rtl/>
        </w:rPr>
        <w:t>– שנכתב לאחרי המענה הנ"ל לקהילת מלבורן - מבואר להדיא, שבמקומות שאפשר הדבר, מצוה גדולה היא לתקן עירובין גם בדורנו, וכמשנ"ת לעיל, ולא הזכיר לא דבר ולא חצי דבר על ה'סודיות' האמורה למלבורן, וכאן הבן שואל איך סתר רבינו את דברי עצמו: כאן קרא לזה תקלה איומה וכאן קרה לזה מצוה הראויה לעורר עליה - אתמהה.</w:t>
      </w:r>
    </w:p>
    <w:p w14:paraId="307EDE63" w14:textId="77777777" w:rsidR="00A41E56" w:rsidRPr="0014162C" w:rsidRDefault="00A41E56" w:rsidP="00AB3D66">
      <w:pPr>
        <w:pStyle w:val="a3"/>
        <w:bidi/>
        <w:rPr>
          <w:rtl/>
        </w:rPr>
      </w:pPr>
      <w:r w:rsidRPr="0014162C">
        <w:rPr>
          <w:rtl/>
        </w:rPr>
        <w:t>והנה לע"ע אין בידי את נוסח השאלה ששלחו אנשי מלבורן אל רבינו ועל כן קשה לברר את הנסיבות המיוחדות אשר בגללן קיבלו מענה הנ"ל. אכן אם באנו להביא את כל דברי כ"ק – בענין תיקון עירובין - לעמק השווה, צריכים לחלק בין מקומות שבהם יציבות העירוב תלוי' ועומדת אך ורק בידי הקהילה היהודית וסמכות רבנים מומחים העומדים על המשמר אשר יש בידם את היכולת לתקן העירוב כאוות נפשם, ויש תחת ידם צוות אנשים הסרים למשמעתם ואת המימון הנצרך לסיור ולהשגחה ותיקון תמידי לבין מקומות שבהם אין כל הנ"ל או חלק מהנ"ל – וכנראה שרק על מקומות כאלו הוא שדיבר רבינו במענהו לשואלים ממלבורן, שבמקומות כאלה יתכן שתקנתו קלקלתו, ורב ההפסד על השכר [ודבר הלמד מענינו הוא, שבמלבורן אכן הי' חסר הרבה מהתנאים הנ"ל], משא"כ במקומות שיש בהם את המעלות הנ"ל, שאז אכן יש לתקן עירוב גם בדורנו וגם בתקופתינו.</w:t>
      </w:r>
    </w:p>
    <w:p w14:paraId="0E2656DB" w14:textId="77777777" w:rsidR="00A41E56" w:rsidRPr="0014162C" w:rsidRDefault="00A41E56" w:rsidP="00AB3D66">
      <w:pPr>
        <w:pStyle w:val="a3"/>
        <w:bidi/>
        <w:rPr>
          <w:rtl/>
        </w:rPr>
      </w:pPr>
      <w:r w:rsidRPr="0014162C">
        <w:rPr>
          <w:rtl/>
        </w:rPr>
        <w:lastRenderedPageBreak/>
        <w:t>ודבר זה מובן מדיוק לשון רבינו שכתב "אי אפשר שלא יארע שבת קודש אחד והעירוב פסול", והרי הדבר ברור לכל מי שיש לו מוח בקדקדו שלא בא הרבי להעיד ולקבוע לעולם ולעולמי עולמים, שבדרך הטבע "אי אפשר שלא יארע שבת קודש אחד והעירוב פסול"; והלא אין החי מכחיש את החי, שעינינו ראו ולא אחר, עירובין העומדים מיד ולדורות, ולא אירע כל תקלה!</w:t>
      </w:r>
    </w:p>
    <w:p w14:paraId="6FDECFB2" w14:textId="77777777" w:rsidR="00A41E56" w:rsidRPr="0014162C" w:rsidRDefault="00A41E56" w:rsidP="00AB3D66">
      <w:pPr>
        <w:pStyle w:val="a3"/>
        <w:bidi/>
        <w:rPr>
          <w:rtl/>
        </w:rPr>
      </w:pPr>
      <w:r w:rsidRPr="0014162C">
        <w:rPr>
          <w:rtl/>
        </w:rPr>
        <w:t>ועכצ"ל שכוונתו הקדושה היא, כדרכו בקודש לענות על הנידון שלפניו ממש ונידונים כיו"ב, דהיינו על זמנים ומקומות כאלה שאין הנסיבות מרשות להקים עירוב שיהי' בר קיימא ובר תוקף לכל השבתות ובכל השנים.</w:t>
      </w:r>
      <w:r w:rsidRPr="0014162C">
        <w:rPr>
          <w:rStyle w:val="FootnoteReference"/>
          <w:rtl/>
        </w:rPr>
        <w:footnoteReference w:id="201"/>
      </w:r>
    </w:p>
    <w:p w14:paraId="51D2CC16" w14:textId="3892C149" w:rsidR="00A41E56" w:rsidRPr="0014162C" w:rsidRDefault="00A41E56" w:rsidP="00AB3D66">
      <w:pPr>
        <w:pStyle w:val="a3"/>
        <w:bidi/>
        <w:rPr>
          <w:color w:val="FF0000"/>
        </w:rPr>
      </w:pPr>
      <w:r w:rsidRPr="0014162C">
        <w:rPr>
          <w:rtl/>
        </w:rPr>
        <w:t xml:space="preserve">והנה בספר 'לוח היובל' </w:t>
      </w:r>
      <w:r w:rsidRPr="0014162C">
        <w:rPr>
          <w:sz w:val="20"/>
          <w:szCs w:val="20"/>
          <w:rtl/>
        </w:rPr>
        <w:t>(עמ' 62)</w:t>
      </w:r>
      <w:r w:rsidRPr="0014162C">
        <w:rPr>
          <w:sz w:val="20"/>
          <w:szCs w:val="20"/>
        </w:rPr>
        <w:t xml:space="preserve"> </w:t>
      </w:r>
      <w:r w:rsidRPr="0014162C">
        <w:rPr>
          <w:rtl/>
        </w:rPr>
        <w:t>תחת הכותרת "על דבר הוצאה מרשות לרשות בשבת בפ"ק ניו יארק" נדפס מודעא רבתי מאת הגרי"א הענקין זצ"ל, וז"ל.</w:t>
      </w:r>
      <w:r w:rsidR="005F1CF7">
        <w:rPr>
          <w:rtl/>
        </w:rPr>
        <w:t xml:space="preserve"> </w:t>
      </w:r>
    </w:p>
    <w:p w14:paraId="1EEC3B8A" w14:textId="77777777" w:rsidR="00A41E56" w:rsidRPr="0014162C" w:rsidRDefault="00A41E56" w:rsidP="00AB3D66">
      <w:pPr>
        <w:pStyle w:val="a3"/>
        <w:bidi/>
        <w:rPr>
          <w:rtl/>
        </w:rPr>
      </w:pPr>
      <w:r w:rsidRPr="0014162C">
        <w:rPr>
          <w:rtl/>
        </w:rPr>
        <w:t>"הנה רבים משומרי תורה וביחוד מחסידי פוילין מטלטלים פה בשבת ברחוב וסומכים על ההיתר של הרב יהושע סגל משערפעץ זצ"ל, והנני רואה בזה לבאר שאין זו סמיכה כלל. ואבאר: הנה להיתר טלטול צריך שלשה דברים, ערובי חצרות (ובכלל זה שתוף מבואות), שכירות מקום במקום שיש א"י, ומחיצות מוקפות כדין. ובגלל זה אין שייך לסמוך על היתר שמכבר אלא א"כ יש בי"ד משגיח תמיד על כל השלשה דברים: ערובי חצירות צריך שיהא במקום אחד בעד כל העיר (לדעת החכם צבי) וזה חסר עתה. ואפילו להסוברים שמועיל ע"ח שנעשה בכמה מקומות שבעיר ומסתמא יש הרבה מניחי ערוב, אבל שכירות מקום עשה אז הרב ז"ל רק על עשר שנים, ומני אז לא נשמע על מי שהוא שיעשה שכירות כדין. אמנם מה שמבטל ביותר ההיתר הוא שנוי העיר, כי סמיכות ההיתר היתה על החוף הבנוי שאצל הנהר ועל ה"עלעווייטער" וחלו שנויים בזה, והחוף הבנוי נתבטל דין מחיצה שלו מפני הגשרים שנתחדשו מאז גם במזרח וגם במערב, שהמחיצה שמתחת הגשרים נתבטלה ע"י הפסק הגשר, והגשר בעצמו איני עשוי במחיצות סביב, ומצד השני של הגשר בברוקלין ובניו דזורזי אין שם מחיצות מקיפות (וההיתר מתחלתו הי' רק על חלק ממאנהעטען, וברוקלין ובראנקס לא היו בכלל ההיתר מעולם) וממילא אזדא לי' ההיתר לגמרי , ושומר נפשו יזהר ויזהיר אחרים ע"ז".</w:t>
      </w:r>
    </w:p>
    <w:p w14:paraId="67B4E4E9" w14:textId="03F5EFFD" w:rsidR="00A41E56" w:rsidRPr="0014162C" w:rsidRDefault="00A41E56" w:rsidP="00AB3D66">
      <w:pPr>
        <w:pStyle w:val="a3"/>
        <w:bidi/>
        <w:rPr>
          <w:rtl/>
        </w:rPr>
      </w:pPr>
      <w:r w:rsidRPr="0014162C">
        <w:rPr>
          <w:rtl/>
        </w:rPr>
        <w:t xml:space="preserve">הרי שהרב סגל עשה עירוב בנוא יארק, אלא שסמך עצמו על גשרים ומחיצות וכו' </w:t>
      </w:r>
      <w:r w:rsidRPr="0014162C">
        <w:rPr>
          <w:rtl/>
        </w:rPr>
        <w:lastRenderedPageBreak/>
        <w:t>שבנו הרשויות</w:t>
      </w:r>
      <w:r w:rsidR="005F1CF7">
        <w:rPr>
          <w:rtl/>
        </w:rPr>
        <w:t xml:space="preserve"> </w:t>
      </w:r>
      <w:r w:rsidRPr="0014162C">
        <w:rPr>
          <w:rtl/>
        </w:rPr>
        <w:t>ובנינים כאלו עשויים הם להשתנות והמחיצות שהיו פעם הולכות ונעלמות. ואכן בגלל זה, הנה במשך הזמן, בטלו אותן המחיצות ובגלל זה נתבטל העירוב, ומכל מקום המשיכו לטלטל ברחובות העיר כמקדם. נמצא שעל עירוב כזה</w:t>
      </w:r>
      <w:r w:rsidRPr="0014162C">
        <w:rPr>
          <w:b/>
          <w:bCs/>
          <w:rtl/>
        </w:rPr>
        <w:t xml:space="preserve"> ממש </w:t>
      </w:r>
      <w:r w:rsidRPr="0014162C">
        <w:rPr>
          <w:rtl/>
        </w:rPr>
        <w:t xml:space="preserve">הוא שכתב רבינו שיכול לגרום לידי 'תקלה איומה' והוא בבחי' שאל אביך ויגדך, כי כבר הי' לעולמים שרבבות אנשים נכשלו למשך תקופה ארוכה לטלטל ברחוב באיסור גמור, ואתי שפיר מה שרבינו כתב הלשון 'תקלה איומה' כי ביטוי זה אכן מתאים למצב כזאת. אבל עירוב הבנוי ומתוקן </w:t>
      </w:r>
      <w:r w:rsidRPr="0014162C">
        <w:rPr>
          <w:b/>
          <w:bCs/>
          <w:rtl/>
        </w:rPr>
        <w:t xml:space="preserve">מטעם ועל ידי </w:t>
      </w:r>
      <w:r w:rsidRPr="0014162C">
        <w:rPr>
          <w:rtl/>
        </w:rPr>
        <w:t>הקהילה היהודית וברשותם לעשות - להאריך ולקצר - כבתוך שלהם, והעירוב עומד תחת השגחת רבנים מומחים וצוות משגיחים העומדים על המשמר, על זה לא דיבר רבינו, לא מיני' ולא מקצתי'.</w:t>
      </w:r>
      <w:r w:rsidR="005F1CF7">
        <w:rPr>
          <w:rtl/>
        </w:rPr>
        <w:t xml:space="preserve"> </w:t>
      </w:r>
    </w:p>
    <w:p w14:paraId="21BEBF4C" w14:textId="77777777" w:rsidR="00A41E56" w:rsidRPr="0014162C" w:rsidRDefault="00A41E56" w:rsidP="00AB3D66">
      <w:pPr>
        <w:pStyle w:val="a3"/>
        <w:bidi/>
        <w:rPr>
          <w:rtl/>
        </w:rPr>
      </w:pPr>
      <w:r w:rsidRPr="0014162C">
        <w:rPr>
          <w:rtl/>
        </w:rPr>
        <w:t xml:space="preserve">ועל פי זה יתבאר מה שתמך רבינו בעירובין שנעשו בארץ הקודש, ששם יד ישראל תקיפה היא לעשות בתוך שלהם, והממשלה תומכת ומסייעת ביד רבני העיירות ובאי כוחם לעשות עירובין חזקים ובריאים. </w:t>
      </w:r>
    </w:p>
    <w:p w14:paraId="2DBD9BBB" w14:textId="77777777" w:rsidR="00A41E56" w:rsidRPr="0014162C" w:rsidRDefault="00A41E56" w:rsidP="00AB3D66">
      <w:pPr>
        <w:pStyle w:val="a3"/>
        <w:bidi/>
        <w:rPr>
          <w:rtl/>
        </w:rPr>
      </w:pPr>
      <w:r w:rsidRPr="0014162C">
        <w:rPr>
          <w:rtl/>
        </w:rPr>
        <w:t>ועל פי זה יתבאר גם מה שלא עורר את הרבנים הראשיים על דבר תקלת העירובין, ואדרבה, נראה שעודד אותם, ועל פי זה יתבאר גם מה שעודד את הרב ציננער לתקן עירובין במקומות המתאימים לזה, וכנ"ל.</w:t>
      </w:r>
    </w:p>
    <w:p w14:paraId="5E0C1598" w14:textId="77777777" w:rsidR="00A41E56" w:rsidRPr="0014162C" w:rsidRDefault="00A41E56" w:rsidP="00AB3D66">
      <w:pPr>
        <w:pStyle w:val="a3"/>
        <w:bidi/>
        <w:rPr>
          <w:rtl/>
        </w:rPr>
      </w:pPr>
      <w:r w:rsidRPr="0014162C">
        <w:rPr>
          <w:rtl/>
        </w:rPr>
        <w:t>ובזמנינו אלה הרי אין חילוק בין ארץ ישראל לחו"ל, כי יד בתי דין של ישראל 'תקיפה' לתקן עירובין מהודרים (ברשיון – ובתיאום עם – השלטונות)</w:t>
      </w:r>
      <w:r w:rsidRPr="0014162C">
        <w:t xml:space="preserve"> </w:t>
      </w:r>
      <w:r w:rsidRPr="0014162C">
        <w:rPr>
          <w:rtl/>
        </w:rPr>
        <w:t>כמו בארץ ישראל ממש, והרשויות מייפים את כוחם של העירובין בזה שהם שומרים ומגינים על זכויות היהודים לתקן את העירובין כהלכתם, ולדידיהו הרי העירובין הם בגדר 'זה (הקהילה היהודית)</w:t>
      </w:r>
      <w:r w:rsidRPr="0014162C">
        <w:t xml:space="preserve"> </w:t>
      </w:r>
      <w:r w:rsidRPr="0014162C">
        <w:rPr>
          <w:rtl/>
        </w:rPr>
        <w:t>נהנה, וזה (הגוים)</w:t>
      </w:r>
      <w:r w:rsidRPr="0014162C">
        <w:t xml:space="preserve"> </w:t>
      </w:r>
      <w:r w:rsidRPr="0014162C">
        <w:rPr>
          <w:rtl/>
        </w:rPr>
        <w:t>לא חסר' כלל, כמפורסם.</w:t>
      </w:r>
    </w:p>
    <w:p w14:paraId="10A55F0F" w14:textId="58286171" w:rsidR="00A41E56" w:rsidRPr="0014162C" w:rsidRDefault="00A41E56" w:rsidP="00AB3D66">
      <w:pPr>
        <w:pStyle w:val="a3"/>
        <w:bidi/>
        <w:rPr>
          <w:rtl/>
        </w:rPr>
      </w:pPr>
      <w:r w:rsidRPr="0014162C">
        <w:rPr>
          <w:rtl/>
        </w:rPr>
        <w:t>ואלו שתומכים בעירובי ארץ ישראל ומתנגדים להקמת עירובין בחו"ל אינם אלא מן המתמיהים, כי אי אפשר להפריד בין הדבקים וכמשנ"ת.</w:t>
      </w:r>
      <w:r w:rsidR="005F1CF7">
        <w:rPr>
          <w:rtl/>
        </w:rPr>
        <w:t xml:space="preserve"> </w:t>
      </w:r>
    </w:p>
    <w:p w14:paraId="333C7913" w14:textId="77777777" w:rsidR="00A41E56" w:rsidRPr="0014162C" w:rsidRDefault="00A41E56" w:rsidP="00AB3D66">
      <w:pPr>
        <w:pStyle w:val="a3"/>
        <w:bidi/>
        <w:rPr>
          <w:rtl/>
        </w:rPr>
      </w:pPr>
      <w:r w:rsidRPr="0014162C">
        <w:rPr>
          <w:rtl/>
        </w:rPr>
        <w:t>ועוד וגם זה עיקר, ובהקדים מ"ש אדמו"ר הצמח צדק ב'פסקי דינים' שלו (אהע"ז ג, ג) בענין דבר הנאמר "בשם כאאזמו"ר הגאון נ"ע"</w:t>
      </w:r>
      <w:r w:rsidRPr="0014162C">
        <w:t xml:space="preserve"> </w:t>
      </w:r>
      <w:r w:rsidRPr="0014162C">
        <w:rPr>
          <w:rtl/>
        </w:rPr>
        <w:t>– ש"ודאי אילו הי' ברור שאמר כן בלי ספק הייתי מבטל דעתי בזה כי מי יבוא אחר המלך כו' וכגבוה שמים מעל הארץ גבהו דרכיו מדרכינו כו', אך ידוע לנו שיוכלו לומר בשמו מה שאינו כו'. ולזאת אין לסמוך על השמועות</w:t>
      </w:r>
      <w:bookmarkStart w:id="189" w:name="_Hlk4671635"/>
      <w:r w:rsidRPr="0014162C">
        <w:rPr>
          <w:rtl/>
        </w:rPr>
        <w:t xml:space="preserve">. </w:t>
      </w:r>
      <w:r w:rsidRPr="0014162C">
        <w:rPr>
          <w:b/>
          <w:bCs/>
          <w:rtl/>
        </w:rPr>
        <w:t>גם אפשר הי</w:t>
      </w:r>
      <w:r w:rsidRPr="004C416D">
        <w:rPr>
          <w:b/>
          <w:rtl/>
        </w:rPr>
        <w:t>'</w:t>
      </w:r>
      <w:r w:rsidRPr="0014162C">
        <w:rPr>
          <w:b/>
          <w:bCs/>
          <w:rtl/>
        </w:rPr>
        <w:t xml:space="preserve"> באותו הענין כמה וכמה צדדים אחרים שהי</w:t>
      </w:r>
      <w:r w:rsidRPr="004C416D">
        <w:rPr>
          <w:b/>
          <w:rtl/>
        </w:rPr>
        <w:t>'</w:t>
      </w:r>
      <w:r w:rsidRPr="0014162C">
        <w:rPr>
          <w:b/>
          <w:bCs/>
          <w:rtl/>
        </w:rPr>
        <w:t xml:space="preserve"> ראוי לכתוב כן.</w:t>
      </w:r>
      <w:bookmarkEnd w:id="189"/>
      <w:r w:rsidRPr="0014162C">
        <w:rPr>
          <w:b/>
          <w:bCs/>
          <w:rtl/>
        </w:rPr>
        <w:t xml:space="preserve"> אם אמת הדבר</w:t>
      </w:r>
      <w:r w:rsidRPr="0014162C">
        <w:rPr>
          <w:rtl/>
        </w:rPr>
        <w:t>"</w:t>
      </w:r>
    </w:p>
    <w:p w14:paraId="31FD9157" w14:textId="77777777" w:rsidR="00A41E56" w:rsidRPr="0014162C" w:rsidRDefault="00A41E56" w:rsidP="00AB3D66">
      <w:pPr>
        <w:pStyle w:val="a3"/>
        <w:bidi/>
        <w:rPr>
          <w:rtl/>
        </w:rPr>
      </w:pPr>
      <w:r w:rsidRPr="0014162C">
        <w:rPr>
          <w:rtl/>
        </w:rPr>
        <w:t>אף אנן נעני אבתרי', בענין מה השיב רבינו לאנ"ש במלבורן, שינהגו להיפך מההנהגה המפורסמת והמאושרת והמקובלת, בכל מקום בעולם, עכצ"ל ש"הי' באותו הענין כו"כ צדדים אחרים שהי' ראוי לכתוב כן".</w:t>
      </w:r>
    </w:p>
    <w:p w14:paraId="67BD7C5D" w14:textId="4BFBC837" w:rsidR="00A41E56" w:rsidRPr="0014162C" w:rsidRDefault="00A41E56" w:rsidP="00F16074">
      <w:pPr>
        <w:pStyle w:val="a3"/>
        <w:bidi/>
        <w:rPr>
          <w:rtl/>
        </w:rPr>
      </w:pPr>
      <w:r w:rsidRPr="0014162C">
        <w:rPr>
          <w:rtl/>
        </w:rPr>
        <w:lastRenderedPageBreak/>
        <w:t>ואכן כאשר חששנו כן ראינו, כי בשעתו הדפיס הרה"ת ר' מרדכי שי' קראזניאנסקי קונטרס בענין העירוב בעיר מלבורן</w:t>
      </w:r>
      <w:r w:rsidR="00F16074" w:rsidRPr="0014162C">
        <w:rPr>
          <w:rStyle w:val="FootnoteReference"/>
          <w:rtl/>
        </w:rPr>
        <w:footnoteReference w:id="202"/>
      </w:r>
      <w:r w:rsidRPr="0014162C">
        <w:rPr>
          <w:rtl/>
        </w:rPr>
        <w:t xml:space="preserve">, ובו הראה בעליל שהעירוב שם לא נעשה באופן הכשר לשיטת הרבה פוסקים, </w:t>
      </w:r>
    </w:p>
    <w:p w14:paraId="6B58D9BE" w14:textId="77777777" w:rsidR="00A41E56" w:rsidRPr="0014162C" w:rsidRDefault="00A41E56" w:rsidP="00AB3D66">
      <w:pPr>
        <w:pStyle w:val="a3"/>
        <w:bidi/>
        <w:rPr>
          <w:rtl/>
        </w:rPr>
      </w:pPr>
      <w:r w:rsidRPr="0014162C">
        <w:rPr>
          <w:rtl/>
        </w:rPr>
        <w:t>ובכללם אדמו"ר הזקן, כי (בנוסף לעוד פקפוקים) סמכו על גדות הים לצורך מחיצה</w:t>
      </w:r>
      <w:r w:rsidRPr="0014162C">
        <w:rPr>
          <w:rStyle w:val="FootnoteReference"/>
          <w:rtl/>
        </w:rPr>
        <w:footnoteReference w:id="203"/>
      </w:r>
      <w:r w:rsidRPr="0014162C">
        <w:rPr>
          <w:rtl/>
        </w:rPr>
        <w:t xml:space="preserve"> וכבר נתבאר לעיל שמחמת טעם זה ממש, דחה רבינו את פירסום העירוב במנהטן בשעתו, וילמוד סתום מן המפורש. </w:t>
      </w:r>
    </w:p>
    <w:p w14:paraId="4AA645AF" w14:textId="77777777" w:rsidR="00A41E56" w:rsidRPr="0014162C" w:rsidRDefault="00A41E56" w:rsidP="00AB3D66">
      <w:pPr>
        <w:pStyle w:val="a3"/>
        <w:bidi/>
        <w:rPr>
          <w:color w:val="FF0000"/>
        </w:rPr>
      </w:pPr>
      <w:r w:rsidRPr="0014162C">
        <w:rPr>
          <w:rtl/>
        </w:rPr>
        <w:t>עכ"פ לפי מה שנתבאר, המצא תמצא שהמענה לאנ"ש בעיר מלבורן אינה סותרת שום דבר שכתב רבינו ע"ד גדול התועלת והזכות בתיקון עירובין</w:t>
      </w:r>
      <w:r w:rsidRPr="0014162C">
        <w:rPr>
          <w:b/>
          <w:bCs/>
          <w:rtl/>
        </w:rPr>
        <w:t xml:space="preserve"> ידועים ומפורסמים </w:t>
      </w:r>
      <w:r w:rsidRPr="0014162C">
        <w:rPr>
          <w:rtl/>
        </w:rPr>
        <w:t>לכל,</w:t>
      </w:r>
      <w:r w:rsidRPr="0014162C">
        <w:rPr>
          <w:b/>
          <w:bCs/>
          <w:rtl/>
        </w:rPr>
        <w:t xml:space="preserve"> </w:t>
      </w:r>
      <w:r w:rsidRPr="0014162C">
        <w:rPr>
          <w:rtl/>
        </w:rPr>
        <w:t>כי לא ענה להם אלא שאין לפרסם ע"ד עירוב שאינו כשר לכתחילה.</w:t>
      </w:r>
    </w:p>
    <w:p w14:paraId="67CC278F" w14:textId="77777777" w:rsidR="00A41E56" w:rsidRPr="0014162C" w:rsidRDefault="00A41E56" w:rsidP="00AB3D66">
      <w:pPr>
        <w:pStyle w:val="a3"/>
        <w:bidi/>
        <w:rPr>
          <w:rtl/>
        </w:rPr>
      </w:pPr>
      <w:r w:rsidRPr="0014162C">
        <w:rPr>
          <w:rtl/>
        </w:rPr>
        <w:t>כל זה הוא ליישב את הדברים הקשים ואת המענה היוצא מן הכלל כדי שיעלו כל דברי רבינו בקנה אחד ויבואו כולם לעמק השווה, ולא יחסר המזג</w:t>
      </w:r>
      <w:bookmarkEnd w:id="188"/>
      <w:r w:rsidRPr="0014162C">
        <w:rPr>
          <w:rtl/>
        </w:rPr>
        <w:t xml:space="preserve"> בדבריו הקדושים</w:t>
      </w:r>
      <w:r w:rsidRPr="0014162C">
        <w:rPr>
          <w:rStyle w:val="FootnoteReference"/>
          <w:rtl/>
        </w:rPr>
        <w:footnoteReference w:id="204"/>
      </w:r>
      <w:r w:rsidRPr="0014162C">
        <w:rPr>
          <w:rtl/>
        </w:rPr>
        <w:t>.</w:t>
      </w:r>
    </w:p>
    <w:p w14:paraId="1E1682C0" w14:textId="77777777" w:rsidR="00A41E56" w:rsidRPr="0014162C" w:rsidRDefault="00A41E56" w:rsidP="00B83709">
      <w:pPr>
        <w:pStyle w:val="11"/>
        <w:rPr>
          <w:rtl/>
        </w:rPr>
      </w:pPr>
      <w:r w:rsidRPr="0014162C">
        <w:rPr>
          <w:rtl/>
        </w:rPr>
        <w:t xml:space="preserve">משנתו </w:t>
      </w:r>
      <w:r w:rsidRPr="00B83709">
        <w:rPr>
          <w:rFonts w:hint="cs"/>
          <w:rtl/>
        </w:rPr>
        <w:t>האחרונה</w:t>
      </w:r>
      <w:r w:rsidRPr="0014162C">
        <w:rPr>
          <w:rtl/>
        </w:rPr>
        <w:t xml:space="preserve"> של הרבי </w:t>
      </w:r>
    </w:p>
    <w:p w14:paraId="60A2C582" w14:textId="77777777" w:rsidR="00A41E56" w:rsidRPr="0014162C" w:rsidRDefault="00A41E56" w:rsidP="00AB3D66">
      <w:pPr>
        <w:pStyle w:val="a3"/>
        <w:bidi/>
        <w:rPr>
          <w:rtl/>
        </w:rPr>
      </w:pPr>
      <w:r w:rsidRPr="0014162C">
        <w:rPr>
          <w:b/>
          <w:bCs/>
          <w:rtl/>
        </w:rPr>
        <w:t>ו)</w:t>
      </w:r>
      <w:r w:rsidRPr="0014162C">
        <w:rPr>
          <w:b/>
          <w:bCs/>
        </w:rPr>
        <w:t xml:space="preserve"> </w:t>
      </w:r>
      <w:r w:rsidRPr="0014162C">
        <w:rPr>
          <w:rtl/>
        </w:rPr>
        <w:t>הרה"ג הרה"ח מו"ה ר' גבריאל ציננער שליט"א הוא מגדולי מורי הוראה בעיר ברוקלין יע"א, והי' מקושר בחבלי עבותות להרבי זי"ע, והי' רגיל לבקש אצל רבינו עצה ותושי' בכל דבר קטן וגדול</w:t>
      </w:r>
      <w:r w:rsidRPr="0014162C">
        <w:rPr>
          <w:rStyle w:val="FootnoteReference"/>
          <w:rtl/>
        </w:rPr>
        <w:footnoteReference w:id="205"/>
      </w:r>
      <w:r w:rsidRPr="0014162C">
        <w:rPr>
          <w:rtl/>
        </w:rPr>
        <w:t xml:space="preserve">. </w:t>
      </w:r>
    </w:p>
    <w:p w14:paraId="494804BC" w14:textId="77777777" w:rsidR="00A41E56" w:rsidRPr="0014162C" w:rsidRDefault="00A41E56" w:rsidP="00AB3D66">
      <w:pPr>
        <w:pStyle w:val="a3"/>
        <w:bidi/>
        <w:rPr>
          <w:rtl/>
        </w:rPr>
      </w:pPr>
      <w:r w:rsidRPr="0014162C">
        <w:rPr>
          <w:rtl/>
        </w:rPr>
        <w:lastRenderedPageBreak/>
        <w:t>כדרכו הי' עוסק גם בתיקון עירובין בעיירות גדולות ברחבי ארצות הברית, ולשם כך אף נסע מפעם לפעם למקומות שונים להורות להם את המעשה אשר יעשון לתקן העירוב כהלכתו. פעם אחת נסע הרב ציננער לקליפורניה לתקן עירוב באיזור 'בעווערלי היללס', ולפי נסיעתו פנה אל הרבי לבקש הסכמתו וברכתו הק', הרבי נתן להרב ציננער את ברכתו ואף העניק לו שני דולרים ל'שליחות מצוה' כדרכו בקודש.</w:t>
      </w:r>
    </w:p>
    <w:p w14:paraId="40D23D16" w14:textId="77777777" w:rsidR="00A41E56" w:rsidRPr="0014162C" w:rsidRDefault="00A41E56" w:rsidP="00AB3D66">
      <w:pPr>
        <w:pStyle w:val="a3"/>
        <w:bidi/>
        <w:rPr>
          <w:rtl/>
        </w:rPr>
      </w:pPr>
      <w:r w:rsidRPr="0014162C">
        <w:rPr>
          <w:rtl/>
        </w:rPr>
        <w:t>ובחודש אלול שנת תשמ"ב</w:t>
      </w:r>
      <w:r w:rsidRPr="0014162C">
        <w:rPr>
          <w:b/>
          <w:bCs/>
          <w:rtl/>
        </w:rPr>
        <w:t xml:space="preserve"> </w:t>
      </w:r>
      <w:r w:rsidRPr="0014162C">
        <w:rPr>
          <w:rtl/>
        </w:rPr>
        <w:t>פנה הרב ציננער אל רבינו וביקש ממנו שיצא בקריאה לקהילות ישראל ורבניהם לתקן עירובין בכל עיירות מושבותיהם כדי לחזק את שמירת השבת קודש בכל מקום, וכפי המבואר לעיל מפי ספרים וסופרים. וממענה הרבי אליו זכינו לבירור דעתו הק' של הרבי ומשנתו האחרונה בנידון, ואין שמחה כהתרת הספיקות.</w:t>
      </w:r>
    </w:p>
    <w:p w14:paraId="5C7E3EF2" w14:textId="77777777" w:rsidR="00A41E56" w:rsidRPr="0014162C" w:rsidRDefault="00A41E56" w:rsidP="00AB3D66">
      <w:pPr>
        <w:pStyle w:val="a3"/>
        <w:bidi/>
        <w:rPr>
          <w:rtl/>
        </w:rPr>
      </w:pPr>
      <w:r w:rsidRPr="0014162C">
        <w:rPr>
          <w:rtl/>
        </w:rPr>
        <w:t>הרבי כתב לו בזה"ל</w:t>
      </w:r>
      <w:r w:rsidRPr="0014162C">
        <w:rPr>
          <w:rStyle w:val="FootnoteReference"/>
          <w:rtl/>
        </w:rPr>
        <w:footnoteReference w:id="206"/>
      </w:r>
      <w:r w:rsidRPr="0014162C">
        <w:rPr>
          <w:rtl/>
        </w:rPr>
        <w:t>:</w:t>
      </w:r>
    </w:p>
    <w:p w14:paraId="7241AE77" w14:textId="77777777" w:rsidR="00A41E56" w:rsidRPr="0014162C" w:rsidRDefault="00A41E56" w:rsidP="00AB3D66">
      <w:pPr>
        <w:pStyle w:val="a3"/>
        <w:bidi/>
        <w:rPr>
          <w:rtl/>
        </w:rPr>
      </w:pPr>
      <w:r w:rsidRPr="0014162C">
        <w:rPr>
          <w:rtl/>
        </w:rPr>
        <w:t>בנוגע לעירובין, ידועים ב' הקצוות: א) מצוה לחזור כו' ומברך עליו</w:t>
      </w:r>
      <w:r w:rsidRPr="0014162C">
        <w:rPr>
          <w:rStyle w:val="FootnoteReference"/>
          <w:rtl/>
        </w:rPr>
        <w:footnoteReference w:id="207"/>
      </w:r>
      <w:r w:rsidRPr="0014162C">
        <w:rPr>
          <w:rtl/>
        </w:rPr>
        <w:t>, ולאידך - אפילו בדור צדיק</w:t>
      </w:r>
      <w:r w:rsidRPr="0014162C">
        <w:rPr>
          <w:rStyle w:val="FootnoteReference"/>
          <w:rtl/>
        </w:rPr>
        <w:footnoteReference w:id="208"/>
      </w:r>
      <w:r w:rsidRPr="0014162C">
        <w:rPr>
          <w:rtl/>
        </w:rPr>
        <w:t xml:space="preserve"> כפשוטו - צ"ל שיור שלא תשתכח כו', ובדורנו זה עאכו"כ</w:t>
      </w:r>
      <w:r w:rsidRPr="0014162C">
        <w:rPr>
          <w:rStyle w:val="FootnoteReference"/>
          <w:rtl/>
        </w:rPr>
        <w:footnoteReference w:id="209"/>
      </w:r>
      <w:r w:rsidRPr="0014162C">
        <w:rPr>
          <w:rtl/>
        </w:rPr>
        <w:t>.</w:t>
      </w:r>
    </w:p>
    <w:p w14:paraId="5CCF024A" w14:textId="77777777" w:rsidR="00A41E56" w:rsidRPr="0014162C" w:rsidRDefault="00A41E56" w:rsidP="00AB3D66">
      <w:pPr>
        <w:pStyle w:val="a3"/>
        <w:bidi/>
        <w:rPr>
          <w:rtl/>
        </w:rPr>
      </w:pPr>
      <w:r w:rsidRPr="0014162C">
        <w:rPr>
          <w:rtl/>
        </w:rPr>
        <w:t xml:space="preserve">ולכן, לפענ"ד, על רבנים היודעים </w:t>
      </w:r>
      <w:r w:rsidRPr="0014162C">
        <w:rPr>
          <w:b/>
          <w:bCs/>
          <w:rtl/>
        </w:rPr>
        <w:t>תנאי המקום</w:t>
      </w:r>
      <w:r w:rsidRPr="0014162C">
        <w:rPr>
          <w:rtl/>
        </w:rPr>
        <w:t xml:space="preserve"> - להחליט מה מכריע במקום פלוני - לעשות או לא.</w:t>
      </w:r>
    </w:p>
    <w:p w14:paraId="0C97C2DA" w14:textId="77777777" w:rsidR="00A41E56" w:rsidRPr="0014162C" w:rsidRDefault="00A41E56" w:rsidP="00AB3D66">
      <w:pPr>
        <w:pStyle w:val="a3"/>
        <w:bidi/>
        <w:rPr>
          <w:rtl/>
        </w:rPr>
      </w:pPr>
      <w:r w:rsidRPr="0014162C">
        <w:rPr>
          <w:b/>
          <w:bCs/>
          <w:rtl/>
        </w:rPr>
        <w:t>פשוט</w:t>
      </w:r>
      <w:r w:rsidRPr="0014162C">
        <w:rPr>
          <w:rtl/>
        </w:rPr>
        <w:t xml:space="preserve"> - שבמקום שישנו</w:t>
      </w:r>
      <w:r w:rsidRPr="0014162C">
        <w:rPr>
          <w:sz w:val="20"/>
          <w:szCs w:val="20"/>
          <w:rtl/>
        </w:rPr>
        <w:t xml:space="preserve"> [עירוב]</w:t>
      </w:r>
      <w:r w:rsidRPr="0014162C">
        <w:rPr>
          <w:rtl/>
        </w:rPr>
        <w:t xml:space="preserve"> - צ"ל השתדלות </w:t>
      </w:r>
      <w:r w:rsidRPr="0014162C">
        <w:rPr>
          <w:b/>
          <w:bCs/>
          <w:rtl/>
        </w:rPr>
        <w:t>וכו</w:t>
      </w:r>
      <w:r w:rsidRPr="004C416D">
        <w:rPr>
          <w:b/>
          <w:rtl/>
        </w:rPr>
        <w:t>'</w:t>
      </w:r>
      <w:r w:rsidRPr="0014162C">
        <w:rPr>
          <w:rtl/>
        </w:rPr>
        <w:t xml:space="preserve"> שיהי' כדין, ואשרי חלקם דמזכי הרבים, ואלמלי שמרו שבת א' כו' – </w:t>
      </w:r>
    </w:p>
    <w:p w14:paraId="351AE33D" w14:textId="77777777" w:rsidR="00A41E56" w:rsidRPr="0014162C" w:rsidRDefault="00A41E56" w:rsidP="00AB3D66">
      <w:pPr>
        <w:pStyle w:val="a3"/>
        <w:bidi/>
        <w:rPr>
          <w:rtl/>
        </w:rPr>
      </w:pPr>
      <w:r w:rsidRPr="0014162C">
        <w:rPr>
          <w:rtl/>
        </w:rPr>
        <w:t xml:space="preserve">אבל פני' וקריאה בזה מצדי, הרי צ"ל בהקדמה (עפהנ"ל) שבאם העירוב נעשה ע"פ וגם ברצון חכמים </w:t>
      </w:r>
      <w:r w:rsidRPr="0014162C">
        <w:rPr>
          <w:b/>
          <w:bCs/>
          <w:rtl/>
        </w:rPr>
        <w:t>וכו</w:t>
      </w:r>
      <w:r w:rsidRPr="004C416D">
        <w:rPr>
          <w:b/>
          <w:rtl/>
        </w:rPr>
        <w:t>'</w:t>
      </w:r>
      <w:r w:rsidRPr="0014162C">
        <w:rPr>
          <w:rtl/>
        </w:rPr>
        <w:t xml:space="preserve"> – (דאין מדינה זו כפולין לפנים וכו') ומכמה טעמים חשש שעי"ז יצא שכרו כו'. וק"ל. </w:t>
      </w:r>
    </w:p>
    <w:p w14:paraId="638C5DEB" w14:textId="77777777" w:rsidR="00A41E56" w:rsidRPr="0014162C" w:rsidRDefault="00A41E56" w:rsidP="00AB3D66">
      <w:pPr>
        <w:pStyle w:val="a3"/>
        <w:bidi/>
        <w:rPr>
          <w:rtl/>
        </w:rPr>
      </w:pPr>
      <w:r w:rsidRPr="0014162C">
        <w:rPr>
          <w:rtl/>
        </w:rPr>
        <w:t>עד כאן לשון קדשו.</w:t>
      </w:r>
    </w:p>
    <w:p w14:paraId="1AFBFA82" w14:textId="77777777" w:rsidR="00A41E56" w:rsidRPr="0014162C" w:rsidRDefault="00A41E56" w:rsidP="00AB3D66">
      <w:pPr>
        <w:pStyle w:val="a3"/>
        <w:bidi/>
      </w:pPr>
      <w:r w:rsidRPr="0014162C">
        <w:rPr>
          <w:rtl/>
        </w:rPr>
        <w:t xml:space="preserve">והנה טרם נבא למנות את הפירות הנושרין ממכתב זה להלכה ולמעשה בפועל, יש </w:t>
      </w:r>
      <w:r w:rsidRPr="0014162C">
        <w:rPr>
          <w:rtl/>
        </w:rPr>
        <w:lastRenderedPageBreak/>
        <w:t>להעיר שרבים נבוכו בהבנת דברי קדשו בתחלת המכתב "אפילו בדור צדיק כפשוטו - צ"ל שיור שלא תשתכח כו', ובדורנו זה עאכו"כ".</w:t>
      </w:r>
    </w:p>
    <w:p w14:paraId="4FC6038D" w14:textId="77777777" w:rsidR="00A41E56" w:rsidRPr="0014162C" w:rsidRDefault="00A41E56" w:rsidP="00AB3D66">
      <w:pPr>
        <w:pStyle w:val="a3"/>
        <w:bidi/>
      </w:pPr>
      <w:r w:rsidRPr="0014162C">
        <w:rPr>
          <w:rtl/>
        </w:rPr>
        <w:t>ונראה הביאור בזה, ובהקדים הא דתנן</w:t>
      </w:r>
      <w:r w:rsidRPr="0014162C">
        <w:rPr>
          <w:sz w:val="20"/>
          <w:szCs w:val="20"/>
          <w:rtl/>
        </w:rPr>
        <w:t xml:space="preserve"> (עירובין נט, א) </w:t>
      </w:r>
      <w:r w:rsidRPr="0014162C">
        <w:rPr>
          <w:rtl/>
        </w:rPr>
        <w:t>"עיר כו' של רבים ונעשית של יחיד אין מערבין את כולה אא"כ עשה [שיור] חוצה לה". וברמב"ם</w:t>
      </w:r>
      <w:r w:rsidRPr="0014162C">
        <w:rPr>
          <w:sz w:val="20"/>
          <w:szCs w:val="20"/>
          <w:rtl/>
        </w:rPr>
        <w:t xml:space="preserve"> (הל' עירובין פ"ה ה"כ) </w:t>
      </w:r>
      <w:r w:rsidRPr="0014162C">
        <w:rPr>
          <w:rtl/>
        </w:rPr>
        <w:t>ועד"ז בשו"ע</w:t>
      </w:r>
      <w:r w:rsidRPr="0014162C">
        <w:rPr>
          <w:sz w:val="20"/>
          <w:szCs w:val="20"/>
          <w:rtl/>
        </w:rPr>
        <w:t xml:space="preserve"> (או"ח סי' שצב ס"א) </w:t>
      </w:r>
      <w:r w:rsidRPr="0014162C">
        <w:rPr>
          <w:rtl/>
        </w:rPr>
        <w:t>"אלא מניחין ממנה מקום אחד אפילו בית אחד בחצר אחת ומשתתפין השאר". והטעם מבואר</w:t>
      </w:r>
      <w:r w:rsidRPr="0014162C">
        <w:rPr>
          <w:sz w:val="20"/>
          <w:szCs w:val="20"/>
          <w:rtl/>
        </w:rPr>
        <w:t xml:space="preserve"> (רמב"ם שם הכ"א ושו"ע שם) </w:t>
      </w:r>
      <w:r w:rsidRPr="0014162C">
        <w:rPr>
          <w:rtl/>
        </w:rPr>
        <w:t>"דבר זה משום הכר הוא כדי שידעו שהעירוב התיר להן לטלטל במדינה זו שרבים בוקעין בה, שהרי המקום שנשאר ולא נשתתף עמהן אין מטלטלין בו אלא אלו לעצמן ואלו לעצמן".</w:t>
      </w:r>
      <w:r w:rsidRPr="0014162C">
        <w:rPr>
          <w:rFonts w:ascii="Cambria" w:hAnsi="Cambria" w:cs="Cambria" w:hint="cs"/>
          <w:rtl/>
        </w:rPr>
        <w:t> </w:t>
      </w:r>
    </w:p>
    <w:p w14:paraId="7A830625" w14:textId="0FBF3A42" w:rsidR="00A41E56" w:rsidRPr="0014162C" w:rsidRDefault="00A41E56" w:rsidP="00AB3D66">
      <w:pPr>
        <w:pStyle w:val="a3"/>
        <w:bidi/>
      </w:pPr>
      <w:r w:rsidRPr="0014162C">
        <w:rPr>
          <w:rtl/>
        </w:rPr>
        <w:t>ונראה דכוונת רבינו במכתבו כך היא:</w:t>
      </w:r>
      <w:r w:rsidRPr="0014162C">
        <w:rPr>
          <w:rFonts w:ascii="Cambria" w:hAnsi="Cambria" w:cs="Cambria" w:hint="cs"/>
          <w:rtl/>
        </w:rPr>
        <w:t> </w:t>
      </w:r>
      <w:r w:rsidRPr="0014162C">
        <w:rPr>
          <w:rtl/>
        </w:rPr>
        <w:t>הגם שיש מצוה לחזור אחר עירוב, ומלשון 'לחזור' נראה שצריך לעשות כל מה שאפשר לערב אפילו אם אי אפשר לעשות העירוב באופן הכי נעלה, וכפי שרואים בכל השו"ת מהלכות עירובין, מגדולי הראשונים עד גדולי האחרונים, ומכל החוגים , שסמכו על הלכה כשיטת המיקל בעירובין כדי שיהי' אפשר לערב, אפילו במקומות כאלה שלא הי' אפשר לעשות הכל כמהדרין. אמנם לאידך גיסא הלא קיי"ל שצריך לעשות שיור שלא תשתכח עירובין,</w:t>
      </w:r>
      <w:r w:rsidR="005F1CF7">
        <w:rPr>
          <w:rtl/>
        </w:rPr>
        <w:t xml:space="preserve"> </w:t>
      </w:r>
      <w:r w:rsidRPr="0014162C">
        <w:rPr>
          <w:rtl/>
        </w:rPr>
        <w:t>דאפילו כאשר העירוב כשר לכתחילה, צריך לשייר בית אחד מן העיר כדי שלא תשתכח תורת עירובין. ומזה נראה שהדבר צריך שיקול עד כמה צריך "לחזור" כדי לעשות העירוב, עד כמה צריכים להקל. ועל זה כתב שעל הרבנים להחליט. וכוונתו שאי אפשר לכתוב בכלליות שבכל מקום צריכים לערב, כי זה תלוי בתנאי המקום אם אפשר לערב כדבעי. ובשיקול הזה הרבי לכאורה נכלל את כל החששות שכבר דיבר ובכלל כל הלכות כפשוט. ואולי החשש הכי חשוב אצל רבינו הי', שלא יצא כמו העירוב שבנה הרב סגל במנהטן, שלעשרות שנים העירוב לא היה כשר, ויהודים שומרי תורה ומצות לא ידעו והמשיכו לטלטל. ובפרט שהרב צינר היה בונה עירובין בכל מיני עיירות נידחות. ואחר שבנה להם את העירוב לא היה אחראי על ההשגחה, שיבדקו כל שבוע ויתקנו מתי שצריכים. אז אולי הכוונה גם שתלוי בתנאי המקום שאם אין שם יראי שמים אחראים שאפשר לסמוך עליהם שיבדקו את העירוב כל שבוע, אולי לא כדאי לבנות העירוב להם שלא יצא כמו העירוב שבנה הרב סגל. ויש אלו שרוצים לדחוף כל השמועות בפנים השיקול, לדוגמה שכוונת רבינו שהרבנים צריכים לשקול האם עשיית העירוב יגרום שאנשים ישכחו תורת עירוב ויטלטלו במקומות אחרים, או לא. וזה דבר מוזר לומר כי הרי זה הולך נגד הלכה וסותר כל המכתבים האחרים, ובפרט</w:t>
      </w:r>
      <w:r w:rsidR="005F1CF7">
        <w:rPr>
          <w:rtl/>
        </w:rPr>
        <w:t xml:space="preserve"> </w:t>
      </w:r>
      <w:r w:rsidRPr="0014162C">
        <w:rPr>
          <w:rtl/>
        </w:rPr>
        <w:t xml:space="preserve">נגד דברי התשב"ץ והבית אב. ואי אפשר להמציא חידושים שסותרים דברי רבינו והלכה, בלי ראיה מפורשת. ובפרט שהרי רואים ברור מהמשך מכתב זה שבמקום שישנו צריך להשתדל שיהיה כדין, הרי שאפילו על עירוב שלא נעשה כהרישא של המכתב, לא ילחמו נגד זה חס ושלום, אלא ישתדלו לתקנו לעשותו כדין. אז מהפתרון </w:t>
      </w:r>
      <w:r w:rsidRPr="0014162C">
        <w:rPr>
          <w:rtl/>
        </w:rPr>
        <w:lastRenderedPageBreak/>
        <w:t>שהרבי אומר, אפשר לראות על איזה חשש התכוון בהרישא, כי אם הכוונה של הרישא היה על שיקול, האם זה יגרום שישתכחו תורת עירוב, היה הרבי צריך לכתוב, שבמקום שישנה צריך להשתדל שלא ישתכח תורת עירוב. שהרבנים ישתדלו לעשות שיעורים בהלכות עירובין, לעשות היכר בסוף העירוב עם שלט שעד כאן העירוב וכו'. אלא רבינו כותב שצריך להשתדל לעשות כדין. וגם להעיר שעל החשש שמה ישתכח תורת עירוב כבר תקנו חזל מה לעשות, וזה לשייר בית אחד מן העיר ותו לא.</w:t>
      </w:r>
    </w:p>
    <w:p w14:paraId="0F8FB60D" w14:textId="77777777" w:rsidR="00A41E56" w:rsidRPr="0014162C" w:rsidRDefault="00A41E56" w:rsidP="00AB3D66">
      <w:pPr>
        <w:pStyle w:val="a3"/>
        <w:bidi/>
      </w:pPr>
      <w:r w:rsidRPr="0014162C">
        <w:rPr>
          <w:rtl/>
        </w:rPr>
        <w:t>המורם מדברי רבינו במכתבו הוא:</w:t>
      </w:r>
      <w:r w:rsidRPr="0014162C">
        <w:rPr>
          <w:rFonts w:ascii="Cambria" w:hAnsi="Cambria" w:cs="Cambria" w:hint="cs"/>
          <w:rtl/>
        </w:rPr>
        <w:t> </w:t>
      </w:r>
    </w:p>
    <w:p w14:paraId="1747C6E6" w14:textId="77777777" w:rsidR="00A41E56" w:rsidRPr="0014162C" w:rsidRDefault="00A41E56" w:rsidP="00AB3D66">
      <w:pPr>
        <w:pStyle w:val="a3"/>
        <w:bidi/>
      </w:pPr>
      <w:r w:rsidRPr="0014162C">
        <w:rPr>
          <w:rtl/>
        </w:rPr>
        <w:t>(א) גם בימינו מצוה היא לחזור אחר עירובי חצירות ובכללם תיקון עירובין בעיירות – בין באה"ק ובין בחו"ל.</w:t>
      </w:r>
      <w:r w:rsidRPr="0014162C">
        <w:rPr>
          <w:rStyle w:val="FootnoteReference"/>
          <w:rtl/>
        </w:rPr>
        <w:footnoteReference w:id="210"/>
      </w:r>
    </w:p>
    <w:p w14:paraId="37A6258B" w14:textId="77777777" w:rsidR="00A41E56" w:rsidRPr="0014162C" w:rsidRDefault="00A41E56" w:rsidP="00AB3D66">
      <w:pPr>
        <w:pStyle w:val="a3"/>
        <w:bidi/>
      </w:pPr>
      <w:r w:rsidRPr="0014162C">
        <w:rPr>
          <w:rtl/>
        </w:rPr>
        <w:t>(ב) במקום שיש כבר עירוב פשוט שאין להסירו, ואדרבה יש להשתדל שיהי' מתוקן על צד היותר טוב.</w:t>
      </w:r>
      <w:r w:rsidRPr="0014162C">
        <w:rPr>
          <w:rFonts w:ascii="Cambria" w:hAnsi="Cambria" w:cs="Cambria" w:hint="cs"/>
          <w:rtl/>
        </w:rPr>
        <w:t> </w:t>
      </w:r>
    </w:p>
    <w:p w14:paraId="7BFB23FA" w14:textId="00D9D673" w:rsidR="00A41E56" w:rsidRPr="0014162C" w:rsidRDefault="00A41E56" w:rsidP="00AB3D66">
      <w:pPr>
        <w:pStyle w:val="a3"/>
        <w:bidi/>
      </w:pPr>
      <w:r w:rsidRPr="0014162C">
        <w:rPr>
          <w:rtl/>
        </w:rPr>
        <w:t>[ובדברי רבינו אלה, "פשוט - שבמקום שישנו [עירוב] - צ"ל השתדלות וכו' שיהי' כדין, ואשרי חלקם דמזכי הרבים", נמצאת תשובה ניצחת לאלו הלוחמים ר"ל היל"ת נגד עירובין הקיימים כי הלא דברי הרבי ברור מללו, שכל הנידון אינו אלא אם ומתי יש לקחת את היוזמה לתקן עירוב במקום, אבל כאשר העירוב כבר קיים, אפילו אם לא נעשה בתכלית ההידור, אזי העצה היעוצה היא, לא לצאת במלחמת תנופה נגד העירוב, כי אם לפעול למען תיקונו שיהי' כדת וכדין, 'לכתחילה', ועד לאופן של מהדרין מן המהדרין!]</w:t>
      </w:r>
      <w:r w:rsidRPr="0014162C">
        <w:t xml:space="preserve"> </w:t>
      </w:r>
    </w:p>
    <w:p w14:paraId="6CA02FE5" w14:textId="45785B62" w:rsidR="00A41E56" w:rsidRPr="0014162C" w:rsidRDefault="00A41E56" w:rsidP="00AB3D66">
      <w:pPr>
        <w:pStyle w:val="a3"/>
        <w:bidi/>
        <w:rPr>
          <w:b/>
          <w:bCs/>
        </w:rPr>
      </w:pPr>
      <w:r w:rsidRPr="0014162C">
        <w:rPr>
          <w:b/>
          <w:bCs/>
          <w:rtl/>
        </w:rPr>
        <w:t>ולכאורה הפשט פשוט שהגם שלדעת הרבי יש יותר מקום להחמיר בהשיקול מתי לסמוך על הלכה כמיקל בעירובין</w:t>
      </w:r>
      <w:r w:rsidRPr="004C416D">
        <w:rPr>
          <w:b/>
          <w:rtl/>
        </w:rPr>
        <w:t>,</w:t>
      </w:r>
      <w:r w:rsidRPr="0014162C">
        <w:rPr>
          <w:b/>
          <w:bCs/>
          <w:rtl/>
        </w:rPr>
        <w:t xml:space="preserve"> ולכאורה רבינו סובר כדעת התשב</w:t>
      </w:r>
      <w:r w:rsidRPr="0014162C">
        <w:rPr>
          <w:rtl/>
        </w:rPr>
        <w:t>"</w:t>
      </w:r>
      <w:r w:rsidRPr="0014162C">
        <w:rPr>
          <w:b/>
          <w:bCs/>
          <w:rtl/>
        </w:rPr>
        <w:t>ץ</w:t>
      </w:r>
      <w:r w:rsidRPr="0014162C">
        <w:rPr>
          <w:rStyle w:val="FootnoteReference"/>
          <w:b/>
          <w:bCs/>
          <w:rtl/>
        </w:rPr>
        <w:footnoteReference w:id="211"/>
      </w:r>
      <w:r w:rsidRPr="0014162C">
        <w:rPr>
          <w:b/>
          <w:bCs/>
          <w:rtl/>
        </w:rPr>
        <w:t xml:space="preserve"> שרק אפשר לסמוך על הלכה כמיקל בעירובין אם יש ספק מה הפסק לפי שולחן ערוך. אבל יש הרבה פוסקים שסוברים שאפשר להקל אפילו נגד שולחן ערוך</w:t>
      </w:r>
      <w:r w:rsidRPr="004C416D">
        <w:rPr>
          <w:b/>
          <w:rtl/>
        </w:rPr>
        <w:t>,</w:t>
      </w:r>
      <w:r w:rsidRPr="0014162C">
        <w:rPr>
          <w:b/>
          <w:bCs/>
          <w:rtl/>
        </w:rPr>
        <w:t xml:space="preserve"> וכבר נתפשט המנהג </w:t>
      </w:r>
      <w:r w:rsidRPr="0014162C">
        <w:rPr>
          <w:b/>
          <w:bCs/>
          <w:rtl/>
        </w:rPr>
        <w:lastRenderedPageBreak/>
        <w:t>לסמוך כך</w:t>
      </w:r>
      <w:r w:rsidRPr="004C416D">
        <w:rPr>
          <w:b/>
          <w:rtl/>
        </w:rPr>
        <w:t>,</w:t>
      </w:r>
      <w:r w:rsidRPr="0014162C">
        <w:rPr>
          <w:b/>
          <w:bCs/>
          <w:rtl/>
        </w:rPr>
        <w:t xml:space="preserve"> אז כפשוט אי אפשר ללחום נגד רב שסומך עליהם.</w:t>
      </w:r>
      <w:r w:rsidR="005F1CF7">
        <w:rPr>
          <w:rFonts w:ascii="Cambria" w:hAnsi="Cambria" w:cs="Times New Roman" w:hint="cs"/>
          <w:b/>
          <w:bCs/>
          <w:rtl/>
        </w:rPr>
        <w:t xml:space="preserve"> </w:t>
      </w:r>
    </w:p>
    <w:p w14:paraId="585A4A9E" w14:textId="78BAE27A" w:rsidR="00A41E56" w:rsidRPr="0014162C" w:rsidRDefault="00A41E56" w:rsidP="00AB3D66">
      <w:pPr>
        <w:pStyle w:val="a3"/>
        <w:bidi/>
      </w:pPr>
      <w:r w:rsidRPr="0014162C">
        <w:rPr>
          <w:rtl/>
        </w:rPr>
        <w:t>(ג) ישנם מקומות מסויימים שבזה"ז (עכ"פ) יש להימנע מתיקון עירוב, בגלל שבמקומות אלו יש לחשוש שלא יהי' העירוב מתוקן ככל חוקתו ומשפטו ויהי' עומד לאורך ימים תחת פיקוחו של רב מומחה שעי"ז נוכל להיות בטוחים בכשרותו ובתועלתו, ואז יש חשש גדול שכאשר יפסל העירוב (כטבע הדברים שבנסיבות אלו) ימשיכו (אלו החסרים ביראת שמים) לטלטל כמקדמת דנא, ותצא מזה תקלה גדולה</w:t>
      </w:r>
      <w:r w:rsidRPr="0014162C">
        <w:rPr>
          <w:rStyle w:val="FootnoteReference"/>
          <w:rtl/>
        </w:rPr>
        <w:footnoteReference w:id="212"/>
      </w:r>
      <w:r w:rsidR="00AB3D66" w:rsidRPr="0014162C">
        <w:rPr>
          <w:rtl/>
        </w:rPr>
        <w:t>.</w:t>
      </w:r>
      <w:r w:rsidRPr="0014162C">
        <w:rPr>
          <w:rFonts w:ascii="Cambria" w:hAnsi="Cambria" w:cs="Cambria" w:hint="cs"/>
          <w:rtl/>
        </w:rPr>
        <w:t> </w:t>
      </w:r>
    </w:p>
    <w:p w14:paraId="1AED74EE" w14:textId="7302A75A" w:rsidR="00A41E56" w:rsidRPr="0014162C" w:rsidRDefault="00A41E56" w:rsidP="00AB3D66">
      <w:pPr>
        <w:pStyle w:val="a3"/>
        <w:bidi/>
      </w:pPr>
      <w:r w:rsidRPr="0014162C">
        <w:rPr>
          <w:rtl/>
        </w:rPr>
        <w:t>(ד) במקומות שאין חשש זה, נעמיד</w:t>
      </w:r>
      <w:r w:rsidR="005F1CF7">
        <w:rPr>
          <w:rFonts w:ascii="Cambria" w:hAnsi="Cambria" w:cs="Times New Roman" w:hint="cs"/>
          <w:rtl/>
        </w:rPr>
        <w:t xml:space="preserve"> </w:t>
      </w:r>
      <w:r w:rsidRPr="0014162C">
        <w:rPr>
          <w:rtl/>
        </w:rPr>
        <w:t>הדת על תילה ונקיים את האמור בשו"ע ובכל הפוסקים אשר מפיהם אנו חיים, שמצוה היא לתקן עירובין, ובלשון הרב, הרי באופן זה ראוי הדבר גם ל"פני' וקריאה בזה מצד" הרבי, והרבה תועליות בדבר, ובראשם שלא יכשלו רבבות מבני ישראל באיסור הוצאה, וכל העוסקים בזה זכות הרבים מסעייתם, ומקרבים בזה את הגאולה האמיתית והשלימה!</w:t>
      </w:r>
    </w:p>
    <w:p w14:paraId="5C0A8EA9" w14:textId="77777777" w:rsidR="00A41E56" w:rsidRDefault="00A41E56" w:rsidP="00A41E56">
      <w:pPr>
        <w:bidi/>
        <w:jc w:val="center"/>
        <w:rPr>
          <w:rFonts w:ascii="Nymphette" w:eastAsia="Times New Roman" w:hAnsi="Nymphette"/>
          <w:sz w:val="44"/>
          <w:szCs w:val="44"/>
          <w:lang w:val="en-GB" w:eastAsia="en-GB"/>
        </w:rPr>
      </w:pPr>
      <w:r>
        <w:rPr>
          <w:rFonts w:ascii="Nymphette" w:eastAsia="Times New Roman" w:hAnsi="Nymphette" w:cs="Nymphette"/>
          <w:sz w:val="44"/>
          <w:szCs w:val="44"/>
          <w:lang w:val="en-GB" w:eastAsia="en-GB"/>
        </w:rPr>
        <w:t>g</w:t>
      </w:r>
    </w:p>
    <w:p w14:paraId="0FA865D8" w14:textId="77777777" w:rsidR="00E6017E" w:rsidRDefault="00E6017E" w:rsidP="004E3C59">
      <w:pPr>
        <w:pStyle w:val="a0"/>
        <w:sectPr w:rsidR="00E6017E" w:rsidSect="00710AC3">
          <w:footnotePr>
            <w:numRestart w:val="eachSect"/>
          </w:footnotePr>
          <w:type w:val="continuous"/>
          <w:pgSz w:w="7920" w:h="12240"/>
          <w:pgMar w:top="-1152" w:right="864" w:bottom="720" w:left="864" w:header="562" w:footer="0" w:gutter="0"/>
          <w:cols w:space="720"/>
          <w:docGrid w:linePitch="360"/>
        </w:sectPr>
      </w:pPr>
    </w:p>
    <w:p w14:paraId="78A09550" w14:textId="264DBF16" w:rsidR="004E3C59" w:rsidRPr="0077554E" w:rsidRDefault="004E3C59" w:rsidP="004E3C59">
      <w:pPr>
        <w:pStyle w:val="a0"/>
        <w:rPr>
          <w:rFonts w:cs="Guttman Keren"/>
          <w:rtl/>
        </w:rPr>
      </w:pPr>
      <w:bookmarkStart w:id="190" w:name="_Toc74112121"/>
      <w:r w:rsidRPr="0077554E">
        <w:rPr>
          <w:rFonts w:hint="cs"/>
          <w:rtl/>
        </w:rPr>
        <w:lastRenderedPageBreak/>
        <w:t>האם</w:t>
      </w:r>
      <w:r w:rsidRPr="0077554E">
        <w:rPr>
          <w:rFonts w:cs="Guttman Keren" w:hint="cs"/>
          <w:rtl/>
        </w:rPr>
        <w:t xml:space="preserve"> </w:t>
      </w:r>
      <w:r w:rsidRPr="0077554E">
        <w:rPr>
          <w:rFonts w:hint="cs"/>
          <w:rtl/>
        </w:rPr>
        <w:t>מותר</w:t>
      </w:r>
      <w:r w:rsidRPr="0077554E">
        <w:rPr>
          <w:rFonts w:cs="Guttman Keren" w:hint="cs"/>
          <w:rtl/>
        </w:rPr>
        <w:t xml:space="preserve"> </w:t>
      </w:r>
      <w:r w:rsidRPr="0077554E">
        <w:rPr>
          <w:rFonts w:hint="cs"/>
          <w:rtl/>
        </w:rPr>
        <w:t>לאדם</w:t>
      </w:r>
      <w:r w:rsidRPr="0077554E">
        <w:rPr>
          <w:rFonts w:cs="Guttman Keren" w:hint="cs"/>
          <w:rtl/>
        </w:rPr>
        <w:t xml:space="preserve"> </w:t>
      </w:r>
      <w:r w:rsidRPr="0077554E">
        <w:rPr>
          <w:rFonts w:hint="cs"/>
          <w:rtl/>
        </w:rPr>
        <w:t>לחלוק</w:t>
      </w:r>
      <w:r w:rsidRPr="0077554E">
        <w:rPr>
          <w:rFonts w:cs="Guttman Keren" w:hint="cs"/>
          <w:rtl/>
        </w:rPr>
        <w:t xml:space="preserve"> </w:t>
      </w:r>
      <w:r w:rsidRPr="0077554E">
        <w:rPr>
          <w:rFonts w:hint="cs"/>
          <w:rtl/>
        </w:rPr>
        <w:t>על</w:t>
      </w:r>
      <w:r w:rsidRPr="0077554E">
        <w:rPr>
          <w:rFonts w:cs="Guttman Keren" w:hint="cs"/>
          <w:rtl/>
        </w:rPr>
        <w:t xml:space="preserve"> </w:t>
      </w:r>
      <w:r w:rsidRPr="0077554E">
        <w:rPr>
          <w:rFonts w:hint="cs"/>
          <w:rtl/>
        </w:rPr>
        <w:t>רבו</w:t>
      </w:r>
      <w:bookmarkEnd w:id="190"/>
    </w:p>
    <w:p w14:paraId="1809DC2D" w14:textId="77777777" w:rsidR="004E3C59" w:rsidRPr="0077554E" w:rsidRDefault="004E3C59" w:rsidP="004E3C59">
      <w:pPr>
        <w:pStyle w:val="a"/>
        <w:rPr>
          <w:rtl/>
        </w:rPr>
      </w:pPr>
      <w:bookmarkStart w:id="191" w:name="_Toc74112122"/>
      <w:r w:rsidRPr="0077554E">
        <w:rPr>
          <w:rFonts w:hint="cs"/>
          <w:rtl/>
        </w:rPr>
        <w:t>הרב גמליאל</w:t>
      </w:r>
      <w:r w:rsidRPr="0077554E">
        <w:rPr>
          <w:rtl/>
        </w:rPr>
        <w:t xml:space="preserve"> </w:t>
      </w:r>
      <w:r w:rsidRPr="0077554E">
        <w:rPr>
          <w:rFonts w:hint="cs"/>
          <w:rtl/>
        </w:rPr>
        <w:t>הכהן</w:t>
      </w:r>
      <w:r w:rsidRPr="0077554E">
        <w:rPr>
          <w:rtl/>
        </w:rPr>
        <w:t xml:space="preserve"> </w:t>
      </w:r>
      <w:r w:rsidRPr="0077554E">
        <w:rPr>
          <w:rFonts w:hint="cs"/>
          <w:rtl/>
        </w:rPr>
        <w:t>רבינוביץ</w:t>
      </w:r>
      <w:bookmarkEnd w:id="191"/>
      <w:r w:rsidRPr="0077554E">
        <w:rPr>
          <w:rtl/>
        </w:rPr>
        <w:t xml:space="preserve"> </w:t>
      </w:r>
    </w:p>
    <w:p w14:paraId="43733354" w14:textId="4D5076B3" w:rsidR="004E3C59" w:rsidRPr="0077554E" w:rsidRDefault="004E3C59" w:rsidP="004E3C59">
      <w:pPr>
        <w:pStyle w:val="a1"/>
        <w:rPr>
          <w:rtl/>
        </w:rPr>
      </w:pPr>
      <w:r w:rsidRPr="0077554E">
        <w:rPr>
          <w:rFonts w:hint="cs"/>
          <w:rtl/>
        </w:rPr>
        <w:t>מח</w:t>
      </w:r>
      <w:r w:rsidRPr="0077554E">
        <w:rPr>
          <w:rtl/>
        </w:rPr>
        <w:t>"</w:t>
      </w:r>
      <w:r w:rsidRPr="0077554E">
        <w:rPr>
          <w:rFonts w:hint="cs"/>
          <w:rtl/>
        </w:rPr>
        <w:t>ס</w:t>
      </w:r>
      <w:r w:rsidRPr="0077554E">
        <w:rPr>
          <w:rtl/>
        </w:rPr>
        <w:t xml:space="preserve"> "</w:t>
      </w:r>
      <w:r w:rsidRPr="0077554E">
        <w:rPr>
          <w:rFonts w:hint="cs"/>
          <w:rtl/>
        </w:rPr>
        <w:t>גם</w:t>
      </w:r>
      <w:r w:rsidRPr="0077554E">
        <w:rPr>
          <w:rtl/>
        </w:rPr>
        <w:t xml:space="preserve"> </w:t>
      </w:r>
      <w:r w:rsidRPr="0077554E">
        <w:rPr>
          <w:rFonts w:hint="cs"/>
          <w:rtl/>
        </w:rPr>
        <w:t>אני</w:t>
      </w:r>
      <w:r w:rsidRPr="0077554E">
        <w:rPr>
          <w:rtl/>
        </w:rPr>
        <w:t xml:space="preserve"> </w:t>
      </w:r>
      <w:r w:rsidRPr="0077554E">
        <w:rPr>
          <w:rFonts w:hint="cs"/>
          <w:rtl/>
        </w:rPr>
        <w:t>אודך</w:t>
      </w:r>
      <w:r w:rsidRPr="0077554E">
        <w:rPr>
          <w:rtl/>
        </w:rPr>
        <w:t>"</w:t>
      </w:r>
    </w:p>
    <w:p w14:paraId="154B056C" w14:textId="3584E705" w:rsidR="004E3C59" w:rsidRPr="0077554E" w:rsidRDefault="004E3C59" w:rsidP="004E3C59">
      <w:pPr>
        <w:pStyle w:val="a1"/>
      </w:pPr>
      <w:r w:rsidRPr="0077554E">
        <w:rPr>
          <w:rFonts w:hint="cs"/>
          <w:rtl/>
        </w:rPr>
        <w:t>ו"פרדס יוסף החדש" על המועדים</w:t>
      </w:r>
    </w:p>
    <w:p w14:paraId="7A1BBCA0" w14:textId="77777777" w:rsidR="004E3C59" w:rsidRPr="0077554E" w:rsidRDefault="004E3C59" w:rsidP="00E6017E">
      <w:pPr>
        <w:pStyle w:val="a3"/>
        <w:bidi/>
        <w:rPr>
          <w:b/>
          <w:bCs/>
          <w:sz w:val="26"/>
          <w:rtl/>
        </w:rPr>
      </w:pPr>
      <w:r w:rsidRPr="0077554E">
        <w:rPr>
          <w:b/>
          <w:bCs/>
          <w:sz w:val="26"/>
          <w:rtl/>
        </w:rPr>
        <w:t>בפרשתנו פרשת קרח כתוב</w:t>
      </w:r>
      <w:r w:rsidRPr="004C416D">
        <w:rPr>
          <w:b/>
          <w:sz w:val="26"/>
          <w:rtl/>
        </w:rPr>
        <w:t>,</w:t>
      </w:r>
      <w:r w:rsidRPr="0077554E">
        <w:rPr>
          <w:b/>
          <w:bCs/>
          <w:sz w:val="26"/>
          <w:rtl/>
        </w:rPr>
        <w:t xml:space="preserve"> </w:t>
      </w:r>
      <w:r w:rsidRPr="0077554E">
        <w:rPr>
          <w:b/>
          <w:bCs/>
          <w:rtl/>
        </w:rPr>
        <w:t>ויקהלו על־משה ועל־אהרן ויאמרו אלהם רב־לכם כי כל־העדה כלם קדשים ובתוכם ה</w:t>
      </w:r>
      <w:r w:rsidRPr="004C416D">
        <w:rPr>
          <w:b/>
          <w:rtl/>
        </w:rPr>
        <w:t>'</w:t>
      </w:r>
      <w:r w:rsidRPr="0077554E">
        <w:rPr>
          <w:b/>
          <w:bCs/>
          <w:rtl/>
        </w:rPr>
        <w:t xml:space="preserve"> ומדוע תתנשאו על קהל ה</w:t>
      </w:r>
      <w:r w:rsidRPr="004C416D">
        <w:rPr>
          <w:b/>
          <w:rtl/>
        </w:rPr>
        <w:t>'</w:t>
      </w:r>
      <w:r w:rsidRPr="0077554E">
        <w:rPr>
          <w:b/>
          <w:bCs/>
          <w:rtl/>
        </w:rPr>
        <w:t>.</w:t>
      </w:r>
    </w:p>
    <w:p w14:paraId="0EC73DD7" w14:textId="62BE10F1" w:rsidR="004E3C59" w:rsidRPr="0077554E" w:rsidRDefault="004E3C59" w:rsidP="00E6017E">
      <w:pPr>
        <w:pStyle w:val="a3"/>
        <w:bidi/>
        <w:rPr>
          <w:b/>
          <w:bCs/>
          <w:sz w:val="26"/>
          <w:rtl/>
        </w:rPr>
      </w:pPr>
      <w:r w:rsidRPr="0077554E">
        <w:rPr>
          <w:b/>
          <w:bCs/>
          <w:sz w:val="26"/>
          <w:rtl/>
        </w:rPr>
        <w:t xml:space="preserve"> יש לברר כל הפרטים האם מותר לאדם לחלוק על רבו</w:t>
      </w:r>
      <w:r w:rsidRPr="004C416D">
        <w:rPr>
          <w:b/>
          <w:sz w:val="26"/>
          <w:rtl/>
        </w:rPr>
        <w:t>,</w:t>
      </w:r>
      <w:r w:rsidRPr="0077554E">
        <w:rPr>
          <w:b/>
          <w:bCs/>
          <w:sz w:val="26"/>
          <w:rtl/>
        </w:rPr>
        <w:t xml:space="preserve"> וידידי הגאון הגדול רבי אלחנן פרינץ שליט</w:t>
      </w:r>
      <w:r w:rsidRPr="004C416D">
        <w:rPr>
          <w:b/>
          <w:sz w:val="26"/>
          <w:rtl/>
        </w:rPr>
        <w:t>"</w:t>
      </w:r>
      <w:r w:rsidRPr="0077554E">
        <w:rPr>
          <w:b/>
          <w:bCs/>
          <w:sz w:val="26"/>
          <w:rtl/>
        </w:rPr>
        <w:t>א</w:t>
      </w:r>
      <w:r w:rsidRPr="004C416D">
        <w:rPr>
          <w:b/>
          <w:sz w:val="26"/>
          <w:rtl/>
        </w:rPr>
        <w:t>,</w:t>
      </w:r>
      <w:r w:rsidRPr="0077554E">
        <w:rPr>
          <w:b/>
          <w:bCs/>
          <w:sz w:val="26"/>
          <w:rtl/>
        </w:rPr>
        <w:t xml:space="preserve"> האריך בזה במאמר מקיף</w:t>
      </w:r>
      <w:r w:rsidRPr="004C416D">
        <w:rPr>
          <w:b/>
          <w:sz w:val="26"/>
          <w:rtl/>
        </w:rPr>
        <w:t>,</w:t>
      </w:r>
      <w:r w:rsidRPr="0077554E">
        <w:rPr>
          <w:b/>
          <w:bCs/>
          <w:sz w:val="26"/>
          <w:rtl/>
        </w:rPr>
        <w:t xml:space="preserve"> ואלו דבריו היקרים:</w:t>
      </w:r>
    </w:p>
    <w:p w14:paraId="5B0AC715" w14:textId="11723F53" w:rsidR="004E3C59" w:rsidRPr="0077554E" w:rsidRDefault="004E3C59" w:rsidP="00E6017E">
      <w:pPr>
        <w:pStyle w:val="11"/>
        <w:spacing w:before="0"/>
        <w:rPr>
          <w:rtl/>
        </w:rPr>
      </w:pPr>
      <w:r w:rsidRPr="0077554E">
        <w:rPr>
          <w:rFonts w:hint="cs"/>
          <w:rtl/>
        </w:rPr>
        <w:t>-</w:t>
      </w:r>
      <w:r w:rsidRPr="0077554E">
        <w:rPr>
          <w:rtl/>
        </w:rPr>
        <w:t xml:space="preserve"> א</w:t>
      </w:r>
      <w:r w:rsidRPr="0077554E">
        <w:rPr>
          <w:rFonts w:hint="cs"/>
          <w:rtl/>
        </w:rPr>
        <w:t xml:space="preserve"> -</w:t>
      </w:r>
      <w:r w:rsidR="00E6017E" w:rsidRPr="0077554E">
        <w:rPr>
          <w:rtl/>
        </w:rPr>
        <w:br/>
      </w:r>
      <w:r w:rsidRPr="0077554E">
        <w:rPr>
          <w:rtl/>
        </w:rPr>
        <w:t>פתיחה</w:t>
      </w:r>
    </w:p>
    <w:p w14:paraId="47846691" w14:textId="77777777" w:rsidR="004E3C59" w:rsidRPr="00E6017E" w:rsidRDefault="004E3C59" w:rsidP="00E6017E">
      <w:pPr>
        <w:pStyle w:val="a3"/>
        <w:bidi/>
        <w:rPr>
          <w:rtl/>
        </w:rPr>
      </w:pPr>
      <w:r w:rsidRPr="0077554E">
        <w:rPr>
          <w:rtl/>
        </w:rPr>
        <w:t>לא מעט עולה לכותרות השאלה אם מותר לתלמיד לחלוק על רב, ולא תמיד</w:t>
      </w:r>
      <w:r w:rsidRPr="00E6017E">
        <w:rPr>
          <w:rtl/>
        </w:rPr>
        <w:t xml:space="preserve"> ברורה התשובה לשאלה זו</w:t>
      </w:r>
      <w:r w:rsidRPr="00E6017E">
        <w:rPr>
          <w:rStyle w:val="FootnoteReference"/>
          <w:rtl/>
        </w:rPr>
        <w:footnoteReference w:id="213"/>
      </w:r>
      <w:r w:rsidRPr="00E6017E">
        <w:rPr>
          <w:rtl/>
        </w:rPr>
        <w:t xml:space="preserve">. כך יש לבחון את המציאות שבה הרב פוסק בשאלה </w:t>
      </w:r>
      <w:r w:rsidRPr="00E6017E">
        <w:rPr>
          <w:rtl/>
        </w:rPr>
        <w:lastRenderedPageBreak/>
        <w:t>מעשית כלשהי, האם חייב האדם השואל לשמוע בקול הרב, אם לאו? בייחוד אמור הדבר כאשר יש לאדם השואל ראיות ברורות שהרב טועה בפסיקתו.</w:t>
      </w:r>
    </w:p>
    <w:p w14:paraId="3D5F9EC5" w14:textId="77777777" w:rsidR="004E3C59" w:rsidRPr="00E6017E" w:rsidRDefault="004E3C59" w:rsidP="00E6017E">
      <w:pPr>
        <w:bidi/>
        <w:rPr>
          <w:rFonts w:ascii="FbFrankReal" w:hAnsi="FbFrankReal" w:cs="FbFrankReal"/>
          <w:sz w:val="24"/>
          <w:szCs w:val="24"/>
          <w:rtl/>
        </w:rPr>
      </w:pPr>
      <w:r w:rsidRPr="00E6017E">
        <w:rPr>
          <w:rFonts w:ascii="FbFrankReal" w:hAnsi="FbFrankReal" w:cs="FbFrankReal"/>
          <w:sz w:val="24"/>
          <w:szCs w:val="24"/>
          <w:rtl/>
        </w:rPr>
        <w:t>כמו כן יש מקום לדון במקרה שבו מעלה בר אוריין מתוך לימודו מקורות הנוגדים את דברי רבותיו: כיצד עליו לנהוג? האם משתנה הדין במקרה שבו הדברים נאמרים כלפי קריאת דברי רבותיו וגדולים אחרים?</w:t>
      </w:r>
    </w:p>
    <w:p w14:paraId="185ABA18" w14:textId="77777777" w:rsidR="004E3C59" w:rsidRPr="00E6017E" w:rsidRDefault="004E3C59" w:rsidP="00E6017E">
      <w:pPr>
        <w:bidi/>
        <w:rPr>
          <w:rFonts w:ascii="FbFrankReal" w:hAnsi="FbFrankReal" w:cs="FbFrankReal"/>
          <w:sz w:val="24"/>
          <w:szCs w:val="24"/>
          <w:rtl/>
        </w:rPr>
      </w:pPr>
      <w:r w:rsidRPr="00E6017E">
        <w:rPr>
          <w:rFonts w:ascii="FbFrankReal" w:hAnsi="FbFrankReal" w:cs="FbFrankReal"/>
          <w:sz w:val="24"/>
          <w:szCs w:val="24"/>
          <w:rtl/>
        </w:rPr>
        <w:t>על כן ננסה במאמר שלפנינו להציג את הקושי שישנו בסוגיות הגמרא העוסקות בנושא זה, ואת הדרכים שבאמצעותם ניתן יהיה ליישב את הקושיות העולות מן הגמרות ומדברי הראשונים</w:t>
      </w:r>
      <w:r w:rsidRPr="00E6017E">
        <w:rPr>
          <w:rStyle w:val="FootnoteReference"/>
          <w:rFonts w:ascii="FbFrankReal" w:hAnsi="FbFrankReal" w:cs="FbFrankReal"/>
          <w:sz w:val="24"/>
          <w:szCs w:val="24"/>
          <w:rtl/>
        </w:rPr>
        <w:footnoteReference w:id="214"/>
      </w:r>
      <w:r w:rsidRPr="00E6017E">
        <w:rPr>
          <w:rFonts w:ascii="FbFrankReal" w:hAnsi="FbFrankReal" w:cs="FbFrankReal"/>
          <w:sz w:val="24"/>
          <w:szCs w:val="24"/>
          <w:rtl/>
        </w:rPr>
        <w:t>.</w:t>
      </w:r>
    </w:p>
    <w:p w14:paraId="3DE6DE0A" w14:textId="661256DE" w:rsidR="004E3C59" w:rsidRPr="00E6017E" w:rsidRDefault="004E3C59" w:rsidP="00E6017E">
      <w:pPr>
        <w:pStyle w:val="11"/>
        <w:rPr>
          <w:rtl/>
        </w:rPr>
      </w:pPr>
      <w:r w:rsidRPr="00E6017E">
        <w:rPr>
          <w:rtl/>
        </w:rPr>
        <w:t>- ב -</w:t>
      </w:r>
      <w:r w:rsidR="00E6017E">
        <w:rPr>
          <w:rtl/>
        </w:rPr>
        <w:br/>
      </w:r>
      <w:r w:rsidRPr="00E6017E">
        <w:rPr>
          <w:rFonts w:ascii="FbFrankReal" w:hAnsi="FbFrankReal" w:cs="FbFrankReal"/>
          <w:rtl/>
        </w:rPr>
        <w:t>יסוד האיסור לחלוק על הרב</w:t>
      </w:r>
    </w:p>
    <w:p w14:paraId="5CE10829" w14:textId="77777777" w:rsidR="004E3C59" w:rsidRPr="00E6017E" w:rsidRDefault="004E3C59" w:rsidP="00E6017E">
      <w:pPr>
        <w:pStyle w:val="a3"/>
        <w:bidi/>
        <w:rPr>
          <w:rtl/>
        </w:rPr>
      </w:pPr>
      <w:r w:rsidRPr="00E6017E">
        <w:rPr>
          <w:rtl/>
        </w:rPr>
        <w:t xml:space="preserve">כך כותבת הגמרא במסכת סנהדרין (קי, א): "אמר רב חסדא: </w:t>
      </w:r>
      <w:r w:rsidRPr="00E6017E">
        <w:rPr>
          <w:b/>
          <w:bCs/>
          <w:rtl/>
        </w:rPr>
        <w:t>כל החולק על רבו</w:t>
      </w:r>
      <w:r w:rsidRPr="00E6017E">
        <w:rPr>
          <w:rtl/>
        </w:rPr>
        <w:t xml:space="preserve"> כחולק על השכינה, שנאמר: "בהצֹתם על ה'</w:t>
      </w:r>
      <w:r w:rsidRPr="00E6017E">
        <w:rPr>
          <w:color w:val="FFFFFF"/>
          <w:rtl/>
        </w:rPr>
        <w:t>|</w:t>
      </w:r>
      <w:r w:rsidRPr="00E6017E">
        <w:rPr>
          <w:rtl/>
        </w:rPr>
        <w:t xml:space="preserve">". ממקור זה משמע בבירור כי ישנו איסור כללי לחלוק על הרב בדרך התרסה וביזיון כדרך אשר נהג בה קֹרח. וייתכן שהגמרא מתכוונת לומר שאין הכוונה רק לרבו של האדם, המלמדו באופן אישי, אלא אף לרב שהיה בדורות שלפניו. כך מובאת הסברא לכך בדברי הגמרא במסכת שבת (קיב, ב): "אם ראשונים בני מלאכים - אנו בני אנשים, ואם ראשונים בני אנשים - אנו כחמורים, ולא כחמורו של רבי חנינא בן דוסא ושל רבי פנחס בן יאיר, אלא כשאר חמורים". </w:t>
      </w:r>
    </w:p>
    <w:p w14:paraId="400307A1" w14:textId="77777777" w:rsidR="004E3C59" w:rsidRPr="00E6017E" w:rsidRDefault="004E3C59" w:rsidP="00E6017E">
      <w:pPr>
        <w:pStyle w:val="a3"/>
        <w:bidi/>
        <w:rPr>
          <w:rtl/>
        </w:rPr>
      </w:pPr>
      <w:r w:rsidRPr="00E6017E">
        <w:rPr>
          <w:rtl/>
        </w:rPr>
        <w:t>כלומר, מדברי הגמרא הללו עולה כי שונה דרגתנו הרוחנית מדרגתם הרוחנית של הראשונים, דהיינו: רמת שכלנו והבנתנו את התורה הינה בדרגה פחותה מזו שהייתה אצל הראשונים, ועל כן אסור לנו לחלוק על דבריהם, כיוון שאין אנו מסוגלים לרדת לסוף דעתם.</w:t>
      </w:r>
    </w:p>
    <w:p w14:paraId="4F487332" w14:textId="77777777" w:rsidR="004E3C59" w:rsidRPr="00E6017E" w:rsidRDefault="004E3C59" w:rsidP="00E6017E">
      <w:pPr>
        <w:pStyle w:val="a3"/>
        <w:bidi/>
        <w:rPr>
          <w:rtl/>
        </w:rPr>
      </w:pPr>
      <w:r w:rsidRPr="00E6017E">
        <w:rPr>
          <w:rtl/>
        </w:rPr>
        <w:t xml:space="preserve">דברים אלו, נכונים הם אף ברב החי בדורנו ולא בדורות עברו, שכן על האדם לדעת, בהתייחסו אל רבו, כי רמת בקיאותו בעמקי התורה וההלכה גדולים הם מן המדרגה שאותה השיג התלמיד עד כה. הדברים אמורים לגבי מסגרת תלמיד ורב בבית מדרש, והפער ניכר בצורה בולטת במוסדות החינוך. </w:t>
      </w:r>
    </w:p>
    <w:p w14:paraId="2978187C" w14:textId="77777777" w:rsidR="004E3C59" w:rsidRPr="00E6017E" w:rsidRDefault="004E3C59" w:rsidP="00E6017E">
      <w:pPr>
        <w:pStyle w:val="a3"/>
        <w:bidi/>
        <w:rPr>
          <w:rtl/>
        </w:rPr>
      </w:pPr>
      <w:r w:rsidRPr="00E6017E">
        <w:rPr>
          <w:rtl/>
        </w:rPr>
        <w:t>סברה נוספת אשר ניתנת להיאמר בטעם איסור עשיית מחלוקת עם רבו: רבו הינו תלמיד</w:t>
      </w:r>
      <w:r w:rsidRPr="00E6017E">
        <w:rPr>
          <w:position w:val="4"/>
          <w:rtl/>
        </w:rPr>
        <w:t>-</w:t>
      </w:r>
      <w:r w:rsidRPr="00E6017E">
        <w:rPr>
          <w:rtl/>
        </w:rPr>
        <w:t xml:space="preserve">חכם, החשוב כספר תורה, ועל כן צריך הוא לחלוק לו כבוד, כפי שמצינו </w:t>
      </w:r>
      <w:r w:rsidRPr="00E6017E">
        <w:rPr>
          <w:rtl/>
        </w:rPr>
        <w:lastRenderedPageBreak/>
        <w:t>בתלמוד הירושלמי (מועד קטן ג, ז): "הרואה תלמיד חכם שמת - כרואה ספר תורה שנשרף".</w:t>
      </w:r>
    </w:p>
    <w:p w14:paraId="7F502648" w14:textId="77777777" w:rsidR="004E3C59" w:rsidRPr="00E6017E" w:rsidRDefault="004E3C59" w:rsidP="00E6017E">
      <w:pPr>
        <w:pStyle w:val="a3"/>
        <w:bidi/>
        <w:rPr>
          <w:rtl/>
        </w:rPr>
      </w:pPr>
      <w:r w:rsidRPr="00E6017E">
        <w:rPr>
          <w:rtl/>
        </w:rPr>
        <w:t>על פי הסבר זה, נראה לומר כי סתם אדם לא יכול לחלוק על רבו, כיוון שצריך הוא לכבד את רבו כספר תורה. על פי הסבר זה, כותבת הגמרא במסכת עירובין (סג, א): "כל המורה הלכה בפני רבו - חייב מיתה... אמר רבי חייא בר אבא אמר רבי יוחנן: כל המורה הלכה בפני רבו - ראוי להכישו נחש... זעירי אמר רבי חנינא: נקרא חוטא... רבי אליעזר אומר: מורידין אותו מגדולתו".</w:t>
      </w:r>
    </w:p>
    <w:p w14:paraId="40D9A52C" w14:textId="77777777" w:rsidR="004E3C59" w:rsidRPr="00E6017E" w:rsidRDefault="004E3C59" w:rsidP="00E6017E">
      <w:pPr>
        <w:pStyle w:val="a3"/>
        <w:bidi/>
        <w:rPr>
          <w:rtl/>
        </w:rPr>
      </w:pPr>
      <w:r w:rsidRPr="00E6017E">
        <w:rPr>
          <w:rtl/>
        </w:rPr>
        <w:t>בדברים אלו ישנה הסתייגות: אם נטל האדם רשות מרבו לחלוק על דבריו, או שרחוק הוא מרבו, שכן אז לא חשוב הדבר כחוצפה ופגיעה ברבו, כפי שמצינו במסכת סנהדרין (ה, ב): "תלמיד אל יורה אלא אם כן נוטל רשות מרבו. תנחום בריה דרבי אמי איקלע לחתר, דרש להו: מותר ללתות חיטין בפסח. אמרו לו: לאו רבי מני דמן צור איכא הכא, ותניא: תלמיד אל יורה הלכה במקום רבו, אלא אם כן היה רחוק ממנו שלוש פרסאות כנגד מחנה ישראל!".</w:t>
      </w:r>
    </w:p>
    <w:p w14:paraId="78A25D20" w14:textId="77777777" w:rsidR="004E3C59" w:rsidRPr="00E6017E" w:rsidRDefault="004E3C59" w:rsidP="00E6017E">
      <w:pPr>
        <w:pStyle w:val="a3"/>
        <w:bidi/>
        <w:rPr>
          <w:rtl/>
        </w:rPr>
      </w:pPr>
      <w:r w:rsidRPr="00E6017E">
        <w:rPr>
          <w:rtl/>
        </w:rPr>
        <w:t>דברים אלו, שמהם רואים אנו כי אין לענות בפני הרב וכי אין ניתן לחלוק עליו (לכל הפחות בפניו), נזכרו במקומות רבים נוספים, אולם מפאת אריכות הדברים נזכיר דוגמא אחת נוספת בנושא זה.</w:t>
      </w:r>
    </w:p>
    <w:p w14:paraId="07DB9428" w14:textId="77777777" w:rsidR="004E3C59" w:rsidRPr="00E6017E" w:rsidRDefault="004E3C59" w:rsidP="00E6017E">
      <w:pPr>
        <w:pStyle w:val="a3"/>
        <w:bidi/>
        <w:rPr>
          <w:rtl/>
        </w:rPr>
      </w:pPr>
      <w:r w:rsidRPr="00E6017E">
        <w:rPr>
          <w:rtl/>
        </w:rPr>
        <w:t>במסכת סנהדרין (לו, א), אומרת הגמרא כי "דיני נפשות מתחילין מן הצד", ומסבירה הגמרא "מנא הני מילי? אמר רבי אחא בר פפא: אמר קרא: 'לא תענה על רִב' - לא תענה על רב". מדברי הגמרא הללו משמע כי מכיוון שאין התלמיד יכול לחלוק על רבו, על כן מתחילים בהשמעת דעתו של התלמיד, ולא בדבריו של רבו.</w:t>
      </w:r>
    </w:p>
    <w:p w14:paraId="0DCF7C01" w14:textId="77777777" w:rsidR="004E3C59" w:rsidRPr="00E6017E" w:rsidRDefault="004E3C59" w:rsidP="00E6017E">
      <w:pPr>
        <w:pStyle w:val="a3"/>
        <w:bidi/>
        <w:rPr>
          <w:rtl/>
        </w:rPr>
      </w:pPr>
      <w:r w:rsidRPr="00E6017E">
        <w:rPr>
          <w:rtl/>
        </w:rPr>
        <w:t>כן מובא בשו"ת דברי</w:t>
      </w:r>
      <w:r w:rsidRPr="00E6017E">
        <w:rPr>
          <w:position w:val="4"/>
          <w:rtl/>
        </w:rPr>
        <w:t>-</w:t>
      </w:r>
      <w:r w:rsidRPr="00E6017E">
        <w:rPr>
          <w:rtl/>
        </w:rPr>
        <w:t>חיים (ב, יורה-דעה קז) שאין לחלוק על דעת הפוסקים אשר היו לפנינו: "ואני אין דרכי לפלפל בדברי גדולי הראשונים, איזו שיטה מהם עיקר להלכה, כי דבר זה לדעתי הוא גסות הרוח ודברי הבל להכריע בין הראשונים, כי מה נדע ולא ידעו הם, ואין לנו אלא לסור למשמעתם של רבותינו בעלי השולחן</w:t>
      </w:r>
      <w:r w:rsidRPr="00E6017E">
        <w:rPr>
          <w:position w:val="4"/>
          <w:rtl/>
        </w:rPr>
        <w:t>-</w:t>
      </w:r>
      <w:r w:rsidRPr="00E6017E">
        <w:rPr>
          <w:rtl/>
        </w:rPr>
        <w:t xml:space="preserve">ערוך". </w:t>
      </w:r>
    </w:p>
    <w:p w14:paraId="6BD4F20D" w14:textId="77777777" w:rsidR="004E3C59" w:rsidRPr="00E6017E" w:rsidRDefault="004E3C59" w:rsidP="00E6017E">
      <w:pPr>
        <w:pStyle w:val="a3"/>
        <w:bidi/>
        <w:rPr>
          <w:rtl/>
        </w:rPr>
      </w:pPr>
      <w:r w:rsidRPr="00E6017E">
        <w:rPr>
          <w:rtl/>
        </w:rPr>
        <w:t>מן המקורות שהוצגו עד עתה, נראה כי ישנו איסור לחלוק על רב.</w:t>
      </w:r>
    </w:p>
    <w:p w14:paraId="12EB29F0" w14:textId="3AB9AD1F" w:rsidR="004E3C59" w:rsidRPr="00E6017E" w:rsidRDefault="004E3C59" w:rsidP="00E6017E">
      <w:pPr>
        <w:pStyle w:val="11"/>
        <w:rPr>
          <w:rtl/>
        </w:rPr>
      </w:pPr>
      <w:r w:rsidRPr="00E6017E">
        <w:rPr>
          <w:rtl/>
        </w:rPr>
        <w:t>- ג -</w:t>
      </w:r>
      <w:r w:rsidR="00E6017E">
        <w:rPr>
          <w:rtl/>
        </w:rPr>
        <w:br/>
      </w:r>
      <w:r w:rsidRPr="00E6017E">
        <w:rPr>
          <w:rtl/>
        </w:rPr>
        <w:t xml:space="preserve">מתי יש מקום לחלוק על הרב? </w:t>
      </w:r>
    </w:p>
    <w:p w14:paraId="62B4A1B8" w14:textId="77777777" w:rsidR="004E3C59" w:rsidRPr="00E6017E" w:rsidRDefault="004E3C59" w:rsidP="00E6017E">
      <w:pPr>
        <w:pStyle w:val="a3"/>
        <w:bidi/>
        <w:rPr>
          <w:rtl/>
        </w:rPr>
      </w:pPr>
      <w:r w:rsidRPr="00E6017E">
        <w:rPr>
          <w:rtl/>
        </w:rPr>
        <w:t xml:space="preserve">על אף דברינו אלה, נראה כי ישנן סוגיות נוספות, שמהן עולה כי יכול האדם לחלוק על רבו. </w:t>
      </w:r>
    </w:p>
    <w:p w14:paraId="46ACFF43" w14:textId="3C1545A2" w:rsidR="004E3C59" w:rsidRPr="00E6017E" w:rsidRDefault="004E3C59" w:rsidP="00E6017E">
      <w:pPr>
        <w:pStyle w:val="a3"/>
        <w:bidi/>
        <w:rPr>
          <w:rtl/>
        </w:rPr>
      </w:pPr>
      <w:r w:rsidRPr="00E6017E">
        <w:rPr>
          <w:rtl/>
        </w:rPr>
        <w:t xml:space="preserve">כך כותבת הגמרא במסכת קידושין (ל, א): "מאי "את אויבים בשער"? אמר רבי </w:t>
      </w:r>
      <w:r w:rsidRPr="00E6017E">
        <w:rPr>
          <w:rtl/>
        </w:rPr>
        <w:lastRenderedPageBreak/>
        <w:t xml:space="preserve">חייא בר אבא: אפילו האב ובנו, </w:t>
      </w:r>
      <w:r w:rsidRPr="00E6017E">
        <w:rPr>
          <w:b/>
          <w:bCs/>
          <w:rtl/>
        </w:rPr>
        <w:t>הרב ותלמידו</w:t>
      </w:r>
      <w:r w:rsidRPr="004C416D">
        <w:rPr>
          <w:b/>
          <w:rtl/>
        </w:rPr>
        <w:t>,</w:t>
      </w:r>
      <w:r w:rsidRPr="00E6017E">
        <w:rPr>
          <w:b/>
          <w:bCs/>
          <w:rtl/>
        </w:rPr>
        <w:t xml:space="preserve"> שעוסקין</w:t>
      </w:r>
      <w:r w:rsidR="005F1CF7">
        <w:rPr>
          <w:b/>
          <w:bCs/>
          <w:rtl/>
        </w:rPr>
        <w:t xml:space="preserve"> </w:t>
      </w:r>
      <w:r w:rsidRPr="00E6017E">
        <w:rPr>
          <w:b/>
          <w:bCs/>
          <w:rtl/>
        </w:rPr>
        <w:t>בתורה בשער אחד - נעשים אויבים זה את זה</w:t>
      </w:r>
      <w:r w:rsidRPr="004C416D">
        <w:rPr>
          <w:b/>
          <w:rtl/>
        </w:rPr>
        <w:t>,</w:t>
      </w:r>
      <w:r w:rsidRPr="00E6017E">
        <w:rPr>
          <w:b/>
          <w:bCs/>
          <w:rtl/>
        </w:rPr>
        <w:t xml:space="preserve"> ואינם זזים משם </w:t>
      </w:r>
      <w:r w:rsidRPr="00E6017E">
        <w:rPr>
          <w:rtl/>
        </w:rPr>
        <w:t>-</w:t>
      </w:r>
      <w:r w:rsidRPr="00E6017E">
        <w:rPr>
          <w:b/>
          <w:bCs/>
          <w:rtl/>
        </w:rPr>
        <w:t xml:space="preserve"> עד שנעשים אוהבים זה את זה</w:t>
      </w:r>
      <w:r w:rsidRPr="00E6017E">
        <w:rPr>
          <w:rtl/>
        </w:rPr>
        <w:t>, שנאמר: "את והב בסופה", אל תקרי "בסוּפָה" אלא 'בסוֹפָהּ'</w:t>
      </w:r>
      <w:r w:rsidRPr="00E6017E">
        <w:rPr>
          <w:color w:val="FFFFFF"/>
          <w:rtl/>
        </w:rPr>
        <w:t>|</w:t>
      </w:r>
      <w:r w:rsidRPr="00E6017E">
        <w:rPr>
          <w:rtl/>
        </w:rPr>
        <w:t>"</w:t>
      </w:r>
    </w:p>
    <w:p w14:paraId="75C98AFF" w14:textId="77777777" w:rsidR="004E3C59" w:rsidRPr="00E6017E" w:rsidRDefault="004E3C59" w:rsidP="00E6017E">
      <w:pPr>
        <w:pStyle w:val="a3"/>
        <w:bidi/>
        <w:rPr>
          <w:rtl/>
        </w:rPr>
      </w:pPr>
      <w:r w:rsidRPr="00E6017E">
        <w:rPr>
          <w:rtl/>
        </w:rPr>
        <w:t>מדברי הגמרא משמע כי יכול התלמיד לחלוק על רבו ואף להתווכח עמו, כפי שנלחם הוא עם אויב, ומסביר רש"י (שם, ד"ה 'נעשו אויבים'): "מתוך שמקשים זה לזה, ואין זה מקבל דברי זה", כלומר מפרש רש"י כי ישנו עימות ישיר בין הרב לתלמידו בשאלות מהי ההלכה, כיצד לפסוק ומהו טעם האיסור.</w:t>
      </w:r>
    </w:p>
    <w:p w14:paraId="4FE65AC9" w14:textId="77777777" w:rsidR="004E3C59" w:rsidRPr="00E6017E" w:rsidRDefault="004E3C59" w:rsidP="00E6017E">
      <w:pPr>
        <w:pStyle w:val="a3"/>
        <w:bidi/>
        <w:rPr>
          <w:rtl/>
        </w:rPr>
      </w:pPr>
      <w:r w:rsidRPr="00E6017E">
        <w:rPr>
          <w:rtl/>
        </w:rPr>
        <w:t>על פי דברים אלו, אין איסור להתווכח עם הרב תוך כדי הלימוד, ולהקשות על סברתו כמה קושיות שניתן על מנת לחדד הדברים ולהוציא הלכה על בוריה. אף ישנה בדבר זה מעלה מרובה, בכך שהתלמיד מחדד את עיון רבו, ומתוך כך רבו אוהבו יותר, כיוון שנמצאת ההלכה אמיתית ונכונה, מתוך שהיה לרב עזר אשר יראה את סברת הדברים, ועוד ששנינו בגמרא במסכת ברכות (סג, ב) כי קניין התורה נעשה על ידי לימוד בכיתוּת:</w:t>
      </w:r>
    </w:p>
    <w:p w14:paraId="5335BE7D" w14:textId="77777777" w:rsidR="004E3C59" w:rsidRPr="00E6017E" w:rsidRDefault="004E3C59" w:rsidP="00E6017E">
      <w:pPr>
        <w:pStyle w:val="a3"/>
        <w:bidi/>
        <w:ind w:left="522" w:firstLine="0"/>
        <w:rPr>
          <w:rtl/>
        </w:rPr>
      </w:pPr>
      <w:r w:rsidRPr="00E6017E">
        <w:rPr>
          <w:rtl/>
        </w:rPr>
        <w:t>"הסכת" - עשו כתות כתות ועסקו בתורה, לפי שאין התורה נקנית אלא בחבורה... דאמר רבי יוסי ברבי חנינא: מאי דכתיב: "חרב אל הבדים ונֹאלו" - חרב על שונאיהם של תלמידי חכמים, שיושבים בד בבד ועוסקים בתורה. ולא עוד אלא שמטפשים.</w:t>
      </w:r>
    </w:p>
    <w:p w14:paraId="4FD9A9B6" w14:textId="77777777" w:rsidR="004E3C59" w:rsidRPr="00E6017E" w:rsidRDefault="004E3C59" w:rsidP="00E6017E">
      <w:pPr>
        <w:pStyle w:val="a3"/>
        <w:bidi/>
        <w:rPr>
          <w:rtl/>
        </w:rPr>
      </w:pPr>
      <w:r w:rsidRPr="00E6017E">
        <w:rPr>
          <w:rtl/>
        </w:rPr>
        <w:t>נראה, כי כל האיסור בעשיית מחלוקת עם רבו הינו בפסיקת הלכה, כאשר סותר התלמיד את ההלכה שפסק רבו, אולם התלמיד רשאי לחלוק על הבנת רבו, תוך לימודם המשותף.</w:t>
      </w:r>
    </w:p>
    <w:p w14:paraId="6C507EF6" w14:textId="77777777" w:rsidR="004E3C59" w:rsidRPr="00E6017E" w:rsidRDefault="004E3C59" w:rsidP="00E6017E">
      <w:pPr>
        <w:pStyle w:val="a3"/>
        <w:bidi/>
        <w:rPr>
          <w:rtl/>
        </w:rPr>
      </w:pPr>
      <w:r w:rsidRPr="00E6017E">
        <w:rPr>
          <w:rtl/>
        </w:rPr>
        <w:t>בסיכומו של דבר צריך התלמיד לשמוע לרב בפסק ההלכה, ואף צריכים הם לצאת מהוויכוח כאוהבים, ועל כך כותבת הגמרא כי "אינם זזים משם, עד שנעשים אוהבים זה את זה". ממקור זה למדים אנו כי לתלמיד ישנה דרך בה יכול הוא להציג לרב את דבריו, אף שאין הוא מסכים עמו.</w:t>
      </w:r>
    </w:p>
    <w:p w14:paraId="67238705" w14:textId="77777777" w:rsidR="004E3C59" w:rsidRPr="00E6017E" w:rsidRDefault="004E3C59" w:rsidP="00E6017E">
      <w:pPr>
        <w:pStyle w:val="a3"/>
        <w:bidi/>
        <w:rPr>
          <w:rtl/>
        </w:rPr>
      </w:pPr>
      <w:r w:rsidRPr="00E6017E">
        <w:rPr>
          <w:rtl/>
        </w:rPr>
        <w:t>קודם שנציג מה הן הסברות אשר בגללן התירו לתלמיד לחלוק על הרב, נביא את דברי הרא"ש, אשר מהם משמע שמותר לחלוק על הרב ואף על דברי ראשונים במצבים מסוימים, כפי שעולה מדברי גמרא זו, בניגוד לדברים שאותם ראינו בדברי הגמרא במסכת סנהדרין, "כל החולק על רבו כחולק על השכינה", השוללת לגמרי את המצב שבו יחלוק התלמיד על רבו.</w:t>
      </w:r>
    </w:p>
    <w:p w14:paraId="58FFBB22" w14:textId="77777777" w:rsidR="004E3C59" w:rsidRPr="00E6017E" w:rsidRDefault="004E3C59" w:rsidP="00E6017E">
      <w:pPr>
        <w:pStyle w:val="a3"/>
        <w:bidi/>
        <w:rPr>
          <w:rtl/>
        </w:rPr>
      </w:pPr>
      <w:r w:rsidRPr="00E6017E">
        <w:rPr>
          <w:rtl/>
        </w:rPr>
        <w:t xml:space="preserve">בדבריו, מציג הרא"ש כי מותר לתלמיד לחלוק על רבו, ולעתים אף מוטלת עליו חובה בדבר. בגלל חשיבותם של דברי הרא"ש, אביא אותם כלשונם, ואציג אף את הטענות שאותן הוא דוחה הרא"ש. וכך כותב הרא"ש </w:t>
      </w:r>
      <w:r w:rsidRPr="00E6017E">
        <w:rPr>
          <w:rStyle w:val="14"/>
          <w:rFonts w:cs="FbFrankReal"/>
          <w:szCs w:val="24"/>
          <w:rtl/>
        </w:rPr>
        <w:t>(סנהדרין</w:t>
      </w:r>
      <w:r w:rsidRPr="00E6017E">
        <w:rPr>
          <w:rtl/>
        </w:rPr>
        <w:t xml:space="preserve"> פ"ד סי' ו):</w:t>
      </w:r>
    </w:p>
    <w:p w14:paraId="65BAEBE7" w14:textId="77777777" w:rsidR="004E3C59" w:rsidRPr="00E6017E" w:rsidRDefault="004E3C59" w:rsidP="00E6017E">
      <w:pPr>
        <w:pStyle w:val="a3"/>
        <w:bidi/>
        <w:ind w:left="522" w:firstLine="0"/>
        <w:rPr>
          <w:rtl/>
        </w:rPr>
      </w:pPr>
      <w:r w:rsidRPr="00E6017E">
        <w:rPr>
          <w:rtl/>
        </w:rPr>
        <w:lastRenderedPageBreak/>
        <w:t>וכתב בעל המאור ז"ל, שמעתי משום חכם גדול מחכמי דורנו שלפנינו, דהאידנא לית לן טועה בשיקול הדעת, שהרי כל ההלכות פסוקות בידינו או מן התלמוד או מן הגאונים שאחר התלמוד. הלכך, לא משכחת האידנא טועה בשיקול הדעת. אלא כל הטועה - בדבר משנה הם טועים. ואני אין נראה לי דברים הללו... ומה שפסקו הגאונים אחר סתימת התלמוד מדעת מכרעת ולא מהלכה ברורה ופסוקה מן התלמוד - כסוגיין דעלמא הווי. ומאן דטעי ביה - טעי בשיקול הדעת ולא בדבר משנה.</w:t>
      </w:r>
    </w:p>
    <w:p w14:paraId="4EF8F3FA" w14:textId="77777777" w:rsidR="004E3C59" w:rsidRPr="00E6017E" w:rsidRDefault="004E3C59" w:rsidP="00E6017E">
      <w:pPr>
        <w:pStyle w:val="a3"/>
        <w:bidi/>
        <w:ind w:left="522" w:firstLine="0"/>
        <w:rPr>
          <w:rtl/>
        </w:rPr>
      </w:pPr>
      <w:r w:rsidRPr="00E6017E">
        <w:rPr>
          <w:rtl/>
        </w:rPr>
        <w:t>והראב"ד כתב על דברי בעל המאור, דאמת אמר החכם "</w:t>
      </w:r>
      <w:r w:rsidRPr="00E6017E">
        <w:rPr>
          <w:b/>
          <w:bCs/>
          <w:rtl/>
        </w:rPr>
        <w:t xml:space="preserve">שאם טעה בפסקי הגאונים שלא שמע דבריהם ואילו שמע היה חוזר בו </w:t>
      </w:r>
      <w:r w:rsidRPr="00E6017E">
        <w:rPr>
          <w:rtl/>
        </w:rPr>
        <w:t>-</w:t>
      </w:r>
      <w:r w:rsidRPr="00E6017E">
        <w:rPr>
          <w:b/>
          <w:bCs/>
          <w:rtl/>
        </w:rPr>
        <w:t xml:space="preserve"> באמת ובבירור זהו טועה בדבר משנה</w:t>
      </w:r>
      <w:r w:rsidRPr="00E6017E">
        <w:rPr>
          <w:rtl/>
        </w:rPr>
        <w:t xml:space="preserve">: וקרוב אני לומר, שאפילו אם היה חולק על פסק הגאון מטעם שנראה לו לפי דעתו שלא כדעת הגאון ולא כפירושו - גם זה טועה בדבר משנה, </w:t>
      </w:r>
      <w:r w:rsidRPr="00E6017E">
        <w:rPr>
          <w:b/>
          <w:bCs/>
          <w:rtl/>
        </w:rPr>
        <w:t>שאין לנו עתה לחלוק על דברי גאון מראיית</w:t>
      </w:r>
      <w:r w:rsidRPr="00E6017E">
        <w:rPr>
          <w:rtl/>
        </w:rPr>
        <w:t xml:space="preserve"> </w:t>
      </w:r>
      <w:r w:rsidRPr="00E6017E">
        <w:rPr>
          <w:b/>
          <w:bCs/>
          <w:rtl/>
        </w:rPr>
        <w:t>דעתנו לפרש העניין בדרך אחר</w:t>
      </w:r>
      <w:r w:rsidRPr="004C416D">
        <w:rPr>
          <w:b/>
          <w:rtl/>
        </w:rPr>
        <w:t>,</w:t>
      </w:r>
      <w:r w:rsidRPr="00E6017E">
        <w:rPr>
          <w:b/>
          <w:bCs/>
          <w:rtl/>
        </w:rPr>
        <w:t xml:space="preserve"> כדי שישתנה הדין מדברי הגאון</w:t>
      </w:r>
      <w:r w:rsidRPr="004C416D">
        <w:rPr>
          <w:b/>
          <w:rtl/>
        </w:rPr>
        <w:t>,</w:t>
      </w:r>
      <w:r w:rsidRPr="00E6017E">
        <w:rPr>
          <w:b/>
          <w:bCs/>
          <w:rtl/>
        </w:rPr>
        <w:t xml:space="preserve"> אם לא בקושיא מפורסמת</w:t>
      </w:r>
      <w:r w:rsidRPr="00E6017E">
        <w:rPr>
          <w:rtl/>
        </w:rPr>
        <w:t xml:space="preserve">, </w:t>
      </w:r>
      <w:r w:rsidRPr="00E6017E">
        <w:rPr>
          <w:b/>
          <w:bCs/>
          <w:rtl/>
        </w:rPr>
        <w:t>וזהו דבר שאין נמצא</w:t>
      </w:r>
      <w:r w:rsidRPr="00E6017E">
        <w:rPr>
          <w:rStyle w:val="FootnoteReference"/>
          <w:rtl/>
        </w:rPr>
        <w:footnoteReference w:id="215"/>
      </w:r>
      <w:r w:rsidRPr="00E6017E">
        <w:rPr>
          <w:rtl/>
        </w:rPr>
        <w:t>", עד כאן לשונו.</w:t>
      </w:r>
    </w:p>
    <w:p w14:paraId="3FB4AFB6" w14:textId="77777777" w:rsidR="004E3C59" w:rsidRPr="00E6017E" w:rsidRDefault="004E3C59" w:rsidP="00E6017E">
      <w:pPr>
        <w:pStyle w:val="a3"/>
        <w:bidi/>
        <w:ind w:left="522" w:firstLine="0"/>
        <w:rPr>
          <w:rtl/>
        </w:rPr>
      </w:pPr>
      <w:r w:rsidRPr="00E6017E">
        <w:rPr>
          <w:rtl/>
        </w:rPr>
        <w:t xml:space="preserve">ואני אומר, ודאי כל מי שטעה בפסקי הגאונים ז"ל, שלא שמע דבריהם וכשנאמר לו פסק הגאונים ישרו בעיניו - טועה בדבר משנה הוא. ולא מיבעיא טועה בפסקי הגאונים, </w:t>
      </w:r>
      <w:r w:rsidRPr="00E6017E">
        <w:rPr>
          <w:b/>
          <w:bCs/>
          <w:rtl/>
        </w:rPr>
        <w:t xml:space="preserve">אלא אפילו חכמים שבכל דור ודור שאחריהם </w:t>
      </w:r>
      <w:r w:rsidRPr="00E6017E">
        <w:rPr>
          <w:rtl/>
        </w:rPr>
        <w:t>-</w:t>
      </w:r>
      <w:r w:rsidRPr="00E6017E">
        <w:rPr>
          <w:b/>
          <w:bCs/>
          <w:rtl/>
        </w:rPr>
        <w:t xml:space="preserve"> לאו קטלי קני באגמא הן</w:t>
      </w:r>
      <w:r w:rsidRPr="00E6017E">
        <w:rPr>
          <w:rtl/>
        </w:rPr>
        <w:t xml:space="preserve">, ואם פסק הדין שלא כדבריהם וכששמע דבריהם ישרו בעיניו והודה שטעה - טועה בדבר משנה הוא וחוזר. </w:t>
      </w:r>
      <w:r w:rsidRPr="00E6017E">
        <w:rPr>
          <w:b/>
          <w:bCs/>
          <w:rtl/>
        </w:rPr>
        <w:t xml:space="preserve">אבל אם לא ישרו בעיניו דבריהם ומביא ראיות לדבריו המוקבלים לאנשי דורו </w:t>
      </w:r>
      <w:r w:rsidRPr="00E6017E">
        <w:rPr>
          <w:rtl/>
        </w:rPr>
        <w:t>-</w:t>
      </w:r>
      <w:r w:rsidRPr="00E6017E">
        <w:rPr>
          <w:b/>
          <w:bCs/>
          <w:rtl/>
        </w:rPr>
        <w:t xml:space="preserve"> </w:t>
      </w:r>
      <w:r w:rsidRPr="004C416D">
        <w:rPr>
          <w:b/>
          <w:rtl/>
        </w:rPr>
        <w:t>"</w:t>
      </w:r>
      <w:r w:rsidRPr="00E6017E">
        <w:rPr>
          <w:b/>
          <w:bCs/>
          <w:rtl/>
        </w:rPr>
        <w:t>יפתח בדורו כשמואל בדורו</w:t>
      </w:r>
      <w:r w:rsidRPr="004C416D">
        <w:rPr>
          <w:b/>
          <w:rtl/>
        </w:rPr>
        <w:t>"</w:t>
      </w:r>
      <w:r w:rsidRPr="00E6017E">
        <w:rPr>
          <w:b/>
          <w:bCs/>
          <w:rtl/>
        </w:rPr>
        <w:t xml:space="preserve"> </w:t>
      </w:r>
      <w:r w:rsidRPr="00E6017E">
        <w:rPr>
          <w:rtl/>
        </w:rPr>
        <w:t xml:space="preserve">(ראש השנה כה, ב). </w:t>
      </w:r>
      <w:r w:rsidRPr="00E6017E">
        <w:rPr>
          <w:b/>
          <w:bCs/>
          <w:rtl/>
        </w:rPr>
        <w:t>אין לך אלא שופט אשר יהיה בימים ההם</w:t>
      </w:r>
      <w:r w:rsidRPr="004C416D">
        <w:rPr>
          <w:b/>
          <w:rtl/>
        </w:rPr>
        <w:t>,</w:t>
      </w:r>
      <w:r w:rsidRPr="00E6017E">
        <w:rPr>
          <w:b/>
          <w:bCs/>
          <w:rtl/>
        </w:rPr>
        <w:t xml:space="preserve"> ויכול לסתור דבריהם</w:t>
      </w:r>
      <w:r w:rsidRPr="004C416D">
        <w:rPr>
          <w:b/>
          <w:rtl/>
        </w:rPr>
        <w:t>,</w:t>
      </w:r>
      <w:r w:rsidRPr="00E6017E">
        <w:rPr>
          <w:b/>
          <w:bCs/>
          <w:rtl/>
        </w:rPr>
        <w:t xml:space="preserve"> כי כל הדברים שאינם מבוארים בש</w:t>
      </w:r>
      <w:r w:rsidRPr="004C416D">
        <w:rPr>
          <w:b/>
          <w:rtl/>
        </w:rPr>
        <w:t>"</w:t>
      </w:r>
      <w:r w:rsidRPr="00E6017E">
        <w:rPr>
          <w:b/>
          <w:bCs/>
          <w:rtl/>
        </w:rPr>
        <w:t>ס שסדר רב אשי ורבינא</w:t>
      </w:r>
      <w:r w:rsidRPr="004C416D">
        <w:rPr>
          <w:b/>
          <w:rtl/>
        </w:rPr>
        <w:t>,</w:t>
      </w:r>
      <w:r w:rsidRPr="00E6017E">
        <w:rPr>
          <w:b/>
          <w:bCs/>
          <w:rtl/>
        </w:rPr>
        <w:t xml:space="preserve"> אדם יכול לסתור ולבנות אפילו לחלוק על דברי גאונים</w:t>
      </w:r>
      <w:r w:rsidRPr="00E6017E">
        <w:rPr>
          <w:rtl/>
        </w:rPr>
        <w:t>...</w:t>
      </w:r>
    </w:p>
    <w:p w14:paraId="11C5B68E" w14:textId="77777777" w:rsidR="004E3C59" w:rsidRPr="00E6017E" w:rsidRDefault="004E3C59" w:rsidP="00E6017E">
      <w:pPr>
        <w:pStyle w:val="a3"/>
        <w:bidi/>
        <w:ind w:left="522" w:firstLine="0"/>
        <w:rPr>
          <w:b/>
          <w:bCs/>
          <w:rtl/>
        </w:rPr>
      </w:pPr>
      <w:r w:rsidRPr="00E6017E">
        <w:rPr>
          <w:rtl/>
        </w:rPr>
        <w:t xml:space="preserve">אבל הדיין ההוא, פשיטא שיש לחלוק על דבריהם, דאמוראים האחרונים פעמים חולקין על הראשונים. </w:t>
      </w:r>
      <w:r w:rsidRPr="00E6017E">
        <w:rPr>
          <w:b/>
          <w:bCs/>
          <w:rtl/>
        </w:rPr>
        <w:t>ואדרבה</w:t>
      </w:r>
      <w:r w:rsidRPr="004C416D">
        <w:rPr>
          <w:b/>
          <w:rtl/>
        </w:rPr>
        <w:t>,</w:t>
      </w:r>
      <w:r w:rsidRPr="00E6017E">
        <w:rPr>
          <w:b/>
          <w:bCs/>
          <w:rtl/>
        </w:rPr>
        <w:t xml:space="preserve"> אנו תופסין דברי האחרונים עיקר</w:t>
      </w:r>
      <w:r w:rsidRPr="004C416D">
        <w:rPr>
          <w:b/>
          <w:rtl/>
        </w:rPr>
        <w:t>,</w:t>
      </w:r>
      <w:r w:rsidRPr="00E6017E">
        <w:rPr>
          <w:b/>
          <w:bCs/>
          <w:rtl/>
        </w:rPr>
        <w:t xml:space="preserve"> כיוון שידעו סברת הראשונים וסברתם והכריעו בין אלו הסברות ועמדו על עיקרו של דבר</w:t>
      </w:r>
      <w:r w:rsidRPr="00E6017E">
        <w:rPr>
          <w:rtl/>
        </w:rPr>
        <w:t xml:space="preserve">. וכיוצא בזה מצינו (נדה ז, ב): "אין למדין הלכה מפי התלמוד", אלא מדברי האמוראים אנו למדין פסקי הלכות, אף על פי שהתנאים היו גדולים </w:t>
      </w:r>
      <w:r w:rsidRPr="00E6017E">
        <w:rPr>
          <w:rtl/>
        </w:rPr>
        <w:lastRenderedPageBreak/>
        <w:t xml:space="preserve">יותר מהאמוראים. והיכא שנחלקו שני גדולים בפסק הלכה - לא יאמר הדיין אפסוק כמי שארצה, ואם עשה כן זהו דין שקר. </w:t>
      </w:r>
      <w:r w:rsidRPr="00E6017E">
        <w:rPr>
          <w:b/>
          <w:bCs/>
          <w:rtl/>
        </w:rPr>
        <w:t>אלא אם חכם גדול הוא</w:t>
      </w:r>
      <w:r w:rsidRPr="004C416D">
        <w:rPr>
          <w:b/>
          <w:rtl/>
        </w:rPr>
        <w:t>,</w:t>
      </w:r>
      <w:r w:rsidRPr="00E6017E">
        <w:rPr>
          <w:b/>
          <w:bCs/>
          <w:rtl/>
        </w:rPr>
        <w:t xml:space="preserve"> גמיר וסביר ויודע להכריע כדברי האחד בראיות ברורות ונכוחות </w:t>
      </w:r>
      <w:r w:rsidRPr="00E6017E">
        <w:rPr>
          <w:rtl/>
        </w:rPr>
        <w:t>-</w:t>
      </w:r>
      <w:r w:rsidRPr="00E6017E">
        <w:rPr>
          <w:b/>
          <w:bCs/>
          <w:rtl/>
        </w:rPr>
        <w:t xml:space="preserve"> הרשות בידו.</w:t>
      </w:r>
    </w:p>
    <w:p w14:paraId="68F92C77" w14:textId="77777777" w:rsidR="004E3C59" w:rsidRPr="00E6017E" w:rsidRDefault="004E3C59" w:rsidP="00E6017E">
      <w:pPr>
        <w:pStyle w:val="a3"/>
        <w:bidi/>
        <w:ind w:left="522" w:firstLine="0"/>
        <w:rPr>
          <w:rtl/>
        </w:rPr>
      </w:pPr>
      <w:r w:rsidRPr="00E6017E">
        <w:rPr>
          <w:rtl/>
        </w:rPr>
        <w:t>ואפילו אם פסק חכם אחר בעניין אחר יכול החכם לסתור דבריו בראיות ולחלוק עליו, כאשר כתבתי למעלה, כל שכן אם יש לו סיוע מאחד מן החולקין</w:t>
      </w:r>
      <w:r w:rsidRPr="00E6017E">
        <w:rPr>
          <w:rStyle w:val="FootnoteReference"/>
          <w:rtl/>
        </w:rPr>
        <w:footnoteReference w:id="216"/>
      </w:r>
      <w:r w:rsidRPr="00E6017E">
        <w:rPr>
          <w:rtl/>
        </w:rPr>
        <w:t>.</w:t>
      </w:r>
    </w:p>
    <w:p w14:paraId="3A2BCAFD" w14:textId="77777777" w:rsidR="004E3C59" w:rsidRPr="00E6017E" w:rsidRDefault="004E3C59" w:rsidP="00E6017E">
      <w:pPr>
        <w:pStyle w:val="a3"/>
        <w:bidi/>
        <w:rPr>
          <w:rtl/>
        </w:rPr>
      </w:pPr>
      <w:r w:rsidRPr="00E6017E">
        <w:rPr>
          <w:rtl/>
        </w:rPr>
        <w:t>מתוך דברי הרא"ש מצינו מספר טעמים לכך שמותר לחלוק על ראשונים. טעמים אלו עומדים וקיימים אף לגבי תלמיד אשר עומד וחולק על רבו. אלו הסברות שהובאו להיתר לתלמיד לחלוק על רבו:</w:t>
      </w:r>
    </w:p>
    <w:p w14:paraId="3D172C1E" w14:textId="77777777" w:rsidR="004E3C59" w:rsidRPr="00E6017E" w:rsidRDefault="004E3C59" w:rsidP="00E6017E">
      <w:pPr>
        <w:pStyle w:val="a3"/>
        <w:bidi/>
        <w:rPr>
          <w:rtl/>
        </w:rPr>
      </w:pPr>
      <w:r w:rsidRPr="00E6017E">
        <w:rPr>
          <w:rtl/>
        </w:rPr>
        <w:t>א.</w:t>
      </w:r>
      <w:r w:rsidRPr="00E6017E">
        <w:rPr>
          <w:rtl/>
        </w:rPr>
        <w:tab/>
        <w:t>בדין פוסק החולק בדורנו על סברות אשר נאמרו בידי גדולי הדורות הקודמים, ניתן לומר כי פוסק זה ראה סברות וטעמים רבים בסיבת הדין, מאשר מובא בדבריו של הראשון שקדם לו, משום שעבר על ספרים רבים יותר, ראה סברות שלא נזכרו אצל אותו הראשון וכדומה. כמובן שהיתר זה אמור רק כאשר ישנן לפוסק ראיות ברורות ונכוחות.</w:t>
      </w:r>
    </w:p>
    <w:p w14:paraId="3D045D6E" w14:textId="77777777" w:rsidR="004E3C59" w:rsidRPr="00E6017E" w:rsidRDefault="004E3C59" w:rsidP="00E6017E">
      <w:pPr>
        <w:pStyle w:val="a3"/>
        <w:bidi/>
      </w:pPr>
      <w:r w:rsidRPr="00E6017E">
        <w:rPr>
          <w:rtl/>
        </w:rPr>
        <w:t>ב.</w:t>
      </w:r>
      <w:r w:rsidRPr="00E6017E">
        <w:rPr>
          <w:rtl/>
        </w:rPr>
        <w:tab/>
        <w:t>כמו כן, יתכן כי מתוך העיון והלימוד בספרים רבים, מצא התלמיד קושיות חזקות על פסק ההלכה אשר פסק רבו, או הפסק אשר פסקו בדורות הקודמים, כפי שהובא לעיל בדברי רש"י בקידושין, "מתוך שמקשים זה לזה, ואין זה מקבל דברי זה".</w:t>
      </w:r>
    </w:p>
    <w:p w14:paraId="6B811954" w14:textId="538721D0" w:rsidR="004E3C59" w:rsidRPr="00E6017E" w:rsidRDefault="004E3C59" w:rsidP="00E6017E">
      <w:pPr>
        <w:pStyle w:val="a3"/>
        <w:bidi/>
        <w:rPr>
          <w:rtl/>
        </w:rPr>
      </w:pPr>
      <w:r w:rsidRPr="00E6017E">
        <w:rPr>
          <w:rtl/>
        </w:rPr>
        <w:t>ג.</w:t>
      </w:r>
      <w:r w:rsidRPr="00E6017E">
        <w:rPr>
          <w:rtl/>
        </w:rPr>
        <w:tab/>
        <w:t>יתכן שהמציאות שעליה דיבר הרב נשתנתה, או שלא הייתה לפני הרב המציאות הקיימת כיום, ועל כן -</w:t>
      </w:r>
      <w:r w:rsidR="005F1CF7">
        <w:rPr>
          <w:rtl/>
        </w:rPr>
        <w:t xml:space="preserve"> </w:t>
      </w:r>
      <w:r w:rsidRPr="00E6017E">
        <w:rPr>
          <w:rtl/>
        </w:rPr>
        <w:t>אין לך אלא השופט "אשר יהיה בימים ההם", "יפתח בדורו כשמואל בדורו". על פי דברים אלו, כותב הרא"ש כי בכל מה שאינו מבואר בש"ס - מותר לחלוק, ובתנאי שיהיו לחולק ראיות ברורות ונכוחות.</w:t>
      </w:r>
    </w:p>
    <w:p w14:paraId="52B59996" w14:textId="77777777" w:rsidR="004E3C59" w:rsidRPr="00E6017E" w:rsidRDefault="004E3C59" w:rsidP="00E6017E">
      <w:pPr>
        <w:pStyle w:val="a3"/>
        <w:bidi/>
        <w:rPr>
          <w:rtl/>
        </w:rPr>
      </w:pPr>
      <w:r w:rsidRPr="00E6017E">
        <w:rPr>
          <w:rtl/>
        </w:rPr>
        <w:t xml:space="preserve">נראה כי הסברא העומדת בבסיסו של העניין הינה, על דרך הדימוי, כפי שניתן יהיה לראות מן המשל הבא: כל אדם, אשר יהיו מסביבו אדם ננס או אדם ענק, ודאי </w:t>
      </w:r>
      <w:r w:rsidRPr="00E6017E">
        <w:rPr>
          <w:rtl/>
        </w:rPr>
        <w:lastRenderedPageBreak/>
        <w:t xml:space="preserve">אם ירצה לראות דבר הניצב למרחוק - יבקש זאת מן הענק, שכן כיוון שגבוה הוא מן הננס - צופות עיניו רחוק ממנו. אולם, אם תהיה לפני האדם האפשרות להרכיב את הננס על כתפיו של הענק - ודאי כי יהיה הננס זה הרואה למרחק מרובה מן הענק, המצוי כעת מתחתיו. </w:t>
      </w:r>
    </w:p>
    <w:p w14:paraId="1BD1E2E4" w14:textId="77777777" w:rsidR="004E3C59" w:rsidRPr="00E6017E" w:rsidRDefault="004E3C59" w:rsidP="00E6017E">
      <w:pPr>
        <w:pStyle w:val="a3"/>
        <w:bidi/>
        <w:rPr>
          <w:rtl/>
        </w:rPr>
      </w:pPr>
      <w:r w:rsidRPr="00E6017E">
        <w:rPr>
          <w:rtl/>
        </w:rPr>
        <w:t>כן היא המציאות בימינו: רוכבים אנו על צווארי הענקים, חכמי הדורות הקודמים, אשר ראינו את חכמתם, ומכוח חכמתם מגיעה חכמתנו, ועל דבריהם מוסיפים אנו נופך. אין בדברים, חלילה, אמירה כי גדולים אנו מהם, כי אם ננסים אנו לעומתם, ולולא כתפיהם - לא היינו זוכים למבט רחב.</w:t>
      </w:r>
    </w:p>
    <w:p w14:paraId="5DF9FEAC" w14:textId="77777777" w:rsidR="004E3C59" w:rsidRPr="00E6017E" w:rsidRDefault="004E3C59" w:rsidP="00E6017E">
      <w:pPr>
        <w:pStyle w:val="a3"/>
        <w:bidi/>
        <w:rPr>
          <w:rtl/>
        </w:rPr>
      </w:pPr>
      <w:r w:rsidRPr="00E6017E">
        <w:rPr>
          <w:rtl/>
        </w:rPr>
        <w:t>בעל תרומת</w:t>
      </w:r>
      <w:r w:rsidRPr="00E6017E">
        <w:rPr>
          <w:position w:val="4"/>
          <w:rtl/>
        </w:rPr>
        <w:t>-</w:t>
      </w:r>
      <w:r w:rsidRPr="00E6017E">
        <w:rPr>
          <w:rtl/>
        </w:rPr>
        <w:t>הדשן (ב, רלח) פוסק אף הוא כי אם יש לחולק ראיות וסברות ברורות - יכול הוא לחלוק:</w:t>
      </w:r>
    </w:p>
    <w:p w14:paraId="5AABEF04" w14:textId="77777777" w:rsidR="004E3C59" w:rsidRPr="00E6017E" w:rsidRDefault="004E3C59" w:rsidP="00E6017E">
      <w:pPr>
        <w:pStyle w:val="a3"/>
        <w:bidi/>
        <w:ind w:left="522" w:firstLine="0"/>
        <w:rPr>
          <w:rtl/>
        </w:rPr>
      </w:pPr>
      <w:r w:rsidRPr="00E6017E">
        <w:rPr>
          <w:rtl/>
        </w:rPr>
        <w:t xml:space="preserve">אמנם מה שכתבת, אם אין לתלמיד רשות לחלוק על רבו באיזה פסק והוראה, אם יש לו ראיות מן הספר ופסקי גאונים הפך מדעת הרב. </w:t>
      </w:r>
    </w:p>
    <w:p w14:paraId="10FD40D3" w14:textId="77777777" w:rsidR="004E3C59" w:rsidRPr="00E6017E" w:rsidRDefault="004E3C59" w:rsidP="00E6017E">
      <w:pPr>
        <w:pStyle w:val="a3"/>
        <w:bidi/>
        <w:ind w:left="522" w:firstLine="0"/>
        <w:rPr>
          <w:rtl/>
        </w:rPr>
      </w:pPr>
      <w:r w:rsidRPr="00E6017E">
        <w:rPr>
          <w:rtl/>
        </w:rPr>
        <w:t>נראה ודאי, אם הוראות ברורות קצת וצורתא דשמעתא משמע כדברי התלמיד - למה לא יחלוק, כך הייתה דרכה של תורה מימי התנאים. רבינו הקדוש חלק בכמה מקומות על אביו ועל רבו רשב"ג. באמוראים, רבא היה חולק בכמה דוכתי על רבה שהיה רבו, כדאיתא במרדכי, פרק 'כיצד הרגל'. בגאונים, אשיר"י חולק בכמה דוכתין אמהר"ם, שהיה רבו מובהק. אין לי לבאר יותר מזה, כי דברים אלו צריכין תלמוד מפה אל פה...</w:t>
      </w:r>
    </w:p>
    <w:p w14:paraId="5EACA65B" w14:textId="77777777" w:rsidR="004E3C59" w:rsidRPr="00E6017E" w:rsidRDefault="004E3C59" w:rsidP="00E6017E">
      <w:pPr>
        <w:pStyle w:val="a3"/>
        <w:bidi/>
        <w:rPr>
          <w:rtl/>
        </w:rPr>
      </w:pPr>
      <w:r w:rsidRPr="00E6017E">
        <w:rPr>
          <w:rtl/>
        </w:rPr>
        <w:t xml:space="preserve">נראה לי, שיפה לציין כאן את דברי הרמב"ן (השגות הרמב"ן לספר-המצוות, הקדמה): "והנני עם חשקי בחפצי להיות לראשונים תלמיד, לקיים דבריהם ולהעמיד, לעשות אותם לצווארי רביד ועל ידי צמיד, לא אהיה להם חמור נושא ספרים תמיד. אבחרם דרכם ואדע ערכם. אך באשר לא יחילו רעיוני, אדון לפניהם בקרקע, אשפוט למראה עיני. ובהלכה ברורה - לא אשא פנים בתורה". </w:t>
      </w:r>
    </w:p>
    <w:p w14:paraId="2076EABF" w14:textId="77777777" w:rsidR="004E3C59" w:rsidRPr="00E6017E" w:rsidRDefault="004E3C59" w:rsidP="00E6017E">
      <w:pPr>
        <w:pStyle w:val="a3"/>
        <w:bidi/>
        <w:rPr>
          <w:rtl/>
        </w:rPr>
      </w:pPr>
      <w:r w:rsidRPr="00E6017E">
        <w:rPr>
          <w:rtl/>
        </w:rPr>
        <w:t>מדברים אלו עולה כי הרמב"ן סובר שאין הוא חייב לקבל את כל דברי קודמיו, מתוך שיסוד פסקיו הינו בניתוח הדין, ובדברים אלו יכול כל אחד להעלות סברות המחזקות את דעתו.</w:t>
      </w:r>
    </w:p>
    <w:p w14:paraId="0D185444" w14:textId="77777777" w:rsidR="004E3C59" w:rsidRPr="00E6017E" w:rsidRDefault="004E3C59" w:rsidP="00E6017E">
      <w:pPr>
        <w:pStyle w:val="a3"/>
        <w:bidi/>
        <w:rPr>
          <w:rtl/>
        </w:rPr>
      </w:pPr>
      <w:r w:rsidRPr="00E6017E">
        <w:rPr>
          <w:rtl/>
        </w:rPr>
        <w:t>נפקא מינה חשובה בין הדעות שנזכרו לעיל אינה רק בשאלה אם מותר לאדם לחלוק על רבו, אלא אף יותר מכך: מהו דינו של רב אשר פסק ללא עיון בגמרא ובראשונים, כפי שמצינו רבות בשואה האיומה. האם מותר לאדם לחלוק על מה שפסק הרב ללא ספרים? על פי דעת הרא"ש, אם יש לאדם ראיות ברורות ואף סברות ישרות שהרב טעה - מותר לו לחלוק עליו.</w:t>
      </w:r>
    </w:p>
    <w:p w14:paraId="4D9F9BD9" w14:textId="77777777" w:rsidR="00352548" w:rsidRDefault="00352548">
      <w:pPr>
        <w:rPr>
          <w:rFonts w:ascii="FbFRealBelet Bold" w:eastAsia="Calibri" w:hAnsi="FbFRealBelet Bold" w:cs="FbFRealBelet Bold"/>
          <w:b/>
          <w:bCs/>
          <w:color w:val="000000" w:themeColor="text1"/>
          <w:sz w:val="24"/>
          <w:szCs w:val="24"/>
          <w:u w:color="000000"/>
          <w:bdr w:val="nil"/>
          <w:rtl/>
          <w:lang w:val="bg-BG"/>
        </w:rPr>
      </w:pPr>
      <w:r>
        <w:rPr>
          <w:rtl/>
        </w:rPr>
        <w:lastRenderedPageBreak/>
        <w:br w:type="page"/>
      </w:r>
    </w:p>
    <w:p w14:paraId="4DB80A5E" w14:textId="07A7DB95" w:rsidR="004E3C59" w:rsidRPr="00E6017E" w:rsidRDefault="004E3C59" w:rsidP="00E6017E">
      <w:pPr>
        <w:pStyle w:val="11"/>
        <w:rPr>
          <w:rtl/>
        </w:rPr>
      </w:pPr>
      <w:r w:rsidRPr="00E6017E">
        <w:rPr>
          <w:rtl/>
        </w:rPr>
        <w:t>- ד -</w:t>
      </w:r>
      <w:r w:rsidR="00E6017E">
        <w:rPr>
          <w:rtl/>
        </w:rPr>
        <w:br/>
      </w:r>
      <w:r w:rsidRPr="00E6017E">
        <w:rPr>
          <w:rtl/>
        </w:rPr>
        <w:t>פסיקת הרמב"ם והשולחן-ערוך</w:t>
      </w:r>
    </w:p>
    <w:p w14:paraId="2872A70B" w14:textId="77777777" w:rsidR="004E3C59" w:rsidRPr="00E6017E" w:rsidRDefault="004E3C59" w:rsidP="00E6017E">
      <w:pPr>
        <w:pStyle w:val="a3"/>
        <w:bidi/>
        <w:rPr>
          <w:rtl/>
        </w:rPr>
      </w:pPr>
      <w:r w:rsidRPr="00E6017E">
        <w:rPr>
          <w:rtl/>
        </w:rPr>
        <w:t>בספר המצוות (מצוה רט) עוסק הרמב"ם בכבוד ובמורא לתלמידי חכמים. הרמב"ם כותב כי אסור לתלמיד לחלוק על רבו, על פי דברי הגמרא שהובאה לעיל, אלא אם כן נטל ממנו רשות; ואלו דבריו</w:t>
      </w:r>
      <w:r w:rsidRPr="00E6017E">
        <w:rPr>
          <w:rStyle w:val="FootnoteReference"/>
          <w:rtl/>
        </w:rPr>
        <w:footnoteReference w:id="217"/>
      </w:r>
      <w:r w:rsidRPr="00E6017E">
        <w:rPr>
          <w:rtl/>
        </w:rPr>
        <w:t xml:space="preserve">: </w:t>
      </w:r>
    </w:p>
    <w:p w14:paraId="517F243E" w14:textId="77777777" w:rsidR="004E3C59" w:rsidRPr="00E6017E" w:rsidRDefault="004E3C59" w:rsidP="00E6017E">
      <w:pPr>
        <w:pStyle w:val="a3"/>
        <w:bidi/>
        <w:ind w:left="522" w:firstLine="0"/>
        <w:rPr>
          <w:rtl/>
        </w:rPr>
      </w:pPr>
      <w:r w:rsidRPr="00E6017E">
        <w:rPr>
          <w:rtl/>
        </w:rPr>
        <w:t>... שציוונו לכבד החכמים... דע שיש בכיבוד דברים מיוחדים ונוספים על התלמיד, וזה כי כיבוד התלמיד את רבו יש בו תוספת גדולה על הכבוד שהוא חייב לכל חכם ויתחייב לו עם הכבוד המורא. שהם כבר ביארו שחוק רבו עליו - יותר גדול מחוק אביו, שחייבו הכתוב לכבדו ולירא ממנו... וכבר ביארו שאינו מותר לתלמיד לחלוק על רבו, רוצה לומר בחולק לצאת מהוראתו ודינו, שיסמוך בסברתו וילמד או ידון או יורה אם לא יתן לו רשות. ואין מותר לו להתקוטט עמו או להתרעם ממנו ולא לחשדו, רוצה לומר שיהרהר עליו פועל או מאמר במין ממיני ההרהור, כי אפשר שלא ירצה זה. ובפרק חלק אמרו: "כל החולק על רבו - כחולק על השכינה... כל העושה מריבה עם רבו - כעושה עם השכינה... וכל המתרעם על רבו - כמתרעם על השכינה... כל המהרהר אחר רבו - כמהרהר אחר השכינה"</w:t>
      </w:r>
      <w:r w:rsidRPr="00E6017E">
        <w:rPr>
          <w:rStyle w:val="FootnoteReference"/>
          <w:rtl/>
        </w:rPr>
        <w:footnoteReference w:id="218"/>
      </w:r>
      <w:r w:rsidRPr="00E6017E">
        <w:rPr>
          <w:rtl/>
        </w:rPr>
        <w:t>.</w:t>
      </w:r>
    </w:p>
    <w:p w14:paraId="159E30CC" w14:textId="77777777" w:rsidR="004E3C59" w:rsidRPr="00E6017E" w:rsidRDefault="004E3C59" w:rsidP="00E6017E">
      <w:pPr>
        <w:pStyle w:val="a3"/>
        <w:bidi/>
        <w:rPr>
          <w:rtl/>
        </w:rPr>
      </w:pPr>
      <w:r w:rsidRPr="00E6017E">
        <w:rPr>
          <w:rtl/>
        </w:rPr>
        <w:t>להלכה, פוסק השולחן</w:t>
      </w:r>
      <w:r w:rsidRPr="00E6017E">
        <w:rPr>
          <w:position w:val="4"/>
          <w:rtl/>
        </w:rPr>
        <w:t>-</w:t>
      </w:r>
      <w:r w:rsidRPr="00E6017E">
        <w:rPr>
          <w:rtl/>
        </w:rPr>
        <w:t>ערוך (יורה-דעה רמב) כי אסור לתלמיד לחלוק על רבו:</w:t>
      </w:r>
    </w:p>
    <w:p w14:paraId="70C2C684" w14:textId="77777777" w:rsidR="004E3C59" w:rsidRPr="00E6017E" w:rsidRDefault="004E3C59" w:rsidP="00E6017E">
      <w:pPr>
        <w:pStyle w:val="a3"/>
        <w:bidi/>
        <w:rPr>
          <w:rtl/>
        </w:rPr>
      </w:pPr>
      <w:r w:rsidRPr="00E6017E">
        <w:rPr>
          <w:rtl/>
        </w:rPr>
        <w:t>א.</w:t>
      </w:r>
      <w:r w:rsidRPr="00E6017E">
        <w:rPr>
          <w:rtl/>
        </w:rPr>
        <w:tab/>
        <w:t>חייב אדם בכבוד רבו ויראתו יותר מבשל אביו...</w:t>
      </w:r>
    </w:p>
    <w:p w14:paraId="7B46AFEF" w14:textId="77777777" w:rsidR="004E3C59" w:rsidRPr="00E6017E" w:rsidRDefault="004E3C59" w:rsidP="00E6017E">
      <w:pPr>
        <w:pStyle w:val="a3"/>
        <w:bidi/>
        <w:rPr>
          <w:rtl/>
        </w:rPr>
      </w:pPr>
      <w:r w:rsidRPr="00E6017E">
        <w:rPr>
          <w:rtl/>
        </w:rPr>
        <w:t>ב.</w:t>
      </w:r>
      <w:r w:rsidRPr="00E6017E">
        <w:rPr>
          <w:rtl/>
        </w:rPr>
        <w:tab/>
        <w:t xml:space="preserve">כל החולק על רבו - כחולק על השכינה. וכל העושה מריבה עם רבו - כעושה עם השכינה. וכל המתרעם עליו - כאילו מתרעם על השכינה. וכל המהרהר אחר רבו - כמהרהר אחר השכינה. </w:t>
      </w:r>
    </w:p>
    <w:p w14:paraId="61D858EF" w14:textId="77777777" w:rsidR="004E3C59" w:rsidRPr="00E6017E" w:rsidRDefault="004E3C59" w:rsidP="00E6017E">
      <w:pPr>
        <w:pStyle w:val="a3"/>
        <w:bidi/>
        <w:rPr>
          <w:rtl/>
        </w:rPr>
      </w:pPr>
      <w:r w:rsidRPr="00E6017E">
        <w:rPr>
          <w:rtl/>
        </w:rPr>
        <w:t>ג.</w:t>
      </w:r>
      <w:r w:rsidRPr="00E6017E">
        <w:rPr>
          <w:rtl/>
        </w:rPr>
        <w:tab/>
        <w:t>איזהו חולק על רבו? כל שקובע לו מדרש, ויושב ודורש ומלמד שלא ברשות רבו, ורבו קיים אף על פי שהוא במדינה אחרת.</w:t>
      </w:r>
    </w:p>
    <w:p w14:paraId="43D8C56E" w14:textId="77777777" w:rsidR="004E3C59" w:rsidRPr="00E6017E" w:rsidRDefault="004E3C59" w:rsidP="00E6017E">
      <w:pPr>
        <w:pStyle w:val="a3"/>
        <w:bidi/>
        <w:rPr>
          <w:rtl/>
        </w:rPr>
      </w:pPr>
      <w:r w:rsidRPr="00E6017E">
        <w:rPr>
          <w:rtl/>
        </w:rPr>
        <w:lastRenderedPageBreak/>
        <w:t>מעניין לשים לב, כי השולחן</w:t>
      </w:r>
      <w:r w:rsidRPr="00E6017E">
        <w:rPr>
          <w:position w:val="4"/>
          <w:rtl/>
        </w:rPr>
        <w:t>-</w:t>
      </w:r>
      <w:r w:rsidRPr="00E6017E">
        <w:rPr>
          <w:rtl/>
        </w:rPr>
        <w:t>ערוך לא נמנע בדרכי פסיקתו מללכת אחרי האחרונים, כפי שפוסק הוא בשו"ת אבקת</w:t>
      </w:r>
      <w:r w:rsidRPr="00E6017E">
        <w:rPr>
          <w:position w:val="4"/>
          <w:rtl/>
        </w:rPr>
        <w:t>-</w:t>
      </w:r>
      <w:r w:rsidRPr="00E6017E">
        <w:rPr>
          <w:rtl/>
        </w:rPr>
        <w:t>רוכל (קנה): "ואף על פי שהריטב"א והריב"ש בקיאים יותר בפירוש דברי הראשונים, מכל מקום במילתא דאיכא טעמא ואיכא למותיב - מותבינן, דלאו קטלי קני באגמא אנן". מתוך דברי השולחן</w:t>
      </w:r>
      <w:r w:rsidRPr="00E6017E">
        <w:rPr>
          <w:position w:val="4"/>
          <w:rtl/>
        </w:rPr>
        <w:t>-</w:t>
      </w:r>
      <w:r w:rsidRPr="00E6017E">
        <w:rPr>
          <w:rtl/>
        </w:rPr>
        <w:t>ערוך נראה כי אין הוא פוסק להלכה את דברי הגמרא במסכת קדושין ואף לא את דברי הרא"ש, כי אם נוקט כדרכו בשיטתו של הרמב"ם</w:t>
      </w:r>
      <w:r w:rsidRPr="00E6017E">
        <w:rPr>
          <w:rStyle w:val="FootnoteReference"/>
          <w:rtl/>
        </w:rPr>
        <w:footnoteReference w:id="219"/>
      </w:r>
      <w:r w:rsidRPr="00E6017E">
        <w:rPr>
          <w:rtl/>
        </w:rPr>
        <w:t>.</w:t>
      </w:r>
    </w:p>
    <w:p w14:paraId="6E1AE96C" w14:textId="77777777" w:rsidR="004E3C59" w:rsidRPr="00E6017E" w:rsidRDefault="004E3C59" w:rsidP="00E6017E">
      <w:pPr>
        <w:pStyle w:val="a3"/>
        <w:bidi/>
        <w:rPr>
          <w:rtl/>
        </w:rPr>
      </w:pPr>
      <w:r w:rsidRPr="00E6017E">
        <w:rPr>
          <w:rtl/>
        </w:rPr>
        <w:t>הבית</w:t>
      </w:r>
      <w:r w:rsidRPr="00E6017E">
        <w:rPr>
          <w:position w:val="4"/>
          <w:rtl/>
        </w:rPr>
        <w:t>-</w:t>
      </w:r>
      <w:r w:rsidRPr="00E6017E">
        <w:rPr>
          <w:rtl/>
        </w:rPr>
        <w:t>יוסף (יורה-דעה רמב, ג) הביא בשם הרמב"ם כי "כמו שאסור להורות בפני החכם - הכי נמי אסור לחכם להתיר דבר התמוה שנראה לרבים שהתיר את האסור והביא ראיות לדבר". בעקבות דברים אלו, כתב הדרכי</w:t>
      </w:r>
      <w:r w:rsidRPr="00E6017E">
        <w:rPr>
          <w:position w:val="4"/>
          <w:rtl/>
        </w:rPr>
        <w:t>-</w:t>
      </w:r>
      <w:r w:rsidRPr="00E6017E">
        <w:rPr>
          <w:rtl/>
        </w:rPr>
        <w:t>משה (שם ה) בשם תרומת</w:t>
      </w:r>
      <w:r w:rsidRPr="00E6017E">
        <w:rPr>
          <w:position w:val="4"/>
          <w:rtl/>
        </w:rPr>
        <w:t>-</w:t>
      </w:r>
      <w:r w:rsidRPr="00E6017E">
        <w:rPr>
          <w:rtl/>
        </w:rPr>
        <w:t>הדשן שאין הדין כן, וזו לשונו: "כתב בפסקי מהרא"י (תרומת הדשן ב, רלח) אם יש לתלמיד רשות לחלוק על רבו באיזה פסק או הוראה, אם יש לו ראיות מן הספרים. נראה אם הראיות ברורות קצת, וצורתא דשמעתא מוכח כדברי התלמיד - למה לא יחלוק, כך היה דרכה של תורה מימי התנאים... ".</w:t>
      </w:r>
    </w:p>
    <w:p w14:paraId="1979B39F" w14:textId="77777777" w:rsidR="004E3C59" w:rsidRPr="00E6017E" w:rsidRDefault="004E3C59" w:rsidP="00E6017E">
      <w:pPr>
        <w:pStyle w:val="a3"/>
        <w:bidi/>
        <w:rPr>
          <w:rtl/>
        </w:rPr>
      </w:pPr>
      <w:r w:rsidRPr="00E6017E">
        <w:rPr>
          <w:rtl/>
        </w:rPr>
        <w:t>דברים אלו נפסקו אף בדברי הרמ"א</w:t>
      </w:r>
      <w:r w:rsidRPr="00E6017E">
        <w:rPr>
          <w:rStyle w:val="FootnoteReference"/>
          <w:rtl/>
        </w:rPr>
        <w:footnoteReference w:id="220"/>
      </w:r>
      <w:r w:rsidRPr="00E6017E">
        <w:rPr>
          <w:rtl/>
        </w:rPr>
        <w:t>, אשר אינו מתעלם מדרכם של הרא"ש ותרומת</w:t>
      </w:r>
      <w:r w:rsidRPr="00E6017E">
        <w:rPr>
          <w:position w:val="4"/>
          <w:rtl/>
        </w:rPr>
        <w:t>-</w:t>
      </w:r>
      <w:r w:rsidRPr="00E6017E">
        <w:rPr>
          <w:rtl/>
        </w:rPr>
        <w:t>הדשן, והוסיף (בסעיף ג) על דברי מרן: "אבל מותר לחלוק עליו באיזה פסק או הוראה, אם יש לו ראיות והוכחות לדבריו שהדין עמו".</w:t>
      </w:r>
    </w:p>
    <w:p w14:paraId="6CEC9714" w14:textId="77777777" w:rsidR="004E3C59" w:rsidRPr="00E6017E" w:rsidRDefault="004E3C59" w:rsidP="00E6017E">
      <w:pPr>
        <w:pStyle w:val="a3"/>
        <w:bidi/>
        <w:rPr>
          <w:rtl/>
        </w:rPr>
      </w:pPr>
      <w:r w:rsidRPr="00E6017E">
        <w:rPr>
          <w:rtl/>
        </w:rPr>
        <w:t>לכאורה, נראה כי קיימת מחלוקת בין שיטת הרמב"ם והשולחן</w:t>
      </w:r>
      <w:r w:rsidRPr="00E6017E">
        <w:rPr>
          <w:position w:val="4"/>
          <w:rtl/>
        </w:rPr>
        <w:t>-</w:t>
      </w:r>
      <w:r w:rsidRPr="00E6017E">
        <w:rPr>
          <w:rtl/>
        </w:rPr>
        <w:t>ערוך לבין שיטת הרמ"א. אולם ניתן ליישב את הסתירה ולומר כי אין קיימת מחלוקת בדבר, אלא שלכולי עלמא מותר לחלוק על הרב בדרך מכובדת, כאשר נעשה הדבר באחד משני האופנים הבאים:</w:t>
      </w:r>
    </w:p>
    <w:p w14:paraId="4B6CBC92" w14:textId="77777777" w:rsidR="004E3C59" w:rsidRPr="00E6017E" w:rsidRDefault="004E3C59" w:rsidP="00E6017E">
      <w:pPr>
        <w:pStyle w:val="a3"/>
        <w:bidi/>
        <w:rPr>
          <w:rtl/>
        </w:rPr>
      </w:pPr>
      <w:r w:rsidRPr="00E6017E">
        <w:rPr>
          <w:rtl/>
        </w:rPr>
        <w:t>א.</w:t>
      </w:r>
      <w:r w:rsidRPr="00E6017E">
        <w:rPr>
          <w:rtl/>
        </w:rPr>
        <w:tab/>
        <w:t>כאשר התלמיד חולק על רבו ומביא לדבריו ראיות וסברות נכוחות.</w:t>
      </w:r>
    </w:p>
    <w:p w14:paraId="258B12DE" w14:textId="77777777" w:rsidR="004E3C59" w:rsidRPr="00E6017E" w:rsidRDefault="004E3C59" w:rsidP="00E6017E">
      <w:pPr>
        <w:pStyle w:val="a3"/>
        <w:bidi/>
        <w:rPr>
          <w:rtl/>
        </w:rPr>
      </w:pPr>
      <w:r w:rsidRPr="00E6017E">
        <w:rPr>
          <w:rtl/>
        </w:rPr>
        <w:t>ב.</w:t>
      </w:r>
      <w:r w:rsidRPr="00E6017E">
        <w:rPr>
          <w:rtl/>
        </w:rPr>
        <w:tab/>
        <w:t>כאשר המחלוקת נעשית בדרך מכובדת, מתוך יראת כבוד.</w:t>
      </w:r>
    </w:p>
    <w:p w14:paraId="635FA2B7" w14:textId="77777777" w:rsidR="004E3C59" w:rsidRPr="00E6017E" w:rsidRDefault="004E3C59" w:rsidP="00E6017E">
      <w:pPr>
        <w:pStyle w:val="a3"/>
        <w:bidi/>
        <w:rPr>
          <w:rtl/>
        </w:rPr>
      </w:pPr>
      <w:r w:rsidRPr="00E6017E">
        <w:rPr>
          <w:rtl/>
        </w:rPr>
        <w:t xml:space="preserve">על פי דברים אלו, נראה להסביר כי דברי הגמרא במסכת קידושין, האומרת שמותר לאדם לחלוק על רבו, הינם רק אם הוא עושה זאת בדרך מכובדת, אשר תביא </w:t>
      </w:r>
      <w:r w:rsidRPr="00E6017E">
        <w:rPr>
          <w:rtl/>
        </w:rPr>
        <w:lastRenderedPageBreak/>
        <w:t>לכך שבסיומה של המחלוקת "נעשים אוהבים זה את זה". על מנת להגיע למצב שבו תסתיים המחלוקת באהבה, ישנו צורך שהמחלוקת תתנהל בדרך של כבוד הדדי, מתוך שמיעת הדברים וסגנון ראוי.</w:t>
      </w:r>
    </w:p>
    <w:p w14:paraId="66F23F0A" w14:textId="77777777" w:rsidR="004E3C59" w:rsidRPr="00E6017E" w:rsidRDefault="004E3C59" w:rsidP="00E6017E">
      <w:pPr>
        <w:pStyle w:val="a3"/>
        <w:bidi/>
        <w:rPr>
          <w:rtl/>
        </w:rPr>
      </w:pPr>
      <w:r w:rsidRPr="00E6017E">
        <w:rPr>
          <w:rtl/>
        </w:rPr>
        <w:t>אף מדויק מדברי הגמרא במסכת סנהדרין שהובאו לעיל כי כל האיסור לחלוק על רב הינו בדרך של ביזיון וזלזול, שכן רצונו של קֹרח היה להשתלט על ההנהגה כדברי התורה: "ומדוע תתנשאו על קהל ה'", ומבואר במדרש כי הדרך שבה נעשו הדברים הייתה שלילית: "היה מתלוצץ על משה ואהרן. מה עשה? כינס עליהם כל הקהל, התחיל לומר לפניהם דברי ליצנות...".</w:t>
      </w:r>
    </w:p>
    <w:p w14:paraId="3FC00E6E" w14:textId="2503FB84" w:rsidR="004E3C59" w:rsidRPr="00E6017E" w:rsidRDefault="004E3C59" w:rsidP="00A521AF">
      <w:pPr>
        <w:pStyle w:val="11"/>
        <w:rPr>
          <w:rtl/>
        </w:rPr>
      </w:pPr>
      <w:r w:rsidRPr="00E6017E">
        <w:rPr>
          <w:rtl/>
        </w:rPr>
        <w:t>- ה -</w:t>
      </w:r>
      <w:r w:rsidR="00A521AF">
        <w:rPr>
          <w:rtl/>
        </w:rPr>
        <w:br/>
      </w:r>
      <w:r w:rsidRPr="00E6017E">
        <w:rPr>
          <w:rtl/>
        </w:rPr>
        <w:t>דרכה של מחלוקת בזמננו</w:t>
      </w:r>
    </w:p>
    <w:p w14:paraId="45F66069" w14:textId="77777777" w:rsidR="004E3C59" w:rsidRPr="00E6017E" w:rsidRDefault="004E3C59" w:rsidP="00A521AF">
      <w:pPr>
        <w:pStyle w:val="a3"/>
        <w:bidi/>
        <w:rPr>
          <w:rtl/>
        </w:rPr>
      </w:pPr>
      <w:r w:rsidRPr="00E6017E">
        <w:rPr>
          <w:rtl/>
        </w:rPr>
        <w:t>דבר אשר רצוי להוסיף לתלמידים בדורנו ולאדם הניגש לרב המבוגר ממנו בשנים, הינו כי אל ישכח שרבו ישב ועמל על לימוד התורה שנים רבות, ועל כן יתכן שמכיר הוא את הסברא המועלת בפניו, או את פירושם של הראשונים המובאים בפניו, אולם הוא למד מרבותיו כי הדברים נדחו מן ההלכה וכו'. אמנם, יתכן כי רבו לא ראה את המקורות והסברות המועלות בפניו, ועל כן אם יתנהל הדבר בדרך מכובדת ומתורבתת - יביא הדבר לתועלת, אשר יתכן ותביא לכך שיפסוק הרב על פי הסברות אשר הובאו כעת לפניו. אולם, יתכן שסברותיו של הרב חזקות מן הסברות המועלות לפניו, ועל כן לא יישאר הוא בעמדתו אשר היה בה עוד טרם ראה את הסברא החדשה המועלת בפניו.</w:t>
      </w:r>
    </w:p>
    <w:p w14:paraId="17DD7CCE" w14:textId="77777777" w:rsidR="004E3C59" w:rsidRPr="00E6017E" w:rsidRDefault="004E3C59" w:rsidP="00A521AF">
      <w:pPr>
        <w:pStyle w:val="a3"/>
        <w:bidi/>
        <w:rPr>
          <w:rtl/>
        </w:rPr>
      </w:pPr>
      <w:r w:rsidRPr="00E6017E">
        <w:rPr>
          <w:rtl/>
        </w:rPr>
        <w:t>יש לציין כי באומרנו שעל הבא לשאול את רבו לעשות זאת באופן מכובד, אמורים הדברים בייחוד מכיוון שעל השואל לדעת שניצב הוא אל מול 'ספר תורה' חי, אשר רצונו להאהיב את התורה ולפסוק לאמיתתה.</w:t>
      </w:r>
    </w:p>
    <w:p w14:paraId="2709AA74" w14:textId="77777777" w:rsidR="004E3C59" w:rsidRPr="00E6017E" w:rsidRDefault="004E3C59" w:rsidP="00A521AF">
      <w:pPr>
        <w:pStyle w:val="a3"/>
        <w:bidi/>
        <w:rPr>
          <w:rtl/>
        </w:rPr>
      </w:pPr>
      <w:r w:rsidRPr="00E6017E">
        <w:rPr>
          <w:rtl/>
        </w:rPr>
        <w:t>הרדב"ז מסביר בתשובותיו (תצה) מהי הדרך שבה צריכה המחלוקת להתנהל. הוא נשאל אם יכול תלמיד לחלוק על רבו בראיות ברורות, ומציין בדבריו כי הראשונים היו חולקים על רבם, וזו לשונו:</w:t>
      </w:r>
    </w:p>
    <w:p w14:paraId="38DCDFC9" w14:textId="77777777" w:rsidR="004E3C59" w:rsidRPr="00E6017E" w:rsidRDefault="004E3C59" w:rsidP="00A521AF">
      <w:pPr>
        <w:pStyle w:val="a3"/>
        <w:bidi/>
        <w:ind w:left="522" w:firstLine="0"/>
        <w:rPr>
          <w:rtl/>
        </w:rPr>
      </w:pPr>
      <w:r w:rsidRPr="00E6017E">
        <w:rPr>
          <w:rtl/>
        </w:rPr>
        <w:t xml:space="preserve">וכן בכל דור ודור, </w:t>
      </w:r>
      <w:r w:rsidRPr="00E6017E">
        <w:rPr>
          <w:b/>
          <w:bCs/>
          <w:rtl/>
        </w:rPr>
        <w:t>ויכול לחלוק עליו בחייו בראיות דרך משא ומתן</w:t>
      </w:r>
      <w:r w:rsidRPr="00E6017E">
        <w:rPr>
          <w:rtl/>
        </w:rPr>
        <w:t xml:space="preserve">, אבל לא יהיה קובע ישיבה לדרוש ברבים... ואין צריך לומר שאם עמדו למניין - שלא ימנה כנגד רבו עם החולקים עליו, ובכלל זה שלא יחלוק עליו כדרך החולקים לנצח את רבו, אלא אומר ראיותיו בפניו, אם ישרו בעיניו - מוטב, ואם לאו - ישתוק... ובכלל זה, לא יאמר לאחרים רבי מתיר ואני אוסר... אבל לכתוב לעצמו ראיותיו, אפילו שהם כנגד רבו - מותר... </w:t>
      </w:r>
      <w:r w:rsidRPr="00E6017E">
        <w:rPr>
          <w:b/>
          <w:bCs/>
          <w:rtl/>
        </w:rPr>
        <w:t xml:space="preserve">וכן מותר לחלוק עליו אחר </w:t>
      </w:r>
      <w:r w:rsidRPr="00E6017E">
        <w:rPr>
          <w:b/>
          <w:bCs/>
          <w:rtl/>
        </w:rPr>
        <w:lastRenderedPageBreak/>
        <w:t>מותו</w:t>
      </w:r>
      <w:r w:rsidRPr="00E6017E">
        <w:rPr>
          <w:rStyle w:val="FootnoteReference"/>
          <w:rtl/>
        </w:rPr>
        <w:footnoteReference w:id="221"/>
      </w:r>
      <w:r w:rsidRPr="00E6017E">
        <w:rPr>
          <w:rtl/>
        </w:rPr>
        <w:t xml:space="preserve"> ולפסוק כפי ראיותיו... אבל לא יאמר רבי היה אומר כך ואני אומר כך, שזה מלבד שהוא חולק על רבו מבזה את רבו ברבים. אבל לכתוב בספר דברי רבו וראיותיו ודברי עצמו וראיותיו, אפילו שהם סותרים דברי רבו - דבר זה מותר... ועל הכול יהיו דבריו לשם שמיים. </w:t>
      </w:r>
    </w:p>
    <w:p w14:paraId="0C81EBFA" w14:textId="77777777" w:rsidR="004E3C59" w:rsidRPr="00E6017E" w:rsidRDefault="004E3C59" w:rsidP="00A521AF">
      <w:pPr>
        <w:pStyle w:val="a3"/>
        <w:bidi/>
        <w:rPr>
          <w:rtl/>
        </w:rPr>
      </w:pPr>
      <w:r w:rsidRPr="00E6017E">
        <w:rPr>
          <w:rtl/>
        </w:rPr>
        <w:t>על פי דברים אלו, מצינו כי הרז"ה חלק על שיטת הרי"ף [רבם של רבם של רבותיו], ובהמשך הדורות חלק הש"ך (בנקודות-הכסף) על הט"ז. כעין הדברים שבהם חתם הרדב"ז בדבריו, כותב הש"ך בהקדמתו לנקודות הכסף: "סהדי במרומים, שלא חיברתי הספר הזה רק לשם שמיים, לברר וללבן האמת", וכן מצינו בספר</w:t>
      </w:r>
      <w:r w:rsidRPr="00E6017E">
        <w:rPr>
          <w:position w:val="4"/>
          <w:rtl/>
        </w:rPr>
        <w:t>-</w:t>
      </w:r>
      <w:r w:rsidRPr="00E6017E">
        <w:rPr>
          <w:rtl/>
        </w:rPr>
        <w:t>חסידים (תקנט) כי הותרו דברים אלו אם אינו עושה זאת להראות חריפותו.</w:t>
      </w:r>
    </w:p>
    <w:p w14:paraId="6F469402" w14:textId="77777777" w:rsidR="004E3C59" w:rsidRPr="00E6017E" w:rsidRDefault="004E3C59" w:rsidP="00A521AF">
      <w:pPr>
        <w:pStyle w:val="a3"/>
        <w:bidi/>
        <w:rPr>
          <w:rtl/>
        </w:rPr>
      </w:pPr>
      <w:r w:rsidRPr="00E6017E">
        <w:rPr>
          <w:rtl/>
        </w:rPr>
        <w:t>כן מובא אף בהקדמתו של הרב עובדיה יוסף לספרו יביע</w:t>
      </w:r>
      <w:r w:rsidRPr="00E6017E">
        <w:rPr>
          <w:position w:val="4"/>
          <w:rtl/>
        </w:rPr>
        <w:t>-</w:t>
      </w:r>
      <w:r w:rsidRPr="00E6017E">
        <w:rPr>
          <w:rtl/>
        </w:rPr>
        <w:t>אומר:</w:t>
      </w:r>
    </w:p>
    <w:p w14:paraId="01A907CB" w14:textId="77777777" w:rsidR="004E3C59" w:rsidRPr="00E6017E" w:rsidRDefault="004E3C59" w:rsidP="00A521AF">
      <w:pPr>
        <w:pStyle w:val="a3"/>
        <w:bidi/>
        <w:ind w:left="522" w:firstLine="0"/>
        <w:rPr>
          <w:rtl/>
        </w:rPr>
      </w:pPr>
      <w:r w:rsidRPr="00E6017E">
        <w:rPr>
          <w:rtl/>
        </w:rPr>
        <w:t>אדבר על דבר המצפצפים ומהגים שאין לחלוק על ספרי האחרונים... וכל היודע ספר, עיניו רואות נכוחה שזהו דרך כל רבותינו, למימי התנאים והאמוראים ועד אחרוני הפוסקים... שאם ההוראות ברורות קצת כדברי התלמיד, והכי אזלא צורתא דשמעתתא - למה לא יחלוק על רבו? והלא כך היתה דרכה של תורה מימי התנאים, ורבינו הקדוש חלק על אביו ורבו רבן שמעון בן גמליאל, ורבא חולק על רבה רבו, והרא"ש חולק על מהר"ם שהיה רבו מובהק... כי מי לנו גדול כרש"י ז"ל, שהאיר עיני הגולה בפירושיו, ונחלקו עליו יוצאי ירכו רבינו תם ור"י וסתרו דבריו בהרבה מקומות, כי תורת אמת היא ואין מחניפים בה לשום אדם</w:t>
      </w:r>
      <w:r w:rsidRPr="00E6017E">
        <w:rPr>
          <w:rStyle w:val="FootnoteReference"/>
          <w:rtl/>
        </w:rPr>
        <w:footnoteReference w:id="222"/>
      </w:r>
      <w:r w:rsidRPr="00E6017E">
        <w:rPr>
          <w:rtl/>
        </w:rPr>
        <w:t>.</w:t>
      </w:r>
    </w:p>
    <w:p w14:paraId="4C9C9BFC" w14:textId="77777777" w:rsidR="004E3C59" w:rsidRPr="00E6017E" w:rsidRDefault="004E3C59" w:rsidP="00A521AF">
      <w:pPr>
        <w:pStyle w:val="a3"/>
        <w:bidi/>
        <w:rPr>
          <w:rtl/>
        </w:rPr>
      </w:pPr>
      <w:r w:rsidRPr="00E6017E">
        <w:rPr>
          <w:rtl/>
        </w:rPr>
        <w:t>נראה, כי אל לו לתלמיד לחשוש ולומר בעת הדיון דברים שהינם כנגד שיטת רבו, כאשר עושה הוא זאת מתוך רצון ל'אסוקי שמעתא אליבא דהלכתא', לאמיתתה של תורה ולא לכבוד עצמו. שכן, יתכן כי דבריו ישמשו בסופם של דברים כבסיס להכרעתו של הרב, כפי שמביא ר' חיים מוולוז'ין, בספרו רוח</w:t>
      </w:r>
      <w:r w:rsidRPr="00E6017E">
        <w:rPr>
          <w:position w:val="4"/>
          <w:rtl/>
        </w:rPr>
        <w:t>-</w:t>
      </w:r>
      <w:r w:rsidRPr="00E6017E">
        <w:rPr>
          <w:rtl/>
        </w:rPr>
        <w:t xml:space="preserve">חיים (אבות א, ד): "ואסור לתלמיד לקבל דבר רבו כשיש לו קושיות עליהן, ולפעמים יהיה האמת עם התלמיד. 'והווי מתאבק בעפר רגליהם - מלשון 'ויאבק איש עמו', כי מלחמת מצווה היא, כי לפעמים תהיה האמת עמו, כמו שעץ קטן מדליק את הגדול. </w:t>
      </w:r>
    </w:p>
    <w:p w14:paraId="2F18F6F4" w14:textId="77777777" w:rsidR="004E3C59" w:rsidRPr="00E6017E" w:rsidRDefault="004E3C59" w:rsidP="00A521AF">
      <w:pPr>
        <w:pStyle w:val="a3"/>
        <w:bidi/>
        <w:rPr>
          <w:rtl/>
        </w:rPr>
      </w:pPr>
      <w:r w:rsidRPr="00E6017E">
        <w:rPr>
          <w:rtl/>
        </w:rPr>
        <w:t xml:space="preserve">נראה, כי ניתן למצוא מקור קדום לרעיון זה, שראוי שהרב יתייחס לדברי התלמיד </w:t>
      </w:r>
      <w:r w:rsidRPr="00E6017E">
        <w:rPr>
          <w:rtl/>
        </w:rPr>
        <w:lastRenderedPageBreak/>
        <w:t>בדרך לימודו ובפסיקתו, מתוך דברי הגמרא במסכת מכות (י, א): "הרבה תורה למדתי מרבותי, ומחבירי יותר מהם, ומתלמידי - יותר מכולן". אין הדבר יכול להתבצע לולי דבריו של התלמיד, המחדדים את סברתו של הרב. אף מצינו כי היה ר' יוחנן מצפה לקושיותיו של תלמידיו, משום שעל ידי כך - "רווחא שמעתא" (בבא מציעא פד, א).</w:t>
      </w:r>
    </w:p>
    <w:p w14:paraId="6BC6BCDD" w14:textId="77777777" w:rsidR="004E3C59" w:rsidRPr="00E6017E" w:rsidRDefault="004E3C59" w:rsidP="00A521AF">
      <w:pPr>
        <w:pStyle w:val="a3"/>
        <w:bidi/>
        <w:rPr>
          <w:rtl/>
        </w:rPr>
      </w:pPr>
      <w:r w:rsidRPr="00E6017E">
        <w:rPr>
          <w:rtl/>
        </w:rPr>
        <w:t>דברים אלו הובאו אף בשו"ת חקקי</w:t>
      </w:r>
      <w:r w:rsidRPr="00E6017E">
        <w:rPr>
          <w:position w:val="4"/>
          <w:rtl/>
        </w:rPr>
        <w:t>-</w:t>
      </w:r>
      <w:r w:rsidRPr="00E6017E">
        <w:rPr>
          <w:rtl/>
        </w:rPr>
        <w:t>לב (יורה-דעה מב), כי אין לתלמיד חכם לכבוש את נבואתו בפסקי הלכה וחייב לגלות דעתו, ובדברים אלו אין משוא פנים. כפי שניתן לראות מדברי הנודע</w:t>
      </w:r>
      <w:r w:rsidRPr="00E6017E">
        <w:rPr>
          <w:position w:val="4"/>
          <w:rtl/>
        </w:rPr>
        <w:t>-</w:t>
      </w:r>
      <w:r w:rsidRPr="00E6017E">
        <w:rPr>
          <w:rtl/>
        </w:rPr>
        <w:t>ביהודה (מהדורה קמא, אורח-חיים לה): "ואטו כל מה שנמצא בתשובות האחרונים נחליט להלכה, והלא "וחך אכל יטעם לו", ואם דבריו לא נהירין - מאן משגח בהו</w:t>
      </w:r>
      <w:r w:rsidRPr="00E6017E">
        <w:rPr>
          <w:rStyle w:val="FootnoteReference"/>
          <w:rtl/>
        </w:rPr>
        <w:footnoteReference w:id="223"/>
      </w:r>
      <w:r w:rsidRPr="00E6017E">
        <w:rPr>
          <w:rtl/>
        </w:rPr>
        <w:t>?".</w:t>
      </w:r>
    </w:p>
    <w:p w14:paraId="42485C67" w14:textId="77777777" w:rsidR="004E3C59" w:rsidRPr="00E6017E" w:rsidRDefault="004E3C59" w:rsidP="00A521AF">
      <w:pPr>
        <w:pStyle w:val="a3"/>
        <w:bidi/>
        <w:rPr>
          <w:rtl/>
        </w:rPr>
      </w:pPr>
      <w:r w:rsidRPr="00E6017E">
        <w:rPr>
          <w:rtl/>
        </w:rPr>
        <w:t>נראה, כי חשוב לציין את דבריו של השאילת</w:t>
      </w:r>
      <w:r w:rsidRPr="00E6017E">
        <w:rPr>
          <w:position w:val="4"/>
          <w:rtl/>
        </w:rPr>
        <w:t>-</w:t>
      </w:r>
      <w:r w:rsidRPr="00E6017E">
        <w:rPr>
          <w:rtl/>
        </w:rPr>
        <w:t>יעב"ץ (א, ה), הדן באריכות בשאלה אם מותר לבן ולתלמיד לחלוק על אביו ועל רבו במקרה שבו הביא התלמיד או הבן ראיות והוכחות לסתור דעת רבו ודבריו בדין. השאילת יעב"ץ פוסק להלכה, לאחר תשובה ארוכה ומפולפלת, כי לא רק שמותר לחלוק בצורה מכובדת, אלא אף חובה על התלמיד לעשות זאת, כפי שהוא מסיים ואומר:</w:t>
      </w:r>
    </w:p>
    <w:p w14:paraId="6D0DA778" w14:textId="77777777" w:rsidR="004E3C59" w:rsidRPr="00E6017E" w:rsidRDefault="004E3C59" w:rsidP="00A521AF">
      <w:pPr>
        <w:pStyle w:val="a3"/>
        <w:bidi/>
        <w:rPr>
          <w:rtl/>
        </w:rPr>
      </w:pPr>
      <w:r w:rsidRPr="00E6017E">
        <w:rPr>
          <w:rtl/>
        </w:rPr>
        <w:t>הנלקט מהאמור בקצרה, והנלקט על גבי נפה וכברה, הוא זה:</w:t>
      </w:r>
    </w:p>
    <w:p w14:paraId="3FDE8E72" w14:textId="77777777" w:rsidR="004E3C59" w:rsidRPr="00E6017E" w:rsidRDefault="004E3C59" w:rsidP="00A521AF">
      <w:pPr>
        <w:pStyle w:val="a3"/>
        <w:bidi/>
        <w:rPr>
          <w:rtl/>
        </w:rPr>
      </w:pPr>
      <w:r w:rsidRPr="00E6017E">
        <w:rPr>
          <w:rtl/>
        </w:rPr>
        <w:t>א.</w:t>
      </w:r>
      <w:r w:rsidRPr="00E6017E">
        <w:rPr>
          <w:rtl/>
        </w:rPr>
        <w:tab/>
        <w:t>אין התלמיד רשאי לחלוק על רבו ולסתור דבריו דרך קיפוח וניצוח, אפילו בפלפול בעלמא.</w:t>
      </w:r>
    </w:p>
    <w:p w14:paraId="580B7BF6" w14:textId="77777777" w:rsidR="004E3C59" w:rsidRPr="00E6017E" w:rsidRDefault="004E3C59" w:rsidP="00A521AF">
      <w:pPr>
        <w:pStyle w:val="a3"/>
        <w:bidi/>
        <w:rPr>
          <w:rtl/>
        </w:rPr>
      </w:pPr>
      <w:r w:rsidRPr="00E6017E">
        <w:rPr>
          <w:rtl/>
        </w:rPr>
        <w:t>ב.</w:t>
      </w:r>
      <w:r w:rsidRPr="00E6017E">
        <w:rPr>
          <w:rtl/>
        </w:rPr>
        <w:tab/>
        <w:t xml:space="preserve">אבל אם אינו מתכוון לקנטר ולבייש את רבו - רשות הוא להשיב עד מקום שידו מגעת, כדי להעמיד הדבר על בוריו ולברר האמת. </w:t>
      </w:r>
    </w:p>
    <w:p w14:paraId="4B9F7052" w14:textId="77777777" w:rsidR="004E3C59" w:rsidRPr="00E6017E" w:rsidRDefault="004E3C59" w:rsidP="00A521AF">
      <w:pPr>
        <w:pStyle w:val="a3"/>
        <w:bidi/>
        <w:rPr>
          <w:rtl/>
        </w:rPr>
      </w:pPr>
      <w:r w:rsidRPr="00E6017E">
        <w:rPr>
          <w:rtl/>
        </w:rPr>
        <w:t>ג.</w:t>
      </w:r>
      <w:r w:rsidRPr="00E6017E">
        <w:rPr>
          <w:rtl/>
        </w:rPr>
        <w:tab/>
        <w:t>ובדבר הנוגע לדין והוראה - לא די שרשאי לגלות דעתו וראיותיו לסתור דברי רבו, אלא חובה גם כן שלא ישתוק בכהאי גוונא מפני כבוד רבו, דכבוד תורה עדיף.</w:t>
      </w:r>
    </w:p>
    <w:p w14:paraId="3EA4DF78" w14:textId="77777777" w:rsidR="004E3C59" w:rsidRPr="00E6017E" w:rsidRDefault="004E3C59" w:rsidP="00A521AF">
      <w:pPr>
        <w:pStyle w:val="a3"/>
        <w:bidi/>
        <w:rPr>
          <w:rtl/>
        </w:rPr>
      </w:pPr>
      <w:r w:rsidRPr="00E6017E">
        <w:rPr>
          <w:rtl/>
        </w:rPr>
        <w:t>ד.</w:t>
      </w:r>
      <w:r w:rsidRPr="00E6017E">
        <w:rPr>
          <w:rtl/>
        </w:rPr>
        <w:tab/>
        <w:t>ולכן בכל אופן שהוא הטעות בדין, בין לקולא בין לחומרא - מצווה על התלמיד לומר דעתו וראייתו.</w:t>
      </w:r>
    </w:p>
    <w:p w14:paraId="561DC4BA" w14:textId="77777777" w:rsidR="004E3C59" w:rsidRPr="00E6017E" w:rsidRDefault="004E3C59" w:rsidP="00A521AF">
      <w:pPr>
        <w:pStyle w:val="a3"/>
        <w:bidi/>
        <w:rPr>
          <w:rtl/>
        </w:rPr>
      </w:pPr>
      <w:r w:rsidRPr="00E6017E">
        <w:rPr>
          <w:rtl/>
        </w:rPr>
        <w:lastRenderedPageBreak/>
        <w:t>ה.</w:t>
      </w:r>
      <w:r w:rsidRPr="00E6017E">
        <w:rPr>
          <w:rtl/>
        </w:rPr>
        <w:tab/>
        <w:t>ובמשפטי עסקי ממונות יש איסור נוסף, משום דררא דממונא, שלא יוציא ממון שלא כדין מיד הפטור, וכל זה בכלל "מדבר שקר תרחק"</w:t>
      </w:r>
      <w:r w:rsidRPr="00E6017E">
        <w:rPr>
          <w:rStyle w:val="FootnoteReference"/>
          <w:rtl/>
        </w:rPr>
        <w:footnoteReference w:id="224"/>
      </w:r>
      <w:r w:rsidRPr="00E6017E">
        <w:rPr>
          <w:rtl/>
        </w:rPr>
        <w:t>.</w:t>
      </w:r>
    </w:p>
    <w:p w14:paraId="4F10EE02" w14:textId="77777777" w:rsidR="004E3C59" w:rsidRPr="00E6017E" w:rsidRDefault="004E3C59" w:rsidP="00A521AF">
      <w:pPr>
        <w:pStyle w:val="a3"/>
        <w:bidi/>
        <w:rPr>
          <w:rtl/>
        </w:rPr>
      </w:pPr>
      <w:r w:rsidRPr="00E6017E">
        <w:rPr>
          <w:rtl/>
        </w:rPr>
        <w:t xml:space="preserve">ראוי לציין כי ייתכנו חידושים בעולם הטכנולוגי שבו אנו מצויים, אשר יביאו לכך שיהיה לתת התייחסות חדשה ושונה לדינים אשר נפסקו עד כה, כפי שכותב הרב חיים דוד הלוי ('תחומין' ט עמ' 79): </w:t>
      </w:r>
    </w:p>
    <w:p w14:paraId="5787A5C8" w14:textId="77777777" w:rsidR="004E3C59" w:rsidRPr="00E6017E" w:rsidRDefault="004E3C59" w:rsidP="00A521AF">
      <w:pPr>
        <w:pStyle w:val="a3"/>
        <w:bidi/>
        <w:ind w:left="522" w:firstLine="0"/>
        <w:rPr>
          <w:rtl/>
        </w:rPr>
      </w:pPr>
      <w:r w:rsidRPr="00E6017E">
        <w:rPr>
          <w:rtl/>
        </w:rPr>
        <w:t>ואם ישאל השואל: הא כיצד יוכל פוסק בזמננו להכריע במה שנראה כנגד הלכות קבועות בדברי חז"ל? ... תשובתנו היא, שאין בדברינו, ולא שמץ של סטייה מדברי חז"ל, שכבר בדבריהם נקבעו העקרונות לקביעת ההלכה, על פי המציאות המשתנה מדור לדור. לפוסקים בכל תקופה ניתן התפקיד למצוא אילו עקרונות מתאימים למציאות הקיימת בפניהם. זוהי כוחה של תורה שבעל פה.</w:t>
      </w:r>
    </w:p>
    <w:p w14:paraId="09EFC872" w14:textId="77777777" w:rsidR="004E3C59" w:rsidRPr="00E6017E" w:rsidRDefault="004E3C59" w:rsidP="00A521AF">
      <w:pPr>
        <w:pStyle w:val="11"/>
        <w:rPr>
          <w:rtl/>
        </w:rPr>
      </w:pPr>
      <w:r w:rsidRPr="00A521AF">
        <w:rPr>
          <w:rtl/>
        </w:rPr>
        <w:t>סיכום</w:t>
      </w:r>
    </w:p>
    <w:p w14:paraId="4EE96846" w14:textId="77777777" w:rsidR="004E3C59" w:rsidRPr="00A521AF" w:rsidRDefault="004E3C59" w:rsidP="00A521AF">
      <w:pPr>
        <w:pStyle w:val="a3"/>
        <w:bidi/>
        <w:rPr>
          <w:rtl/>
        </w:rPr>
      </w:pPr>
      <w:r w:rsidRPr="00A521AF">
        <w:rPr>
          <w:rtl/>
        </w:rPr>
        <w:t>לסיכום נביא דברים נוספים מתוך הקדמת שו"ת יביע-אומר (אות יג):</w:t>
      </w:r>
    </w:p>
    <w:p w14:paraId="6B521B5F" w14:textId="77777777" w:rsidR="004E3C59" w:rsidRPr="00E6017E" w:rsidRDefault="004E3C59" w:rsidP="00A521AF">
      <w:pPr>
        <w:pStyle w:val="a3"/>
        <w:bidi/>
        <w:ind w:left="522" w:firstLine="0"/>
        <w:rPr>
          <w:rtl/>
        </w:rPr>
      </w:pPr>
      <w:r w:rsidRPr="00E6017E">
        <w:rPr>
          <w:rtl/>
        </w:rPr>
        <w:t>אף על</w:t>
      </w:r>
      <w:r w:rsidRPr="00E6017E">
        <w:rPr>
          <w:position w:val="4"/>
          <w:rtl/>
        </w:rPr>
        <w:t>-</w:t>
      </w:r>
      <w:r w:rsidRPr="00E6017E">
        <w:rPr>
          <w:rtl/>
        </w:rPr>
        <w:t>פי שהורשינו לחלוק על דברי הפוסקים האחרונים, כשיש לנו ראיות נכונות, והכרעות מיוסדות על אדני פז, מכל מקום צריכים לשלוט ברוחנו לדבר בענווה טהורה, בחרדת קודש ובהכנעה יתירה... אף על פי שניתן לנו רשות ללחום מלחמתה של תורה, עם כל זה יזהר בנפשו מלדבר בגאווה וגודל לבב באשר מצא מקום לחלוק על רבו.</w:t>
      </w:r>
    </w:p>
    <w:p w14:paraId="47F0F277" w14:textId="77777777" w:rsidR="004E3C59" w:rsidRPr="00E6017E" w:rsidRDefault="004E3C59" w:rsidP="00A521AF">
      <w:pPr>
        <w:pStyle w:val="a3"/>
        <w:bidi/>
        <w:rPr>
          <w:rtl/>
        </w:rPr>
      </w:pPr>
      <w:r w:rsidRPr="00E6017E">
        <w:rPr>
          <w:rtl/>
        </w:rPr>
        <w:t>לא נותר אלא לצפות ולייחל שנזכה שיהיו התלמידים והשואלים מנעימים את רבותיהם בהלכה, ו"נעשים אוהבים זה את זה". (עכ"ל).</w:t>
      </w:r>
    </w:p>
    <w:p w14:paraId="42DBBA92" w14:textId="77777777" w:rsidR="00A521AF" w:rsidRDefault="00A521AF" w:rsidP="00A521AF">
      <w:pPr>
        <w:bidi/>
        <w:jc w:val="center"/>
        <w:rPr>
          <w:rFonts w:ascii="Nymphette" w:eastAsia="Times New Roman" w:hAnsi="Nymphette"/>
          <w:sz w:val="44"/>
          <w:szCs w:val="44"/>
          <w:lang w:val="en-GB" w:eastAsia="en-GB"/>
        </w:rPr>
      </w:pPr>
      <w:r>
        <w:rPr>
          <w:rFonts w:ascii="Nymphette" w:eastAsia="Times New Roman" w:hAnsi="Nymphette" w:cs="Nymphette"/>
          <w:sz w:val="44"/>
          <w:szCs w:val="44"/>
          <w:lang w:val="en-GB" w:eastAsia="en-GB"/>
        </w:rPr>
        <w:t>g</w:t>
      </w:r>
    </w:p>
    <w:p w14:paraId="4EC6E36B" w14:textId="77777777" w:rsidR="00A521AF" w:rsidRPr="00774CF6" w:rsidRDefault="00A521AF" w:rsidP="00A521AF">
      <w:pPr>
        <w:pStyle w:val="a0"/>
        <w:rPr>
          <w:rtl/>
        </w:rPr>
      </w:pPr>
      <w:bookmarkStart w:id="192" w:name="_Toc74112123"/>
      <w:r w:rsidRPr="00774CF6">
        <w:rPr>
          <w:rtl/>
        </w:rPr>
        <w:lastRenderedPageBreak/>
        <w:t xml:space="preserve">יחוד </w:t>
      </w:r>
      <w:r w:rsidRPr="00A521AF">
        <w:rPr>
          <w:rtl/>
        </w:rPr>
        <w:t>בשעת</w:t>
      </w:r>
      <w:r w:rsidRPr="00774CF6">
        <w:rPr>
          <w:rtl/>
        </w:rPr>
        <w:t xml:space="preserve"> אזעקה</w:t>
      </w:r>
      <w:bookmarkEnd w:id="192"/>
    </w:p>
    <w:p w14:paraId="3F0F5F8E" w14:textId="7858CABE" w:rsidR="00A521AF" w:rsidRPr="00774CF6" w:rsidRDefault="00A521AF" w:rsidP="00A521AF">
      <w:pPr>
        <w:pStyle w:val="a"/>
        <w:spacing w:line="360" w:lineRule="auto"/>
        <w:rPr>
          <w:rtl/>
        </w:rPr>
      </w:pPr>
      <w:bookmarkStart w:id="193" w:name="_Toc74112124"/>
      <w:r>
        <w:rPr>
          <w:rFonts w:hint="cs"/>
          <w:rtl/>
        </w:rPr>
        <w:t>הנ"ל</w:t>
      </w:r>
      <w:bookmarkEnd w:id="193"/>
    </w:p>
    <w:p w14:paraId="445B9E3E" w14:textId="77777777" w:rsidR="00A521AF" w:rsidRPr="00774CF6" w:rsidRDefault="00A521AF" w:rsidP="00A521AF">
      <w:pPr>
        <w:pStyle w:val="a3"/>
        <w:bidi/>
        <w:rPr>
          <w:rtl/>
        </w:rPr>
      </w:pPr>
      <w:r w:rsidRPr="00774CF6">
        <w:rPr>
          <w:rtl/>
        </w:rPr>
        <w:t xml:space="preserve">הסתפקתי כמה שאלות בענין יחוד איש ואשה במקום מוגן בשעת אזעקה על זריקת טילים רח"ל, וידידי </w:t>
      </w:r>
      <w:r w:rsidRPr="00774CF6">
        <w:rPr>
          <w:rFonts w:hint="cs"/>
          <w:rtl/>
        </w:rPr>
        <w:t>הרב</w:t>
      </w:r>
      <w:r w:rsidRPr="00774CF6">
        <w:rPr>
          <w:rtl/>
        </w:rPr>
        <w:t xml:space="preserve"> אמיר ולר, ראש כולל ורב ומח"ס אמרתו ארץ על הלכות יחוד, ושא"ס נכבדים, כתב לי תשובה ערוכה בענין זה, וזה לשונו:</w:t>
      </w:r>
    </w:p>
    <w:p w14:paraId="3206ED35" w14:textId="6FB66510" w:rsidR="00A521AF" w:rsidRPr="00A521AF" w:rsidRDefault="00A521AF" w:rsidP="00A521AF">
      <w:pPr>
        <w:pStyle w:val="a3"/>
        <w:bidi/>
        <w:rPr>
          <w:b/>
          <w:bCs/>
          <w:rtl/>
        </w:rPr>
      </w:pPr>
      <w:r w:rsidRPr="00A521AF">
        <w:rPr>
          <w:b/>
          <w:bCs/>
          <w:rtl/>
        </w:rPr>
        <w:t>אחדשה</w:t>
      </w:r>
      <w:r w:rsidRPr="00A521AF">
        <w:rPr>
          <w:rtl/>
        </w:rPr>
        <w:t>"</w:t>
      </w:r>
      <w:r w:rsidRPr="00A521AF">
        <w:rPr>
          <w:b/>
          <w:bCs/>
          <w:rtl/>
        </w:rPr>
        <w:t>ט. הנני להשיבו תשובה מאהבה. על שאלתו: בעת הזו כאשר אויבנו ומבקשי רעתנו שולחים טילים מעזה לישראל רח</w:t>
      </w:r>
      <w:r w:rsidRPr="00A521AF">
        <w:rPr>
          <w:rtl/>
        </w:rPr>
        <w:t>"</w:t>
      </w:r>
      <w:r w:rsidRPr="00A521AF">
        <w:rPr>
          <w:b/>
          <w:bCs/>
          <w:rtl/>
        </w:rPr>
        <w:t>ל</w:t>
      </w:r>
      <w:r w:rsidRPr="004C416D">
        <w:rPr>
          <w:b/>
          <w:rtl/>
        </w:rPr>
        <w:t>,</w:t>
      </w:r>
      <w:r w:rsidRPr="00A521AF">
        <w:rPr>
          <w:b/>
          <w:bCs/>
          <w:rtl/>
        </w:rPr>
        <w:t xml:space="preserve"> האם מותר להתייחד איש ואשה במקלט או במקום מוגן אחר בשעת אזעקה</w:t>
      </w:r>
      <w:r w:rsidRPr="00A521AF">
        <w:rPr>
          <w:rFonts w:hint="cs"/>
          <w:b/>
          <w:bCs/>
          <w:rtl/>
        </w:rPr>
        <w:t>?</w:t>
      </w:r>
    </w:p>
    <w:p w14:paraId="2D1E0CEB" w14:textId="77777777" w:rsidR="00A521AF" w:rsidRPr="00774CF6" w:rsidRDefault="00A521AF" w:rsidP="00A521AF">
      <w:pPr>
        <w:pStyle w:val="11"/>
        <w:rPr>
          <w:rtl/>
        </w:rPr>
      </w:pPr>
      <w:r w:rsidRPr="00774CF6">
        <w:rPr>
          <w:rtl/>
        </w:rPr>
        <w:t>האם אביזרייהו דגילוי עריות נדחה מפני פיקוח נפש</w:t>
      </w:r>
    </w:p>
    <w:p w14:paraId="74E2681D" w14:textId="77777777" w:rsidR="00A521AF" w:rsidRPr="00774CF6" w:rsidRDefault="00A521AF" w:rsidP="00A521AF">
      <w:pPr>
        <w:pStyle w:val="a3"/>
        <w:bidi/>
        <w:rPr>
          <w:rtl/>
        </w:rPr>
      </w:pPr>
      <w:r w:rsidRPr="00774CF6">
        <w:rPr>
          <w:rtl/>
        </w:rPr>
        <w:t xml:space="preserve">הנה נחלקו הפוסקים האם איסור יחוד הוא בכלל אביזרייהו דגילוי עריות ואינו נדחה מפני פיקוח נפש, או שמא אינו נכלל באביזרייהו דגילוי עריות ונדחה הוא מפני פיקוח נפש. ותחילה יש לחקור אי אמרינן באביזרייהו דגילוי עריות יהרג ואל יעבור. </w:t>
      </w:r>
    </w:p>
    <w:p w14:paraId="2CC10B16" w14:textId="26382FEC" w:rsidR="00A521AF" w:rsidRPr="00A521AF" w:rsidRDefault="00A521AF" w:rsidP="00A521AF">
      <w:pPr>
        <w:pStyle w:val="11"/>
        <w:rPr>
          <w:rtl/>
        </w:rPr>
      </w:pPr>
      <w:r w:rsidRPr="00A521AF">
        <w:rPr>
          <w:rtl/>
        </w:rPr>
        <w:t>דעת הסוברים ש</w:t>
      </w:r>
      <w:r w:rsidR="00352548">
        <w:rPr>
          <w:rtl/>
        </w:rPr>
        <w:t>אביזרייהו דג"ע אינו נדחה מפני פ</w:t>
      </w:r>
      <w:r w:rsidRPr="00A521AF">
        <w:rPr>
          <w:rtl/>
        </w:rPr>
        <w:t>קו"נ</w:t>
      </w:r>
    </w:p>
    <w:p w14:paraId="04D309DC" w14:textId="77777777" w:rsidR="00A521AF" w:rsidRPr="00A521AF" w:rsidRDefault="00A521AF" w:rsidP="00A521AF">
      <w:pPr>
        <w:pStyle w:val="a3"/>
        <w:bidi/>
        <w:rPr>
          <w:rtl/>
        </w:rPr>
      </w:pPr>
      <w:r w:rsidRPr="00A521AF">
        <w:rPr>
          <w:rtl/>
        </w:rPr>
        <w:t>דעת כמה מרבותינו הראשונים שהדין שבעבודה זרה וגילוי עריות ושפיכות דמים יהרג ואל יעבור, הוא לא רק באדם שכפוהו לעשות את העבירה עצמה, אלא הוא הדין שצריך למסור נפשו גם באביזרייהו של אותן עבירות, כגון נגיעה בערוה או ריפוי בעצים של ע"ז וכיו"ב. והוכיחו כן מהגמ' בסנהדרין (עה, א), שמובא שם מעשה באדם אחד שנתן עיניו באשה אחת והעלה לבו טינא (פרש"י, נימוק מרוב אהבה נטמטם לבו והעלה חולי), ובאו ושאלו לרופאים ואמרו אין לו תקנה עד שתבעל, אמרו חכמים ימות ואל תבעל לו. תעמוד לפניו ערומה, ימות ואל תעמוד לפניו ערומה. תספר עמו מאחורי הגדר, ימות ואל תספר עמו מאחורי הגדר. ע"כ.</w:t>
      </w:r>
    </w:p>
    <w:p w14:paraId="2F2DFF9C" w14:textId="77777777" w:rsidR="00A521AF" w:rsidRPr="00A521AF" w:rsidRDefault="00A521AF" w:rsidP="00A521AF">
      <w:pPr>
        <w:pStyle w:val="a3"/>
        <w:bidi/>
        <w:rPr>
          <w:rtl/>
        </w:rPr>
      </w:pPr>
      <w:r w:rsidRPr="00A521AF">
        <w:rPr>
          <w:rtl/>
        </w:rPr>
        <w:t xml:space="preserve">ומוכח לכאו' שלא רק בגילוי עריות ממש אמרינן יהרג ואל יעבור, אלא אפילו באביזרייהו דגילוי עריות אמרינן הכי, וכמ"ש הר"ן (בפסחים דף ה, ב מדפי הרי"ף) וזת"ד: בכולהו לאוי בגילוי עריות אמרי' יהרג ואל יעבור והכי מוכח בס"פ בן סורר ומורה וכו', ובודאי שדברים אלו אינם גילוי עריות ממש אלא שעובר בהם על לאו דלא תקרבו לגלות ערוה שהוא לאו בגילוי עריות. עכת"ד. </w:t>
      </w:r>
    </w:p>
    <w:p w14:paraId="12B3D07A" w14:textId="77777777" w:rsidR="00A521AF" w:rsidRPr="00A521AF" w:rsidRDefault="00A521AF" w:rsidP="00A521AF">
      <w:pPr>
        <w:pStyle w:val="a3"/>
        <w:bidi/>
        <w:rPr>
          <w:rtl/>
        </w:rPr>
      </w:pPr>
      <w:r w:rsidRPr="00A521AF">
        <w:rPr>
          <w:rtl/>
        </w:rPr>
        <w:t xml:space="preserve">וכ"כ עוד הר"ן (ביומא דף ג, ב מדפי הרי"ף) ע"ש. וכ"כ הנימוקי יוסף (סנהדרין דף יז, ב מדפי הרי"ף) בזה"ל: הני שלשה עבירות דאמרי' יהרג ואל יעבור לאו דוקא בעבירה גופה אלא אינהו וכל אביזרייהו קאמרינן, ופירוש אביזרייהו, השייך להם. עכ"ל. וכ"כ הרז"ה בעל המאור (שם), והרמב"ן במלחמות (שם דף יח, א מדפי הרי"ף), </w:t>
      </w:r>
      <w:r w:rsidRPr="00A521AF">
        <w:rPr>
          <w:rtl/>
        </w:rPr>
        <w:lastRenderedPageBreak/>
        <w:t>ובתורת האדם (ענין הסכנה אות ה). וכ"כ המאירי (סנהדרין שם), ורבינו יונה בפירושו למס' אבות (פ"ג משנה יא), ובשערי תשובה (שער ג' אות' קלז-קלח). וע"ע בחי' רבינו דוד בונפיד (פסחים כה, א), ובמהר"ם חלאוה (שם), ובס' החינוך (מצוה רצו), ובחידושי הריטב"א (ע"ז יא, ב), ובשו"ת הריב"ש (סי' רנה) ע"ש. ועוד הוכיחו כן מהגמרא בפסחים (כה, ב), שאין מתרפאין בעצי אשירה אף במקום סכנה, דהוי אביזרייהו דע"ז. ע"ש.</w:t>
      </w:r>
    </w:p>
    <w:p w14:paraId="175192C4" w14:textId="77777777" w:rsidR="00A521AF" w:rsidRPr="00A521AF" w:rsidRDefault="00A521AF" w:rsidP="00A521AF">
      <w:pPr>
        <w:pStyle w:val="11"/>
        <w:rPr>
          <w:rtl/>
        </w:rPr>
      </w:pPr>
      <w:r w:rsidRPr="00A521AF">
        <w:rPr>
          <w:rtl/>
        </w:rPr>
        <w:t>דעת הסוברים שפיקו"נ דוחה אביזרייהו דג"ע</w:t>
      </w:r>
    </w:p>
    <w:p w14:paraId="2F7836C1" w14:textId="77777777" w:rsidR="00A521AF" w:rsidRPr="00A521AF" w:rsidRDefault="00A521AF" w:rsidP="00A521AF">
      <w:pPr>
        <w:pStyle w:val="a3"/>
        <w:bidi/>
        <w:rPr>
          <w:rtl/>
        </w:rPr>
      </w:pPr>
      <w:r w:rsidRPr="00A521AF">
        <w:rPr>
          <w:rtl/>
        </w:rPr>
        <w:t xml:space="preserve">אמנם דעת התוס' (פסחים כה, א ד"ה חוץ), והרא"ש (פ"ב דע"ז סי' ט) שהדין שאין מתרפאין בעצי אשירה הוא רק כאשר הרופא המין אומר שעצים אחרים לא ירפאוהו, ורק לעצי האשירה יש את היכולת לרפאותו, אבל באמר הרופא להביא עצים ולא פירש מהיכן, מותר להביא מעצי ע"ז. ולמדו בדעתם המנחת חינוך (מצוה רצו אות טו), והנצי"ב בהעמק שאלה (פר' וארא שאילתא מב אות ד) דלא אמרינן יהרג ואל יעבור על אביזרייהו דע"ז. ע"ש. ולפ"ז יש לפרש כן גם בדעת הטור (יו"ד סי' קנה), והמרדכי והסמ"ג שהובאו באיסור והיתר (סי' נט ס"ק לה) דקיימי בשיטת התוס'. ועי' בהגהות זר זהב (שם אות א) ע"ש. </w:t>
      </w:r>
    </w:p>
    <w:p w14:paraId="31D963E1" w14:textId="77777777" w:rsidR="00A521AF" w:rsidRPr="00A521AF" w:rsidRDefault="00A521AF" w:rsidP="00A521AF">
      <w:pPr>
        <w:pStyle w:val="a3"/>
        <w:bidi/>
        <w:rPr>
          <w:rtl/>
        </w:rPr>
      </w:pPr>
      <w:r w:rsidRPr="00A521AF">
        <w:rPr>
          <w:rtl/>
        </w:rPr>
        <w:t>ונראה שכן גם דעת הרמב"ם (פ"ה מהל' יסודי התורה ה"ב) שכתב, שבשלש העבירות של ע"ז גילוי עריות ושפיכות דמים יהרג ואל יעבור. ולא הזכיר מאומה לגבי אביזרייהו דהני עבירות. ומשמע שסובר שאין דין יהרג ואל יעבור באביזרייהו. וביותר יש לדקדק כן ממ"ש שם (בהלכה ו) שמתרפאין בכל איסורים שבתורה במקום סכנה חוץ מע"ז וג"ע וש"ד שאפי' במקום סכנה אין מתרפאין בהם. ע"ש. והשמיט את הדין דאין מתרפאין בעצי אשירה הנ"ל. ומשמע דדוקא בע"ז גופא אין מתרפאין אבל באביזרייהו כן מתרפאין. וכן הבין המנחת חינוך (שם) בדעת הרמב"ם. ע"ש.</w:t>
      </w:r>
    </w:p>
    <w:p w14:paraId="7BD97970" w14:textId="77777777" w:rsidR="00A521AF" w:rsidRPr="00A521AF" w:rsidRDefault="00A521AF" w:rsidP="00A521AF">
      <w:pPr>
        <w:pStyle w:val="a3"/>
        <w:bidi/>
        <w:rPr>
          <w:rtl/>
        </w:rPr>
      </w:pPr>
      <w:r w:rsidRPr="00A521AF">
        <w:rPr>
          <w:rtl/>
        </w:rPr>
        <w:t>ובזה יהיה מדוקדק לשון הרמב"ם שם (הלכה ט) שכתב: מי שנתן עיניו באשה וחלה ונטה למות ואמרו הרופאים אין לו רפואה עד שתבעל לו. ימות ואל תבעל לו אפילו היתה פנויה. ואפילו לדבר עמה מאחורי הגדר אין מורין לו בכך, וימות ולא יורו לדבר עמה מאחורי הגדר, שלא יהיו בנות ישראל הפקר ויבואו בדברים אלו לפרוץ בעריות. עכ"ל. ומבואר דס"ל דה"ט דאמרינן ימות ולא יספר עמה הוא משום שלא יהיו בנות ישראל הפקר, ומיירי בין בפנויה ובין באשת איש. ומשמע דאי לאו האי טעמא היו מתירין לו לדבר עמה מאחורי הגדר אע"ג דהוי אביזרייהו דאשת איש.</w:t>
      </w:r>
    </w:p>
    <w:p w14:paraId="6114C18F" w14:textId="77777777" w:rsidR="00A521AF" w:rsidRPr="00A521AF" w:rsidRDefault="00A521AF" w:rsidP="00A521AF">
      <w:pPr>
        <w:pStyle w:val="a3"/>
        <w:bidi/>
        <w:rPr>
          <w:rtl/>
        </w:rPr>
      </w:pPr>
      <w:r w:rsidRPr="00A521AF">
        <w:rPr>
          <w:rtl/>
        </w:rPr>
        <w:t xml:space="preserve">ושו"ר שכ"כ המנחת חינוך (מצוה רצה סוף אות יט) ע"ש. ועוד שכתב הרמב"ם: ימות "ואל יורו לו" לדבר עמה מאחורי הגדר. ומשמע שאם אמרו לו הרופאים שינצל אם ידבר עמה מאחורי הגדר, ורוצה לקום ולעשות כדבריהם אין על בית דין למחות </w:t>
      </w:r>
      <w:r w:rsidRPr="00A521AF">
        <w:rPr>
          <w:rtl/>
        </w:rPr>
        <w:lastRenderedPageBreak/>
        <w:t xml:space="preserve">בידו, ורק אם בא לשאול לפני הבית דין האם יש לו לעשות כן, עליהם להשיב שאסור וימות ואל תדבר עמו. שאם לא יורו כן יש לחוש שהמון העם יגררו ע"י זה לפריצות ממש ובנות ישראל יהיו כהפקר. ודו"ק. </w:t>
      </w:r>
    </w:p>
    <w:p w14:paraId="74527F29" w14:textId="77777777" w:rsidR="00A521AF" w:rsidRPr="00A521AF" w:rsidRDefault="00A521AF" w:rsidP="00A521AF">
      <w:pPr>
        <w:pStyle w:val="a3"/>
        <w:bidi/>
        <w:rPr>
          <w:rtl/>
        </w:rPr>
      </w:pPr>
      <w:r w:rsidRPr="00A521AF">
        <w:rPr>
          <w:rtl/>
        </w:rPr>
        <w:t>ועי' להרה"ג ר' פנחס עפשטיין ז"ל בס' מנחה חריבה (דף צח הובא בס' טה"ב ח"ב עמ' ריט בהערה) מש"כ בזה. וע"ע בס' באר אלחנן (סי' ה אות ג) שהוכיח במישור שדעת הרמב"ם שאין דין יהרג ולא יעבור באביזרייהו. ע"ש. וע"ע בהעמק שאלה הנ"ל שכתב שכן היא גם דעת רש"י (סנהדרין עד, ב) ראה שם.</w:t>
      </w:r>
    </w:p>
    <w:p w14:paraId="1BE53D89" w14:textId="77777777" w:rsidR="00A521AF" w:rsidRPr="00A521AF" w:rsidRDefault="00A521AF" w:rsidP="00A521AF">
      <w:pPr>
        <w:pStyle w:val="11"/>
        <w:rPr>
          <w:rtl/>
        </w:rPr>
      </w:pPr>
      <w:r w:rsidRPr="00A521AF">
        <w:rPr>
          <w:rtl/>
        </w:rPr>
        <w:t>בירור דעת מרן הש"ע</w:t>
      </w:r>
    </w:p>
    <w:p w14:paraId="44766B24" w14:textId="77777777" w:rsidR="00A521AF" w:rsidRPr="00A521AF" w:rsidRDefault="00A521AF" w:rsidP="00A521AF">
      <w:pPr>
        <w:pStyle w:val="a3"/>
        <w:bidi/>
        <w:rPr>
          <w:rtl/>
        </w:rPr>
      </w:pPr>
      <w:r w:rsidRPr="00A521AF">
        <w:rPr>
          <w:rtl/>
        </w:rPr>
        <w:t xml:space="preserve">וכן נראה לומר גם בדעת מרן הש"ע (יו"ד סי' קנה ס"ב) שהביא בסתם דעת התוס' הנ"ל, שדוקא שאמר לו מעצי אשירה אסור להתרפאות במקום סכנה, אבל בעצין סתמא מותר לקחת עצי אשירה. ולאחר מכן הביא בשם יש אומרים דעת הר"ן, דאף בסתם אסור ליקח עצי אשירה. וידוע דדעת מרן לפסוק כהסתם מול הי"א, וא"כ מוכח דס"ל דאין דין יהרג ואל יעבור באביזרייהו דג"ע. עיין שם בבאר הגולה. וכ"כ המנחת חינוך (שם) בדעת הש"ע. ע"ש. </w:t>
      </w:r>
    </w:p>
    <w:p w14:paraId="0DF90AAA" w14:textId="77777777" w:rsidR="00A521AF" w:rsidRPr="00A521AF" w:rsidRDefault="00A521AF" w:rsidP="00A521AF">
      <w:pPr>
        <w:pStyle w:val="a3"/>
        <w:bidi/>
        <w:rPr>
          <w:rtl/>
        </w:rPr>
      </w:pPr>
      <w:r w:rsidRPr="00A521AF">
        <w:rPr>
          <w:rtl/>
        </w:rPr>
        <w:t xml:space="preserve">ועוד יש להוכיח כן מהא דפסק מרן (יו"ד ריש סי' קנז) שבג' עבירות של ע"ז ג"ע וש"ד אמרינן יהרג ואל יעבור. ולא הזכיר מאומה מענין אביזרייהו דהני ג' עבירות. וכן בבית יוסף לא הביא דברי הראשונים הסוברים שגם באביזרייהו דהני ג' עבירות אמרינן יהרג ואל יעבור. ומשמע דלא שמיע ליה דהיינו לא סבירא ליה האי דינא דיהרג ואל יעבור באביזרייהו. וכן למד מסתימת דברי הש"ע בס' גן נעול (יסודות ביחוד אות ז) ע"ש. </w:t>
      </w:r>
    </w:p>
    <w:p w14:paraId="261AD348" w14:textId="77777777" w:rsidR="00A521AF" w:rsidRPr="00A521AF" w:rsidRDefault="00A521AF" w:rsidP="00A521AF">
      <w:pPr>
        <w:pStyle w:val="a3"/>
        <w:bidi/>
        <w:rPr>
          <w:rtl/>
        </w:rPr>
      </w:pPr>
      <w:r w:rsidRPr="00A521AF">
        <w:rPr>
          <w:rtl/>
        </w:rPr>
        <w:t>וראה במנחת חינוך (שם) שהעיר על לשון הרמ"א שהגיה ע"ד הש"ע (בסימן קנז) שעל אביזרייהו ג"כ יהרג ואל יעבור, והרי הש"ע לא ס"ל הכי וא"כ הוה ליה להרמ"א לכל היותר להביא דין זה בשם יש אומרים. ע"ש. אמנם לפי מש"כ לעיל שכן דרכו של הרמ"א בכמה דוכתי לכתוב בלשון סתם ולא בלשון י"א אע"פ שאין כן דעת הש"ע, לק"מ. ודו"ק. וראה עוד בהגהות זר זהב על האיסור והיתר (סי' נט אות א) ע"ש.</w:t>
      </w:r>
    </w:p>
    <w:p w14:paraId="6E283B7C" w14:textId="77777777" w:rsidR="00A521AF" w:rsidRPr="00A521AF" w:rsidRDefault="00A521AF" w:rsidP="00A521AF">
      <w:pPr>
        <w:pStyle w:val="a3"/>
        <w:bidi/>
        <w:rPr>
          <w:rtl/>
        </w:rPr>
      </w:pPr>
      <w:r w:rsidRPr="00A521AF">
        <w:rPr>
          <w:rtl/>
        </w:rPr>
        <w:t xml:space="preserve">אלא שעדיין יש להקשות על זה ממה שכתב מרן הב"י בהלכות נדה (סימן קצה) לגבי מישוש הבעל את הדופק של אשתו נדה, שמשמע מדברי הרמב"ן שאם החולי מסוכן ואין שם רופאים שרי משום פיקוח נפש, והוא משום שסובר שנגיעת נדה אינה אסורה אלא מדרבנן, אבל להרמב"ם שסובר שנגיעת ערוה אסורה מן התורה, הכא אע"פ שיש בו פיקו"נ אפשר דאסור משום דהוי אביזרא דג"ע. וצ"ע. עכת"ד. ומשמע דס"ל בדעת הרמב"ם דאמרינן יהרג ואל יעבור באביזרייהו דג"ע, ודלא כמ"ש לעיל. </w:t>
      </w:r>
    </w:p>
    <w:p w14:paraId="187EE515" w14:textId="77777777" w:rsidR="00A521AF" w:rsidRPr="00A521AF" w:rsidRDefault="00A521AF" w:rsidP="00A521AF">
      <w:pPr>
        <w:pStyle w:val="a3"/>
        <w:bidi/>
        <w:rPr>
          <w:rtl/>
        </w:rPr>
      </w:pPr>
      <w:r w:rsidRPr="00A521AF">
        <w:rPr>
          <w:rtl/>
        </w:rPr>
        <w:lastRenderedPageBreak/>
        <w:t xml:space="preserve">ומדברי הב"י הנ"ל כתב להוכיח בשו"ת אגרות משה (ח"א יו"ד סי' עד) דמרן הש"ע קאי ואזיל בשיטת הרמ"א, דדין יהרג ואל יעבור קיים גם באביזרייהו דע"ז ג"ע וש"ד. ע"ש. אולם לענ"ד אין זה מוכרח, שהרי הב"י נקט בלשון "אפשר", ובסוף סיים בצ"ע, ומשמע דלא ברירא ליה כולי האי. ולפמשנ"ת לעיל משמע יותר דס"ל דלית דין יהרג ואל יעבור באביזרייהו. </w:t>
      </w:r>
    </w:p>
    <w:p w14:paraId="572712CC" w14:textId="77777777" w:rsidR="00A521AF" w:rsidRPr="00A521AF" w:rsidRDefault="00A521AF" w:rsidP="00A521AF">
      <w:pPr>
        <w:pStyle w:val="a3"/>
        <w:bidi/>
        <w:rPr>
          <w:rtl/>
        </w:rPr>
      </w:pPr>
      <w:r w:rsidRPr="00A521AF">
        <w:rPr>
          <w:rtl/>
        </w:rPr>
        <w:t>ועוד שרבים מהאחרונים כתבו דמרן תבר גזיזיה בשה"ט ממ"ש בב"י הנ"ל. עי' בש"ך (סי' קצה סק"כ, ובסי' קנז סק"י), ובשו"ת זרע אמת ח"ג (חיו"ד סי' קטז), ובערוה"ש (סי' קצה ס"ק כו), ובס' טהרת הבית ח"ב (עמ' רטו והלאה), ובשו"ת תפלה למשה ח"ה (סימן לט) ודו"ק. ואכמ"ל.</w:t>
      </w:r>
    </w:p>
    <w:p w14:paraId="1108F07B" w14:textId="77777777" w:rsidR="00A521AF" w:rsidRPr="00A521AF" w:rsidRDefault="00A521AF" w:rsidP="00A521AF">
      <w:pPr>
        <w:pStyle w:val="11"/>
        <w:rPr>
          <w:rtl/>
        </w:rPr>
      </w:pPr>
      <w:r w:rsidRPr="00A521AF">
        <w:rPr>
          <w:rtl/>
        </w:rPr>
        <w:t>יישוב השיטה שפיקו"נ אינו נדחה מפני אביזרייהו דג"ע</w:t>
      </w:r>
    </w:p>
    <w:p w14:paraId="1EFE6664" w14:textId="77777777" w:rsidR="00A521AF" w:rsidRPr="00A521AF" w:rsidRDefault="00A521AF" w:rsidP="00A521AF">
      <w:pPr>
        <w:pStyle w:val="a3"/>
        <w:bidi/>
        <w:rPr>
          <w:rtl/>
        </w:rPr>
      </w:pPr>
      <w:r w:rsidRPr="00A521AF">
        <w:rPr>
          <w:rtl/>
        </w:rPr>
        <w:t xml:space="preserve">וביישוב שיטת האומרים דבאביזרייהו דג"ע לא אמרינן יהרג ואל יעבור מהא דמבואר בגמ' בסנהדרין (עה, א) גבי ההוא דהעלה לבו טינא, שאמרו חכמים ימות ואל תספר עמו מאחורי הגדר. י"ל כמ"ש הרדב"ז בתשו' ח"ד (סי' אלף עו (ב)) דשאני התם שהחולי בא מחמת העבירה, לפיכך אמרו ימות ואל תדבר עמו מאחורי הגדר, אבל היכא שהחולי לא בא מחמת עבירה אפי' חולי שאין בו סכנה י"ל שמותר. ע"ש. </w:t>
      </w:r>
    </w:p>
    <w:p w14:paraId="20AADDA7" w14:textId="77777777" w:rsidR="00A521AF" w:rsidRPr="00A521AF" w:rsidRDefault="00A521AF" w:rsidP="00A521AF">
      <w:pPr>
        <w:pStyle w:val="a3"/>
        <w:bidi/>
        <w:rPr>
          <w:rtl/>
        </w:rPr>
      </w:pPr>
      <w:r w:rsidRPr="00A521AF">
        <w:rPr>
          <w:rtl/>
        </w:rPr>
        <w:t xml:space="preserve">וכן כתב המהר"ם בן חביב בתוספת יום הכיפורים (יומא פב, א ד"ה כתב הר"ן) וע"פ זה דחה דברי הר"ן שהביא ראיה מהגמ' הנ"ל דדין יהרג ואל יעבור שייך גם באביזרייהו דג"ע. והובא בהגהת המשנה למלך (פי"ז מהל' א"ב ה"ז) ע"ש. </w:t>
      </w:r>
    </w:p>
    <w:p w14:paraId="5606028B" w14:textId="77777777" w:rsidR="00A521AF" w:rsidRPr="00A521AF" w:rsidRDefault="00A521AF" w:rsidP="00A521AF">
      <w:pPr>
        <w:pStyle w:val="a3"/>
        <w:bidi/>
        <w:rPr>
          <w:rtl/>
        </w:rPr>
      </w:pPr>
      <w:r w:rsidRPr="00A521AF">
        <w:rPr>
          <w:rtl/>
        </w:rPr>
        <w:t xml:space="preserve">ובאופן אחר יש ליישב גם ע"פ דברי החוות יאיר (סימן קפב) שפירש בסוגיין שהרופאים לא אמרו את דבריהם באופן מוחלט שודאי ימות אם לא יראנה וידבר עמה, וודאי יחיה אם יעבור ויראנה וכו', אלא אומדנא היתה, ששמא הראיה או הדיבור עמה יצילוהו ממיתה. ולראשונים המתירים באביזרייהו, לא נאמר ההיתר אלא במקום שההצלה היא ודאית. ע"ש. </w:t>
      </w:r>
    </w:p>
    <w:p w14:paraId="3F9C7526" w14:textId="77777777" w:rsidR="00A521AF" w:rsidRPr="00A521AF" w:rsidRDefault="00A521AF" w:rsidP="00A521AF">
      <w:pPr>
        <w:pStyle w:val="a3"/>
        <w:bidi/>
        <w:rPr>
          <w:rtl/>
        </w:rPr>
      </w:pPr>
      <w:r w:rsidRPr="00A521AF">
        <w:rPr>
          <w:rtl/>
        </w:rPr>
        <w:t>וראה עוד בערוך לנר (סנהדרין שם ד"ה ימות) שכתב, ששקר היה בפיהם של הרופאים כשאמרו שאין לו תקנה עד שתבעל לו, ולכן כשראו שלא יעלה הדבר בידו, חזרו בהם ואמרו שגם אם תעמוד לפניו יתרפא, ושוב חזרו בהם ואמרו שתדבר עמו וכו'. וראו החכמים שהבל יהגה פיהם ולכן אמרו שימות ואל תדבר עמו. ע"ש. וע"ע בשו"ת זרע אמת ח"ג (סימן קטז), ובסנהדרי קטנה (שם ד"ה אע"כ), ובהעמק שאלה (וארא שאילתא מד אות ד), ובטהרת הבית ח"ב (עמ' ריט בהערה) מש"כ בזה ודו"ק.</w:t>
      </w:r>
    </w:p>
    <w:p w14:paraId="16004C64" w14:textId="77777777" w:rsidR="00FE7996" w:rsidRDefault="00FE7996">
      <w:pPr>
        <w:rPr>
          <w:rFonts w:ascii="FbFRealBelet Bold" w:eastAsia="Calibri" w:hAnsi="FbFRealBelet Bold" w:cs="FbFRealBelet Bold"/>
          <w:b/>
          <w:bCs/>
          <w:color w:val="000000" w:themeColor="text1"/>
          <w:sz w:val="24"/>
          <w:szCs w:val="24"/>
          <w:u w:color="000000"/>
          <w:bdr w:val="nil"/>
          <w:rtl/>
          <w:lang w:val="bg-BG"/>
        </w:rPr>
      </w:pPr>
      <w:r>
        <w:rPr>
          <w:rtl/>
        </w:rPr>
        <w:br w:type="page"/>
      </w:r>
    </w:p>
    <w:p w14:paraId="704706CC" w14:textId="31DA1264" w:rsidR="00A521AF" w:rsidRPr="00A521AF" w:rsidRDefault="00A521AF" w:rsidP="00A521AF">
      <w:pPr>
        <w:pStyle w:val="11"/>
        <w:rPr>
          <w:rtl/>
        </w:rPr>
      </w:pPr>
      <w:r w:rsidRPr="00A521AF">
        <w:rPr>
          <w:rtl/>
        </w:rPr>
        <w:t>סיכום השיטות עד כה</w:t>
      </w:r>
    </w:p>
    <w:p w14:paraId="6FDCB1B3" w14:textId="79FA9ED6" w:rsidR="00A521AF" w:rsidRPr="00A521AF" w:rsidRDefault="00A521AF" w:rsidP="00A521AF">
      <w:pPr>
        <w:pStyle w:val="a3"/>
        <w:bidi/>
        <w:rPr>
          <w:rtl/>
        </w:rPr>
      </w:pPr>
      <w:r w:rsidRPr="00A521AF">
        <w:rPr>
          <w:rtl/>
        </w:rPr>
        <w:lastRenderedPageBreak/>
        <w:t>עכ"פ נמצינו למדים דהאי דינא דיהרג ואל יעבור באביזרייהו דגילוי עריות לאו מילתא פסיקתא היא, ושנויה במחלוקת הפוסקים. ואע"פ שדעת רוב הראשונים דהדין הוא שיהרג ואל יעבור באביזרייהו, מ"מ המנחת חינוך כתב בדעת התוס' והרמב"ם והש"ע דלא ס"ל הכי [ולפ"ז כן גם דעת הרא"ש והטור וסמ"ג והמרדכי], וכ"כ ההעמק שאלה בדעת רש"י וכמשנ"ת. ומידי פלוגתא לא נפקא. ועי' עוד בס' שערי קידוש השם (שער ג' ענף ג'),</w:t>
      </w:r>
      <w:r w:rsidR="005F1CF7">
        <w:rPr>
          <w:rtl/>
        </w:rPr>
        <w:t xml:space="preserve"> </w:t>
      </w:r>
      <w:r w:rsidRPr="00A521AF">
        <w:rPr>
          <w:rtl/>
        </w:rPr>
        <w:t xml:space="preserve">ובס' גן נעול (יסודות ביחוד אות ז), ובס' באר אלחנן (סימן ה), ובס' אוצר היחוד (עמ' קעד והלאה) ע"ש. </w:t>
      </w:r>
    </w:p>
    <w:p w14:paraId="009A07F5" w14:textId="77777777" w:rsidR="00A521AF" w:rsidRPr="00A521AF" w:rsidRDefault="00A521AF" w:rsidP="00A521AF">
      <w:pPr>
        <w:pStyle w:val="11"/>
        <w:rPr>
          <w:rtl/>
        </w:rPr>
      </w:pPr>
      <w:r w:rsidRPr="00A521AF">
        <w:rPr>
          <w:rtl/>
        </w:rPr>
        <w:t>דעת הסוברים שיחוד הוא אביזרייהו דג"ע</w:t>
      </w:r>
    </w:p>
    <w:p w14:paraId="302FF315" w14:textId="77777777" w:rsidR="00A521AF" w:rsidRPr="00A521AF" w:rsidRDefault="00A521AF" w:rsidP="00A521AF">
      <w:pPr>
        <w:pStyle w:val="a3"/>
        <w:bidi/>
        <w:rPr>
          <w:rtl/>
        </w:rPr>
      </w:pPr>
      <w:r w:rsidRPr="00A521AF">
        <w:rPr>
          <w:rtl/>
        </w:rPr>
        <w:t xml:space="preserve">ואחר הודיענו אלקים את כל זאת הבוא נבוא לדון באיסור יחוד האם הוא נכלל באביזרייהו דג"ע או לא, דהנה בשו"ת צור יעקב (סי' טז) כתב בפשיטות שגם כשיש חשש סכנה לא הותר היחוד, והביא ראיה מדברי הרמ"א הנ"ל (יו"ד סי' קנז) בשם הר"ן דאפי' באביזרייהו דג"ע יהרג ואל יעבור. ע"ש. ומבואר דס"ל שיחוד בכלל אביזרייהו דג"ע. וכ"כ בשו"ת זרע אברהם (יצחקי) (חיו"ד סי' ה סוף דף לד), דאפי' ביחוד אמרינן יהרג ואל יעבור, דכל הני הרחקות אביזרייהו דג"ע נינהו. [ועי' באוצה"פ (סק"א אות ז) מה שהקשה עליו] ע"ש. </w:t>
      </w:r>
    </w:p>
    <w:p w14:paraId="3A8D457F" w14:textId="77777777" w:rsidR="00A521AF" w:rsidRPr="00A521AF" w:rsidRDefault="00A521AF" w:rsidP="00A521AF">
      <w:pPr>
        <w:pStyle w:val="a3"/>
        <w:bidi/>
        <w:rPr>
          <w:rtl/>
        </w:rPr>
      </w:pPr>
      <w:r w:rsidRPr="00A521AF">
        <w:rPr>
          <w:rtl/>
        </w:rPr>
        <w:t xml:space="preserve">ועי' בשו"ת פני אריה (חאה"ע סי' לג) שכתב בדעת הר"ן ודעימיה דיחוד נכלל באביזרייהו דג"ע ולא נדחה מפיקו"נ. אולם הוא כתב שנראה לו עיקר כדברי המהר"ם בן חביב הנ"ל, דדוקא גילוי עריות ממש דאיסור כרת לא נדחה מפיקו"נ, משא"כ קריבה דהוי רק בלאו וכו', וכש"כ יחוד ודאי דנדחה מפיקו"נ, דהא בכל מקום עשה דוחה לא תעשה ואפי' באיסורי ביאה, והצלת נפשות ודאי דהוי עשה, וה"נ למה לא ידחה עשה דפיקו"נ הל"ת דקריבה דג"ע, וראיית הר"ן מסנהדרין הנ"ל יש לדחות ע"פ מש"כ התוס' בעירובין (ק, ב), דכשבא ע"י פשיעה לא דחי עשה לל"ת. ע"ש. </w:t>
      </w:r>
    </w:p>
    <w:p w14:paraId="58AFE872" w14:textId="77777777" w:rsidR="00A521AF" w:rsidRPr="00A521AF" w:rsidRDefault="00A521AF" w:rsidP="00A521AF">
      <w:pPr>
        <w:pStyle w:val="a3"/>
        <w:bidi/>
        <w:rPr>
          <w:rtl/>
        </w:rPr>
      </w:pPr>
      <w:r w:rsidRPr="00A521AF">
        <w:rPr>
          <w:rtl/>
        </w:rPr>
        <w:t xml:space="preserve">וא"כ התם דהעלה לבו טינא בפשיעתו לא דחי עשה דפיקו"נ ל"ת דלא תקרבו, אבל כשלא היה בפשיעתו שפיר י"ל דעשה דפיקו"נ דוחה ל"ת דקירבה דג"ע, וכ"ש שאר חייבי לאוין ועשה, וכ"ש יחוד דעריות אפי' דאשת איש ודאי נדחה מפיקו"נ. ומ"ש הש"ך (יו"ד סי' קצה סק"כ) דרשאי למשש הדופק בערוה וכו', הוא נמי מטעמא דכל שהוא משום רפואה נדחה ע"י עשה דהצלת נפשות. וכן מ"ש בסוטה (כא, ב) דחסיד שוטה מאן דלא מציל אשה מטביעה וכו', הוא נמי משום עשה דוחה ל"ת. עכת"ד. </w:t>
      </w:r>
    </w:p>
    <w:p w14:paraId="6F7554B3" w14:textId="77777777" w:rsidR="00A521AF" w:rsidRPr="00A521AF" w:rsidRDefault="00A521AF" w:rsidP="00A521AF">
      <w:pPr>
        <w:pStyle w:val="a3"/>
        <w:bidi/>
        <w:rPr>
          <w:rtl/>
        </w:rPr>
      </w:pPr>
      <w:r w:rsidRPr="00A521AF">
        <w:rPr>
          <w:rtl/>
        </w:rPr>
        <w:t xml:space="preserve">ומבואר מדבריו דאע"ג דלדינא העלה להקל, מ"מ ס"ל שיחוד נכלל באביזרייהו דג"ע. וכ"מ מהגרש"ק בשו"ת טוב טעם ודעת (מהדו"ק סי' קצב), דאיסור יחוד הוא בכלל אביזרייהו דג"ע [אמנם גם הוא העלה להקל בכמה אופנים]. ע"ש. ועי' בשו"ת </w:t>
      </w:r>
      <w:r w:rsidRPr="00A521AF">
        <w:rPr>
          <w:rtl/>
        </w:rPr>
        <w:lastRenderedPageBreak/>
        <w:t xml:space="preserve">ציץ אליעזר ח"ו (סי' מ פ"א אות ח והלאה), ובס' נשמת אברהם (אה"ע סי' כב ס"א), ובס' שיעורי תורה לרופאים להגר"י זילברשטיין שליט"א ח"ב (סימן קו) מה שכתבו בזה. ע"ש. </w:t>
      </w:r>
    </w:p>
    <w:p w14:paraId="033F3777" w14:textId="77777777" w:rsidR="00A521AF" w:rsidRPr="00A521AF" w:rsidRDefault="00A521AF" w:rsidP="00A521AF">
      <w:pPr>
        <w:pStyle w:val="11"/>
        <w:rPr>
          <w:rtl/>
        </w:rPr>
      </w:pPr>
      <w:r w:rsidRPr="00A521AF">
        <w:rPr>
          <w:rtl/>
        </w:rPr>
        <w:t>דעת הסוברים שיחוד אינו אביזרייהו דג"ע</w:t>
      </w:r>
    </w:p>
    <w:p w14:paraId="2B3F7B04" w14:textId="77777777" w:rsidR="00A521AF" w:rsidRPr="00A521AF" w:rsidRDefault="00A521AF" w:rsidP="00A521AF">
      <w:pPr>
        <w:pStyle w:val="a3"/>
        <w:bidi/>
        <w:rPr>
          <w:rtl/>
        </w:rPr>
      </w:pPr>
      <w:r w:rsidRPr="00A521AF">
        <w:rPr>
          <w:rtl/>
        </w:rPr>
        <w:t xml:space="preserve">איברא דחזיתיה להגרא"י אונטרמן זצ"ל בשו"ת שבט מיהודה ח"ב (חאה"ע סי' כ) שדן בנ"ד וכתב, דנראה לומר שאין איסור יחוד נכלל לגמרי בתוך אביזרייהו דג"ע ואינו בסוג של קריבה לעריות כלל. כי בכל עניני קריבות הנזכרים בגמ' ובפוסקים יש משהו מעין העבירה עצמה, כמו בע"ז שהוא מחבב אותה ע"י גיפוף ונישוק, אע"פ שאין זו עבודה ממש. וכמו בעריות דמפורש ברמב"ם כי אם חיבק ונישק דרך תאוה עובר משום לא תקרבו. </w:t>
      </w:r>
    </w:p>
    <w:p w14:paraId="3D5F176E" w14:textId="77777777" w:rsidR="00A521AF" w:rsidRPr="00A521AF" w:rsidRDefault="00A521AF" w:rsidP="00A521AF">
      <w:pPr>
        <w:pStyle w:val="a3"/>
        <w:bidi/>
        <w:rPr>
          <w:rtl/>
        </w:rPr>
      </w:pPr>
      <w:r w:rsidRPr="00A521AF">
        <w:rPr>
          <w:rtl/>
        </w:rPr>
        <w:t>וכן גם בעובדא דסנהדרין שאמרו תעמוד לפניו ערומה או תספר עמו אחורי הגדר, זהו ג"כ ענין הנאה מערוה במידה ידועה, ואמרו הרופאים כי מילוי תאוותו עי"ז ג"כ תספיק לו, ולכן אסרו חכמים כל זה מפני אביזרייהו דג"ע. אבל איסור יחוד אינו כלל בגדר הנאה ותאוה, דגם כשאינו רואה את האשה ואינו מדבר ולא חושב עליה, ג"כ אסור להמצא במקום אחד, ויסוד הדין הוא להתרחק ממצב שיש בו אפשרות לבוא לעבירה של עריות.</w:t>
      </w:r>
    </w:p>
    <w:p w14:paraId="0412B2AD" w14:textId="77777777" w:rsidR="00A521AF" w:rsidRPr="00A521AF" w:rsidRDefault="00A521AF" w:rsidP="00A521AF">
      <w:pPr>
        <w:pStyle w:val="a3"/>
        <w:bidi/>
        <w:rPr>
          <w:rtl/>
        </w:rPr>
      </w:pPr>
      <w:r w:rsidRPr="00A521AF">
        <w:rPr>
          <w:rtl/>
        </w:rPr>
        <w:t xml:space="preserve">והנה ראיתי בדברי בעל המאור (סנהדרין דף יז, ב מדפי הרי"ף) כי הוא מגדיר את הענינים הללו לא בלשון אביזרייהו אלא "כל מידי דמטי ליה לעובר העבירה הנאה בג' העבירות הללו יהרג ואל יעבור". וזהו ממש כדברינו, וממילא אין לכלול בתוך זה את איסור היחוד שאינו בכלל ענין של הנאה. ובאמת גם קריבה של נגיעה בגופה וכדומה רק מחמת חיבה, אסור כמפורש בש"ך (סי' קצה סק"כ) וביחוד אין ענין של חיבה אלא איסור הרחקה מעבירה ואיסור זה נדחה מפני פיקו"נ ככל איסורים שבתורה. </w:t>
      </w:r>
    </w:p>
    <w:p w14:paraId="5C5D56E9" w14:textId="77777777" w:rsidR="00A521AF" w:rsidRPr="00A521AF" w:rsidRDefault="00A521AF" w:rsidP="00A521AF">
      <w:pPr>
        <w:pStyle w:val="a3"/>
        <w:bidi/>
        <w:rPr>
          <w:rtl/>
        </w:rPr>
      </w:pPr>
      <w:r w:rsidRPr="00A521AF">
        <w:rPr>
          <w:rtl/>
        </w:rPr>
        <w:t>וראיה לזה מדברי הגמ' בסוטה (כא, ב) שאמרו שם, איזה חסיד שוטה, כגון דקא טבעה איתתא בנהרא ואמר לאו אורח ארעא לאיסתכולי בה ואצולה. ע"ש. ושם אין הנגיעה בה מאביזרייהו מפני שאינה כלל דרך חיבה, אבל האם היתכן לומר שכשאין איש אחר שם אסור להצילה מפני שכשיוציאה מן הנהר יעבור על איסור יחוד? אתמהה.</w:t>
      </w:r>
    </w:p>
    <w:p w14:paraId="03DC0E1A" w14:textId="77777777" w:rsidR="00A521AF" w:rsidRPr="00A521AF" w:rsidRDefault="00A521AF" w:rsidP="00A521AF">
      <w:pPr>
        <w:pStyle w:val="a3"/>
        <w:bidi/>
        <w:rPr>
          <w:rtl/>
        </w:rPr>
      </w:pPr>
      <w:r w:rsidRPr="00A521AF">
        <w:rPr>
          <w:rtl/>
        </w:rPr>
        <w:t xml:space="preserve">ולפי האמור יוצא כי אביזרייהו דג"ע שיש בהם הנאה מן העריות באיזה צורה שהיא, אין נדחין מפני פיקו"נ, כמו שפסק הרמ"א (סי' קנז ס"א), אבל יחוד הרי הוא איסור מסוג אחר שאין בו הנאה של חיבה ולכן כשיש פיקו"נ הוא נדחה ככל האיסורים. וכשהריצותי דברים אלה לפני ת"ח מובהקים הסכימו ע"ז. עכת"ד. </w:t>
      </w:r>
    </w:p>
    <w:p w14:paraId="2C15ACAD" w14:textId="77777777" w:rsidR="00A521AF" w:rsidRPr="00A521AF" w:rsidRDefault="00A521AF" w:rsidP="00A521AF">
      <w:pPr>
        <w:pStyle w:val="a3"/>
        <w:bidi/>
        <w:rPr>
          <w:rtl/>
        </w:rPr>
      </w:pPr>
      <w:r w:rsidRPr="00A521AF">
        <w:rPr>
          <w:rtl/>
        </w:rPr>
        <w:lastRenderedPageBreak/>
        <w:t>ולפי דברים אלה אף הסוברים ששייך דין יהרג ואל יעבור באביזרייהו מודים דבאיסור יחוד לא אמרי' הכי, הואיל ואינו נכלל באביזרייהו דג"ע. ושוב מצאתי שקדמו בסברא זו בהגהות זר זהב על האיסור והיתר (סי' נט אות א) שאין איסור יחוד נכלל באביזרייהו דג"ע, והאריך בלהג הרבה יגיעת בשר להוכיח כן מכמה דוכתי בש"ס כיעו"ש. וכ"כ סברא זו הרב השואל בשו"ת משנה הלכות ח"ג (סימן מח), וכן תמצא בס' שער היחוד (חלק הארוך עמ' סא) ע"ש.</w:t>
      </w:r>
    </w:p>
    <w:p w14:paraId="568E2949" w14:textId="77777777" w:rsidR="00A521AF" w:rsidRPr="00A521AF" w:rsidRDefault="00A521AF" w:rsidP="00A521AF">
      <w:pPr>
        <w:pStyle w:val="11"/>
        <w:rPr>
          <w:rtl/>
        </w:rPr>
      </w:pPr>
      <w:r w:rsidRPr="00A521AF">
        <w:rPr>
          <w:rtl/>
        </w:rPr>
        <w:t>דברי הגאון הציץ אליעזר, ומו"מ בדבריו</w:t>
      </w:r>
    </w:p>
    <w:p w14:paraId="26D2B774" w14:textId="77777777" w:rsidR="00A521AF" w:rsidRPr="00A521AF" w:rsidRDefault="00A521AF" w:rsidP="00A521AF">
      <w:pPr>
        <w:pStyle w:val="a3"/>
        <w:bidi/>
        <w:rPr>
          <w:rtl/>
        </w:rPr>
      </w:pPr>
      <w:r w:rsidRPr="00A521AF">
        <w:rPr>
          <w:rtl/>
        </w:rPr>
        <w:t xml:space="preserve">אמנם בשו"ת ציץ אליעזר ח"ו (שם אות יא) כתב, שמתבאר מדברי החינוך (מצוה קפח) שאיסור יחוד הוא אביזרייהו דג"ע, דמדי דברו שם בלאו דלא תקרבו לגלות ערוה כתב וז"ל: ועוד אמרו רז"ל במצוה זו שאסור להתייחד עם כל העריות דבר תורה בין זקנה בין ילדה, שהיחוד לגלות ערוה הוא יגרום. עכ"ל. ומבואר להדיא שהחינוך הכניס איסור היחוד בגדר המצוה של לא תקרבו, וא"כ היינו אביזרייהו דג"ע. [אמנם במסקנתו העלה הצי"א דיחוד נדחה מפני פיקו"נ מכמה טעמים. ע"ש]. </w:t>
      </w:r>
    </w:p>
    <w:p w14:paraId="7CD4A020" w14:textId="77777777" w:rsidR="00A521AF" w:rsidRPr="00A521AF" w:rsidRDefault="00A521AF" w:rsidP="00A521AF">
      <w:pPr>
        <w:pStyle w:val="a3"/>
        <w:bidi/>
        <w:rPr>
          <w:rtl/>
        </w:rPr>
      </w:pPr>
      <w:r w:rsidRPr="00A521AF">
        <w:rPr>
          <w:rtl/>
        </w:rPr>
        <w:t xml:space="preserve">אולם כבר תפס בזה על הצי"א בס' מנחת איש (פי"ט הערה ו) דאין דבריו מוכרחים, דהא בגמ' (קידושין פא, ב) אמרו רמז ליחוד מן התורה מנין, שנאמר כי יסיתך אחיך בן אמך וכו', הרי להדיא דלא מצאה הגמ' לאסור יחוד אלא מפסוק זה, וכמ"ש גם במנחת חינוך שם (אות ב), ולפי דברי הרב צי"א היה לגמ' להביא הפסוק דלא תקרבו, שממנו נלמד איסור היחוד מן התורה, ובע"כ דלא היתה כוונת החינוך שהוא ממש מכלל הלאו דלא תקרבו, אלא רק ר"ל שיש עוד איסור בענין זה אף שאינו מכלל הלאו. ע"ש. </w:t>
      </w:r>
    </w:p>
    <w:p w14:paraId="040FD44E" w14:textId="77777777" w:rsidR="00A521AF" w:rsidRPr="00A521AF" w:rsidRDefault="00A521AF" w:rsidP="00A521AF">
      <w:pPr>
        <w:pStyle w:val="a3"/>
        <w:bidi/>
        <w:rPr>
          <w:rtl/>
        </w:rPr>
      </w:pPr>
      <w:r w:rsidRPr="00A521AF">
        <w:rPr>
          <w:rtl/>
        </w:rPr>
        <w:t>וכעין זה כתב בס' שער היחוד (שם עמ' ס) בדעת החינוך, דאין כוונתו דהמתייחד עובר ממש על לא תקרבו, אלא דשורש איסור לא תקרבו ושורש איסור יחוד אחד הם, והוא שגורם לגלות ערוה. והרי דרכו של החינוך כן לכלול דברים הדומים ברעיון אע"פ שאינם ממש מענין המצוה. ע"ש. ועי' בספר גן נעול (יסודות ביחוד אות ז) שהוכיח שהמנחת חינוך ג"כ ס"ל הכי בדעת החינוך. ע"ש. ועי' עוד בס' דבר הלכה (סי' א הערה א) מש"כ בדעת החינוך.</w:t>
      </w:r>
    </w:p>
    <w:p w14:paraId="6E505E5E" w14:textId="77777777" w:rsidR="00A521AF" w:rsidRPr="00A521AF" w:rsidRDefault="00A521AF" w:rsidP="00A521AF">
      <w:pPr>
        <w:pStyle w:val="a3"/>
        <w:bidi/>
        <w:rPr>
          <w:rtl/>
        </w:rPr>
      </w:pPr>
      <w:r w:rsidRPr="00A521AF">
        <w:rPr>
          <w:rtl/>
        </w:rPr>
        <w:t xml:space="preserve">והנה מלשון הר"ן (בפסחים שם) מבואר דאם הוי "לאו" דלא תקרבו, אזי נכלל הוא באביזרייהו דג"ע שדינו ביהרג ואל יעבור. וכן מדוקדק מלשון הרמ"א (סי' קנז ס"א) שכתב וז"ל: וכל איסור עבודת כוכבים וג"ע וש"ד אע"פ שאין בו מיתה "רק לאו" בעלמא, צריך ליהרג ולא לעבור. עכ"ל. ומשמע דבעינן שיהא באביזרייהו מיהת לאו של תורה, ולפ"ז אם האיסור הוא רק מדרבנן, אין בזה דין יהרג ואל יעבור. </w:t>
      </w:r>
    </w:p>
    <w:p w14:paraId="1C413888" w14:textId="77777777" w:rsidR="00A521AF" w:rsidRPr="00A521AF" w:rsidRDefault="00A521AF" w:rsidP="00A521AF">
      <w:pPr>
        <w:pStyle w:val="a3"/>
        <w:bidi/>
        <w:rPr>
          <w:rtl/>
        </w:rPr>
      </w:pPr>
      <w:r w:rsidRPr="00A521AF">
        <w:rPr>
          <w:rtl/>
        </w:rPr>
        <w:t xml:space="preserve">וכן מדוקדק מדברי מרן הב"י (יו"ד סי' קצה) שהבאנו לעיל, שכתב בפשיטות </w:t>
      </w:r>
      <w:r w:rsidRPr="00A521AF">
        <w:rPr>
          <w:rtl/>
        </w:rPr>
        <w:lastRenderedPageBreak/>
        <w:t xml:space="preserve">שבאיסור דרבנן לא אמרי' יהרג ואל יעבור. וכן מבואר בש"ך (שם סק"כ, ובסי' קנז סק"י) ע"ש. וכ"כ המנחת חינוך (מצוה רצה אות יט ד"ה ולכאו' קשה) דלא שייך לומר אביזרייהו דג"ע באיסור דרבנן. וכ"כ מהר"י אלגאזי בקהלות יעקב (תוספת דרבנן אות א סק"ו), וכן מוכח מהעיון יעקב (סנהדרין כב.) ע"ש. </w:t>
      </w:r>
    </w:p>
    <w:p w14:paraId="0D2280F7" w14:textId="77777777" w:rsidR="00A521AF" w:rsidRPr="00A521AF" w:rsidRDefault="00A521AF" w:rsidP="00A521AF">
      <w:pPr>
        <w:pStyle w:val="a3"/>
        <w:bidi/>
        <w:rPr>
          <w:rtl/>
        </w:rPr>
      </w:pPr>
      <w:r w:rsidRPr="00A521AF">
        <w:rPr>
          <w:rtl/>
        </w:rPr>
        <w:t xml:space="preserve">מיהו מדברי הרמב"ן בתורת האדם (בשער המיחוש ענין הסכנה אות ה) מתבאר דגם באיסורי דרבנן אמרי' יהרג ואל יעבור באביזרייהו. ע"ש בלשונו. וכ"ד הרא"ם המובא במשנה למלך (פ"ה מהל' יסודי התורה ה"ב), [ועי' מה שהקשה עליו במנחת חינוך שם. ועי' בשו"ת טוטו"ד (סי' קצב), ובשו"ת אג"מ (ח"א יו"ד סי' עה) ואכמ"ל.] וע"ע בברכי יוסף (יו"ד סי' קנז שיו"ב סק"ה), ובשו"ת חתם סופר (אה"ע ח"ב סי' פג) ע"ש. </w:t>
      </w:r>
    </w:p>
    <w:p w14:paraId="7FBA491C" w14:textId="77777777" w:rsidR="00A521AF" w:rsidRPr="00A521AF" w:rsidRDefault="00A521AF" w:rsidP="00A521AF">
      <w:pPr>
        <w:pStyle w:val="a3"/>
        <w:bidi/>
        <w:rPr>
          <w:rtl/>
        </w:rPr>
      </w:pPr>
      <w:r w:rsidRPr="00A521AF">
        <w:rPr>
          <w:rtl/>
        </w:rPr>
        <w:t>ומ"מ מדברי הר"ן ומרן הב"י והרמ"א מבואר דלדינא יש להקל בדרבנן. וכן הסכמת רוב האחרונים. ודו"ק. ולפ"ז כל הנ"ל חזי לאיצטרופי לסניף להקל ע"פ שיטת הסוברים שכל איסור יחוד הוא מדרבנן בלבד [ואע"ג דלא קי"ל הכי, מ"מ לסניף להקל חזי לאיצטרופי]. ואף להסוברים דאיסור יחוד הוא מה"ת, מ"מ ביחוד מדרבנן כגון עם פנויה טהורה, או עם ב' נשים וכדו', יש להתיר בפשיטות במקום סכנה.</w:t>
      </w:r>
    </w:p>
    <w:p w14:paraId="2893BF05" w14:textId="77777777" w:rsidR="00A521AF" w:rsidRPr="00A521AF" w:rsidRDefault="00A521AF" w:rsidP="00A521AF">
      <w:pPr>
        <w:pStyle w:val="a3"/>
        <w:bidi/>
        <w:rPr>
          <w:rtl/>
        </w:rPr>
      </w:pPr>
      <w:r w:rsidRPr="00A521AF">
        <w:rPr>
          <w:rtl/>
        </w:rPr>
        <w:t xml:space="preserve">וגדולה מזאת י"ל ע"פ דברי המנחת חינוך (מצוה קפח אות ב) שכתב, דאפי' להסוברים שיחוד מה"ת מ"מ לא מצינו זה בלאו רק מהדרש דאם מתייחדת עם בנה (עי' קידושין פ:), והו"ל לאו הבא מכלל עשה דאינו לוקה. ע"ש. וכ"כ הגר"א בביאורו (סי' כב סק"ד) וז"ל: ואף להסוברים שד"ת היא, מ"מ אינו אלא עשה. עכ"ל. ועי' בחידושי המאירי (קידושין פ:) שכתב, שאיסור יחוד אינו ממנין המצות כלל. ע"ש. </w:t>
      </w:r>
    </w:p>
    <w:p w14:paraId="4713E26E" w14:textId="77777777" w:rsidR="00A521AF" w:rsidRPr="00A521AF" w:rsidRDefault="00A521AF" w:rsidP="00A521AF">
      <w:pPr>
        <w:pStyle w:val="a3"/>
        <w:bidi/>
        <w:rPr>
          <w:rtl/>
        </w:rPr>
      </w:pPr>
      <w:r w:rsidRPr="00A521AF">
        <w:rPr>
          <w:rtl/>
        </w:rPr>
        <w:t>ולפ"ז י"ל דמכיון דהר"ן והרמ"א מרבי באביזרייהו רק חייבי לאוין, א"כ אין לך בו אלא חידושו בחייבי לאוין ממש ולא בלאו הבא מכלל עשה. ומותר איפוא היחוד משום פיקו"נ אפי' באשת איש אליבא דכו"ע. וכ"כ בשו"ת ציץ אליעזר (שם אות יג) ע"ש.</w:t>
      </w:r>
    </w:p>
    <w:p w14:paraId="60E277F7" w14:textId="77777777" w:rsidR="00A521AF" w:rsidRPr="00A521AF" w:rsidRDefault="00A521AF" w:rsidP="00A521AF">
      <w:pPr>
        <w:pStyle w:val="a3"/>
        <w:bidi/>
        <w:rPr>
          <w:rtl/>
        </w:rPr>
      </w:pPr>
      <w:r w:rsidRPr="00A521AF">
        <w:rPr>
          <w:rtl/>
        </w:rPr>
        <w:t>ועוד הוסיף שם בציץ אליעזר (אות יד) שבנידוננו כו"ע יודו דלא נאמר הך דינא דיהרג ואל יעבור גם באביזרייהו דג"ע. דהאי דינא אמרינן דוקא היכא דהעבירה הזאת של האביזרייהו היא המטרה של המבוקש, כגון שהמכוון של הכופה שיעבור ע"ז, או שהדבר כשלעצמו הוא המטרה לרפואה להתרפאות מזה, וכל כדומה לזה,</w:t>
      </w:r>
    </w:p>
    <w:p w14:paraId="6B212F0C" w14:textId="77777777" w:rsidR="00A521AF" w:rsidRPr="00A521AF" w:rsidRDefault="00A521AF" w:rsidP="00A521AF">
      <w:pPr>
        <w:pStyle w:val="a3"/>
        <w:bidi/>
        <w:rPr>
          <w:rtl/>
        </w:rPr>
      </w:pPr>
      <w:r w:rsidRPr="00A521AF">
        <w:rPr>
          <w:rtl/>
        </w:rPr>
        <w:t xml:space="preserve">אבל היכא שזה רק אמצעי כדי להגיע אל המטרה, ואין על העבירה הזאת כשלעצמה שום כפיה של עבירה על דת, וגם אינה כשלעצמה שום מטרה לרפואה להתרפאות על ידה, אזי בכה"ג כו"ע יודו דאין ע"ז דינא דיהרג ואל יעבור, ולא על כגון דא הוא שנפסק בש"ע יו"ד שם [א"ה - מיירי על הרמ"א בהגה.] דיהרג ואל יעבור, וא"כ בנידוננו שעבירת היחוד אינה מטרה כלל כשלעצמה, י"ל דכו"ע יודו שאין נחשב </w:t>
      </w:r>
      <w:r w:rsidRPr="00A521AF">
        <w:rPr>
          <w:rtl/>
        </w:rPr>
        <w:lastRenderedPageBreak/>
        <w:t xml:space="preserve">העבירה על זאת כי אם כעבירה על אחת משאר מצות התורה אשר אין לך דבר שעומד מפני פיקו"נ. עכת"ד. </w:t>
      </w:r>
    </w:p>
    <w:p w14:paraId="7316C3E9" w14:textId="77777777" w:rsidR="00A521AF" w:rsidRPr="00A521AF" w:rsidRDefault="00A521AF" w:rsidP="00A521AF">
      <w:pPr>
        <w:pStyle w:val="11"/>
        <w:rPr>
          <w:rtl/>
        </w:rPr>
      </w:pPr>
      <w:r w:rsidRPr="00A521AF">
        <w:rPr>
          <w:rtl/>
        </w:rPr>
        <w:t>איסור יחוד נדחה מפני פיקו"נ</w:t>
      </w:r>
    </w:p>
    <w:p w14:paraId="4B66B8DB" w14:textId="77777777" w:rsidR="00A521AF" w:rsidRPr="00A521AF" w:rsidRDefault="00A521AF" w:rsidP="00A521AF">
      <w:pPr>
        <w:pStyle w:val="a3"/>
        <w:bidi/>
        <w:rPr>
          <w:rtl/>
        </w:rPr>
      </w:pPr>
      <w:r w:rsidRPr="00A521AF">
        <w:rPr>
          <w:rtl/>
        </w:rPr>
        <w:t xml:space="preserve">ולפי האמור נראה דלדינא איסור יחוד נדחה מפני פיקו"נ, וכמה טעמים לדבר: </w:t>
      </w:r>
    </w:p>
    <w:p w14:paraId="3ECE8319" w14:textId="77777777" w:rsidR="00A521AF" w:rsidRPr="00A521AF" w:rsidRDefault="00A521AF" w:rsidP="00A521AF">
      <w:pPr>
        <w:pStyle w:val="a3"/>
        <w:bidi/>
        <w:rPr>
          <w:rtl/>
        </w:rPr>
      </w:pPr>
      <w:r w:rsidRPr="00A521AF">
        <w:rPr>
          <w:rtl/>
        </w:rPr>
        <w:t xml:space="preserve">א. שמא לא אמרינן באביזרייהו דג"ע יהרג ואל יעבור. </w:t>
      </w:r>
    </w:p>
    <w:p w14:paraId="1388323F" w14:textId="77777777" w:rsidR="00A521AF" w:rsidRPr="00A521AF" w:rsidRDefault="00A521AF" w:rsidP="00A521AF">
      <w:pPr>
        <w:pStyle w:val="a3"/>
        <w:bidi/>
        <w:rPr>
          <w:rtl/>
        </w:rPr>
      </w:pPr>
      <w:r w:rsidRPr="00A521AF">
        <w:rPr>
          <w:rtl/>
        </w:rPr>
        <w:t xml:space="preserve">ב. אף את"ל דבאביזרייהו דג"ע שייך דין יהרג ולא יעבור, שמא איסור יחוד לא נכלל באביזרייהו דג"ע. </w:t>
      </w:r>
    </w:p>
    <w:p w14:paraId="6AFC5E65" w14:textId="77777777" w:rsidR="00A521AF" w:rsidRPr="00A521AF" w:rsidRDefault="00A521AF" w:rsidP="00A521AF">
      <w:pPr>
        <w:pStyle w:val="a3"/>
        <w:bidi/>
        <w:rPr>
          <w:rtl/>
        </w:rPr>
      </w:pPr>
      <w:r w:rsidRPr="00A521AF">
        <w:rPr>
          <w:rtl/>
        </w:rPr>
        <w:t xml:space="preserve">ג. אף להסוברים ששייך דין יהרג ואל יעבור באביזרייהו דג"ע, ה"מ באיסורי לאוין, אבל בלאו הבא מכלל עשה לא אמרינן הכי, ולדעת כמה מן הפוסקים יחוד הוא לאו הבא מכלל עשה. </w:t>
      </w:r>
    </w:p>
    <w:p w14:paraId="6EBE3BC7" w14:textId="77777777" w:rsidR="00A521AF" w:rsidRPr="00A521AF" w:rsidRDefault="00A521AF" w:rsidP="00A521AF">
      <w:pPr>
        <w:pStyle w:val="a3"/>
        <w:bidi/>
        <w:rPr>
          <w:rtl/>
        </w:rPr>
      </w:pPr>
      <w:r w:rsidRPr="00A521AF">
        <w:rPr>
          <w:rtl/>
        </w:rPr>
        <w:t xml:space="preserve">ד. אף להסוברים ששייך דין יהרג ואל יעבור באביזרייהו, ה"מ באיסורי לאוין, אבל באיסורי דרבנן לא אמרי' הכי. וא"כ חזי לצרופי דעת הסוברים שאיסור יחוד אינו אלא מדרבנן. </w:t>
      </w:r>
    </w:p>
    <w:p w14:paraId="13084180" w14:textId="77777777" w:rsidR="00A521AF" w:rsidRPr="00A521AF" w:rsidRDefault="00A521AF" w:rsidP="00A521AF">
      <w:pPr>
        <w:pStyle w:val="a3"/>
        <w:bidi/>
        <w:rPr>
          <w:rtl/>
        </w:rPr>
      </w:pPr>
      <w:r w:rsidRPr="00A521AF">
        <w:rPr>
          <w:rtl/>
        </w:rPr>
        <w:t xml:space="preserve">ה. שמא אף להסוברים דבאביזרייהו דג"ע שייך דין יהרג ואל יעבור, ה"מ דוקא היכא שהעבירה היא המטרה של המבוקש, אבל היכא שזה רק אמצעי כדי להגיע אל המטרה ואין על העבירה כשלעצמה שום כפיה של עבירה על דת, אין על זה דין יהרג ואל יעבור. </w:t>
      </w:r>
    </w:p>
    <w:p w14:paraId="3EC576E2" w14:textId="77777777" w:rsidR="00A521AF" w:rsidRPr="00A521AF" w:rsidRDefault="00A521AF" w:rsidP="00A521AF">
      <w:pPr>
        <w:pStyle w:val="a3"/>
        <w:bidi/>
        <w:rPr>
          <w:rtl/>
        </w:rPr>
      </w:pPr>
      <w:r w:rsidRPr="00A521AF">
        <w:rPr>
          <w:rtl/>
        </w:rPr>
        <w:t xml:space="preserve">ומכל הני טעמי תריצי נראה בפשיטות שאיסור יחוד נדחה מפני פיקו"נ. וכן הסכמת רוב ככל האחרונים כפי שעיני המעיין תחזינה מישרים. </w:t>
      </w:r>
    </w:p>
    <w:p w14:paraId="386E9C76" w14:textId="77777777" w:rsidR="00A521AF" w:rsidRPr="00A521AF" w:rsidRDefault="00A521AF" w:rsidP="00A521AF">
      <w:pPr>
        <w:pStyle w:val="11"/>
        <w:rPr>
          <w:rtl/>
        </w:rPr>
      </w:pPr>
      <w:r w:rsidRPr="00A521AF">
        <w:rPr>
          <w:rtl/>
        </w:rPr>
        <w:t>יחוד במקלט בשעת אזעקה, ד' העולת יצחק</w:t>
      </w:r>
    </w:p>
    <w:p w14:paraId="067524FA" w14:textId="77777777" w:rsidR="00A521AF" w:rsidRPr="00A521AF" w:rsidRDefault="00A521AF" w:rsidP="00A521AF">
      <w:pPr>
        <w:pStyle w:val="a3"/>
        <w:bidi/>
        <w:rPr>
          <w:rtl/>
        </w:rPr>
      </w:pPr>
      <w:r w:rsidRPr="00A521AF">
        <w:rPr>
          <w:rtl/>
        </w:rPr>
        <w:t xml:space="preserve">ומעתה הבוא נבוא לדון לגבי יחוד בשעת סכנה כגון כשיש אזעקה וכדו', הנה כבר נשאל בזה בשו"ת עולת יצחק ח"ב (סי' רמ) בזמן מלחמת המפרץ בדבר אשה אלמנה הדרה לבד בביתה וליבה חרד להשאר בזמן האזעקה יחידית, אם בשעת צורך גדולה כזאת מותר לאיש אחד שבשכנותה להיות עמה במחיצתה מזמן שנשמעת האזעקה עד זמן ההרגעה. וכן איש ואשה האסורים ביחוד, אם מותר להם להכנס לחדר האטום מאחר שאין פנאי אז לחפש מקום אחר, וכל כיו"ב. </w:t>
      </w:r>
    </w:p>
    <w:p w14:paraId="57183095" w14:textId="77777777" w:rsidR="00A521AF" w:rsidRPr="00A521AF" w:rsidRDefault="00A521AF" w:rsidP="00A521AF">
      <w:pPr>
        <w:pStyle w:val="a3"/>
        <w:bidi/>
        <w:rPr>
          <w:rtl/>
        </w:rPr>
      </w:pPr>
      <w:r w:rsidRPr="00A521AF">
        <w:rPr>
          <w:rtl/>
        </w:rPr>
        <w:t xml:space="preserve">והשיב, דאע"ג דקי"ל כרבנן דאף בשעת אנינותו של אדם תביר יצריה, מ"מ כתב הב"י (יו"ד סי' שנג) בשם הגהות אשרי בשם או"ז, דאם הם קרובים לתינוק שרי, דמחמת אנינותייהו תביר יצרייהו. וא"כ בזה איכא למילף היתרא בקל וחומר לנ"ד, </w:t>
      </w:r>
      <w:r w:rsidRPr="00A521AF">
        <w:rPr>
          <w:rtl/>
        </w:rPr>
        <w:lastRenderedPageBreak/>
        <w:t xml:space="preserve">דאם כשהמת רק מוטל לפניהם תביר יצרייהו, כל שכן כאשר פחד מסכנת מות ח"ו עליהם עצמם. </w:t>
      </w:r>
    </w:p>
    <w:p w14:paraId="560CB2F2" w14:textId="77777777" w:rsidR="00A521AF" w:rsidRPr="00A521AF" w:rsidRDefault="00A521AF" w:rsidP="00A521AF">
      <w:pPr>
        <w:pStyle w:val="a3"/>
        <w:bidi/>
        <w:rPr>
          <w:rtl/>
        </w:rPr>
      </w:pPr>
      <w:r w:rsidRPr="00A521AF">
        <w:rPr>
          <w:rtl/>
        </w:rPr>
        <w:t xml:space="preserve">לפיכך אין לחוש שיפתנה ח"ו לדבר עבירה גם אם יצטרך להשקיט בדברים את פחדה, וק"ו שאין לחוש לאונס, כי הלב רחוק מזה, וברור שאפי' איש לא יזדקק לאשתו בשעה כזו, והרי טעם איסור יחוד אינו אלא מפני שדבר זה גורם לגלות ערוה. ע"ש שהאריך לפלפל בזה והביא עוד סימוכין להקל. </w:t>
      </w:r>
    </w:p>
    <w:p w14:paraId="4039E08E" w14:textId="77777777" w:rsidR="00A521AF" w:rsidRPr="00A521AF" w:rsidRDefault="00A521AF" w:rsidP="00A521AF">
      <w:pPr>
        <w:pStyle w:val="11"/>
        <w:rPr>
          <w:rtl/>
        </w:rPr>
      </w:pPr>
      <w:r w:rsidRPr="00A521AF">
        <w:rPr>
          <w:rtl/>
        </w:rPr>
        <w:t>הנלע"ד להעיר על דבריו</w:t>
      </w:r>
    </w:p>
    <w:p w14:paraId="07687DFB" w14:textId="77777777" w:rsidR="00A521AF" w:rsidRPr="00A521AF" w:rsidRDefault="00A521AF" w:rsidP="00A521AF">
      <w:pPr>
        <w:pStyle w:val="a3"/>
        <w:bidi/>
        <w:rPr>
          <w:rtl/>
        </w:rPr>
      </w:pPr>
      <w:r w:rsidRPr="00A521AF">
        <w:rPr>
          <w:rtl/>
        </w:rPr>
        <w:t xml:space="preserve">אמנם אם יורשה לי הקטן להעיר קצת בדב"ק, וטרם כל שיח יהיה בארץ, אציגה נא הסוגיא אודות יחוד בשעת אנינות. הנה שנינו בקידושין (פ:) לא יתייחד אדם עם שתי נשים, אבל אשה אחת מתייחדת עם שני אנשים. </w:t>
      </w:r>
    </w:p>
    <w:p w14:paraId="4EB5CA38" w14:textId="77777777" w:rsidR="00A521AF" w:rsidRPr="00A521AF" w:rsidRDefault="00A521AF" w:rsidP="00A521AF">
      <w:pPr>
        <w:pStyle w:val="a3"/>
        <w:bidi/>
        <w:rPr>
          <w:rtl/>
        </w:rPr>
      </w:pPr>
      <w:r w:rsidRPr="00A521AF">
        <w:rPr>
          <w:rtl/>
        </w:rPr>
        <w:t xml:space="preserve">ואמרינן עלה בגמ', נימא מתני' דלא כאבא שאול, דתניא כל שלשים יום יוצא בחיק ונקבר באשה אחת ושני אנשים, אבל לא באיש אחד ושתי נשים, אבא שאול אומר אף באיש אחד ושתי נשים. אפי' תימא אבא שאול, בשעת אנינות תביר יצריה, ורבנן סברי לה כר' יצחק דאמר ר' יצחק, מה יתאונן אדם חי גבר על חטאיו, אפי' בשעת אנינותו של אדם יצרו מתגבר עליו. ואבא שאול כי כתיב ההוא במתרעם על מדותיו כתיב וכו', ורבנן כההוא מעשה דההיא איתתא דהוה עובדא ואפיקתיה. ע"כ. ובפשטות משמע דלרבנן אפי' בשעת אוננות לא תביר יצריה, ושייך איסור יחוד. </w:t>
      </w:r>
    </w:p>
    <w:p w14:paraId="2F1B9D7D" w14:textId="77777777" w:rsidR="00A521AF" w:rsidRPr="00A521AF" w:rsidRDefault="00A521AF" w:rsidP="00A521AF">
      <w:pPr>
        <w:pStyle w:val="a3"/>
        <w:bidi/>
        <w:rPr>
          <w:rtl/>
        </w:rPr>
      </w:pPr>
      <w:r w:rsidRPr="00A521AF">
        <w:rPr>
          <w:rtl/>
        </w:rPr>
        <w:t>ורוב הראשונים פסקו הלכתא כרבנן ודלא כאבא שאול, וכמ"ש הרמב"ם (פי"ב מהל' אבל ה"י), וספר המנהיג (הל' אבל עמ' 176), והמאירי (מו"ק דף כד סע"א), ובפסקי הריא"ז (פ"ג דמו"ק הלכה ה), ורבינו מאיר המעילי בעל המאורות (מו"ק דף כד.), ושיבולי הלקט (הל' שמחות אות יב דף קעב ע"א), והרי"צ גיאת בס' מאה שערים (הל' אבל עמ' מא) ע"ש. וכן פסק מרן בשלחנו הטהור (יו"ד סי' שנג ס"ד) בזה"ל: ונקבר באשה אחת ושני אנשים אבל לא באיש אחד ושתי נשים משום יחוד. עכ"ל. ומוכח דס"ל דאף בשעת אנינות לא תביר יצריה וקיים איסור יחוד. וכ"פ הלבוש (יו"ד שם), ובערוך השלחן (שם ס"ג) ע"ש.</w:t>
      </w:r>
    </w:p>
    <w:p w14:paraId="51758167" w14:textId="77777777" w:rsidR="00A521AF" w:rsidRPr="00A521AF" w:rsidRDefault="00A521AF" w:rsidP="00A521AF">
      <w:pPr>
        <w:pStyle w:val="a3"/>
        <w:bidi/>
        <w:rPr>
          <w:rtl/>
        </w:rPr>
      </w:pPr>
      <w:r w:rsidRPr="00A521AF">
        <w:rPr>
          <w:rtl/>
        </w:rPr>
        <w:t xml:space="preserve">והקושיא על דברי הרמב"ם ומרן הש"ע והלבוש זועקת, היאך התירו בזה יחוד של אשה אחת עם שני אנשים, והלא לשיטתם אסור לאשה אחת להתייחד אף עם נשים הרבה, דליכא כשרים האידנא. וכבר הקשה כן בכסף משנה (פכ"ב מהל' א"ב ה"ח) ע"ד הרמב"ם, ותירץ, דדוקא ביחוד ממש בבית שאין הפתח פתוח לרה"ר אסר הרמב"ם להתייחד שני אנשים עם אשה אחת, משא"כ בדרך לבית הקברות. ע"ש. </w:t>
      </w:r>
    </w:p>
    <w:p w14:paraId="23F220B7" w14:textId="77777777" w:rsidR="00A521AF" w:rsidRPr="00A521AF" w:rsidRDefault="00A521AF" w:rsidP="00A521AF">
      <w:pPr>
        <w:pStyle w:val="a3"/>
        <w:bidi/>
        <w:rPr>
          <w:rtl/>
        </w:rPr>
      </w:pPr>
      <w:r w:rsidRPr="00A521AF">
        <w:rPr>
          <w:rtl/>
        </w:rPr>
        <w:t xml:space="preserve">אמנם הרב המגיה בכסף משנה שם העיר ע"ז, דאם ההליכה לבית הקברות חשיב </w:t>
      </w:r>
      <w:r w:rsidRPr="00A521AF">
        <w:rPr>
          <w:rtl/>
        </w:rPr>
        <w:lastRenderedPageBreak/>
        <w:t xml:space="preserve">כפ"פ לרה"ר אמאי אסרינן באיש אחד עם שתי נשים, הרי בפ"פ לרה"ר אין חוששים משום יחוד. ולכן כתב ליישב באופ"א, דהרמב"ם אסר באשה אחת עם שני אנשים כיון דאין מחזיקים סתם בני אדם לכשרים, אבל כשעוסקים במת אפי' סתם אנשים מחזיקים אותם לכשרים, ועל כן מותר לאשה אחת להתייחד עם שני אנשים, משא"כ שתי נשים עם איש אחד דאפי' כשרים אסור, לא מהני מה שעוסקים במת. ע"כ. </w:t>
      </w:r>
    </w:p>
    <w:p w14:paraId="1ADDCD39" w14:textId="77777777" w:rsidR="00A521AF" w:rsidRPr="00A521AF" w:rsidRDefault="00A521AF" w:rsidP="00A521AF">
      <w:pPr>
        <w:pStyle w:val="a3"/>
        <w:bidi/>
        <w:rPr>
          <w:rtl/>
        </w:rPr>
      </w:pPr>
      <w:r w:rsidRPr="00A521AF">
        <w:rPr>
          <w:rtl/>
        </w:rPr>
        <w:t>וכעין זה תירץ הלחם משנה (בהלכות אבל שם) וז"ל: ולי נראה לתרץ כפי שתירצו התוס' לאבא שאול דאמר אף באיש אחד עם שתי נשים, דאע"ג דאמרינן בקידושין דאין איש אחד מתייחד עם שתי נשים, בשעת אבילות דטרידי שרי. וכי האי גוונא משנינן לרבנן אליבא דרבינו (הרמב"ם), דיחוד כי האי דאשה אחת עם שני אנשים דאינו יחוד גמור כאיש אחד עם נשים דהוי יחוד טפי, מקלינן הכא משום דאיכא אבילות, אע"ג דבעלמא היכא דליכא אבילות אסרינן ליחוד כי האי. עכ"ל.</w:t>
      </w:r>
    </w:p>
    <w:p w14:paraId="4A16B4C9" w14:textId="77777777" w:rsidR="00A521AF" w:rsidRPr="00A521AF" w:rsidRDefault="00A521AF" w:rsidP="00A521AF">
      <w:pPr>
        <w:pStyle w:val="a3"/>
        <w:bidi/>
        <w:rPr>
          <w:rtl/>
        </w:rPr>
      </w:pPr>
      <w:r w:rsidRPr="00A521AF">
        <w:rPr>
          <w:rtl/>
        </w:rPr>
        <w:t xml:space="preserve"> [א"ה - מה שהביא בתחילת דבריו שהתוס' תירצו אליבא דאבא שאול וכו', כתב מרן החיד"א בשו"ת שער יוסף (סי' ד) דאגב שיטפיה כתב כן כי סוגיא ערוכה היא בקידושין, והתוס' הביאו רק דברי הגמ'. ע"ש.] </w:t>
      </w:r>
    </w:p>
    <w:p w14:paraId="64225BE2" w14:textId="77777777" w:rsidR="00A521AF" w:rsidRPr="00A521AF" w:rsidRDefault="00A521AF" w:rsidP="00A521AF">
      <w:pPr>
        <w:pStyle w:val="a3"/>
        <w:bidi/>
        <w:rPr>
          <w:rtl/>
        </w:rPr>
      </w:pPr>
      <w:r w:rsidRPr="00A521AF">
        <w:rPr>
          <w:rtl/>
        </w:rPr>
        <w:t xml:space="preserve">וכתירוץ זה תמצא גם בעצי ארזים (סי' כב סק"ה) ע"ש. </w:t>
      </w:r>
    </w:p>
    <w:p w14:paraId="152BD747" w14:textId="77777777" w:rsidR="00A521AF" w:rsidRPr="00A521AF" w:rsidRDefault="00A521AF" w:rsidP="00A521AF">
      <w:pPr>
        <w:pStyle w:val="a3"/>
        <w:bidi/>
        <w:rPr>
          <w:rtl/>
        </w:rPr>
      </w:pPr>
      <w:r w:rsidRPr="00A521AF">
        <w:rPr>
          <w:rtl/>
        </w:rPr>
        <w:t>ולכאורה יש להקשות על דבריהם, שהרי מוכח בגמ' דרק לאבא שאול תביר יצריה בשעת אנינות אבל לרבנן לא, וכיצד איפוא העמידו דלדעת הרמב"ם גם לרבנן תביר יצריה בשעת אנינות. ושו"ר שהקשה כן בס' חדושים ובאורים (קידושין סי' טז אות ו). ועי' מ"ש בזה בס' דברי סופרים ח"ב (סי' יז), ובס' גן נעול (פ"א הערה 92). ואכמ"ל.</w:t>
      </w:r>
    </w:p>
    <w:p w14:paraId="4DEE8107" w14:textId="77777777" w:rsidR="00A521AF" w:rsidRPr="00A521AF" w:rsidRDefault="00A521AF" w:rsidP="00A521AF">
      <w:pPr>
        <w:pStyle w:val="a3"/>
        <w:bidi/>
        <w:rPr>
          <w:rtl/>
        </w:rPr>
      </w:pPr>
      <w:r w:rsidRPr="00A521AF">
        <w:rPr>
          <w:rtl/>
        </w:rPr>
        <w:t xml:space="preserve">וטובינא דחכימי מרן החיד"א בשו"ת שער יוסף (סי' ד) כתב ליישב דעת הרמב"ם ע"פ דברי המשנה למלך (פ"א מהל' סוטה ה"ג) שסובר בדעת הרמב"ם דלאו מדינא אסר יחוד של אשה אחת עם שני אנשים, אלא לחומרא בעלמא נקט כן, וכאן דאיכא טירדא ואבילות, אוקמינן ליה אדינא דסתם אנשים כשרים הם ומותר לאשה אחת להתייחד עם שני אנשים. ע"ש. וע"ע בשו"ת ציץ אליעזר ח"ו (סי' מ פ"ג אות ה), ובשו"ת דברי בניהו חי"ד (סי' מב אות ה והלאה). </w:t>
      </w:r>
    </w:p>
    <w:p w14:paraId="51D8D943" w14:textId="77777777" w:rsidR="00A521AF" w:rsidRPr="00A521AF" w:rsidRDefault="00A521AF" w:rsidP="00A521AF">
      <w:pPr>
        <w:pStyle w:val="a3"/>
        <w:bidi/>
        <w:rPr>
          <w:rtl/>
        </w:rPr>
      </w:pPr>
      <w:r w:rsidRPr="00A521AF">
        <w:rPr>
          <w:rtl/>
        </w:rPr>
        <w:t>אולם לעיל (פרק ה סעיף א) הבאנו שלדעת רבים מהפוסקים הרמב"ם ס"ל דמדינא אסור לאשה אחת להתייחד עם שני אנשים, ושכן הסיק לבסוף גם מרן החיד"א. עש"ב.</w:t>
      </w:r>
    </w:p>
    <w:p w14:paraId="0713B284" w14:textId="77777777" w:rsidR="00A521AF" w:rsidRPr="00A521AF" w:rsidRDefault="00A521AF" w:rsidP="00A521AF">
      <w:pPr>
        <w:pStyle w:val="a3"/>
        <w:bidi/>
        <w:rPr>
          <w:rtl/>
        </w:rPr>
      </w:pPr>
      <w:r w:rsidRPr="00A521AF">
        <w:rPr>
          <w:rtl/>
        </w:rPr>
        <w:t xml:space="preserve">עכ"פ לכל השיטות הנ"ל אין היתר להתייחד יחוד גמור אף בשעת אנינות, דלשיטת הלחם משנה והרב המגיה בכס"מ והעצי ארזים, הותר יחוד בשעת אנינות רק באשה אחת ושני אנשים. וה"ה גם לשיטת הלחם משנה. ואילו מדברי מרן בכס"מ משמע דאף באוננים אין היתר להתייחד אפי' אשה אחת עם שני אנשים אלא רק </w:t>
      </w:r>
      <w:r w:rsidRPr="00A521AF">
        <w:rPr>
          <w:rtl/>
        </w:rPr>
        <w:lastRenderedPageBreak/>
        <w:t>במקום פתוח ואף שיש במקום זה משום יחוד בעלמא.</w:t>
      </w:r>
    </w:p>
    <w:p w14:paraId="19B416E5" w14:textId="77777777" w:rsidR="00A521AF" w:rsidRPr="00A521AF" w:rsidRDefault="00A521AF" w:rsidP="00A521AF">
      <w:pPr>
        <w:pStyle w:val="a3"/>
        <w:bidi/>
        <w:rPr>
          <w:rtl/>
        </w:rPr>
      </w:pPr>
      <w:r w:rsidRPr="00A521AF">
        <w:rPr>
          <w:rtl/>
        </w:rPr>
        <w:t xml:space="preserve">כל קבל דנא חזינן למרן הבית יוסף (יו"ד סי' שנג) שהביא דברי הגהות אשרי (סי' פח) בשם אור זרוע אהא דתניא גבי הוצאת נפל לקבורה אבל לא באיש אחד ושתי נשים אלא אם כן הם קרובים לתינוק. ע"כ. וכ"כ הרמ"א בדרכי משה (אות א), וביאר דהטעם שמותר כשהם קרובים הוא משום שאין היצר מתגרה בעת צרה, וכשהם קרובים הוה לדידהו כעת צרה. ע"ש. וכ"כ הב"ח והפרישה (שם אות ד). </w:t>
      </w:r>
    </w:p>
    <w:p w14:paraId="2CDF17B9" w14:textId="77777777" w:rsidR="00A521AF" w:rsidRPr="00A521AF" w:rsidRDefault="00A521AF" w:rsidP="00A521AF">
      <w:pPr>
        <w:pStyle w:val="a3"/>
        <w:bidi/>
        <w:rPr>
          <w:rtl/>
        </w:rPr>
      </w:pPr>
      <w:r w:rsidRPr="00A521AF">
        <w:rPr>
          <w:rtl/>
        </w:rPr>
        <w:t>ולכאו' לפ"ז משמע דס"ל למרן הב"י דבשעת אנינות תביר יצריה ואין בזה משום יחוד. וזה דלא כמ"ש בש"ע הנ"ל דאף בשעת אנינות קיים איסור יחוד. ועי' בהגהות יד שאול (יו"ד סי' שנג) מה שכתב בזה, וראה מה שהשיבו השדי חמד (כרך ד ערך אבילות אות קצט). וע"ע בס' דבר הלכה (חלק השו"ת סי' ב) ואכמ"ל.</w:t>
      </w:r>
    </w:p>
    <w:p w14:paraId="059DE775" w14:textId="77777777" w:rsidR="00A521AF" w:rsidRPr="00A521AF" w:rsidRDefault="00A521AF" w:rsidP="00A521AF">
      <w:pPr>
        <w:pStyle w:val="a3"/>
        <w:bidi/>
        <w:rPr>
          <w:rtl/>
        </w:rPr>
      </w:pPr>
      <w:r w:rsidRPr="00A521AF">
        <w:rPr>
          <w:rtl/>
        </w:rPr>
        <w:t xml:space="preserve">ובאמת שמקור דברי הגהות אשרי אינו אלא מפסקי האו"ז (מו"ק אות מט) שכתבם רבינו חיים מווינא בנו של האור זרוע, אולם המעיין באור זרוע שלפנינו (הל' אבילות ח"ב סי' תכב) ימצא שכתב בזה"ל: ואומר לי לבי אני יצחק המחבר דהלכה כאבא שאול דודאי מסתברא דבמתרעם על מדותיו איירי קרא ואפילו אבא שאול לא שרי לקוברו באיש אחד ובשתי נשים אלא שהם קרובים של תינוק, דמחמת אנינותייהו תביר יצרייהו, אבל אם אינם קרוביו, ודאי אתו לידי עבירה דהא אינם אוננים. עכ"ל. </w:t>
      </w:r>
    </w:p>
    <w:p w14:paraId="15C51F6A" w14:textId="77777777" w:rsidR="00A521AF" w:rsidRPr="00A521AF" w:rsidRDefault="00A521AF" w:rsidP="00A521AF">
      <w:pPr>
        <w:pStyle w:val="a3"/>
        <w:bidi/>
        <w:rPr>
          <w:rtl/>
        </w:rPr>
      </w:pPr>
      <w:r w:rsidRPr="00A521AF">
        <w:rPr>
          <w:rtl/>
        </w:rPr>
        <w:t xml:space="preserve">ומוכח דלרבנן בכל גוונא אסור ואף בקרובים, ורק אבא שאול התיר בקרובים. ולפ"ז לכל הראשונים הנ"ל ומרן הש"ע שפסקו כרבנן אין היתר להתייחד אפי' בקרובים. וכל זה דלא כמשתמע מדברי הגהות אשרי הנ"ל בשם האו"ז דקאי את"ק. ודו"ק. </w:t>
      </w:r>
    </w:p>
    <w:p w14:paraId="4652E9EB" w14:textId="77777777" w:rsidR="00A521AF" w:rsidRPr="00A521AF" w:rsidRDefault="00A521AF" w:rsidP="00A521AF">
      <w:pPr>
        <w:pStyle w:val="a3"/>
        <w:bidi/>
        <w:rPr>
          <w:rtl/>
        </w:rPr>
      </w:pPr>
      <w:r w:rsidRPr="00A521AF">
        <w:rPr>
          <w:rtl/>
        </w:rPr>
        <w:t>וכן ראיתי להבית מאיר (על יו"ד סי' שנג) שכתב: הב"י והפרישה העתיקו בשם הג"א דקרובים וכו', והוא תימא דבקידושין (פ:) מבואר דזה אינו אלא לאבא שאול וחכמים אוסרים, וזה נראה טעם הש"ע שהשמיט דעתו. ובמקו"א הארכתי ליישבו. עכ"ל. [וכוונתו למ"ש בחי' לקידושין שם. כיעו"ש]. ודבריו נאמנו עד מאוד בהגלות נגלות לנו דברי האו"ז במקורם. וע"ע בשדי חמד (שם) שכתב, ולדידן דקי"ל כרבנן גם בקרובים אסור, ויפה עשה מרן שהשמיט דברי הג"א בש"ע. ע"ש. ולפיכך גם על אוננים חלים כל דיני יחוד.</w:t>
      </w:r>
    </w:p>
    <w:p w14:paraId="75E4AFFD" w14:textId="77777777" w:rsidR="00A521AF" w:rsidRPr="00A521AF" w:rsidRDefault="00A521AF" w:rsidP="00A521AF">
      <w:pPr>
        <w:pStyle w:val="11"/>
        <w:rPr>
          <w:rtl/>
        </w:rPr>
      </w:pPr>
      <w:r w:rsidRPr="00A521AF">
        <w:rPr>
          <w:rtl/>
        </w:rPr>
        <w:t>אף העולת יצחק לא העלה בפשיטות להתיר</w:t>
      </w:r>
    </w:p>
    <w:p w14:paraId="61407205" w14:textId="77777777" w:rsidR="00A521AF" w:rsidRPr="00A521AF" w:rsidRDefault="00A521AF" w:rsidP="00A521AF">
      <w:pPr>
        <w:pStyle w:val="a3"/>
        <w:bidi/>
        <w:rPr>
          <w:rtl/>
        </w:rPr>
      </w:pPr>
      <w:r w:rsidRPr="00A521AF">
        <w:rPr>
          <w:rtl/>
        </w:rPr>
        <w:t xml:space="preserve">ואחר הודיענו אלקים את כל זאת, יש להעיר טובא על ראייתו של הגר"י רצאבי שליט"א בשו"ת עולת יצחק מדברי הב"י הנ"ל, דמ"ש מרן הב"י בשם האו"ז הוא רק אליבא דאבא שאול, ואנן ק"יל כרבנן כמו שפסקו רוב הראשונים ועל צבאם מרן </w:t>
      </w:r>
      <w:r w:rsidRPr="00A521AF">
        <w:rPr>
          <w:rtl/>
        </w:rPr>
        <w:lastRenderedPageBreak/>
        <w:t xml:space="preserve">הש"ע, דאף בשעת אנינות לא תביר יצריה. ולכן השמיט מרן ז"ל משלחנו הטהור דברי האו"ז, וכמ"ש הבית מאיר והשדי חמד הנ"ל. ולפ"ז אין מקום להתיר כלל ע"פ דברי מרן הב"י הנ"ל. ואכן הרגיש בזה הרב עולת יצחק מול סוף תשובתו, וכתב ע"ז, דמ"מ יש לצרף שיטת האו"ז דפסק כאבא שאול לסניף, ובנ"ד דאתי בק"ו מסתברא דכו"ע מודו. ע"ש. </w:t>
      </w:r>
    </w:p>
    <w:p w14:paraId="0063266D" w14:textId="77777777" w:rsidR="00A521AF" w:rsidRPr="00A521AF" w:rsidRDefault="00A521AF" w:rsidP="00A521AF">
      <w:pPr>
        <w:pStyle w:val="a3"/>
        <w:bidi/>
        <w:rPr>
          <w:rtl/>
        </w:rPr>
      </w:pPr>
      <w:r w:rsidRPr="00A521AF">
        <w:rPr>
          <w:rtl/>
        </w:rPr>
        <w:t>אולם בתר דסגידנא קמיה נלע"ד שאין דבריו מוכרחים דהנ"ד אתי בק"ו, דבשעת אנינות שקרובו מוטל לפניו מסתברא דחמיר טפי כמ"ש בס' גן נעול (פ"א הערה 95), ואף אי נימא דלא חמיר, מ"מ דיו לבוא מן הדין להיות כנדון, וכשם שאסור היחוד בשעת אנינות לדידן דקי"ל כרבנן, ה"ה בזה. וכ"כ גם בס' מנחת איש (פכ"ה הערה ב) ע"ש.</w:t>
      </w:r>
    </w:p>
    <w:p w14:paraId="76C5D9B1" w14:textId="77777777" w:rsidR="00A521AF" w:rsidRPr="00A521AF" w:rsidRDefault="00A521AF" w:rsidP="00A521AF">
      <w:pPr>
        <w:pStyle w:val="a3"/>
        <w:bidi/>
        <w:rPr>
          <w:rtl/>
        </w:rPr>
      </w:pPr>
      <w:r w:rsidRPr="00A521AF">
        <w:rPr>
          <w:rtl/>
        </w:rPr>
        <w:t>ומה שכתב עוד שאפי' איש לא יזדקק לאשתו בשעה כזו, אכן יש פנים מסבירות לדבריו, אמנם יד הדוחה נטויה לומר דכיון שאשתו מצויה לו תמיד אכן לא יזדקק לה בשעה כזו, אבל בסתם אשה דעלמא שלא יתאפשר לו להיות עמה שוב במצב של יחוד, יצרו יתגבר עליו גם בשעה כזו, ובפרט שכאשר הם בתוך חדר מוגן או מקלט הפחד מתפוגג מעט, וזאת מלבד שמים גנובים ימתקו והבן.</w:t>
      </w:r>
    </w:p>
    <w:p w14:paraId="1F3D610D" w14:textId="77777777" w:rsidR="00A521AF" w:rsidRPr="00A521AF" w:rsidRDefault="00A521AF" w:rsidP="00A521AF">
      <w:pPr>
        <w:pStyle w:val="a3"/>
        <w:bidi/>
        <w:rPr>
          <w:rtl/>
        </w:rPr>
      </w:pPr>
      <w:r w:rsidRPr="00A521AF">
        <w:rPr>
          <w:rtl/>
        </w:rPr>
        <w:t xml:space="preserve">ומה גם שהביא בתשובתו שהגר"י זילברשטיין שליט"א פרסם לאסור בזה, וציין שאף הגרי"ש אלישיב הורה בתחלה להקל בזה אך חזר בו כיון שהיא סברת הכרס בלי ראיה. ושוב הביא ששאל בזה את הגר"ח קנייבסקי שליט"א, וענה לו שקשה להתיר כי אין לדמות ענין לענין אם לא שנזכר מפורש בדברי חז"ל. וגם הרהמ"ח הגר"י רצאבי נר"ו סיים שם דהוא במקומו עומד להלכה ולא למעשה כי גם עוד גדולים שדיבר עמהם בזה לא הסכימו להתיר, ושהכל לפי עיני ראות המורה. עכ"ד. ע"ש. </w:t>
      </w:r>
    </w:p>
    <w:p w14:paraId="10C0FA6E" w14:textId="77777777" w:rsidR="00A521AF" w:rsidRPr="00A521AF" w:rsidRDefault="00A521AF" w:rsidP="00A521AF">
      <w:pPr>
        <w:pStyle w:val="11"/>
        <w:rPr>
          <w:rtl/>
        </w:rPr>
      </w:pPr>
      <w:r w:rsidRPr="00A521AF">
        <w:rPr>
          <w:rtl/>
        </w:rPr>
        <w:t>ותצא דינא</w:t>
      </w:r>
    </w:p>
    <w:p w14:paraId="5654051B" w14:textId="77777777" w:rsidR="00A521AF" w:rsidRPr="00A521AF" w:rsidRDefault="00A521AF" w:rsidP="00A521AF">
      <w:pPr>
        <w:pStyle w:val="a3"/>
        <w:bidi/>
      </w:pPr>
      <w:r w:rsidRPr="00A521AF">
        <w:rPr>
          <w:rtl/>
        </w:rPr>
        <w:t>לכן נראה שכל שיש מקום אחר מוגן, אין להתיר יחוד במקלט או בחדר מוגן אחר, וידוע שלפי הוראות פיקוד העורף ניתן להיות בשעת אזעקה גם בחדרי מדרגות באופן שאין שם חלונות, ואין חייב להיות דוקא במקלט. ורק בשעת הדחק גדולה כשאין מקום אחר כלל להתמגן, ניתן להקל בזה באופן עראי במקום פיקוח נפש. (עכ"ל).</w:t>
      </w:r>
    </w:p>
    <w:p w14:paraId="71AB605E" w14:textId="77777777" w:rsidR="00A521AF" w:rsidRDefault="00A521AF" w:rsidP="00A521AF">
      <w:pPr>
        <w:bidi/>
        <w:jc w:val="center"/>
        <w:rPr>
          <w:rFonts w:ascii="Nymphette" w:eastAsia="Times New Roman" w:hAnsi="Nymphette"/>
          <w:sz w:val="44"/>
          <w:szCs w:val="44"/>
          <w:lang w:val="en-GB" w:eastAsia="en-GB"/>
        </w:rPr>
      </w:pPr>
      <w:r>
        <w:rPr>
          <w:rFonts w:ascii="Nymphette" w:eastAsia="Times New Roman" w:hAnsi="Nymphette" w:cs="Nymphette"/>
          <w:sz w:val="44"/>
          <w:szCs w:val="44"/>
          <w:lang w:val="en-GB" w:eastAsia="en-GB"/>
        </w:rPr>
        <w:t>g</w:t>
      </w:r>
    </w:p>
    <w:p w14:paraId="3D32CAEE" w14:textId="77777777" w:rsidR="00D84681" w:rsidRDefault="00D84681" w:rsidP="00FD76F9">
      <w:pPr>
        <w:pStyle w:val="a0"/>
        <w:sectPr w:rsidR="00D84681" w:rsidSect="00710AC3">
          <w:footnotePr>
            <w:numRestart w:val="eachSect"/>
          </w:footnotePr>
          <w:type w:val="continuous"/>
          <w:pgSz w:w="7920" w:h="12240"/>
          <w:pgMar w:top="-1152" w:right="864" w:bottom="720" w:left="864" w:header="562" w:footer="0" w:gutter="0"/>
          <w:cols w:space="720"/>
          <w:docGrid w:linePitch="360"/>
        </w:sectPr>
      </w:pPr>
    </w:p>
    <w:p w14:paraId="41979A80" w14:textId="77777777" w:rsidR="00FE7996" w:rsidRDefault="00FE7996">
      <w:pPr>
        <w:rPr>
          <w:rFonts w:ascii="FbFRealBelet Bold" w:eastAsia="Times New Roman" w:hAnsi="FbFRealBelet Bold" w:cs="FbFRealBelet Bold"/>
          <w:bCs/>
          <w:sz w:val="39"/>
          <w:szCs w:val="39"/>
          <w:rtl/>
          <w:lang w:val="en-GB"/>
        </w:rPr>
      </w:pPr>
      <w:r>
        <w:rPr>
          <w:rtl/>
        </w:rPr>
        <w:lastRenderedPageBreak/>
        <w:br w:type="page"/>
      </w:r>
    </w:p>
    <w:p w14:paraId="71B242DF" w14:textId="247F4570" w:rsidR="00FD76F9" w:rsidRPr="005C3162" w:rsidRDefault="00FD76F9" w:rsidP="00FD76F9">
      <w:pPr>
        <w:pStyle w:val="a0"/>
        <w:rPr>
          <w:rtl/>
        </w:rPr>
      </w:pPr>
      <w:bookmarkStart w:id="194" w:name="_Toc74112125"/>
      <w:r w:rsidRPr="005C3162">
        <w:rPr>
          <w:rtl/>
        </w:rPr>
        <w:t>ימים שאין אומרים בהם תחנון (גליון)</w:t>
      </w:r>
      <w:bookmarkEnd w:id="194"/>
    </w:p>
    <w:p w14:paraId="5EBC5B06" w14:textId="77777777" w:rsidR="00FD76F9" w:rsidRPr="005C3162" w:rsidRDefault="00FD76F9" w:rsidP="00FD76F9">
      <w:pPr>
        <w:pStyle w:val="a"/>
      </w:pPr>
      <w:bookmarkStart w:id="195" w:name="_Toc74112126"/>
      <w:r w:rsidRPr="005C3162">
        <w:rPr>
          <w:rtl/>
        </w:rPr>
        <w:t>הרב יוחנן מרזוב</w:t>
      </w:r>
      <w:bookmarkEnd w:id="195"/>
      <w:r w:rsidRPr="005C3162">
        <w:rPr>
          <w:rtl/>
        </w:rPr>
        <w:t xml:space="preserve"> </w:t>
      </w:r>
    </w:p>
    <w:p w14:paraId="3FF9655A" w14:textId="77777777" w:rsidR="00FD76F9" w:rsidRDefault="00FD76F9" w:rsidP="00FD76F9">
      <w:pPr>
        <w:pStyle w:val="a1"/>
        <w:rPr>
          <w:rtl/>
        </w:rPr>
      </w:pPr>
      <w:r>
        <w:rPr>
          <w:rtl/>
        </w:rPr>
        <w:t>שליח ורב ק"ק בית מנחם מענדל</w:t>
      </w:r>
    </w:p>
    <w:p w14:paraId="7AFCD250" w14:textId="5DB21312" w:rsidR="00FD76F9" w:rsidRPr="005C3162" w:rsidRDefault="00FD76F9" w:rsidP="004B57ED">
      <w:pPr>
        <w:pStyle w:val="a1"/>
        <w:spacing w:after="0"/>
        <w:rPr>
          <w:rtl/>
        </w:rPr>
      </w:pPr>
      <w:r w:rsidRPr="005C3162">
        <w:rPr>
          <w:rtl/>
        </w:rPr>
        <w:lastRenderedPageBreak/>
        <w:t>פלאטבוש</w:t>
      </w:r>
    </w:p>
    <w:p w14:paraId="0CFEFC24" w14:textId="25C18B1F" w:rsidR="00FD76F9" w:rsidRPr="005C3162" w:rsidRDefault="00FD76F9" w:rsidP="004B57ED">
      <w:pPr>
        <w:pStyle w:val="11"/>
        <w:spacing w:before="0"/>
        <w:rPr>
          <w:b w:val="0"/>
          <w:bCs w:val="0"/>
          <w:rtl/>
        </w:rPr>
      </w:pPr>
      <w:r w:rsidRPr="005C3162">
        <w:rPr>
          <w:rtl/>
        </w:rPr>
        <w:t>- א -</w:t>
      </w:r>
      <w:r w:rsidR="004B57ED">
        <w:rPr>
          <w:rtl/>
        </w:rPr>
        <w:br/>
      </w:r>
      <w:r w:rsidRPr="005C3162">
        <w:rPr>
          <w:rtl/>
        </w:rPr>
        <w:t>א"א תחנון ביו"ד כסלו בי"ט-כ' כסלו ובי"ב י"ג תמוז</w:t>
      </w:r>
    </w:p>
    <w:p w14:paraId="2D1BB75D" w14:textId="77777777" w:rsidR="00FD76F9" w:rsidRPr="00D0070E" w:rsidRDefault="00FD76F9" w:rsidP="00D0070E">
      <w:pPr>
        <w:pStyle w:val="a3"/>
        <w:bidi/>
        <w:rPr>
          <w:rtl/>
        </w:rPr>
      </w:pPr>
      <w:r w:rsidRPr="00D0070E">
        <w:rPr>
          <w:rtl/>
        </w:rPr>
        <w:t>כתב בסידור "מנהג ספרד שבכל יום שאין אומרים בו תחנון ונפילת אפים אין אומרים למנצח ולא תפלה לדוד דהיינו כל חדש ניסן</w:t>
      </w:r>
      <w:r w:rsidRPr="00D0070E">
        <w:t xml:space="preserve"> </w:t>
      </w:r>
      <w:r w:rsidRPr="00D0070E">
        <w:rPr>
          <w:rtl/>
        </w:rPr>
        <w:t>.</w:t>
      </w:r>
      <w:r w:rsidRPr="00D0070E">
        <w:t xml:space="preserve"> </w:t>
      </w:r>
      <w:r w:rsidRPr="00D0070E">
        <w:rPr>
          <w:rtl/>
        </w:rPr>
        <w:t>." ובספר המנהגים (ע' 16) הוסיף "נוסף על הימים שאין אומרים בהם תחנון כפי שנפרטו לעיל, יש להוסיף (על פי סדר השנה): יו"ד כסלו, ובמנחה שלפניו. י"ט-כ' כסלו ובמנחה שלפניו. י"ב י"ג תמוז ובמנחה שלפניו".</w:t>
      </w:r>
    </w:p>
    <w:p w14:paraId="1B562CCD" w14:textId="77777777" w:rsidR="00FD76F9" w:rsidRPr="00D0070E" w:rsidRDefault="00FD76F9" w:rsidP="00D0070E">
      <w:pPr>
        <w:pStyle w:val="a3"/>
        <w:bidi/>
        <w:rPr>
          <w:rtl/>
        </w:rPr>
      </w:pPr>
      <w:r w:rsidRPr="00D0070E">
        <w:rPr>
          <w:rtl/>
        </w:rPr>
        <w:t xml:space="preserve">בבדי השולחן (סי' כד ס"ק ל) הקשה למה לא הזכיר אדה"ז את י"ט כסלו בין הימים שא"א תחנון? ותירץ "לא רצה אדמו"ר ז"ל להזכירו מפני גודל ענותנותו, ובכדי שלא תהא ההשמטה של י"ט כסלו שום משמעות שאומרים בו תחנון הקדים תחלה "מנהג ספרדים" וממילא אינו דיוק כלל מה שהשמיט י"ט כסלו שאינו מנהג ספרדים מאז". </w:t>
      </w:r>
    </w:p>
    <w:p w14:paraId="540168EC" w14:textId="77777777" w:rsidR="00FD76F9" w:rsidRPr="00D0070E" w:rsidRDefault="00FD76F9" w:rsidP="00D0070E">
      <w:pPr>
        <w:pStyle w:val="a3"/>
        <w:bidi/>
        <w:rPr>
          <w:rtl/>
        </w:rPr>
      </w:pPr>
      <w:r w:rsidRPr="00D0070E">
        <w:rPr>
          <w:rtl/>
        </w:rPr>
        <w:t>והנה בשו"ת דברי אפרים אליעזר (להרה"ג ר' אפרים יאלעס ז"ל או"ח סי' יז) כתב שביום הצלת רבו הו"ל יו"ט (ע"ד המבואר בשו"ע או"ח סי' ריח שמברך על נס רבו) וממילא א"א בו תחנון, וא"כ צ"ע שהרי יכול היה אדה"ז לרמז לי"ט כסלו ולומר שא"א תחנון ביום שנעשה נס לרבו (או לו).</w:t>
      </w:r>
    </w:p>
    <w:p w14:paraId="55230544" w14:textId="77777777" w:rsidR="00FD76F9" w:rsidRPr="00D0070E" w:rsidRDefault="00FD76F9" w:rsidP="00D0070E">
      <w:pPr>
        <w:pStyle w:val="a3"/>
        <w:bidi/>
        <w:rPr>
          <w:rtl/>
        </w:rPr>
      </w:pPr>
      <w:r w:rsidRPr="00D0070E">
        <w:rPr>
          <w:rtl/>
        </w:rPr>
        <w:t>ונ"ל עפ"י שיחת הרבי (שושן פורים קטן תשמ"ד) "להעיר מאריכות לשונו של אדמו"ר הזקן בסידורו [גבי ימים שאין אומרים בהם תחנון] "ופורים קטן שהוא י"ד וט"ו באדר ראשון", דלכאורה אינו מובן מדוע לא כתב אדמו"ר הזקן פורים קטן סתם כמו פורים גדול שאינו מפרט שהוא י"ד וט"ו"</w:t>
      </w:r>
      <w:r w:rsidRPr="00D0070E">
        <w:rPr>
          <w:rStyle w:val="FootnoteReference"/>
          <w:rtl/>
        </w:rPr>
        <w:footnoteReference w:id="225"/>
      </w:r>
      <w:r w:rsidRPr="00D0070E">
        <w:rPr>
          <w:rtl/>
        </w:rPr>
        <w:t>?</w:t>
      </w:r>
    </w:p>
    <w:p w14:paraId="3B8DF23F" w14:textId="77777777" w:rsidR="00FD76F9" w:rsidRPr="00D0070E" w:rsidRDefault="00FD76F9" w:rsidP="00D0070E">
      <w:pPr>
        <w:pStyle w:val="a3"/>
        <w:bidi/>
        <w:rPr>
          <w:rtl/>
        </w:rPr>
      </w:pPr>
      <w:r w:rsidRPr="00D0070E">
        <w:rPr>
          <w:rtl/>
        </w:rPr>
        <w:t xml:space="preserve">ותירץ "ויש לומר הביאור בזה, בדברי ימי ישראל מצינו כו"כ נסים שאירעו ליחיד או לציבור . . ונקבעו ע"י גדולי ישראל ליו"ט עבור משפחה זו או עבור מקום זה ונקראו בשם "פורים קטן" . . והנה כו"כ פורים קטן מסוג הנ"ל היו בזמנו של אדמו"ר הזקן ובפרט במדינות הספרדים כו' ולכן כאשר אדמו"ר הזקן מביא בסידורו "מנהג ספרד" אודות הימים שאין אומרים בהם תחנון לא כתב פורים קטן סתם אלא מפרש שהוא י"ד וט"ו באדר ראשון, מכיון שהלשון "פורים קטן" יכול לכלול גם פורים קטן אחר שנקבע במקום פרטי, או אולי </w:t>
      </w:r>
      <w:r w:rsidRPr="00D0070E">
        <w:rPr>
          <w:b/>
          <w:bCs/>
          <w:rtl/>
        </w:rPr>
        <w:t>רק</w:t>
      </w:r>
      <w:r w:rsidRPr="00D0070E">
        <w:rPr>
          <w:rtl/>
        </w:rPr>
        <w:t xml:space="preserve"> "פורים קטן" הנ"ל ולא י"ד וט"ו באדר ראשון דמכיון שאין נוהגין בו כל דיני הפורים (קריאת מגילה משלוח מנות וכו') יש סברא לומר </w:t>
      </w:r>
      <w:r w:rsidRPr="00D0070E">
        <w:rPr>
          <w:rtl/>
        </w:rPr>
        <w:lastRenderedPageBreak/>
        <w:t>שאומרים בו תחנון, ולכן מדגיש אדמו"ר הזקן שכוונתו לי"ד וט"ו באדר ראשון, ובנוגע לפורים קטן מסוג הנ"ל יש לברר בכל מקום ומקום באיזה אופן נקבע".</w:t>
      </w:r>
    </w:p>
    <w:p w14:paraId="4F932DFB" w14:textId="77777777" w:rsidR="00FD76F9" w:rsidRPr="00D0070E" w:rsidRDefault="00FD76F9" w:rsidP="00D0070E">
      <w:pPr>
        <w:pStyle w:val="a3"/>
        <w:bidi/>
        <w:rPr>
          <w:rtl/>
        </w:rPr>
      </w:pPr>
      <w:r w:rsidRPr="00D0070E">
        <w:rPr>
          <w:rtl/>
        </w:rPr>
        <w:t>וזהו דלא כמש"כ בשו"ת דברי אפרים אליעזר שביום הצלת רבו הו"ל יו"ט וממילא א"א בו תחנון, שלפי הרבי תלוי איך נקבע הדבר, ולכ' אין כוונת הרבי שצריך שיקבע הדבר שביום זה א"א תחנון, דאם נקבע ליום משתה ושמחה ממילא א"א בו תחנון.</w:t>
      </w:r>
    </w:p>
    <w:p w14:paraId="5C57E0E1" w14:textId="77777777" w:rsidR="00FD76F9" w:rsidRPr="00D0070E" w:rsidRDefault="00FD76F9" w:rsidP="00D0070E">
      <w:pPr>
        <w:pStyle w:val="a3"/>
        <w:bidi/>
        <w:rPr>
          <w:b/>
          <w:bCs/>
          <w:rtl/>
        </w:rPr>
      </w:pPr>
      <w:r w:rsidRPr="00D0070E">
        <w:rPr>
          <w:rtl/>
        </w:rPr>
        <w:t>עכ"פ מזה מובן למה לא כתב אדה"ז שביום נס והצלה לרבם וכיו"ב א"א תחנון, כי זה אינו אלא אם נקבע ליום טוב, וצריך לדון כל יום נס והצלה בפ"ע.</w:t>
      </w:r>
      <w:r w:rsidRPr="00D0070E">
        <w:rPr>
          <w:b/>
          <w:bCs/>
          <w:rtl/>
        </w:rPr>
        <w:t xml:space="preserve"> </w:t>
      </w:r>
    </w:p>
    <w:p w14:paraId="69B860FB" w14:textId="1C56FBB9" w:rsidR="00FD76F9" w:rsidRPr="00D0070E" w:rsidRDefault="00FD76F9" w:rsidP="00237C51">
      <w:pPr>
        <w:pStyle w:val="11"/>
        <w:rPr>
          <w:rtl/>
        </w:rPr>
      </w:pPr>
      <w:r w:rsidRPr="00D0070E">
        <w:rPr>
          <w:rtl/>
        </w:rPr>
        <w:t>- ב -</w:t>
      </w:r>
      <w:r w:rsidR="00237C51">
        <w:rPr>
          <w:rtl/>
        </w:rPr>
        <w:br/>
      </w:r>
      <w:r w:rsidRPr="00D0070E">
        <w:rPr>
          <w:rtl/>
        </w:rPr>
        <w:t>האם א"א תחנון בג' תמוז ובח"י אלול</w:t>
      </w:r>
    </w:p>
    <w:p w14:paraId="616D7957" w14:textId="77777777" w:rsidR="00FD76F9" w:rsidRPr="00D0070E" w:rsidRDefault="00FD76F9" w:rsidP="00D0070E">
      <w:pPr>
        <w:pStyle w:val="a3"/>
        <w:bidi/>
        <w:rPr>
          <w:rtl/>
        </w:rPr>
      </w:pPr>
      <w:r w:rsidRPr="00D0070E">
        <w:rPr>
          <w:rtl/>
        </w:rPr>
        <w:t>נשאלת השאלה: האם אומרים תחנון ביום ה' טבת וביום כח סיון? וסיפר לי הרה"ח ר' מיכאל אהרן זעליגזאן שי' שג' תמוז (שנת תשמ"ט) התפלל בהשכונה בשטיבל ואמר שאין לומר תחנון והיו מי שמיחו בידו, ולכן שאל את הרבי האם אומרים תחנון בג' תמוז ובח"י אלול, וענה הרבי "ענינים התלוים ברגש אין לשאול כיון שזה הוכחה שאין רגש", ולכ' הוא הדין והוא הטעם בה' טבת ובכח סיון.</w:t>
      </w:r>
    </w:p>
    <w:p w14:paraId="3FD4D79F" w14:textId="77777777" w:rsidR="00FD76F9" w:rsidRPr="00D0070E" w:rsidRDefault="00FD76F9" w:rsidP="00D0070E">
      <w:pPr>
        <w:pStyle w:val="a3"/>
        <w:bidi/>
        <w:rPr>
          <w:rtl/>
        </w:rPr>
      </w:pPr>
      <w:r w:rsidRPr="00D0070E">
        <w:rPr>
          <w:rtl/>
        </w:rPr>
        <w:t>וכאן הבן שואל מה נשתנה ג' תמוז מי"ב י"ג תמוז, שבי"ב י"ג תמוז א"א אומרים תחנון ואינו תלוי בהרגש ובג' תמוז תלוי בהרגש דוקא?</w:t>
      </w:r>
    </w:p>
    <w:p w14:paraId="6360C082" w14:textId="77777777" w:rsidR="00FD76F9" w:rsidRPr="00D0070E" w:rsidRDefault="00FD76F9" w:rsidP="00D0070E">
      <w:pPr>
        <w:pStyle w:val="a3"/>
        <w:bidi/>
        <w:rPr>
          <w:rtl/>
        </w:rPr>
      </w:pPr>
      <w:r w:rsidRPr="00D0070E">
        <w:rPr>
          <w:rtl/>
        </w:rPr>
        <w:t>והנלענ"ד: כתב ספר לב חיים (להרה"ג רב חיים פלאג'י ז"ל ח"ג סי' קנ) "נשאלתי למנהג העולם דמי ש . . נעשה לו נס שניצול וקיבל עליו לעשות אותו יום מידי שנה בשנה כל ימי חייו יום פורים במשתה ושמחה והלל הגדול וכיו"ב אי קבלה זו מהני שלא לומר באותו היום שום תחנון כמו יום פורים ממש או חייב לומד וידוי ונפ"א יורינו המורה ושכרו כפול מן השמים".</w:t>
      </w:r>
    </w:p>
    <w:p w14:paraId="11C61B96" w14:textId="77777777" w:rsidR="00FD76F9" w:rsidRPr="00D0070E" w:rsidRDefault="00FD76F9" w:rsidP="00D0070E">
      <w:pPr>
        <w:pStyle w:val="a3"/>
        <w:bidi/>
        <w:rPr>
          <w:rtl/>
        </w:rPr>
      </w:pPr>
      <w:r w:rsidRPr="00D0070E">
        <w:rPr>
          <w:rtl/>
        </w:rPr>
        <w:t>ועל זה השיב "נראה בודאי דאם קיבל עליו בנדר לעשותו יום פורים . . מהני כאשר יתבאר בשו"ת מהר"ם אלשקר ז"ל סי' מט . . דכיון שקיבל ע"ע לעשותו יום פורים במשתה ושמחה א"א בו ביום שום תחנה, וכן נוהגין בפורים . . סאראגוסעי"</w:t>
      </w:r>
      <w:r w:rsidRPr="00D0070E">
        <w:rPr>
          <w:rStyle w:val="FootnoteReference"/>
          <w:rtl/>
        </w:rPr>
        <w:footnoteReference w:id="226"/>
      </w:r>
      <w:r w:rsidRPr="00D0070E">
        <w:rPr>
          <w:rtl/>
        </w:rPr>
        <w:t xml:space="preserve">, ש"מ </w:t>
      </w:r>
      <w:r w:rsidRPr="00D0070E">
        <w:rPr>
          <w:rtl/>
        </w:rPr>
        <w:lastRenderedPageBreak/>
        <w:t>שיש כוח לקהלה ואפי' ליחיד לקבל ע"ע יום טוב באופן שיפקע מאמירת תחנון.</w:t>
      </w:r>
    </w:p>
    <w:p w14:paraId="781D1398" w14:textId="77777777" w:rsidR="00FD76F9" w:rsidRPr="00D0070E" w:rsidRDefault="00FD76F9" w:rsidP="00D0070E">
      <w:pPr>
        <w:pStyle w:val="a3"/>
        <w:bidi/>
        <w:rPr>
          <w:rtl/>
        </w:rPr>
      </w:pPr>
      <w:r w:rsidRPr="00D0070E">
        <w:rPr>
          <w:rtl/>
        </w:rPr>
        <w:t>ויעויין בשו"ת מהר"ם אלשקר (סי' מט) "ואשכחן נמי האי גונא במגלת תענית, ומייתי לה בשלהי בכל מערבין (עירובין מא, א) אמר רבי אלעזר ברבי צדוק אנא ממשפחת בני סנאב בן בנימין אני ופעם אחת חל ט' באב להיות בשבת ונדחה עד אחר השבת והתענינו בו ולא השלמנוהו מפני שיום טוב שלנו היה, פירוש שאבותיו נפל להם גורל קרבן עצים בעשרה באב בימי עזרא כדאיתא בפרק בתרא דתעניות (כו, א) ונהגו אותו היום יום טוב ורבי אלעזר ברבי צדוק אחר חרבן הבית היה (תוס' תענית יב, א ד"ה התם), אלא כיון שאבותיו היו מקריבין קרבן באותו יום ועשו אותו יום טוב כל משפחתו נוהגין בו יום טוב לעולם, כדפרש"י ז"ל בפרק בכל מערבין (שם), וכמו שכתב הרא"ש ז"ל בפרק מקום שנהגו (אות א), אלמא אפילו במנהג בעלמא שנהגו האבות לעשות את יום עשרה באב יום טוב וכו' נהגו בו הבנים עד עולם, ואין צריך לומר בנדון שלנו שהחמירו בתקנתן והכניסו את זרעם וזרע זרעם בפירוש עד עולם".</w:t>
      </w:r>
    </w:p>
    <w:p w14:paraId="0E85A0B6" w14:textId="77777777" w:rsidR="00FD76F9" w:rsidRPr="00D0070E" w:rsidRDefault="00FD76F9" w:rsidP="00D0070E">
      <w:pPr>
        <w:pStyle w:val="a3"/>
        <w:bidi/>
        <w:rPr>
          <w:color w:val="000000"/>
          <w:rtl/>
        </w:rPr>
      </w:pPr>
      <w:r w:rsidRPr="00D0070E">
        <w:rPr>
          <w:rtl/>
        </w:rPr>
        <w:t xml:space="preserve">וצ"ע דתנן ריש פרק בתרא דתענית (כו, א) "זמן עצי כהנים והעם", ואיתא בגמ' (כח, א) </w:t>
      </w:r>
      <w:bookmarkStart w:id="196" w:name="דף_כח"/>
      <w:r w:rsidRPr="00D0070E">
        <w:rPr>
          <w:rtl/>
        </w:rPr>
        <w:t>"</w:t>
      </w:r>
      <w:r w:rsidRPr="00D0070E">
        <w:rPr>
          <w:color w:val="000000"/>
          <w:rtl/>
        </w:rPr>
        <w:t>ת"ר למה הוצרכו לומר זמן עצי כהנים והעם, אמרו כשעלו בני הגולה לא מצאו עצים בלשכה ועמדו אלו והתנדבו משלהם, וכך התנו נביאים שביניהן שאפי' לשכה מלאה עצים יהיו אלו מתנדבין משלהן, שנאמר (נחמי' י, לה) והגורלות הפלנו על קרבן העצים הכהנים הלוים והעם להביא לבית אלקינו לבית אבותינו לעתים מזומנים שנה בשנה לבער על מזבח ה' אלקינו ככתוב בתורה</w:t>
      </w:r>
      <w:bookmarkEnd w:id="196"/>
      <w:r w:rsidRPr="00D0070E">
        <w:rPr>
          <w:color w:val="000000"/>
          <w:rtl/>
        </w:rPr>
        <w:t>".</w:t>
      </w:r>
    </w:p>
    <w:p w14:paraId="37732E93" w14:textId="77777777" w:rsidR="00FD76F9" w:rsidRPr="00D0070E" w:rsidRDefault="00FD76F9" w:rsidP="00D0070E">
      <w:pPr>
        <w:pStyle w:val="a3"/>
        <w:bidi/>
        <w:rPr>
          <w:b/>
          <w:bCs/>
          <w:rtl/>
        </w:rPr>
      </w:pPr>
      <w:r w:rsidRPr="00D0070E">
        <w:rPr>
          <w:color w:val="000000"/>
          <w:rtl/>
        </w:rPr>
        <w:t>חזינן שהיו"ט דקרבן העצים הוא תקנת נביאים, כמפורש בקרא, ונשנה במשנה וברייתא, ונשלש במגילת תענית, והגם שחרב בית המקדש ואין לנו קרבן העצים, מ"מ בתקנת חז"ל אע"פ שבטל הטעם לא בטלה הגזירה (רמב"ם הל' ממרים פ"ב ה"ב), ואיך הביא מהר"ם אלשקר ראי' מקרבן העצים שיש כח ביד בני העיר לקבוע יו"ט לעצמם ושגם יחיד קובע יו"ט לעצמו</w:t>
      </w:r>
      <w:r w:rsidRPr="00D0070E">
        <w:rPr>
          <w:rStyle w:val="FootnoteReference"/>
          <w:color w:val="000000"/>
          <w:rtl/>
        </w:rPr>
        <w:footnoteReference w:id="227"/>
      </w:r>
      <w:r w:rsidRPr="00D0070E">
        <w:rPr>
          <w:color w:val="000000"/>
          <w:rtl/>
        </w:rPr>
        <w:t>?</w:t>
      </w:r>
    </w:p>
    <w:p w14:paraId="0684AE9B" w14:textId="38D6B373" w:rsidR="00FD76F9" w:rsidRPr="00D0070E" w:rsidRDefault="00FD76F9" w:rsidP="00237C51">
      <w:pPr>
        <w:pStyle w:val="11"/>
        <w:rPr>
          <w:rtl/>
        </w:rPr>
      </w:pPr>
      <w:r w:rsidRPr="00D0070E">
        <w:rPr>
          <w:rtl/>
        </w:rPr>
        <w:lastRenderedPageBreak/>
        <w:t>- ג -</w:t>
      </w:r>
      <w:r w:rsidR="00237C51">
        <w:rPr>
          <w:rtl/>
        </w:rPr>
        <w:br/>
      </w:r>
      <w:r w:rsidRPr="00D0070E">
        <w:rPr>
          <w:rtl/>
        </w:rPr>
        <w:t>האם א"א תחנון בה' טבת ובכ"ח סיון</w:t>
      </w:r>
    </w:p>
    <w:p w14:paraId="2B2B3458" w14:textId="77777777" w:rsidR="00FD76F9" w:rsidRPr="00D0070E" w:rsidRDefault="00FD76F9" w:rsidP="00D0070E">
      <w:pPr>
        <w:pStyle w:val="a3"/>
        <w:bidi/>
        <w:rPr>
          <w:color w:val="000000"/>
          <w:rtl/>
        </w:rPr>
      </w:pPr>
      <w:r w:rsidRPr="00D0070E">
        <w:rPr>
          <w:color w:val="000000"/>
          <w:rtl/>
        </w:rPr>
        <w:t>ונ"ל דהנה כתבו התוס' (תענית יב, א ד"ה התם) "ואע"ג דאמרינן (ר"ה יח, ב) משחרב בית המקדש בטלה מגילת תענית והאי עובדא דרבי אלעזר ב"ר צדוק היה לאחר החורבן . . האי תנא סבר דלא בטלה [מגילת תענית]", ועד"ז תירץ במאירי (ד"ה תענית) שמיירי לפני שבטלה מגילת תענית, עוד תירץ המאירי "שמא אותם הדורות של כהנים הסמוכים לחורבן קבלו עליהם ימים טובים שלהם כשל תורה".</w:t>
      </w:r>
    </w:p>
    <w:p w14:paraId="3383EB1D" w14:textId="77777777" w:rsidR="00FD76F9" w:rsidRPr="00D0070E" w:rsidRDefault="00FD76F9" w:rsidP="00D0070E">
      <w:pPr>
        <w:pStyle w:val="a3"/>
        <w:bidi/>
        <w:rPr>
          <w:color w:val="000000"/>
          <w:rtl/>
        </w:rPr>
      </w:pPr>
      <w:r w:rsidRPr="00D0070E">
        <w:rPr>
          <w:color w:val="000000"/>
          <w:rtl/>
        </w:rPr>
        <w:t>ונפק"מ בין הני תירוצי, כתבו התוס' (עירובין מ, ב סוף ד"ה דלמא) "מעשה היה בברית מילה ברבינו יעקב ב"ר יקר שחל עשרה באב בא' בשבת והוא היה אב"ד וצוה להתפלל מנחה גדולה ורחצו ואכלו מפני שיו"ט שלהן היה, כדכתיב שש אנכי כו'", ומלשונו "</w:t>
      </w:r>
      <w:r w:rsidRPr="00D0070E">
        <w:rPr>
          <w:b/>
          <w:bCs/>
          <w:color w:val="000000"/>
          <w:rtl/>
        </w:rPr>
        <w:t>מפני שיו</w:t>
      </w:r>
      <w:r w:rsidRPr="004C416D">
        <w:rPr>
          <w:b/>
          <w:color w:val="000000"/>
          <w:rtl/>
        </w:rPr>
        <w:t>"</w:t>
      </w:r>
      <w:r w:rsidRPr="00D0070E">
        <w:rPr>
          <w:b/>
          <w:bCs/>
          <w:color w:val="000000"/>
          <w:rtl/>
        </w:rPr>
        <w:t>ט שלהן היה</w:t>
      </w:r>
      <w:r w:rsidRPr="00D0070E">
        <w:rPr>
          <w:color w:val="000000"/>
          <w:rtl/>
        </w:rPr>
        <w:t>" משמע שלמד הדין מראב"צ שאמר "</w:t>
      </w:r>
      <w:r w:rsidRPr="00D0070E">
        <w:rPr>
          <w:b/>
          <w:bCs/>
          <w:color w:val="000000"/>
          <w:rtl/>
        </w:rPr>
        <w:t>מפני שיו</w:t>
      </w:r>
      <w:r w:rsidRPr="004C416D">
        <w:rPr>
          <w:b/>
          <w:color w:val="000000"/>
          <w:rtl/>
        </w:rPr>
        <w:t>"</w:t>
      </w:r>
      <w:r w:rsidRPr="00D0070E">
        <w:rPr>
          <w:b/>
          <w:bCs/>
          <w:color w:val="000000"/>
          <w:rtl/>
        </w:rPr>
        <w:t>ט שלנו היה</w:t>
      </w:r>
      <w:r w:rsidRPr="00D0070E">
        <w:rPr>
          <w:color w:val="000000"/>
          <w:rtl/>
        </w:rPr>
        <w:t>".</w:t>
      </w:r>
    </w:p>
    <w:p w14:paraId="66DF7486" w14:textId="77777777" w:rsidR="00FD76F9" w:rsidRPr="00D0070E" w:rsidRDefault="00FD76F9" w:rsidP="00D0070E">
      <w:pPr>
        <w:pStyle w:val="a3"/>
        <w:bidi/>
        <w:rPr>
          <w:color w:val="000000"/>
        </w:rPr>
      </w:pPr>
      <w:r w:rsidRPr="00D0070E">
        <w:rPr>
          <w:color w:val="000000"/>
          <w:rtl/>
        </w:rPr>
        <w:t>וכ"כ הטור (ס"ס תקנט) "</w:t>
      </w:r>
      <w:r w:rsidRPr="00D0070E">
        <w:rPr>
          <w:rtl/>
        </w:rPr>
        <w:t>מעשה שחל ט"ב בשבת ונדחה עד למחרתו, והיה רבינו יעבץ בעל ברית והתפלל מנחה בעוד היום גדול ורחץ ולא השלים תעניתו לפי שי"ט שלו היה, וראיה מהא דתניא א"ר אליעזר בר צדוק אני הייתי מבני סנאה בן בנימין וחל ט"ב בשבת ודחניהו עד לאחר שבת והתענינו בו ולא השלמנוהו מפני שי"ט שלנו היה"</w:t>
      </w:r>
      <w:r w:rsidRPr="00D0070E">
        <w:rPr>
          <w:rStyle w:val="FootnoteReference"/>
          <w:rtl/>
        </w:rPr>
        <w:footnoteReference w:id="228"/>
      </w:r>
      <w:r w:rsidRPr="00D0070E">
        <w:rPr>
          <w:rtl/>
        </w:rPr>
        <w:t>.</w:t>
      </w:r>
    </w:p>
    <w:p w14:paraId="25863357" w14:textId="77777777" w:rsidR="00FD76F9" w:rsidRPr="00D0070E" w:rsidRDefault="00FD76F9" w:rsidP="00D0070E">
      <w:pPr>
        <w:pStyle w:val="a3"/>
        <w:bidi/>
        <w:rPr>
          <w:color w:val="000000"/>
          <w:rtl/>
        </w:rPr>
      </w:pPr>
      <w:r w:rsidRPr="00D0070E">
        <w:rPr>
          <w:color w:val="000000"/>
          <w:rtl/>
        </w:rPr>
        <w:t>ולפי תירוץ המאירי ניחא, כיון שראב"צ קיבל ע"ע יום קרבן העצים כיו"ט ונפטר מתענית ת"ב (נדחה) ה"נ סעודת ברית שפסק בשו"ע (יו"ד סי' רסה סי"ב) "</w:t>
      </w:r>
      <w:r w:rsidRPr="00D0070E">
        <w:rPr>
          <w:b/>
          <w:bCs/>
          <w:color w:val="000000"/>
          <w:rtl/>
        </w:rPr>
        <w:t>נוהגים</w:t>
      </w:r>
      <w:r w:rsidRPr="00D0070E">
        <w:rPr>
          <w:color w:val="000000"/>
          <w:rtl/>
        </w:rPr>
        <w:t xml:space="preserve"> לעשות סעודה ביום המילה" (ראה חקרי מנהגים ח"ב ע' ריט ואילך) דוחה את ת"ב נדחה, אבל לפי התוס' אין שום ראי' מראב"צ כיון שמיירי למ"ד שלא בטלה מגילת תענית (או לפני שבטלה מגילת תענית) ואז היתה תקנת חז"ל לעשות יום קרבן העצים ליו"ט מש"כ סעודת הברית שאינה אלא מנהג. </w:t>
      </w:r>
    </w:p>
    <w:p w14:paraId="286C5158" w14:textId="77777777" w:rsidR="00FD76F9" w:rsidRPr="00D0070E" w:rsidRDefault="00FD76F9" w:rsidP="00D0070E">
      <w:pPr>
        <w:pStyle w:val="a3"/>
        <w:bidi/>
        <w:rPr>
          <w:color w:val="000000"/>
          <w:rtl/>
        </w:rPr>
      </w:pPr>
      <w:r w:rsidRPr="00D0070E">
        <w:rPr>
          <w:color w:val="000000"/>
          <w:rtl/>
        </w:rPr>
        <w:lastRenderedPageBreak/>
        <w:t>ולכ' טעמא בעי, איך יש כח ביד המנהג לדחות תענית ת"ב? וי"ל עפ"י הגבורת ארי (תענית יב, א ד"ה דאמר) שהקשה על הא דראב"צ "קשה לי הא יו"ט דקרבן העצים אינו אלא דרבנן, איך דחי לתענית תשעה באב דהוי מדברי קבלה דחשיב בפרק קמא דראש השנה (יט, א) כדברי תורה"?</w:t>
      </w:r>
    </w:p>
    <w:p w14:paraId="5E797469" w14:textId="77777777" w:rsidR="00FD76F9" w:rsidRPr="00D0070E" w:rsidRDefault="00FD76F9" w:rsidP="00D0070E">
      <w:pPr>
        <w:pStyle w:val="a3"/>
        <w:bidi/>
        <w:rPr>
          <w:color w:val="000000"/>
          <w:rtl/>
        </w:rPr>
      </w:pPr>
      <w:r w:rsidRPr="00D0070E">
        <w:rPr>
          <w:color w:val="000000"/>
          <w:rtl/>
        </w:rPr>
        <w:t xml:space="preserve">ותירץ "מיהו בהא דבחל תשעה באב בשבת הא דמתענין אחר שבת אינו אלא מדרבנן דמן הדין הואיל ונדחה ידחה לגמרי כדאמרינן בפרק קמא דמגילה (ה, ב) דמהאי טעמא ביקש רבי לעקור לתשעה באב שחל בשבת ונדחה לאחר שבת ואע"ג דאמרינן התם דלא הודו לו היינו </w:t>
      </w:r>
      <w:r w:rsidRPr="00D0070E">
        <w:rPr>
          <w:b/>
          <w:bCs/>
          <w:color w:val="000000"/>
          <w:rtl/>
        </w:rPr>
        <w:t xml:space="preserve">מדרבנן בעלמא </w:t>
      </w:r>
      <w:r w:rsidRPr="00D0070E">
        <w:rPr>
          <w:color w:val="000000"/>
          <w:rtl/>
        </w:rPr>
        <w:t>וכיון שכן יום טוב דדבריהם דוחה אותו".</w:t>
      </w:r>
    </w:p>
    <w:p w14:paraId="7473B902" w14:textId="77777777" w:rsidR="00FD76F9" w:rsidRPr="00D0070E" w:rsidRDefault="00FD76F9" w:rsidP="00D0070E">
      <w:pPr>
        <w:pStyle w:val="a3"/>
        <w:bidi/>
        <w:rPr>
          <w:color w:val="000000"/>
          <w:rtl/>
        </w:rPr>
      </w:pPr>
      <w:r w:rsidRPr="00D0070E">
        <w:rPr>
          <w:color w:val="000000"/>
          <w:rtl/>
        </w:rPr>
        <w:t xml:space="preserve">היינו שאין להרחיק המחלוקת בין חכמים לרבי, דלרבי נדחה ת"ב לגמרי ולחכמים ת"ב בתקפו עומד, אלא גם לחכמים נדחה ת"ב אלא שכדאי להשלים תענית ת"ב למחרת השבת, אבל א"צ להתענות כשיש סיבה טובה שלא להתענות למחרת השבת, ולפי"ז י"ל שאכן גדל כח המנהג (לחגוג את יו"ט דקרבן העצים או לעשות סעודת הברית) לדחות את ת"ב הנדחה. </w:t>
      </w:r>
    </w:p>
    <w:p w14:paraId="168D6BE7" w14:textId="77777777" w:rsidR="00FD76F9" w:rsidRPr="00D0070E" w:rsidRDefault="00FD76F9" w:rsidP="00D0070E">
      <w:pPr>
        <w:pStyle w:val="a3"/>
        <w:bidi/>
        <w:rPr>
          <w:color w:val="000000"/>
          <w:rtl/>
        </w:rPr>
      </w:pPr>
      <w:r w:rsidRPr="00D0070E">
        <w:rPr>
          <w:color w:val="000000"/>
          <w:rtl/>
        </w:rPr>
        <w:t>שו"מ בשו"ת חת"ס (או"ח סי' קנז) שהקשה ע"ד הנ"ל ותירץ עפ"י התוס' (עירובין מא, א ד"ה מבני) "ואע"ג דראב"צ כהן היה . . שמא אמו היתה מבנימין, או חתנם היה", ולפי תי' הב' שחתנם היה הרי לא נתחייב בהיו"ט אלא משום שקיבל על עצמו היו"ט וחזינן שמ"מ לא התענה, ש"מ כר' יעקב ב"ר יקר</w:t>
      </w:r>
      <w:r w:rsidRPr="00D0070E">
        <w:rPr>
          <w:rStyle w:val="FootnoteReference"/>
          <w:color w:val="000000"/>
          <w:rtl/>
        </w:rPr>
        <w:footnoteReference w:id="229"/>
      </w:r>
      <w:r w:rsidRPr="00D0070E">
        <w:rPr>
          <w:color w:val="000000"/>
          <w:rtl/>
        </w:rPr>
        <w:t xml:space="preserve"> (ולפי מש"כ לעיל ניחא גם לפי תי' הא' של התוס').</w:t>
      </w:r>
    </w:p>
    <w:p w14:paraId="4A713F3B" w14:textId="77777777" w:rsidR="00FD76F9" w:rsidRPr="00D0070E" w:rsidRDefault="00FD76F9" w:rsidP="00D0070E">
      <w:pPr>
        <w:pStyle w:val="a3"/>
        <w:bidi/>
        <w:rPr>
          <w:color w:val="000000"/>
          <w:rtl/>
        </w:rPr>
      </w:pPr>
      <w:r w:rsidRPr="00D0070E">
        <w:rPr>
          <w:color w:val="000000"/>
          <w:rtl/>
        </w:rPr>
        <w:t>והנה בשו"ע (או"ח סי' תקנט ס"ט) פסק כרבינו יעקב ב"ר יקר, ש"מ שלפי ההלכה ישנו ליו"ט דקרבן העצים אחר שבטלה מגילת תענית ממנהגא, ש"מ שיש כוח ביד המנהג לקבוע יו"ט, ואפי' אם עי"ז ידחה ת"ב (נדחה).</w:t>
      </w:r>
    </w:p>
    <w:p w14:paraId="75938AC1" w14:textId="77777777" w:rsidR="00FD76F9" w:rsidRPr="00D0070E" w:rsidRDefault="00FD76F9" w:rsidP="00D0070E">
      <w:pPr>
        <w:pStyle w:val="a3"/>
        <w:bidi/>
        <w:rPr>
          <w:color w:val="000000"/>
          <w:rtl/>
        </w:rPr>
      </w:pPr>
      <w:r w:rsidRPr="00D0070E">
        <w:rPr>
          <w:color w:val="000000"/>
          <w:rtl/>
        </w:rPr>
        <w:t xml:space="preserve">מעתה נ"ל שביום י"ט כסלו קיימו וקיבלו כל חסידי חב"ד עליהם ועל זרעם וזרע </w:t>
      </w:r>
      <w:r w:rsidRPr="00D0070E">
        <w:rPr>
          <w:color w:val="000000"/>
          <w:rtl/>
        </w:rPr>
        <w:lastRenderedPageBreak/>
        <w:t>זרעם עד עולם, להיות עושים את מאמר מרדכי שבדור, לעשות את י"ט כסלו יום משתה ושמחה והתועדות, ושוב אינו תלוי בהרגש אלא שחייבים אנו ובנינו לשמור ולעשות ולקיים את י"ט כסלו מידי שנה בשנה, וממילא א"א תחנון בו ביום.</w:t>
      </w:r>
    </w:p>
    <w:p w14:paraId="383F0387" w14:textId="77777777" w:rsidR="00FD76F9" w:rsidRPr="00D0070E" w:rsidRDefault="00FD76F9" w:rsidP="00D0070E">
      <w:pPr>
        <w:pStyle w:val="a3"/>
        <w:bidi/>
        <w:rPr>
          <w:color w:val="000000"/>
          <w:rtl/>
        </w:rPr>
      </w:pPr>
      <w:r w:rsidRPr="00D0070E">
        <w:rPr>
          <w:color w:val="000000"/>
          <w:rtl/>
        </w:rPr>
        <w:t>וה"נ בי"ב-י"ג תמוז, אבל בג' תמוז תלוי בהרגש היחיד, כי אדמו"ר מהריי"ץ לא תיקן את יום ג' תמוז כיום חגיגה וא"כ לא קיבלו עליהו את ג' תמוז כיו"ט, אבל היחיד שיש לו הרגש בודאי שיכול לקבל ע"ע את ג' תמוז כיו"ט, וה"נ שיכול לקבל ע"ע את כח סיון – יום הצלה הרבי והרבנית – כיו"ט.</w:t>
      </w:r>
    </w:p>
    <w:p w14:paraId="64771DCB" w14:textId="77777777" w:rsidR="00FD76F9" w:rsidRPr="005C3162" w:rsidRDefault="00FD76F9" w:rsidP="00D0070E">
      <w:pPr>
        <w:pStyle w:val="a3"/>
        <w:bidi/>
        <w:rPr>
          <w:color w:val="000000"/>
          <w:rtl/>
        </w:rPr>
      </w:pPr>
      <w:r w:rsidRPr="00D0070E">
        <w:rPr>
          <w:color w:val="000000"/>
          <w:rtl/>
        </w:rPr>
        <w:t>[ולפי"ז כיון שקיבל ע"ע שוב חלה עליו חובה כנדר לקיים יום זה כיו"ט עד עולם, אבל י"ל באו"א שרגש השמחה לא מניחו לומר תחנון, ע"ד סברת הלבוש (או"ח סי' קלא) שבזמן שמחה אין לעורר דינים</w:t>
      </w:r>
      <w:r w:rsidRPr="00D0070E">
        <w:rPr>
          <w:rStyle w:val="FootnoteReference"/>
          <w:color w:val="000000"/>
          <w:rtl/>
        </w:rPr>
        <w:footnoteReference w:id="230"/>
      </w:r>
      <w:r w:rsidRPr="00D0070E">
        <w:rPr>
          <w:color w:val="000000"/>
          <w:rtl/>
        </w:rPr>
        <w:t>, ולכן אם יש לו הרגש של שמחה א"א תחנון אבל לשנה אחרת אם אינו מרגיש השמחה שוב אומר תחנון, וצ"ע].</w:t>
      </w:r>
    </w:p>
    <w:p w14:paraId="3FDAFFB0" w14:textId="77777777" w:rsidR="00FD76F9" w:rsidRDefault="00FD76F9" w:rsidP="00FD76F9">
      <w:pPr>
        <w:bidi/>
        <w:jc w:val="center"/>
        <w:rPr>
          <w:rFonts w:ascii="Nymphette" w:eastAsia="Times New Roman" w:hAnsi="Nymphette"/>
          <w:sz w:val="44"/>
          <w:szCs w:val="44"/>
          <w:lang w:val="en-GB" w:eastAsia="en-GB"/>
        </w:rPr>
      </w:pPr>
      <w:r>
        <w:rPr>
          <w:rFonts w:ascii="Nymphette" w:eastAsia="Times New Roman" w:hAnsi="Nymphette" w:cs="Nymphette"/>
          <w:sz w:val="44"/>
          <w:szCs w:val="44"/>
          <w:lang w:val="en-GB" w:eastAsia="en-GB"/>
        </w:rPr>
        <w:t>g</w:t>
      </w:r>
    </w:p>
    <w:p w14:paraId="2CA25400" w14:textId="77777777" w:rsidR="00894678" w:rsidRDefault="00894678">
      <w:pPr>
        <w:rPr>
          <w:rFonts w:ascii="FbSfaradi Medium" w:eastAsia="Times New Roman" w:hAnsi="FbSfaradi Medium" w:cs="FbSfaradi Medium"/>
          <w:sz w:val="70"/>
          <w:szCs w:val="70"/>
          <w:rtl/>
          <w:lang w:val="en-GB"/>
        </w:rPr>
      </w:pPr>
      <w:r>
        <w:rPr>
          <w:rtl/>
        </w:rPr>
        <w:br w:type="page"/>
      </w:r>
    </w:p>
    <w:p w14:paraId="1D55F4D7" w14:textId="1FAF8C33" w:rsidR="002717BC" w:rsidRPr="002717BC" w:rsidRDefault="002717BC" w:rsidP="002717BC">
      <w:pPr>
        <w:pStyle w:val="12"/>
        <w:rPr>
          <w:rtl/>
        </w:rPr>
      </w:pPr>
      <w:bookmarkStart w:id="199" w:name="_Toc74112127"/>
      <w:r w:rsidRPr="002717BC">
        <w:rPr>
          <w:rFonts w:hint="cs"/>
          <w:rtl/>
        </w:rPr>
        <w:t>שונות</w:t>
      </w:r>
      <w:bookmarkEnd w:id="199"/>
    </w:p>
    <w:p w14:paraId="42479D04" w14:textId="77777777" w:rsidR="00D91AC1" w:rsidRDefault="00D91AC1" w:rsidP="00D91AC1">
      <w:pPr>
        <w:pStyle w:val="a0"/>
        <w:sectPr w:rsidR="00D91AC1" w:rsidSect="00710AC3">
          <w:footnotePr>
            <w:numRestart w:val="eachSect"/>
          </w:footnotePr>
          <w:type w:val="continuous"/>
          <w:pgSz w:w="7920" w:h="12240"/>
          <w:pgMar w:top="-1152" w:right="864" w:bottom="720" w:left="864" w:header="562" w:footer="0" w:gutter="0"/>
          <w:cols w:space="720"/>
          <w:docGrid w:linePitch="360"/>
        </w:sectPr>
      </w:pPr>
    </w:p>
    <w:p w14:paraId="064ED9E5" w14:textId="6CB3A180" w:rsidR="00D91AC1" w:rsidRPr="00D37EE2" w:rsidRDefault="00D91AC1" w:rsidP="00D91AC1">
      <w:pPr>
        <w:pStyle w:val="a0"/>
        <w:rPr>
          <w:rtl/>
        </w:rPr>
      </w:pPr>
      <w:bookmarkStart w:id="200" w:name="_Toc74112128"/>
      <w:r w:rsidRPr="00D37EE2">
        <w:rPr>
          <w:rtl/>
        </w:rPr>
        <w:lastRenderedPageBreak/>
        <w:t xml:space="preserve">הערות כ"ק אדמו"ר </w:t>
      </w:r>
      <w:r w:rsidRPr="00D91AC1">
        <w:rPr>
          <w:rtl/>
        </w:rPr>
        <w:t>בסידור</w:t>
      </w:r>
      <w:r w:rsidRPr="00D37EE2">
        <w:rPr>
          <w:rtl/>
        </w:rPr>
        <w:t xml:space="preserve"> תורה אור</w:t>
      </w:r>
      <w:bookmarkEnd w:id="200"/>
    </w:p>
    <w:p w14:paraId="1A09D82C" w14:textId="4623F67B" w:rsidR="00D91AC1" w:rsidRPr="00D91AC1" w:rsidRDefault="00D91AC1" w:rsidP="00D91AC1">
      <w:pPr>
        <w:pStyle w:val="a"/>
        <w:rPr>
          <w:rtl/>
        </w:rPr>
      </w:pPr>
      <w:bookmarkStart w:id="201" w:name="_Toc74112129"/>
      <w:r w:rsidRPr="00D91AC1">
        <w:rPr>
          <w:rtl/>
        </w:rPr>
        <w:t>הת' שניאור זלמן גורארי</w:t>
      </w:r>
      <w:r>
        <w:rPr>
          <w:rFonts w:hint="cs"/>
          <w:rtl/>
        </w:rPr>
        <w:t>'</w:t>
      </w:r>
      <w:bookmarkEnd w:id="201"/>
    </w:p>
    <w:p w14:paraId="06B6C962" w14:textId="77777777" w:rsidR="00D91AC1" w:rsidRPr="00D37EE2" w:rsidRDefault="00D91AC1" w:rsidP="00D91AC1">
      <w:pPr>
        <w:pStyle w:val="a1"/>
      </w:pPr>
      <w:r w:rsidRPr="00D37EE2">
        <w:rPr>
          <w:rtl/>
        </w:rPr>
        <w:t xml:space="preserve">תלמיד </w:t>
      </w:r>
      <w:r w:rsidRPr="00D91AC1">
        <w:rPr>
          <w:rtl/>
        </w:rPr>
        <w:t>במתיבתא</w:t>
      </w:r>
      <w:r w:rsidRPr="00D37EE2">
        <w:rPr>
          <w:rtl/>
        </w:rPr>
        <w:t xml:space="preserve"> </w:t>
      </w:r>
      <w:r w:rsidRPr="00D91AC1">
        <w:rPr>
          <w:rtl/>
        </w:rPr>
        <w:t>ליובאוויטש</w:t>
      </w:r>
      <w:r w:rsidRPr="00D37EE2">
        <w:rPr>
          <w:rtl/>
        </w:rPr>
        <w:t xml:space="preserve"> טורנטו</w:t>
      </w:r>
    </w:p>
    <w:p w14:paraId="3E1152D8" w14:textId="324EA531" w:rsidR="00D91AC1" w:rsidRDefault="00D91AC1" w:rsidP="00D91AC1">
      <w:pPr>
        <w:pStyle w:val="11"/>
        <w:spacing w:before="0"/>
        <w:rPr>
          <w:rtl/>
        </w:rPr>
      </w:pPr>
      <w:bookmarkStart w:id="202" w:name="_Hlk73434959"/>
      <w:r>
        <w:rPr>
          <w:rFonts w:hint="cs"/>
          <w:rtl/>
        </w:rPr>
        <w:t>- א -</w:t>
      </w:r>
    </w:p>
    <w:p w14:paraId="6741FCEC" w14:textId="6C135E30" w:rsidR="00D91AC1" w:rsidRPr="00D91AC1" w:rsidRDefault="00D91AC1" w:rsidP="00D91AC1">
      <w:pPr>
        <w:pStyle w:val="a3"/>
        <w:bidi/>
        <w:rPr>
          <w:rtl/>
        </w:rPr>
      </w:pPr>
      <w:r w:rsidRPr="00D91AC1">
        <w:rPr>
          <w:rtl/>
        </w:rPr>
        <w:t>בספר המנהגים ע' 9: נוסף על סיום כל פסקא — מגבי׳ הש"ץ קולו גם באמירת: הודו . . עלילותיו, כי כל . . עשה, רוממו . . אלקינו,</w:t>
      </w:r>
      <w:r>
        <w:rPr>
          <w:rtl/>
        </w:rPr>
        <w:t xml:space="preserve"> ה׳ הושיעה . . קראנו, אתה הוא .</w:t>
      </w:r>
      <w:r>
        <w:rPr>
          <w:rFonts w:cs="Cambria" w:hint="cs"/>
          <w:rtl/>
        </w:rPr>
        <w:t> </w:t>
      </w:r>
      <w:r w:rsidRPr="00D91AC1">
        <w:rPr>
          <w:rtl/>
        </w:rPr>
        <w:t>. לפניך, ומלכותו . . קיימת</w:t>
      </w:r>
      <w:r w:rsidRPr="00D91AC1">
        <w:t>.</w:t>
      </w:r>
      <w:r w:rsidRPr="00D91AC1">
        <w:rPr>
          <w:rtl/>
        </w:rPr>
        <w:t xml:space="preserve"> (בשאר התפלה שיש בזה חלוקי מנהגים — לא נרשם אצלי).</w:t>
      </w:r>
      <w:bookmarkEnd w:id="202"/>
      <w:r w:rsidRPr="00D91AC1">
        <w:rPr>
          <w:rtl/>
        </w:rPr>
        <w:t xml:space="preserve"> ובהערה: </w:t>
      </w:r>
      <w:r w:rsidRPr="00D91AC1">
        <w:rPr>
          <w:b/>
          <w:bCs/>
          <w:rtl/>
        </w:rPr>
        <w:t>נוסף . . רשום אצלי</w:t>
      </w:r>
      <w:r w:rsidRPr="00D91AC1">
        <w:rPr>
          <w:rtl/>
        </w:rPr>
        <w:t>: רשימות כ״ק אדמו״ר שליט״א.</w:t>
      </w:r>
    </w:p>
    <w:p w14:paraId="6990D22F" w14:textId="77777777" w:rsidR="00D91AC1" w:rsidRPr="00D91AC1" w:rsidRDefault="00D91AC1" w:rsidP="00D91AC1">
      <w:pPr>
        <w:pStyle w:val="a3"/>
        <w:bidi/>
        <w:rPr>
          <w:rtl/>
        </w:rPr>
      </w:pPr>
      <w:r w:rsidRPr="00D91AC1">
        <w:rPr>
          <w:rtl/>
        </w:rPr>
        <w:t>וכ"ה (כנראה מקורו) בהערות כ"ק אדמו"ר שבסי' תו"א בסימונים על "הודו", "נאמן לפניך", "קימת"</w:t>
      </w:r>
      <w:r w:rsidRPr="00D91AC1">
        <w:rPr>
          <w:rStyle w:val="FootnoteReference"/>
          <w:rtl/>
          <w:lang w:val="en-US"/>
        </w:rPr>
        <w:footnoteReference w:id="231"/>
      </w:r>
      <w:r w:rsidRPr="00D91AC1">
        <w:rPr>
          <w:rtl/>
        </w:rPr>
        <w:t>.</w:t>
      </w:r>
    </w:p>
    <w:p w14:paraId="73DC36DA" w14:textId="77777777" w:rsidR="00D91AC1" w:rsidRPr="00D91AC1" w:rsidRDefault="00D91AC1" w:rsidP="00D91AC1">
      <w:pPr>
        <w:pStyle w:val="a3"/>
        <w:bidi/>
        <w:rPr>
          <w:rtl/>
        </w:rPr>
      </w:pPr>
      <w:r w:rsidRPr="00D91AC1">
        <w:rPr>
          <w:rtl/>
        </w:rPr>
        <w:t>ושם רשום גם סימונים על "ה' אלקי לעולם אודך", "ה' אחד ושמו אחד"</w:t>
      </w:r>
      <w:r w:rsidRPr="00D91AC1">
        <w:rPr>
          <w:rStyle w:val="FootnoteReference"/>
          <w:rtl/>
          <w:lang w:val="en-US"/>
        </w:rPr>
        <w:footnoteReference w:id="232"/>
      </w:r>
      <w:r w:rsidRPr="00D91AC1">
        <w:rPr>
          <w:rtl/>
        </w:rPr>
        <w:t xml:space="preserve">, "וייראו </w:t>
      </w:r>
      <w:r w:rsidRPr="00D91AC1">
        <w:rPr>
          <w:rtl/>
        </w:rPr>
        <w:lastRenderedPageBreak/>
        <w:t>אותו כל אפסי ארץ", "זולתך סלה", "ואמרו כלם".</w:t>
      </w:r>
    </w:p>
    <w:p w14:paraId="62314AF8" w14:textId="77777777" w:rsidR="00D91AC1" w:rsidRPr="00D91AC1" w:rsidRDefault="00D91AC1" w:rsidP="00D91AC1">
      <w:pPr>
        <w:pStyle w:val="11"/>
        <w:rPr>
          <w:rtl/>
        </w:rPr>
      </w:pPr>
      <w:r w:rsidRPr="00D91AC1">
        <w:rPr>
          <w:rtl/>
        </w:rPr>
        <w:t>- ב -</w:t>
      </w:r>
    </w:p>
    <w:p w14:paraId="1815FD03" w14:textId="77777777" w:rsidR="00D91AC1" w:rsidRPr="00D91AC1" w:rsidRDefault="00D91AC1" w:rsidP="00D91AC1">
      <w:pPr>
        <w:pStyle w:val="a3"/>
        <w:bidi/>
        <w:rPr>
          <w:rtl/>
        </w:rPr>
      </w:pPr>
      <w:r w:rsidRPr="00D91AC1">
        <w:rPr>
          <w:rtl/>
        </w:rPr>
        <w:t>קודם ברוך שאמר: הערת כ"ק אדמו"ר: "ציצית ימין ואח"כ שמאל".</w:t>
      </w:r>
    </w:p>
    <w:p w14:paraId="1E982BAB" w14:textId="77777777" w:rsidR="00D91AC1" w:rsidRPr="00D91AC1" w:rsidRDefault="00D91AC1" w:rsidP="00D91AC1">
      <w:pPr>
        <w:pStyle w:val="a3"/>
        <w:bidi/>
      </w:pPr>
      <w:r w:rsidRPr="00D91AC1">
        <w:rPr>
          <w:rtl/>
        </w:rPr>
        <w:t>ולכאו' הוא ע"פ מה שהובא בשו"ע שבגלל חשיבות הימין לגבי שמאל בכל התורה, צריכים תמיד להקדים הימין על השמאל.</w:t>
      </w:r>
    </w:p>
    <w:p w14:paraId="4ECFEEDA" w14:textId="77777777" w:rsidR="00D91AC1" w:rsidRPr="00D91AC1" w:rsidRDefault="00D91AC1" w:rsidP="00D91AC1">
      <w:pPr>
        <w:pStyle w:val="a3"/>
        <w:bidi/>
        <w:rPr>
          <w:rtl/>
        </w:rPr>
      </w:pPr>
      <w:r w:rsidRPr="00D91AC1">
        <w:rPr>
          <w:rtl/>
        </w:rPr>
        <w:t>אמנם בהיום יום כב סיון: לאמירת והביאנו לשלום כו' מחברים תחלה ב</w:t>
      </w:r>
      <w:r w:rsidRPr="00D91AC1">
        <w:t>'</w:t>
      </w:r>
      <w:r w:rsidRPr="00D91AC1">
        <w:rPr>
          <w:rtl/>
        </w:rPr>
        <w:t xml:space="preserve"> הציציות דלפניו, אח״כ מצרפים ציצית כנף השמאל דלאחוריו, אח״ז ציצית דכנף הימין ואוחזים אותם בין קמיצה לזרת דיר שמאל".</w:t>
      </w:r>
    </w:p>
    <w:p w14:paraId="1A0AEFB9" w14:textId="77777777" w:rsidR="00D91AC1" w:rsidRPr="00D91AC1" w:rsidRDefault="00D91AC1" w:rsidP="00D91AC1">
      <w:pPr>
        <w:pStyle w:val="a3"/>
        <w:bidi/>
        <w:rPr>
          <w:rtl/>
        </w:rPr>
      </w:pPr>
      <w:r w:rsidRPr="00D91AC1">
        <w:rPr>
          <w:rtl/>
        </w:rPr>
        <w:t>וכן בספ' המנהגים ע' 10 בק"ש "סדר לקיחת ואחיזת הציצית . . לוקחים ב׳ הציצית שלפניו בידו השמאלית בין האצבעות של אגודל ואמה . . ישר זה אצל זה אח״כ לוקחים ציצית אחת מאחוריו, של שמאל ונותנים אותה אצל הב׳ ציצית הנ״ל מהשמאל, אח״כ לוקחים הציצית הד׳ מלאחריו התלוי׳ מצד הימין".</w:t>
      </w:r>
    </w:p>
    <w:p w14:paraId="309B4D79" w14:textId="77777777" w:rsidR="00D91AC1" w:rsidRPr="00D91AC1" w:rsidRDefault="00D91AC1" w:rsidP="00D91AC1">
      <w:pPr>
        <w:pStyle w:val="a3"/>
        <w:bidi/>
        <w:rPr>
          <w:rtl/>
        </w:rPr>
      </w:pPr>
      <w:r w:rsidRPr="00D91AC1">
        <w:rPr>
          <w:rtl/>
        </w:rPr>
        <w:t xml:space="preserve">היינו שלוקחים (בברכת ק"ש) קודם (הציציות דלאחוריו) הציצית של שמאל ואח"כ הימין. </w:t>
      </w:r>
    </w:p>
    <w:p w14:paraId="50F7D673" w14:textId="77777777" w:rsidR="00D91AC1" w:rsidRPr="00D91AC1" w:rsidRDefault="00D91AC1" w:rsidP="00D91AC1">
      <w:pPr>
        <w:pStyle w:val="a3"/>
        <w:bidi/>
        <w:rPr>
          <w:rtl/>
        </w:rPr>
      </w:pPr>
      <w:r w:rsidRPr="00D91AC1">
        <w:rPr>
          <w:rtl/>
        </w:rPr>
        <w:t>וכבר העיר ע"ז בקובץ הערות גליון תתרעג ע' 124 וכתב: "וי"ל שע"פ הכלל שכל פינות שאתה פונה לא יהא אלא דרך ימין כדאיתא בגמ</w:t>
      </w:r>
      <w:r w:rsidRPr="00D91AC1">
        <w:t>'</w:t>
      </w:r>
      <w:r w:rsidRPr="00D91AC1">
        <w:rPr>
          <w:rtl/>
        </w:rPr>
        <w:t xml:space="preserve"> יומא ט"ז ע"ב לכן כאן אחר שמתחיל בחיבור ב' הציציות דלפניו, צריך לפנות לימינו ואז פוגש בציצית דכנף השמאלי תחילה ואח"כ ממשיך ומגיע לציצית דכנף הימין שלאחוריו, כי אם יקדים לחבר הציצית דכנף הימין, יהי' פונה לשמאל, אבל ע"י שפונה לימין מצרף קודם הציצית דכנף השמאלי שלאחוריו, ובהמשך פניתו לימין וסיומה מצרף הציצית דכנף הימין לאחרונה</w:t>
      </w:r>
      <w:r w:rsidRPr="00D91AC1">
        <w:t>.</w:t>
      </w:r>
    </w:p>
    <w:p w14:paraId="4EEADC28" w14:textId="77777777" w:rsidR="00D91AC1" w:rsidRPr="00D91AC1" w:rsidRDefault="00D91AC1" w:rsidP="00D91AC1">
      <w:pPr>
        <w:pStyle w:val="a3"/>
        <w:bidi/>
        <w:rPr>
          <w:rtl/>
        </w:rPr>
      </w:pPr>
      <w:r w:rsidRPr="00D91AC1">
        <w:rPr>
          <w:rtl/>
        </w:rPr>
        <w:t>ומסתבר בפשטות, אע"פ שאינו מזכיר זאת, כשמחבר ב' הציציות דלפניו</w:t>
      </w:r>
      <w:r w:rsidRPr="00D91AC1">
        <w:t xml:space="preserve"> ,</w:t>
      </w:r>
      <w:r w:rsidRPr="00D91AC1">
        <w:rPr>
          <w:rtl/>
        </w:rPr>
        <w:t>צ"ל באופן שמתחיל בלקיחת הציצית של כנף הימין ואח"כ מחבר הציצית דכנף השמאל שלפניו, כיון שתמיד צריכים להקדים הימין לשמאל".</w:t>
      </w:r>
    </w:p>
    <w:p w14:paraId="230CD754" w14:textId="5A1AC0CF" w:rsidR="00D91AC1" w:rsidRPr="00D91AC1" w:rsidRDefault="00D91AC1" w:rsidP="00D91AC1">
      <w:pPr>
        <w:pStyle w:val="a3"/>
        <w:bidi/>
        <w:rPr>
          <w:rtl/>
        </w:rPr>
      </w:pPr>
      <w:r w:rsidRPr="00D91AC1">
        <w:rPr>
          <w:rtl/>
        </w:rPr>
        <w:t>אבל בהנהגת כ"ק אדמו"ר - רואים שגם הציציות דלפניו לקח הציצית של שמאל תחלה [ולפעמים רואים שלקח הציצית של ימין תחלה</w:t>
      </w:r>
      <w:r w:rsidRPr="00D91AC1">
        <w:rPr>
          <w:rStyle w:val="FootnoteReference"/>
          <w:rtl/>
          <w:lang w:val="en-US"/>
        </w:rPr>
        <w:footnoteReference w:id="233"/>
      </w:r>
      <w:r w:rsidRPr="00D91AC1">
        <w:rPr>
          <w:rtl/>
        </w:rPr>
        <w:t>].</w:t>
      </w:r>
      <w:r w:rsidR="005F1CF7">
        <w:rPr>
          <w:rtl/>
        </w:rPr>
        <w:t xml:space="preserve"> </w:t>
      </w:r>
    </w:p>
    <w:p w14:paraId="3EAD8177" w14:textId="77777777" w:rsidR="00D91AC1" w:rsidRPr="00D91AC1" w:rsidRDefault="00D91AC1" w:rsidP="00D91AC1">
      <w:pPr>
        <w:pStyle w:val="a3"/>
        <w:bidi/>
      </w:pPr>
      <w:r w:rsidRPr="00D91AC1">
        <w:rPr>
          <w:rtl/>
        </w:rPr>
        <w:t>ובס' המנהגים לברוך שאמר: "לאמירת ברוך שאמר אוחזים ב׳ הציצית שלפניו ביד שמאל". ואינו מפרט איזה מהם קודם.</w:t>
      </w:r>
    </w:p>
    <w:p w14:paraId="214C84CE" w14:textId="77777777" w:rsidR="00D91AC1" w:rsidRPr="00D91AC1" w:rsidRDefault="00D91AC1" w:rsidP="00D91AC1">
      <w:pPr>
        <w:pStyle w:val="a3"/>
        <w:bidi/>
        <w:rPr>
          <w:rtl/>
        </w:rPr>
      </w:pPr>
      <w:r w:rsidRPr="00D91AC1">
        <w:rPr>
          <w:rtl/>
        </w:rPr>
        <w:lastRenderedPageBreak/>
        <w:t xml:space="preserve">ובברוך שאמר הנהגת כ"ק אדמו"ר - בד"כ לוקח את שתיהן יחדיו בבת אחת [ולפעמים שמאל תחלה, ופעמים ימין תחלה]. </w:t>
      </w:r>
    </w:p>
    <w:p w14:paraId="0F8F8CC2" w14:textId="77777777" w:rsidR="00D91AC1" w:rsidRPr="00D91AC1" w:rsidRDefault="00D91AC1" w:rsidP="00D91AC1">
      <w:pPr>
        <w:pStyle w:val="11"/>
        <w:rPr>
          <w:rtl/>
        </w:rPr>
      </w:pPr>
      <w:r w:rsidRPr="00D91AC1">
        <w:rPr>
          <w:rtl/>
        </w:rPr>
        <w:t>- ג -</w:t>
      </w:r>
    </w:p>
    <w:p w14:paraId="1117B19E" w14:textId="77777777" w:rsidR="00D91AC1" w:rsidRPr="00D91AC1" w:rsidRDefault="00D91AC1" w:rsidP="00D91AC1">
      <w:pPr>
        <w:pStyle w:val="a3"/>
        <w:bidi/>
        <w:rPr>
          <w:rtl/>
        </w:rPr>
      </w:pPr>
      <w:r w:rsidRPr="00D91AC1">
        <w:rPr>
          <w:rtl/>
        </w:rPr>
        <w:t>אחר ברוך שאמר "מעביר על עין ימין אח"כ על עין שמאל ואח"כ נושק פ"א".</w:t>
      </w:r>
    </w:p>
    <w:p w14:paraId="5505A448" w14:textId="77777777" w:rsidR="00D91AC1" w:rsidRPr="00D91AC1" w:rsidRDefault="00D91AC1" w:rsidP="00D91AC1">
      <w:pPr>
        <w:pStyle w:val="a3"/>
        <w:bidi/>
        <w:rPr>
          <w:rtl/>
        </w:rPr>
      </w:pPr>
      <w:r w:rsidRPr="00D91AC1">
        <w:rPr>
          <w:rtl/>
        </w:rPr>
        <w:t>בספר המנהגים שם: "ובסיום הברכה מעבירים אותם על עיניו ואח״כ נושקים אותם", ואינו מפרט.</w:t>
      </w:r>
    </w:p>
    <w:p w14:paraId="547C4C9A" w14:textId="77777777" w:rsidR="00D91AC1" w:rsidRPr="00D91AC1" w:rsidRDefault="00D91AC1" w:rsidP="00D91AC1">
      <w:pPr>
        <w:pStyle w:val="a3"/>
        <w:bidi/>
        <w:rPr>
          <w:rtl/>
        </w:rPr>
      </w:pPr>
      <w:r w:rsidRPr="00D91AC1">
        <w:rPr>
          <w:rtl/>
        </w:rPr>
        <w:t>ובהנהגת כ"ק אדמו"ר - מנשק הציצית ג' פעמים</w:t>
      </w:r>
      <w:r w:rsidRPr="00D91AC1">
        <w:rPr>
          <w:rStyle w:val="FootnoteReference"/>
          <w:rtl/>
          <w:lang w:val="en-US"/>
        </w:rPr>
        <w:footnoteReference w:id="234"/>
      </w:r>
      <w:r w:rsidRPr="00D91AC1">
        <w:rPr>
          <w:rtl/>
        </w:rPr>
        <w:t>.</w:t>
      </w:r>
    </w:p>
    <w:p w14:paraId="3F937FBF" w14:textId="77777777" w:rsidR="00D91AC1" w:rsidRPr="00D91AC1" w:rsidRDefault="00D91AC1" w:rsidP="00D91AC1">
      <w:pPr>
        <w:pStyle w:val="a3"/>
        <w:bidi/>
        <w:rPr>
          <w:rtl/>
        </w:rPr>
      </w:pPr>
      <w:r w:rsidRPr="00D91AC1">
        <w:rPr>
          <w:rtl/>
        </w:rPr>
        <w:t xml:space="preserve">וילע"ע בכ"ז. ולא באתי אלא להעיר. </w:t>
      </w:r>
    </w:p>
    <w:p w14:paraId="7FA57B37" w14:textId="77777777" w:rsidR="00D91AC1" w:rsidRDefault="00D91AC1" w:rsidP="00D91AC1">
      <w:pPr>
        <w:bidi/>
        <w:jc w:val="center"/>
        <w:rPr>
          <w:rFonts w:ascii="Nymphette" w:eastAsia="Times New Roman" w:hAnsi="Nymphette"/>
          <w:sz w:val="44"/>
          <w:szCs w:val="44"/>
          <w:lang w:val="en-GB" w:eastAsia="en-GB"/>
        </w:rPr>
      </w:pPr>
      <w:r>
        <w:rPr>
          <w:rFonts w:ascii="Nymphette" w:eastAsia="Times New Roman" w:hAnsi="Nymphette" w:cs="Nymphette"/>
          <w:sz w:val="44"/>
          <w:szCs w:val="44"/>
          <w:lang w:val="en-GB" w:eastAsia="en-GB"/>
        </w:rPr>
        <w:t>g</w:t>
      </w:r>
    </w:p>
    <w:p w14:paraId="1D9D8A18" w14:textId="77777777" w:rsidR="00D84681" w:rsidRDefault="00D84681" w:rsidP="00D91AC1">
      <w:pPr>
        <w:pStyle w:val="a0"/>
        <w:sectPr w:rsidR="00D84681" w:rsidSect="00710AC3">
          <w:footnotePr>
            <w:numRestart w:val="eachSect"/>
          </w:footnotePr>
          <w:type w:val="continuous"/>
          <w:pgSz w:w="7920" w:h="12240"/>
          <w:pgMar w:top="-1152" w:right="864" w:bottom="720" w:left="864" w:header="562" w:footer="0" w:gutter="0"/>
          <w:cols w:space="720"/>
          <w:docGrid w:linePitch="360"/>
        </w:sectPr>
      </w:pPr>
    </w:p>
    <w:p w14:paraId="35E66044" w14:textId="1F731947" w:rsidR="00D91AC1" w:rsidRPr="00D91AC1" w:rsidRDefault="00D91AC1" w:rsidP="00D91AC1">
      <w:pPr>
        <w:pStyle w:val="a0"/>
        <w:rPr>
          <w:rtl/>
        </w:rPr>
      </w:pPr>
      <w:bookmarkStart w:id="203" w:name="_Toc74112130"/>
      <w:r w:rsidRPr="00D91AC1">
        <w:rPr>
          <w:rtl/>
        </w:rPr>
        <w:lastRenderedPageBreak/>
        <w:t>הערות כ"ק אדמו"ר על סידור תורה אור (גליון)</w:t>
      </w:r>
      <w:bookmarkEnd w:id="203"/>
    </w:p>
    <w:p w14:paraId="594EDD46" w14:textId="04C3D1F2" w:rsidR="00D91AC1" w:rsidRPr="00D91AC1" w:rsidRDefault="00D91AC1" w:rsidP="00D84681">
      <w:pPr>
        <w:pStyle w:val="a"/>
        <w:rPr>
          <w:rtl/>
        </w:rPr>
      </w:pPr>
      <w:bookmarkStart w:id="204" w:name="_Hlk73520848"/>
      <w:bookmarkStart w:id="205" w:name="_Toc74112131"/>
      <w:r>
        <w:rPr>
          <w:rFonts w:hint="cs"/>
          <w:rtl/>
        </w:rPr>
        <w:t>הנ"ל</w:t>
      </w:r>
      <w:bookmarkEnd w:id="204"/>
      <w:bookmarkEnd w:id="205"/>
    </w:p>
    <w:p w14:paraId="418B9900" w14:textId="77777777" w:rsidR="00D91AC1" w:rsidRPr="00D91AC1" w:rsidRDefault="00D91AC1" w:rsidP="00D91AC1">
      <w:pPr>
        <w:pStyle w:val="a3"/>
        <w:bidi/>
        <w:rPr>
          <w:rtl/>
        </w:rPr>
      </w:pPr>
      <w:r w:rsidRPr="00D91AC1">
        <w:rPr>
          <w:rtl/>
        </w:rPr>
        <w:t>בגליון א'קצח ע' 91 העיר הרב מ. מ. ר: "יש להעיר, שבסידור 'תורה אור' שנדפס לאחרונה, הובאו סימונים שציין כ"ק אדמו"ר על גליון הסידור בכמה מקומות שלכאורה משמעותם היא שמשם ואילך מתחיל הש"ץ בקול רם</w:t>
      </w:r>
      <w:r w:rsidRPr="00D91AC1">
        <w:t>.</w:t>
      </w:r>
    </w:p>
    <w:p w14:paraId="23797549" w14:textId="77777777" w:rsidR="00D91AC1" w:rsidRPr="00D91AC1" w:rsidRDefault="00D91AC1" w:rsidP="00D91AC1">
      <w:pPr>
        <w:pStyle w:val="a3"/>
        <w:bidi/>
        <w:rPr>
          <w:rtl/>
        </w:rPr>
      </w:pPr>
      <w:r w:rsidRPr="00D91AC1">
        <w:rPr>
          <w:rtl/>
        </w:rPr>
        <w:t>ובין המקומות שציין הוא בברכות קריאת שמע דערבית – שציין בסיום כל ברכה את המקום שממנו צריך להתחיל בקול (כך לכאורה), ואולי הכוונה היא שכן נשמע מכ"ק אדמו"ר מהוריי"צ בעת שהיה ש"ץ.</w:t>
      </w:r>
    </w:p>
    <w:p w14:paraId="059534A9" w14:textId="77777777" w:rsidR="00D91AC1" w:rsidRPr="00D91AC1" w:rsidRDefault="00D91AC1" w:rsidP="00D91AC1">
      <w:pPr>
        <w:pStyle w:val="a3"/>
        <w:bidi/>
      </w:pPr>
      <w:r w:rsidRPr="00D91AC1">
        <w:rPr>
          <w:rtl/>
        </w:rPr>
        <w:t xml:space="preserve">אמנם בברכות קריאת שמע </w:t>
      </w:r>
      <w:r w:rsidRPr="00D91AC1">
        <w:rPr>
          <w:b/>
          <w:bCs/>
          <w:rtl/>
        </w:rPr>
        <w:t xml:space="preserve">דשחרית </w:t>
      </w:r>
      <w:r w:rsidRPr="00D91AC1">
        <w:rPr>
          <w:rtl/>
        </w:rPr>
        <w:t>לא ציין ציונים כאלו בסיום כל פיסקא, ובדרך השערה יתכן שבאותן שנים לא היה כ"ק אדמו"ר מהוריי"צ ש"ץ בשחרית (אולי מפני חלישות הבריאות וכו'), ורק בערבית היה ש"ץ. ובאמת שמצינו אצל רבותינו נשיאינו בכמה ימי 'יארצייט' שהיו עוברים לפני התיבה רק בערבית ולא בשחרית</w:t>
      </w:r>
      <w:r w:rsidRPr="00D91AC1">
        <w:t>.</w:t>
      </w:r>
    </w:p>
    <w:p w14:paraId="4811E147" w14:textId="77777777" w:rsidR="00D91AC1" w:rsidRPr="00D91AC1" w:rsidRDefault="00D91AC1" w:rsidP="00D91AC1">
      <w:pPr>
        <w:pStyle w:val="a3"/>
        <w:bidi/>
        <w:rPr>
          <w:rtl/>
        </w:rPr>
      </w:pPr>
      <w:r w:rsidRPr="00D91AC1">
        <w:rPr>
          <w:rtl/>
        </w:rPr>
        <w:t>אך באמת דוחק גדול הוא מכמה צדדים. ויש לברר עוד"</w:t>
      </w:r>
      <w:r w:rsidRPr="00D91AC1">
        <w:t>.</w:t>
      </w:r>
    </w:p>
    <w:p w14:paraId="70FC4F3C" w14:textId="77777777" w:rsidR="00D91AC1" w:rsidRPr="00D91AC1" w:rsidRDefault="00D91AC1" w:rsidP="00D91AC1">
      <w:pPr>
        <w:pStyle w:val="11"/>
        <w:rPr>
          <w:rtl/>
        </w:rPr>
      </w:pPr>
      <w:r w:rsidRPr="00D91AC1">
        <w:rPr>
          <w:rtl/>
        </w:rPr>
        <w:t>- א -</w:t>
      </w:r>
    </w:p>
    <w:p w14:paraId="1A78A6F6" w14:textId="640333E4" w:rsidR="00D91AC1" w:rsidRPr="00D91AC1" w:rsidRDefault="00D91AC1" w:rsidP="00D91AC1">
      <w:pPr>
        <w:pStyle w:val="a3"/>
        <w:bidi/>
        <w:rPr>
          <w:rtl/>
        </w:rPr>
      </w:pPr>
      <w:r w:rsidRPr="00D91AC1">
        <w:rPr>
          <w:rtl/>
        </w:rPr>
        <w:lastRenderedPageBreak/>
        <w:t>הנה מצינו ברשימת היומן ע' תיג (שבט תש"ב</w:t>
      </w:r>
      <w:r w:rsidRPr="00D91AC1">
        <w:rPr>
          <w:rStyle w:val="FootnoteReference"/>
          <w:sz w:val="28"/>
          <w:szCs w:val="28"/>
          <w:rtl/>
        </w:rPr>
        <w:footnoteReference w:id="235"/>
      </w:r>
      <w:r w:rsidRPr="00D91AC1">
        <w:rPr>
          <w:rtl/>
        </w:rPr>
        <w:t xml:space="preserve">): "מפני החלישות </w:t>
      </w:r>
      <w:r w:rsidRPr="00D91AC1">
        <w:rPr>
          <w:sz w:val="20"/>
          <w:szCs w:val="20"/>
          <w:rtl/>
        </w:rPr>
        <w:t>של כ״ק מו״ח אדמו״ר שליט״א</w:t>
      </w:r>
      <w:r>
        <w:rPr>
          <w:rFonts w:hint="cs"/>
          <w:sz w:val="16"/>
          <w:szCs w:val="16"/>
          <w:rtl/>
        </w:rPr>
        <w:t>,</w:t>
      </w:r>
      <w:r w:rsidRPr="00D91AC1">
        <w:rPr>
          <w:sz w:val="16"/>
          <w:szCs w:val="16"/>
          <w:rtl/>
        </w:rPr>
        <w:t xml:space="preserve"> </w:t>
      </w:r>
      <w:r w:rsidRPr="00D91AC1">
        <w:rPr>
          <w:rtl/>
        </w:rPr>
        <w:t>הי׳ פעם שהתפלל הרש״ל</w:t>
      </w:r>
      <w:r w:rsidRPr="00D91AC1">
        <w:t xml:space="preserve"> </w:t>
      </w:r>
      <w:r w:rsidRPr="00D91AC1">
        <w:rPr>
          <w:rtl/>
        </w:rPr>
        <w:t>- שחרית - לפני התיבה, וכ״ק מו״ח אדמו״ר</w:t>
      </w:r>
      <w:r w:rsidRPr="00D91AC1">
        <w:rPr>
          <w:sz w:val="16"/>
          <w:szCs w:val="16"/>
          <w:rtl/>
        </w:rPr>
        <w:t xml:space="preserve"> </w:t>
      </w:r>
      <w:r w:rsidRPr="00D91AC1">
        <w:rPr>
          <w:rtl/>
        </w:rPr>
        <w:t>שליט״א אמר קדיש שלפני ״ברכו״</w:t>
      </w:r>
      <w:r w:rsidRPr="00D91AC1">
        <w:t xml:space="preserve"> ,</w:t>
      </w:r>
      <w:r w:rsidRPr="00D91AC1">
        <w:rPr>
          <w:rtl/>
        </w:rPr>
        <w:t>״ברכו״, ו״שמונה־עשרה״ בקול רם עד גמירא. וביום א׳ לא אמר - מפני חלישותו</w:t>
      </w:r>
      <w:r w:rsidRPr="00D91AC1">
        <w:t xml:space="preserve">- </w:t>
      </w:r>
      <w:r w:rsidRPr="00D91AC1">
        <w:rPr>
          <w:rtl/>
        </w:rPr>
        <w:t>אלא הקדישים, מתחיל מקדיש ״תתקבל״ שאחר ״ובא לציון גואל״</w:t>
      </w:r>
      <w:r w:rsidRPr="00D91AC1">
        <w:t>.</w:t>
      </w:r>
      <w:r w:rsidRPr="00D91AC1">
        <w:rPr>
          <w:rtl/>
        </w:rPr>
        <w:t xml:space="preserve"> היינו שהי' "פעם" שהתפלל הרש"ל שחרית, אבל (משמע ש)לא הי' תמיד.</w:t>
      </w:r>
    </w:p>
    <w:p w14:paraId="21A9F014" w14:textId="77777777" w:rsidR="00D91AC1" w:rsidRPr="00D91AC1" w:rsidRDefault="00D91AC1" w:rsidP="00D91AC1">
      <w:pPr>
        <w:pStyle w:val="a3"/>
        <w:bidi/>
        <w:rPr>
          <w:rtl/>
        </w:rPr>
      </w:pPr>
      <w:r w:rsidRPr="00D91AC1">
        <w:rPr>
          <w:rtl/>
        </w:rPr>
        <w:t>ושם ע' תיד: "</w:t>
      </w:r>
      <w:r w:rsidRPr="00D91AC1">
        <w:rPr>
          <w:sz w:val="20"/>
          <w:szCs w:val="20"/>
          <w:rtl/>
        </w:rPr>
        <w:t>ב</w:t>
      </w:r>
      <w:r w:rsidRPr="00D91AC1">
        <w:rPr>
          <w:rtl/>
        </w:rPr>
        <w:t>יום א׳ (אחר הקימה מה״שבעה״) למנחה — התפלל הרש״ל — אמרו תחנון"</w:t>
      </w:r>
      <w:r w:rsidRPr="00D91AC1">
        <w:rPr>
          <w:b/>
          <w:bCs/>
          <w:rtl/>
        </w:rPr>
        <w:t xml:space="preserve"> </w:t>
      </w:r>
      <w:r w:rsidRPr="00D91AC1">
        <w:rPr>
          <w:rtl/>
        </w:rPr>
        <w:t>לא אמרו קאפיטל מ״ט.</w:t>
      </w:r>
      <w:r w:rsidRPr="00D91AC1">
        <w:rPr>
          <w:b/>
          <w:bCs/>
          <w:rtl/>
        </w:rPr>
        <w:t xml:space="preserve"> </w:t>
      </w:r>
      <w:r w:rsidRPr="00D91AC1">
        <w:rPr>
          <w:sz w:val="20"/>
          <w:szCs w:val="20"/>
          <w:rtl/>
        </w:rPr>
        <w:t>כ״ק מו״ח אדמו״ר שליט״א</w:t>
      </w:r>
      <w:r w:rsidRPr="00D91AC1">
        <w:rPr>
          <w:sz w:val="16"/>
          <w:szCs w:val="16"/>
          <w:rtl/>
        </w:rPr>
        <w:t xml:space="preserve"> </w:t>
      </w:r>
      <w:r w:rsidRPr="00D91AC1">
        <w:rPr>
          <w:rtl/>
        </w:rPr>
        <w:t xml:space="preserve">למד בעצמו המשניות שבסידור </w:t>
      </w:r>
      <w:r w:rsidRPr="00D91AC1">
        <w:rPr>
          <w:b/>
          <w:bCs/>
          <w:rtl/>
        </w:rPr>
        <w:t xml:space="preserve">— </w:t>
      </w:r>
      <w:r w:rsidRPr="00D91AC1">
        <w:rPr>
          <w:sz w:val="20"/>
          <w:szCs w:val="20"/>
          <w:rtl/>
        </w:rPr>
        <w:t>דהמשניות שמתחילות באותיות</w:t>
      </w:r>
      <w:r w:rsidRPr="00D91AC1">
        <w:rPr>
          <w:sz w:val="16"/>
          <w:szCs w:val="16"/>
          <w:rtl/>
        </w:rPr>
        <w:t xml:space="preserve"> </w:t>
      </w:r>
      <w:r w:rsidRPr="00D91AC1">
        <w:rPr>
          <w:rtl/>
        </w:rPr>
        <w:t>נ׳ש׳מ׳ה׳ או כל הפרק שבסידור? — בלחש, ואמר קדיש ״דרבנן״ אח״ז. וכן בתפלת מעריב</w:t>
      </w:r>
      <w:r w:rsidRPr="00D91AC1">
        <w:t>.</w:t>
      </w:r>
      <w:r w:rsidRPr="00D91AC1">
        <w:rPr>
          <w:rtl/>
        </w:rPr>
        <w:t xml:space="preserve"> </w:t>
      </w:r>
    </w:p>
    <w:p w14:paraId="0F6BF866" w14:textId="77777777" w:rsidR="00D91AC1" w:rsidRPr="00D91AC1" w:rsidRDefault="00D91AC1" w:rsidP="00D91AC1">
      <w:pPr>
        <w:pStyle w:val="a3"/>
        <w:bidi/>
        <w:rPr>
          <w:rtl/>
        </w:rPr>
      </w:pPr>
      <w:r w:rsidRPr="00D91AC1">
        <w:rPr>
          <w:rtl/>
        </w:rPr>
        <w:t xml:space="preserve">ובע' תכב: "מפני החולשה </w:t>
      </w:r>
      <w:r w:rsidRPr="00D91AC1">
        <w:rPr>
          <w:sz w:val="20"/>
          <w:szCs w:val="20"/>
          <w:rtl/>
        </w:rPr>
        <w:t>של כ״ק מו״ח אדמו״ר שליט״א</w:t>
      </w:r>
      <w:r w:rsidRPr="00D91AC1">
        <w:rPr>
          <w:sz w:val="12"/>
          <w:szCs w:val="12"/>
          <w:rtl/>
        </w:rPr>
        <w:t xml:space="preserve"> </w:t>
      </w:r>
      <w:r w:rsidRPr="00D91AC1">
        <w:rPr>
          <w:rtl/>
        </w:rPr>
        <w:t xml:space="preserve">אמר ר׳ שמואל </w:t>
      </w:r>
      <w:r w:rsidRPr="00D91AC1">
        <w:rPr>
          <w:sz w:val="20"/>
          <w:szCs w:val="20"/>
          <w:rtl/>
        </w:rPr>
        <w:t>הלוי</w:t>
      </w:r>
      <w:r w:rsidRPr="00D91AC1">
        <w:rPr>
          <w:sz w:val="16"/>
          <w:szCs w:val="16"/>
          <w:rtl/>
        </w:rPr>
        <w:t xml:space="preserve"> </w:t>
      </w:r>
      <w:r w:rsidRPr="00D91AC1">
        <w:rPr>
          <w:rtl/>
        </w:rPr>
        <w:t xml:space="preserve">לעוויטין </w:t>
      </w:r>
      <w:r w:rsidRPr="00D91AC1">
        <w:rPr>
          <w:sz w:val="20"/>
          <w:szCs w:val="20"/>
          <w:rtl/>
        </w:rPr>
        <w:t>(שהתפלל לפני העמוד במשך שנת האבלות אחר פטירת אמו הרבנית הצדקנית נ״ע)</w:t>
      </w:r>
      <w:r w:rsidRPr="00D91AC1">
        <w:rPr>
          <w:rtl/>
        </w:rPr>
        <w:t xml:space="preserve"> גם הקדישים </w:t>
      </w:r>
      <w:r w:rsidRPr="00D91AC1">
        <w:rPr>
          <w:sz w:val="20"/>
          <w:szCs w:val="20"/>
          <w:rtl/>
        </w:rPr>
        <w:t>בשביל כ״ק מו״ח אדמו״ר שליט״א</w:t>
      </w:r>
      <w:r w:rsidRPr="00D91AC1">
        <w:rPr>
          <w:rtl/>
        </w:rPr>
        <w:t>".</w:t>
      </w:r>
    </w:p>
    <w:p w14:paraId="3C251F52" w14:textId="77777777" w:rsidR="00D91AC1" w:rsidRPr="00D91AC1" w:rsidRDefault="00D91AC1" w:rsidP="00D91AC1">
      <w:pPr>
        <w:pStyle w:val="a3"/>
        <w:bidi/>
        <w:rPr>
          <w:rtl/>
        </w:rPr>
      </w:pPr>
      <w:r w:rsidRPr="00D91AC1">
        <w:rPr>
          <w:rtl/>
        </w:rPr>
        <w:t xml:space="preserve">רואים שהיו פעמים שכ"ק אדמו"ר מוהריי"צ התפלל שחרית, וכן רואים מזה שלא התפלל (לפעמים) גם למנחה ולערבית (מצד חלישות בריאותו וכו'). </w:t>
      </w:r>
    </w:p>
    <w:p w14:paraId="772F6474" w14:textId="6BF0952D" w:rsidR="00D91AC1" w:rsidRPr="00D91AC1" w:rsidRDefault="00D91AC1" w:rsidP="00F84A0C">
      <w:pPr>
        <w:pStyle w:val="a3"/>
        <w:bidi/>
        <w:rPr>
          <w:rtl/>
        </w:rPr>
      </w:pPr>
      <w:r w:rsidRPr="00D91AC1">
        <w:rPr>
          <w:rtl/>
        </w:rPr>
        <w:t>וכן בהערות כ"ק אדמו"ר לסי' תו"א גופא, מצינו הערות על תפלת שחרית. וראה מש"כ בספר המנהגים ע' 9: נוסף על סיום כל פסקא — מגבי׳ הש"ץ קולו גם באמירת: הודו . . עלילותיו, כי כל . . עשה, רוממו . . אלקינו, ה׳ הושיעה . . קראנו, אתה הוא .</w:t>
      </w:r>
      <w:r w:rsidR="00F84A0C">
        <w:rPr>
          <w:rFonts w:cs="Cambria" w:hint="cs"/>
          <w:rtl/>
        </w:rPr>
        <w:t> </w:t>
      </w:r>
      <w:r w:rsidRPr="00D91AC1">
        <w:rPr>
          <w:rtl/>
        </w:rPr>
        <w:t xml:space="preserve">. לפניך, ומלכותו . . קיימת (בשאר התפלה שיש בזה חלוקי מנהגים — </w:t>
      </w:r>
      <w:r w:rsidRPr="00D91AC1">
        <w:rPr>
          <w:b/>
          <w:bCs/>
          <w:rtl/>
        </w:rPr>
        <w:t>לא נרשם אצלי</w:t>
      </w:r>
      <w:r w:rsidRPr="00D91AC1">
        <w:rPr>
          <w:rtl/>
        </w:rPr>
        <w:t>). שלא נרשם בשאר התפלה מאיזה טעם שיהי'.</w:t>
      </w:r>
    </w:p>
    <w:p w14:paraId="702DA3E8" w14:textId="77777777" w:rsidR="00D91AC1" w:rsidRPr="00D91AC1" w:rsidRDefault="00D91AC1" w:rsidP="00D91AC1">
      <w:pPr>
        <w:pStyle w:val="11"/>
        <w:rPr>
          <w:rtl/>
        </w:rPr>
      </w:pPr>
      <w:r w:rsidRPr="00D91AC1">
        <w:rPr>
          <w:rtl/>
        </w:rPr>
        <w:t>- ב -</w:t>
      </w:r>
    </w:p>
    <w:p w14:paraId="21F5FF88" w14:textId="77777777" w:rsidR="00D91AC1" w:rsidRPr="00D91AC1" w:rsidRDefault="00D91AC1" w:rsidP="00D91AC1">
      <w:pPr>
        <w:pStyle w:val="a3"/>
        <w:bidi/>
        <w:rPr>
          <w:rtl/>
        </w:rPr>
      </w:pPr>
      <w:r w:rsidRPr="00D91AC1">
        <w:rPr>
          <w:rtl/>
        </w:rPr>
        <w:t>כתב הנ"ל "ובאמת שמצינו אצל רבותינו נשיאינו בכמה ימי 'יארצייט' שהיו עוברים לפני התיבה רק בערבית ולא בשחרית".</w:t>
      </w:r>
    </w:p>
    <w:p w14:paraId="7558CECF" w14:textId="77777777" w:rsidR="00D91AC1" w:rsidRPr="00D91AC1" w:rsidRDefault="00D91AC1" w:rsidP="00D91AC1">
      <w:pPr>
        <w:pStyle w:val="a3"/>
        <w:bidi/>
        <w:rPr>
          <w:rtl/>
        </w:rPr>
      </w:pPr>
      <w:r w:rsidRPr="00D91AC1">
        <w:rPr>
          <w:rtl/>
        </w:rPr>
        <w:t xml:space="preserve">ויש להביא הנהגת כ"ק אדמו"ר מוהרש"ב: </w:t>
      </w:r>
    </w:p>
    <w:p w14:paraId="6B02C333" w14:textId="77777777" w:rsidR="00D91AC1" w:rsidRPr="00D91AC1" w:rsidRDefault="00D91AC1" w:rsidP="00D91AC1">
      <w:pPr>
        <w:pStyle w:val="a3"/>
        <w:bidi/>
        <w:rPr>
          <w:rtl/>
        </w:rPr>
      </w:pPr>
      <w:r w:rsidRPr="00D91AC1">
        <w:rPr>
          <w:rtl/>
        </w:rPr>
        <w:t xml:space="preserve">באג"ק כ"ק אדמו"ר מוהריי"צ ח"ד ע' רלו: "הוד כ״ק אאמו"ר הרה״ק זצוקלל״ה נבג׳׳מ זי״ע, הי׳ עובר לפני התבה בשלשת התפלות - שחרית מנחה וערבית - ביום ההילולא של כ׳׳ק אביו הוד כ״ק אאזמו״ר הרה׳׳ק מוהר״ר שמואל - י״ג תשרי ביום ההילולא של כ׳׳ק חותנו הוד כ״ק אאזמו״ר הרה״ק ר׳ יוסף יצחק </w:t>
      </w:r>
      <w:r w:rsidRPr="00D91AC1">
        <w:t xml:space="preserve">- </w:t>
      </w:r>
      <w:r w:rsidRPr="00D91AC1">
        <w:rPr>
          <w:rtl/>
        </w:rPr>
        <w:t xml:space="preserve">י״ח כסלו - . וביום </w:t>
      </w:r>
      <w:r w:rsidRPr="00D91AC1">
        <w:rPr>
          <w:rtl/>
        </w:rPr>
        <w:lastRenderedPageBreak/>
        <w:t>ההילולא של זקנו הוד כ״ק אאזמו׳׳ר הרה״ק בעל צמח ־ צדק זצוללה״ה נבג״מ זי״ע - י״ג ניסן - .</w:t>
      </w:r>
    </w:p>
    <w:p w14:paraId="090F4124" w14:textId="77777777" w:rsidR="00D91AC1" w:rsidRPr="00D91AC1" w:rsidRDefault="00D91AC1" w:rsidP="00D91AC1">
      <w:pPr>
        <w:pStyle w:val="a3"/>
        <w:bidi/>
        <w:rPr>
          <w:rtl/>
        </w:rPr>
      </w:pPr>
      <w:r w:rsidRPr="00D91AC1">
        <w:rPr>
          <w:rtl/>
        </w:rPr>
        <w:t>וביום ההילולא של כ״ק אאזמו״ר הרה״ק האמצעי זצוקללה״ה נבג״מ זי״ע - ט׳ כסלו - הי׳ עובר לפני התבה בתפלת ערבית, ובשחרית הי׳ אומר רק קדיש דרבנן שלפני התפלה , והקדישים מאשרי ובלצ״ג עד אחר עלינו, ובמנחה הי׳ אומר רק הקדיש שאחר עלינו, ולא הי׳ עובר לפני התבה , אבל לפעמים הנה גם בתפלת ערבית לא הי׳ עובר לפני התבה והי' אומר רק הקדיש שאחר עלינו, אבל הסדר דתפלת שחרית הי' שוה בכל שנה, וביום ההילולא של הוד כ"ק אדמו״ר הזקן זצוקללה״ה נבג״מ זי״ע - כ״ד טבת - הי־ אומר בכל השלש תפלות רק קדיש האחרון בלבד".</w:t>
      </w:r>
    </w:p>
    <w:p w14:paraId="2942AAFE" w14:textId="77777777" w:rsidR="00D91AC1" w:rsidRPr="00D91AC1" w:rsidRDefault="00D91AC1" w:rsidP="00D91AC1">
      <w:pPr>
        <w:pStyle w:val="a3"/>
        <w:bidi/>
        <w:rPr>
          <w:rtl/>
        </w:rPr>
      </w:pPr>
      <w:r w:rsidRPr="00D91AC1">
        <w:rPr>
          <w:rtl/>
        </w:rPr>
        <w:t>ובתו"מ ח"ג ע' 7: "הרש"ל אמר שכ"ק אדמו"ר (מוהרש"ב) נ"ע הי' נוהג לעבור לפני התיבה ביארצייט של הצ"צ, אבל לא ביארצייט של הרביים שלפניו. וכן הי' כ"ק אדמו"ר (מוהריי"צ) זי"ע נוהג לעבור לפני התיבה ביארצייט של אדמו"ר מהר"ש, ולא ביארצייט של הרביים שלפניו. ושאל אצל כ"ק אדמו"ר שליט"א טעם הדבר, והשיב כ"ק אדמו"ר שליט"א:</w:t>
      </w:r>
    </w:p>
    <w:p w14:paraId="7DA68C7D" w14:textId="77777777" w:rsidR="00D91AC1" w:rsidRPr="00D91AC1" w:rsidRDefault="00D91AC1" w:rsidP="00D91AC1">
      <w:pPr>
        <w:pStyle w:val="a3"/>
        <w:bidi/>
        <w:rPr>
          <w:rtl/>
        </w:rPr>
      </w:pPr>
      <w:r w:rsidRPr="00D91AC1">
        <w:rPr>
          <w:rtl/>
        </w:rPr>
        <w:t xml:space="preserve">הטעם לעבור לפני התיבה גם ביארצייט של </w:t>
      </w:r>
      <w:r w:rsidRPr="00D91AC1">
        <w:rPr>
          <w:b/>
          <w:bCs/>
          <w:rtl/>
        </w:rPr>
        <w:t>זקנו</w:t>
      </w:r>
      <w:r w:rsidRPr="00D91AC1">
        <w:rPr>
          <w:rtl/>
        </w:rPr>
        <w:t xml:space="preserve"> (ולא לפנ"ז) הוא משום כיבוד אב, שבזה נכלל גם שמירת היארצייט של האב, לעבור לפני התיבה ביום היארצייט של אבי אביו, כשם שאביו הי' עובר לפני התיבה ביום זה". </w:t>
      </w:r>
    </w:p>
    <w:p w14:paraId="79689CC8" w14:textId="77777777" w:rsidR="00D91AC1" w:rsidRPr="00D91AC1" w:rsidRDefault="00D91AC1" w:rsidP="00D91AC1">
      <w:pPr>
        <w:pStyle w:val="a3"/>
        <w:bidi/>
        <w:rPr>
          <w:rtl/>
        </w:rPr>
      </w:pPr>
      <w:r w:rsidRPr="00D91AC1">
        <w:rPr>
          <w:rtl/>
        </w:rPr>
        <w:t>[וכדאי לציין שע"פ מש"כ באג"ק הנ"ל יוצא שלכ"ק אדמו"ר האמצעי הי' עובר רק לתפלת ערבית, ולפעמים גם לא לערבית (משא"כ בתו"מ משמע גם לא לתפלת ערבית הי' עובר)].</w:t>
      </w:r>
    </w:p>
    <w:p w14:paraId="3D538AC9" w14:textId="77777777" w:rsidR="00D91AC1" w:rsidRPr="00D91AC1" w:rsidRDefault="00D91AC1" w:rsidP="00D91AC1">
      <w:pPr>
        <w:pStyle w:val="a3"/>
        <w:bidi/>
      </w:pPr>
      <w:r w:rsidRPr="00D91AC1">
        <w:rPr>
          <w:rtl/>
        </w:rPr>
        <w:t xml:space="preserve">יוצאים מכהנ"ל שליום היארצייט רבותינו נשיאנו הי' עובר לפני התיבה גם לתפלת שחרית אבל (א) רק לזקנו (ב) ומפני חלישות הבריאות לא הי' עובר לפני התיבה (גם לשאר התפילות). </w:t>
      </w:r>
    </w:p>
    <w:p w14:paraId="3774D65C" w14:textId="77777777" w:rsidR="00D91AC1" w:rsidRDefault="00D91AC1" w:rsidP="00D91AC1">
      <w:pPr>
        <w:bidi/>
        <w:jc w:val="center"/>
        <w:rPr>
          <w:rFonts w:ascii="Nymphette" w:eastAsia="Times New Roman" w:hAnsi="Nymphette"/>
          <w:sz w:val="44"/>
          <w:szCs w:val="44"/>
          <w:lang w:val="en-GB" w:eastAsia="en-GB"/>
        </w:rPr>
      </w:pPr>
      <w:r>
        <w:rPr>
          <w:rFonts w:ascii="Nymphette" w:eastAsia="Times New Roman" w:hAnsi="Nymphette" w:cs="Nymphette"/>
          <w:sz w:val="44"/>
          <w:szCs w:val="44"/>
          <w:lang w:val="en-GB" w:eastAsia="en-GB"/>
        </w:rPr>
        <w:t>g</w:t>
      </w:r>
    </w:p>
    <w:p w14:paraId="4F3CB85C" w14:textId="77777777" w:rsidR="00F84A0C" w:rsidRDefault="00F84A0C" w:rsidP="00F84A0C">
      <w:pPr>
        <w:pStyle w:val="a0"/>
        <w:sectPr w:rsidR="00F84A0C" w:rsidSect="00710AC3">
          <w:footnotePr>
            <w:numRestart w:val="eachSect"/>
          </w:footnotePr>
          <w:type w:val="continuous"/>
          <w:pgSz w:w="7920" w:h="12240"/>
          <w:pgMar w:top="-1152" w:right="864" w:bottom="720" w:left="864" w:header="562" w:footer="0" w:gutter="0"/>
          <w:cols w:space="720"/>
          <w:docGrid w:linePitch="360"/>
        </w:sectPr>
      </w:pPr>
    </w:p>
    <w:p w14:paraId="26C7CE89" w14:textId="43D14B26" w:rsidR="00F84A0C" w:rsidRPr="00F41162" w:rsidRDefault="00F84A0C" w:rsidP="00F84A0C">
      <w:pPr>
        <w:pStyle w:val="a0"/>
        <w:rPr>
          <w:rtl/>
        </w:rPr>
      </w:pPr>
      <w:bookmarkStart w:id="206" w:name="_Toc74112132"/>
      <w:r>
        <w:rPr>
          <w:rFonts w:hint="cs"/>
          <w:rtl/>
        </w:rPr>
        <w:lastRenderedPageBreak/>
        <w:t>"</w:t>
      </w:r>
      <w:r w:rsidRPr="00F41162">
        <w:rPr>
          <w:rtl/>
        </w:rPr>
        <w:t>טבילה לא תזיק</w:t>
      </w:r>
      <w:r>
        <w:rPr>
          <w:rFonts w:hint="cs"/>
          <w:rtl/>
        </w:rPr>
        <w:t>"</w:t>
      </w:r>
      <w:bookmarkEnd w:id="206"/>
    </w:p>
    <w:p w14:paraId="036427DB" w14:textId="77777777" w:rsidR="00F84A0C" w:rsidRPr="00290655" w:rsidRDefault="00F84A0C" w:rsidP="00F84A0C">
      <w:pPr>
        <w:pStyle w:val="a"/>
        <w:rPr>
          <w:rtl/>
        </w:rPr>
      </w:pPr>
      <w:bookmarkStart w:id="207" w:name="_Toc74112133"/>
      <w:r w:rsidRPr="00290655">
        <w:rPr>
          <w:rFonts w:hint="cs"/>
          <w:rtl/>
        </w:rPr>
        <w:t>הרב יוסף שמחה גינזבורג</w:t>
      </w:r>
      <w:bookmarkEnd w:id="207"/>
    </w:p>
    <w:p w14:paraId="34599DC1" w14:textId="77777777" w:rsidR="00F84A0C" w:rsidRDefault="00F84A0C" w:rsidP="00F84A0C">
      <w:pPr>
        <w:pStyle w:val="a1"/>
      </w:pPr>
      <w:r w:rsidRPr="00C60FEE">
        <w:rPr>
          <w:rFonts w:hint="cs"/>
          <w:rtl/>
        </w:rPr>
        <w:t xml:space="preserve">רב אזורי </w:t>
      </w:r>
      <w:r w:rsidRPr="00C60FEE">
        <w:rPr>
          <w:rtl/>
        </w:rPr>
        <w:t>–</w:t>
      </w:r>
      <w:r w:rsidRPr="00C60FEE">
        <w:rPr>
          <w:rFonts w:hint="cs"/>
          <w:rtl/>
        </w:rPr>
        <w:t xml:space="preserve"> עומר, אה"ק</w:t>
      </w:r>
    </w:p>
    <w:p w14:paraId="79A85A37" w14:textId="77777777" w:rsidR="00F84A0C" w:rsidRPr="00F84A0C" w:rsidRDefault="00F84A0C" w:rsidP="00F84A0C">
      <w:pPr>
        <w:pStyle w:val="a3"/>
        <w:bidi/>
        <w:rPr>
          <w:rtl/>
        </w:rPr>
      </w:pPr>
      <w:r w:rsidRPr="00F84A0C">
        <w:rPr>
          <w:rtl/>
        </w:rPr>
        <w:t>בלקוטי שיחות כרך יז</w:t>
      </w:r>
      <w:r w:rsidRPr="00F84A0C">
        <w:rPr>
          <w:rStyle w:val="FootnoteReference"/>
          <w:rtl/>
        </w:rPr>
        <w:footnoteReference w:id="236"/>
      </w:r>
      <w:r w:rsidRPr="00F84A0C">
        <w:rPr>
          <w:rFonts w:hint="cs"/>
          <w:rtl/>
        </w:rPr>
        <w:t xml:space="preserve"> כותב הרבי </w:t>
      </w:r>
      <w:r w:rsidRPr="00F84A0C">
        <w:rPr>
          <w:rtl/>
        </w:rPr>
        <w:t xml:space="preserve">אודות </w:t>
      </w:r>
      <w:r w:rsidRPr="00F84A0C">
        <w:rPr>
          <w:b/>
          <w:bCs/>
          <w:rtl/>
        </w:rPr>
        <w:t>טבילת עזרא</w:t>
      </w:r>
      <w:r w:rsidRPr="00F84A0C">
        <w:rPr>
          <w:rtl/>
        </w:rPr>
        <w:t xml:space="preserve"> כשמזיקה לבריאות, </w:t>
      </w:r>
      <w:r w:rsidRPr="00F84A0C">
        <w:rPr>
          <w:rFonts w:hint="cs"/>
          <w:rtl/>
        </w:rPr>
        <w:t>ה</w:t>
      </w:r>
      <w:r w:rsidRPr="00F84A0C">
        <w:rPr>
          <w:rtl/>
        </w:rPr>
        <w:t xml:space="preserve">ידוע </w:t>
      </w:r>
      <w:r w:rsidRPr="00F84A0C">
        <w:rPr>
          <w:rtl/>
        </w:rPr>
        <w:lastRenderedPageBreak/>
        <w:t>מ</w:t>
      </w:r>
      <w:r w:rsidRPr="00F84A0C">
        <w:rPr>
          <w:rFonts w:hint="cs"/>
          <w:rtl/>
        </w:rPr>
        <w:t xml:space="preserve">רבותינו </w:t>
      </w:r>
      <w:r w:rsidRPr="00F84A0C">
        <w:rPr>
          <w:rtl/>
        </w:rPr>
        <w:t>נשיאינו (וי"א זה בשם הבעש"ט)</w:t>
      </w:r>
      <w:r w:rsidRPr="00F84A0C">
        <w:rPr>
          <w:rFonts w:hint="cs"/>
          <w:rtl/>
        </w:rPr>
        <w:t xml:space="preserve"> </w:t>
      </w:r>
      <w:r w:rsidRPr="00F84A0C">
        <w:rPr>
          <w:rtl/>
        </w:rPr>
        <w:t xml:space="preserve">שטבילה </w:t>
      </w:r>
      <w:r w:rsidRPr="00F84A0C">
        <w:rPr>
          <w:b/>
          <w:bCs/>
          <w:rtl/>
        </w:rPr>
        <w:t>פעם אחת</w:t>
      </w:r>
      <w:r w:rsidRPr="00F84A0C">
        <w:rPr>
          <w:rtl/>
        </w:rPr>
        <w:t xml:space="preserve"> לא תזיק.</w:t>
      </w:r>
    </w:p>
    <w:p w14:paraId="4A99DE33" w14:textId="77777777" w:rsidR="00F84A0C" w:rsidRPr="00F84A0C" w:rsidRDefault="00F84A0C" w:rsidP="00F84A0C">
      <w:pPr>
        <w:pStyle w:val="a3"/>
        <w:bidi/>
        <w:rPr>
          <w:rtl/>
        </w:rPr>
      </w:pPr>
      <w:r w:rsidRPr="00F84A0C">
        <w:rPr>
          <w:rtl/>
        </w:rPr>
        <w:t>מאידך באג"ק כ"ק אדמו"ר מהוריי"צ</w:t>
      </w:r>
      <w:r w:rsidRPr="00F84A0C">
        <w:rPr>
          <w:rStyle w:val="FootnoteReference"/>
          <w:rtl/>
        </w:rPr>
        <w:footnoteReference w:id="237"/>
      </w:r>
      <w:r w:rsidRPr="00F84A0C">
        <w:rPr>
          <w:rtl/>
        </w:rPr>
        <w:t xml:space="preserve"> בשם אביו כ"ק אדמו"ר מהורש"ב</w:t>
      </w:r>
      <w:r w:rsidRPr="00F84A0C">
        <w:rPr>
          <w:rFonts w:hint="cs"/>
          <w:rtl/>
        </w:rPr>
        <w:t xml:space="preserve"> כותב</w:t>
      </w:r>
      <w:r w:rsidRPr="00F84A0C">
        <w:rPr>
          <w:rtl/>
        </w:rPr>
        <w:t xml:space="preserve">: "אשר ה'ראשית חכמה' מבטיח שטבילה </w:t>
      </w:r>
      <w:r w:rsidRPr="00F84A0C">
        <w:rPr>
          <w:b/>
          <w:bCs/>
          <w:rtl/>
        </w:rPr>
        <w:t>ג</w:t>
      </w:r>
      <w:r w:rsidRPr="004C416D">
        <w:rPr>
          <w:b/>
          <w:rtl/>
        </w:rPr>
        <w:t>"</w:t>
      </w:r>
      <w:r w:rsidRPr="00F84A0C">
        <w:rPr>
          <w:b/>
          <w:bCs/>
          <w:rtl/>
        </w:rPr>
        <w:t xml:space="preserve">פ בכל עת </w:t>
      </w:r>
      <w:r w:rsidRPr="00F84A0C">
        <w:rPr>
          <w:rtl/>
        </w:rPr>
        <w:t>ובכל מקום לא תזיק".</w:t>
      </w:r>
    </w:p>
    <w:p w14:paraId="0BEE2BDD" w14:textId="77777777" w:rsidR="00F84A0C" w:rsidRPr="00F84A0C" w:rsidRDefault="00F84A0C" w:rsidP="00F84A0C">
      <w:pPr>
        <w:pStyle w:val="a3"/>
        <w:bidi/>
        <w:rPr>
          <w:rtl/>
        </w:rPr>
      </w:pPr>
      <w:r w:rsidRPr="00F84A0C">
        <w:rPr>
          <w:rtl/>
        </w:rPr>
        <w:t>הרי שיש הבדל ביניהם אם כל טבילה או רק טבילת עזרא, ואם פעם א' או ג"פ.</w:t>
      </w:r>
    </w:p>
    <w:p w14:paraId="4B156EE3" w14:textId="77777777" w:rsidR="00F84A0C" w:rsidRPr="00F84A0C" w:rsidRDefault="00F84A0C" w:rsidP="00F84A0C">
      <w:pPr>
        <w:pStyle w:val="a3"/>
        <w:bidi/>
        <w:rPr>
          <w:rtl/>
        </w:rPr>
      </w:pPr>
      <w:r w:rsidRPr="00F84A0C">
        <w:rPr>
          <w:rtl/>
        </w:rPr>
        <w:t>ובס' ראשית חכמה שלפנינו</w:t>
      </w:r>
      <w:r w:rsidRPr="00F84A0C">
        <w:rPr>
          <w:rStyle w:val="FootnoteReference"/>
          <w:rtl/>
        </w:rPr>
        <w:footnoteReference w:id="238"/>
      </w:r>
      <w:r w:rsidRPr="00F84A0C">
        <w:rPr>
          <w:rtl/>
        </w:rPr>
        <w:t xml:space="preserve"> סכ"ה: "נמצא הטובל הוא דבק בידו"ד ממש לטהר גופו ונפשו: גופו - במים, ונפשו – ברוחניות השם השורה שם, ובזה לא יזיקהו אפילו יהיו המים קרים, כי מאחר שהוא דבק בידו"ד אי אפשר שיבוא לו הזק". </w:t>
      </w:r>
    </w:p>
    <w:p w14:paraId="104BDDC0" w14:textId="77777777" w:rsidR="00F84A0C" w:rsidRPr="00F41162" w:rsidRDefault="00F84A0C" w:rsidP="00F84A0C">
      <w:pPr>
        <w:pStyle w:val="a3"/>
        <w:bidi/>
        <w:rPr>
          <w:rtl/>
        </w:rPr>
      </w:pPr>
      <w:r w:rsidRPr="00F84A0C">
        <w:rPr>
          <w:rtl/>
        </w:rPr>
        <w:t>ולהלן סעיף לא: "והזהיר לעשות הטבילה בזמנה, בודאי לא ישיגהו שום מזיק, כי "שומר מצוה לא ידע דבר רע", עיי"ש. ו</w:t>
      </w:r>
      <w:r w:rsidRPr="00F84A0C">
        <w:rPr>
          <w:rFonts w:hint="cs"/>
          <w:rtl/>
        </w:rPr>
        <w:t>שם</w:t>
      </w:r>
      <w:r w:rsidRPr="00F84A0C">
        <w:rPr>
          <w:rtl/>
        </w:rPr>
        <w:t xml:space="preserve"> </w:t>
      </w:r>
      <w:r w:rsidRPr="00F84A0C">
        <w:rPr>
          <w:rFonts w:hint="cs"/>
          <w:rtl/>
        </w:rPr>
        <w:t>ה</w:t>
      </w:r>
      <w:r w:rsidRPr="00F84A0C">
        <w:rPr>
          <w:rtl/>
        </w:rPr>
        <w:t>הערה לז הביא:</w:t>
      </w:r>
      <w:r w:rsidRPr="00F84A0C">
        <w:rPr>
          <w:rFonts w:hint="cs"/>
          <w:rtl/>
        </w:rPr>
        <w:t xml:space="preserve"> </w:t>
      </w:r>
      <w:r w:rsidRPr="00F84A0C">
        <w:rPr>
          <w:rtl/>
        </w:rPr>
        <w:t>"ובמשמרת שלום סי' ב כתב בזה הלשון: "וקבלה בידינו מקה"ק ורוח אפינו הבעש"ט זצ"ל, כי כשצריך למקווה וטובל את עצמו - לא יזיק לו בשום אופן".</w:t>
      </w:r>
      <w:r w:rsidRPr="00F84A0C">
        <w:rPr>
          <w:rFonts w:hint="cs"/>
          <w:rtl/>
        </w:rPr>
        <w:t xml:space="preserve"> ויש לעיין בכ"ז.</w:t>
      </w:r>
    </w:p>
    <w:p w14:paraId="21D9379B" w14:textId="77777777" w:rsidR="00F84A0C" w:rsidRPr="00B752AF" w:rsidRDefault="00F84A0C" w:rsidP="00F84A0C">
      <w:pPr>
        <w:bidi/>
        <w:jc w:val="center"/>
        <w:rPr>
          <w:rFonts w:ascii="Nymphette" w:eastAsia="Times New Roman" w:hAnsi="Nymphette"/>
          <w:sz w:val="44"/>
          <w:szCs w:val="44"/>
          <w:lang w:eastAsia="en-GB"/>
        </w:rPr>
      </w:pPr>
      <w:r>
        <w:rPr>
          <w:rFonts w:ascii="Nymphette" w:eastAsia="Times New Roman" w:hAnsi="Nymphette" w:cs="Nymphette"/>
          <w:sz w:val="44"/>
          <w:szCs w:val="44"/>
          <w:lang w:val="en-GB" w:eastAsia="en-GB"/>
        </w:rPr>
        <w:t>g</w:t>
      </w:r>
    </w:p>
    <w:p w14:paraId="667F8697" w14:textId="77777777" w:rsidR="00DD1C4B" w:rsidRDefault="00DD1C4B" w:rsidP="00DD1C4B">
      <w:pPr>
        <w:pStyle w:val="a0"/>
        <w:rPr>
          <w:rFonts w:eastAsia="David Libre"/>
        </w:rPr>
        <w:sectPr w:rsidR="00DD1C4B" w:rsidSect="00710AC3">
          <w:footnotePr>
            <w:numRestart w:val="eachSect"/>
          </w:footnotePr>
          <w:type w:val="continuous"/>
          <w:pgSz w:w="7920" w:h="12240"/>
          <w:pgMar w:top="-1152" w:right="864" w:bottom="720" w:left="864" w:header="562" w:footer="0" w:gutter="0"/>
          <w:cols w:space="720"/>
          <w:docGrid w:linePitch="360"/>
        </w:sectPr>
      </w:pPr>
    </w:p>
    <w:p w14:paraId="071393C5" w14:textId="07B93053" w:rsidR="00B752AF" w:rsidRPr="00EF6EF0" w:rsidRDefault="00B752AF" w:rsidP="00DD1C4B">
      <w:pPr>
        <w:pStyle w:val="a0"/>
        <w:rPr>
          <w:rFonts w:eastAsia="David Libre"/>
        </w:rPr>
      </w:pPr>
      <w:bookmarkStart w:id="208" w:name="_Toc74112134"/>
      <w:r w:rsidRPr="00EF6EF0">
        <w:rPr>
          <w:rFonts w:eastAsia="David Libre"/>
          <w:rtl/>
        </w:rPr>
        <w:lastRenderedPageBreak/>
        <w:t>תיו</w:t>
      </w:r>
      <w:r>
        <w:rPr>
          <w:rFonts w:eastAsia="David Libre" w:hint="cs"/>
          <w:rtl/>
        </w:rPr>
        <w:t>ו</w:t>
      </w:r>
      <w:r w:rsidRPr="00EF6EF0">
        <w:rPr>
          <w:rFonts w:eastAsia="David Libre"/>
          <w:rtl/>
        </w:rPr>
        <w:t>ך בין כמה "מעשה רב" להלכה (המשך)</w:t>
      </w:r>
      <w:bookmarkEnd w:id="208"/>
    </w:p>
    <w:p w14:paraId="7C96DE3B" w14:textId="77777777" w:rsidR="00B752AF" w:rsidRDefault="00B752AF" w:rsidP="00B752AF">
      <w:pPr>
        <w:pStyle w:val="a"/>
        <w:rPr>
          <w:rtl/>
        </w:rPr>
      </w:pPr>
      <w:bookmarkStart w:id="209" w:name="_Toc74112135"/>
      <w:r>
        <w:rPr>
          <w:rtl/>
        </w:rPr>
        <w:t>הרב מרדכי דובער ווילהעלם</w:t>
      </w:r>
      <w:bookmarkEnd w:id="209"/>
      <w:r>
        <w:rPr>
          <w:rtl/>
        </w:rPr>
        <w:t xml:space="preserve"> </w:t>
      </w:r>
    </w:p>
    <w:p w14:paraId="42D8655C" w14:textId="77777777" w:rsidR="00B752AF" w:rsidRPr="00C60FEE" w:rsidRDefault="00B752AF" w:rsidP="00B752AF">
      <w:pPr>
        <w:pStyle w:val="a1"/>
        <w:rPr>
          <w:rtl/>
        </w:rPr>
      </w:pPr>
      <w:r>
        <w:rPr>
          <w:rtl/>
        </w:rPr>
        <w:t>ר"מ במתיבתא ל</w:t>
      </w:r>
      <w:r>
        <w:rPr>
          <w:rFonts w:hint="cs"/>
          <w:rtl/>
        </w:rPr>
        <w:t>יו</w:t>
      </w:r>
      <w:r>
        <w:rPr>
          <w:rtl/>
        </w:rPr>
        <w:t>באוויטש, טאראנטא</w:t>
      </w:r>
    </w:p>
    <w:p w14:paraId="766691FF" w14:textId="77777777" w:rsidR="00B752AF" w:rsidRPr="00EF6EF0" w:rsidRDefault="00B752AF" w:rsidP="00DD1C4B">
      <w:pPr>
        <w:pStyle w:val="11"/>
        <w:spacing w:before="0"/>
      </w:pPr>
      <w:r w:rsidRPr="00EF6EF0">
        <w:rPr>
          <w:rtl/>
        </w:rPr>
        <w:t xml:space="preserve">שינוי </w:t>
      </w:r>
      <w:r w:rsidRPr="00DD1C4B">
        <w:rPr>
          <w:rtl/>
        </w:rPr>
        <w:t>שם</w:t>
      </w:r>
    </w:p>
    <w:p w14:paraId="57FBDA3F" w14:textId="3D0BC60A" w:rsidR="00B752AF" w:rsidRPr="00DD1C4B" w:rsidRDefault="00B752AF" w:rsidP="00DD1C4B">
      <w:pPr>
        <w:pStyle w:val="a3"/>
        <w:bidi/>
      </w:pPr>
      <w:r w:rsidRPr="00DD1C4B">
        <w:rPr>
          <w:rtl/>
        </w:rPr>
        <w:t>הצמח צדק כותב בפסקי דינים שלו יורה דעה סימן קטז "מוסא . . ומוסא הינדא .</w:t>
      </w:r>
      <w:r w:rsidR="00DD1C4B">
        <w:rPr>
          <w:rFonts w:cs="Cambria" w:hint="cs"/>
          <w:rtl/>
        </w:rPr>
        <w:t> </w:t>
      </w:r>
      <w:r w:rsidRPr="00DD1C4B">
        <w:rPr>
          <w:rtl/>
        </w:rPr>
        <w:t>. אין שמותיהן שוין" עיי"ש.</w:t>
      </w:r>
    </w:p>
    <w:p w14:paraId="73F09167" w14:textId="3D3AA466" w:rsidR="00B752AF" w:rsidRPr="00DD1C4B" w:rsidRDefault="00B752AF" w:rsidP="00DD1C4B">
      <w:pPr>
        <w:pStyle w:val="a3"/>
        <w:bidi/>
      </w:pPr>
      <w:r w:rsidRPr="00DD1C4B">
        <w:rPr>
          <w:rtl/>
        </w:rPr>
        <w:t>ועד"ז שמעתי מהרב זלמן אהרן שיחי' גרוסבוים [שליח בטאראנטא] אשר בתו הבכירה נולדה לו בליל שבת קודש, ובבוקר נתנו לה שם בתי' חנה, וכששמע חמיו השם אשר קרא לה, הודיע לו אשר שם אמו חנה [היו קוראין לה בשם אחר] ואין מנהגנו ליתן שם אחר מי שעודנו בחיים. וכשעבר הרזא"ג הנ"ל ליד הרבי להודיע אשר נולדה לו בת למזל טוב, אמר את אשר קרה ושאל מה עליו לעשות, וענה לו הרבי אשר לפי הצ"צ ועוד כמה פוסקים, חנה [= שם אחד] ובתי' חנה [= שני שמות]</w:t>
      </w:r>
      <w:r w:rsidR="005F1CF7">
        <w:rPr>
          <w:rtl/>
        </w:rPr>
        <w:t xml:space="preserve"> </w:t>
      </w:r>
      <w:r w:rsidRPr="00DD1C4B">
        <w:rPr>
          <w:rtl/>
        </w:rPr>
        <w:t>אין שמותיהן שוין</w:t>
      </w:r>
      <w:r w:rsidRPr="00DD1C4B">
        <w:t>.</w:t>
      </w:r>
      <w:r w:rsidRPr="00DD1C4B">
        <w:rPr>
          <w:vertAlign w:val="superscript"/>
        </w:rPr>
        <w:footnoteReference w:id="239"/>
      </w:r>
    </w:p>
    <w:p w14:paraId="6F07198C" w14:textId="77777777" w:rsidR="00B752AF" w:rsidRPr="00DD1C4B" w:rsidRDefault="00B752AF" w:rsidP="00DD1C4B">
      <w:pPr>
        <w:pStyle w:val="11"/>
      </w:pPr>
      <w:r w:rsidRPr="00DD1C4B">
        <w:rPr>
          <w:rtl/>
        </w:rPr>
        <w:lastRenderedPageBreak/>
        <w:t>אבילות בשבת</w:t>
      </w:r>
    </w:p>
    <w:p w14:paraId="7E6BF6E2" w14:textId="77777777" w:rsidR="00B752AF" w:rsidRPr="00DD1C4B" w:rsidRDefault="00B752AF" w:rsidP="00DD1C4B">
      <w:pPr>
        <w:pStyle w:val="a3"/>
        <w:bidi/>
        <w:rPr>
          <w:color w:val="202122"/>
          <w:highlight w:val="white"/>
        </w:rPr>
      </w:pPr>
      <w:r w:rsidRPr="00DD1C4B">
        <w:rPr>
          <w:color w:val="202122"/>
          <w:highlight w:val="white"/>
          <w:rtl/>
        </w:rPr>
        <w:t>כתוב בשו"ע יורה דעה סימן ת' סעיף א' "ורבינו תם היו קורים אותו בכל פעם שלישי ואירע בו אבלות ולא קראו החזן ועלה הוא מעצמו ואמר כיון שהורגל לקרותו שלישי בכל שבת הרואה שאינו עולה אומר שבשביל אבלות הוא נמנע והוי דברים של פרהסיא".</w:t>
      </w:r>
    </w:p>
    <w:p w14:paraId="0EEB3304" w14:textId="5668BBD2" w:rsidR="00B752AF" w:rsidRPr="00DD1C4B" w:rsidRDefault="00B752AF" w:rsidP="00DD1C4B">
      <w:pPr>
        <w:pStyle w:val="a3"/>
        <w:bidi/>
      </w:pPr>
      <w:r w:rsidRPr="00DD1C4B">
        <w:rPr>
          <w:rtl/>
        </w:rPr>
        <w:t>ועד"ז שמעתי מהרב יוסף שמחה שיחי' גאנזבורג [שליח בטאראנטא] אשר שמע מאת הרב מרדכי דוב אלטיין ע"ה אשר בשבת ג' שבט תש"י היה לחותנו הר"י דזייקאבסאהן ע"ה יארצייט אחר אביו [?] והי' אז יושב שבעה אחר אמו [?] ושאל [ע"י חתנו הרב מד"א הנ"ל] מאת הרמ"ש [הרבי לפני הנשיאות] האם יכול להתפלל לפני העמוד וענה לו בכדי שלא תהי' אבילות בפרהסיא יאמר להמתפללין שהוא מתפלל כחזן מצד היארצייט ולא מצד אבילות שבעה. ושוב שאל האם יכול לקבל מפטיר ועל זה ענה הרמ"ש שעליו לקבל מפטיר שאם לא יקבל יהי' אבילות בפרהסיא.</w:t>
      </w:r>
      <w:r w:rsidR="005F1CF7">
        <w:rPr>
          <w:rtl/>
        </w:rPr>
        <w:t xml:space="preserve"> </w:t>
      </w:r>
    </w:p>
    <w:p w14:paraId="7010DE1E" w14:textId="77777777" w:rsidR="00B752AF" w:rsidRPr="00DD1C4B" w:rsidRDefault="00B752AF" w:rsidP="00DD1C4B">
      <w:pPr>
        <w:pStyle w:val="11"/>
      </w:pPr>
      <w:r w:rsidRPr="00DD1C4B">
        <w:rPr>
          <w:rtl/>
        </w:rPr>
        <w:t>ה'חכמת אדם'</w:t>
      </w:r>
    </w:p>
    <w:p w14:paraId="5226118B" w14:textId="77777777" w:rsidR="00B752AF" w:rsidRPr="00DD1C4B" w:rsidRDefault="00B752AF" w:rsidP="00DD1C4B">
      <w:pPr>
        <w:pStyle w:val="a3"/>
        <w:bidi/>
      </w:pPr>
      <w:r w:rsidRPr="00DD1C4B">
        <w:rPr>
          <w:rtl/>
        </w:rPr>
        <w:t>שמעתי מהרב אליעזר שיחי' דאנציגער [טאראנטא] אשר בהיותו ביחידות נשאל מאת הרבי האם הוא ממשפחת דנציגר הידועים לחסידות אלכסנדר וענה בשלילה אבל הוסיף אשר הוא מצאצאי בעל ה"חיי אדם" ו"חכמת אדם" הרב אברהם דנציג. וחייך הרבי ואמר שאע"פ שספריו לא התקבלו אצלנו, יש מקומות שספריו נתקבלו אבל לאחרונה נחלש הלימוד בהם ועליו להפיץ ה"חכמת אדם"</w:t>
      </w:r>
      <w:r w:rsidRPr="00DD1C4B">
        <w:rPr>
          <w:vertAlign w:val="superscript"/>
        </w:rPr>
        <w:footnoteReference w:id="240"/>
      </w:r>
      <w:r w:rsidRPr="00DD1C4B">
        <w:rPr>
          <w:rtl/>
        </w:rPr>
        <w:t xml:space="preserve"> ביניהם.</w:t>
      </w:r>
    </w:p>
    <w:p w14:paraId="7A2DA3B9" w14:textId="77777777" w:rsidR="00DD1C4B" w:rsidRDefault="00DD1C4B" w:rsidP="00DD1C4B">
      <w:pPr>
        <w:bidi/>
        <w:jc w:val="center"/>
        <w:rPr>
          <w:rFonts w:ascii="Nymphette" w:eastAsia="Times New Roman" w:hAnsi="Nymphette"/>
          <w:sz w:val="44"/>
          <w:szCs w:val="44"/>
          <w:lang w:val="en-GB" w:eastAsia="en-GB"/>
        </w:rPr>
      </w:pPr>
      <w:r>
        <w:rPr>
          <w:rFonts w:ascii="Nymphette" w:eastAsia="Times New Roman" w:hAnsi="Nymphette" w:cs="Nymphette"/>
          <w:sz w:val="44"/>
          <w:szCs w:val="44"/>
          <w:lang w:val="en-GB" w:eastAsia="en-GB"/>
        </w:rPr>
        <w:t>g</w:t>
      </w:r>
    </w:p>
    <w:p w14:paraId="18ABA6AA" w14:textId="7D686328" w:rsidR="002717BC" w:rsidRPr="002717BC" w:rsidRDefault="002717BC" w:rsidP="00AA5C2C">
      <w:pPr>
        <w:pStyle w:val="a0"/>
        <w:rPr>
          <w:rtl/>
        </w:rPr>
      </w:pPr>
      <w:bookmarkStart w:id="210" w:name="_Toc74112136"/>
      <w:r w:rsidRPr="002717BC">
        <w:rPr>
          <w:rtl/>
        </w:rPr>
        <w:t>הנותן דורון לתלמיד חכם כאילו מביא ביכורים</w:t>
      </w:r>
      <w:r w:rsidR="00AA5C2C" w:rsidRPr="00AA5C2C">
        <w:rPr>
          <w:rStyle w:val="FootnoteReference"/>
          <w:rFonts w:ascii="FbFrankReal" w:hAnsi="FbFrankReal" w:cs="FbFrankReal"/>
          <w:sz w:val="32"/>
          <w:szCs w:val="32"/>
          <w:vertAlign w:val="baseline"/>
        </w:rPr>
        <w:footnoteReference w:customMarkFollows="1" w:id="241"/>
        <w:t>*</w:t>
      </w:r>
      <w:bookmarkEnd w:id="210"/>
    </w:p>
    <w:p w14:paraId="0C258DF8" w14:textId="77777777" w:rsidR="002717BC" w:rsidRPr="00174D6F" w:rsidRDefault="002717BC" w:rsidP="00AA5C2C">
      <w:pPr>
        <w:pStyle w:val="a"/>
        <w:rPr>
          <w:rtl/>
        </w:rPr>
      </w:pPr>
      <w:bookmarkStart w:id="211" w:name="_Toc74112137"/>
      <w:r w:rsidRPr="00174D6F">
        <w:rPr>
          <w:rtl/>
        </w:rPr>
        <w:t>הרב ישכר דוד קלויזנר</w:t>
      </w:r>
      <w:bookmarkEnd w:id="211"/>
    </w:p>
    <w:p w14:paraId="17C41E24" w14:textId="77777777" w:rsidR="002717BC" w:rsidRPr="00174D6F" w:rsidRDefault="002717BC" w:rsidP="00AA5C2C">
      <w:pPr>
        <w:pStyle w:val="a1"/>
        <w:rPr>
          <w:rtl/>
        </w:rPr>
      </w:pPr>
      <w:r w:rsidRPr="00174D6F">
        <w:rPr>
          <w:rtl/>
        </w:rPr>
        <w:t>נחלת הר חב</w:t>
      </w:r>
      <w:r w:rsidRPr="00651887">
        <w:rPr>
          <w:rtl/>
        </w:rPr>
        <w:t>"</w:t>
      </w:r>
      <w:r w:rsidRPr="00174D6F">
        <w:rPr>
          <w:rtl/>
        </w:rPr>
        <w:t>ד</w:t>
      </w:r>
      <w:r w:rsidRPr="00651887">
        <w:rPr>
          <w:rtl/>
        </w:rPr>
        <w:t>,</w:t>
      </w:r>
      <w:r w:rsidRPr="00174D6F">
        <w:rPr>
          <w:rtl/>
        </w:rPr>
        <w:t xml:space="preserve"> אה</w:t>
      </w:r>
      <w:r w:rsidRPr="00651887">
        <w:rPr>
          <w:rtl/>
        </w:rPr>
        <w:t>"</w:t>
      </w:r>
      <w:r w:rsidRPr="00174D6F">
        <w:rPr>
          <w:rtl/>
        </w:rPr>
        <w:t>ק</w:t>
      </w:r>
    </w:p>
    <w:p w14:paraId="7629D676" w14:textId="77777777" w:rsidR="002717BC" w:rsidRPr="00174D6F" w:rsidRDefault="002717BC" w:rsidP="00AA5C2C">
      <w:pPr>
        <w:pStyle w:val="a3"/>
        <w:bidi/>
        <w:rPr>
          <w:rtl/>
        </w:rPr>
      </w:pPr>
      <w:bookmarkStart w:id="212" w:name="_Hlk42076669"/>
      <w:bookmarkStart w:id="213" w:name="_Hlk42102565"/>
      <w:r w:rsidRPr="00174D6F">
        <w:rPr>
          <w:rtl/>
        </w:rPr>
        <w:t xml:space="preserve">כתב </w:t>
      </w:r>
      <w:r w:rsidRPr="00174D6F">
        <w:rPr>
          <w:b/>
          <w:bCs/>
          <w:rtl/>
        </w:rPr>
        <w:t>ב</w:t>
      </w:r>
      <w:r w:rsidRPr="00651887">
        <w:rPr>
          <w:b/>
          <w:rtl/>
        </w:rPr>
        <w:t>'</w:t>
      </w:r>
      <w:r w:rsidRPr="00174D6F">
        <w:rPr>
          <w:b/>
          <w:bCs/>
          <w:rtl/>
        </w:rPr>
        <w:t>ספר החיים</w:t>
      </w:r>
      <w:r w:rsidRPr="00651887">
        <w:rPr>
          <w:b/>
          <w:rtl/>
        </w:rPr>
        <w:t>'</w:t>
      </w:r>
      <w:r w:rsidRPr="00174D6F">
        <w:rPr>
          <w:rtl/>
        </w:rPr>
        <w:t xml:space="preserve"> - להרה"ק רבי </w:t>
      </w:r>
      <w:r w:rsidRPr="00174D6F">
        <w:rPr>
          <w:b/>
          <w:bCs/>
          <w:rtl/>
        </w:rPr>
        <w:t>חיים ב</w:t>
      </w:r>
      <w:r w:rsidRPr="00651887">
        <w:rPr>
          <w:b/>
          <w:rtl/>
        </w:rPr>
        <w:t>"</w:t>
      </w:r>
      <w:r w:rsidRPr="00174D6F">
        <w:rPr>
          <w:b/>
          <w:bCs/>
          <w:rtl/>
        </w:rPr>
        <w:t>ר בצלאל</w:t>
      </w:r>
      <w:r w:rsidRPr="00174D6F">
        <w:rPr>
          <w:rtl/>
        </w:rPr>
        <w:t xml:space="preserve"> ז"ל אחי </w:t>
      </w:r>
      <w:r w:rsidRPr="00174D6F">
        <w:rPr>
          <w:b/>
          <w:bCs/>
          <w:rtl/>
        </w:rPr>
        <w:t>המהר</w:t>
      </w:r>
      <w:r w:rsidRPr="00651887">
        <w:rPr>
          <w:b/>
          <w:rtl/>
        </w:rPr>
        <w:t>"</w:t>
      </w:r>
      <w:r w:rsidRPr="00174D6F">
        <w:rPr>
          <w:b/>
          <w:bCs/>
          <w:rtl/>
        </w:rPr>
        <w:t>ל מפראג</w:t>
      </w:r>
      <w:r w:rsidRPr="00174D6F">
        <w:rPr>
          <w:rtl/>
        </w:rPr>
        <w:t xml:space="preserve"> ז"ל </w:t>
      </w:r>
      <w:r w:rsidRPr="00174D6F">
        <w:rPr>
          <w:rtl/>
        </w:rPr>
        <w:lastRenderedPageBreak/>
        <w:t xml:space="preserve">- ספר זכיות פרק ד': "ורבותינו ז"ל אמרו </w:t>
      </w:r>
      <w:bookmarkStart w:id="214" w:name="_Hlk42097078"/>
      <w:r w:rsidRPr="00174D6F">
        <w:rPr>
          <w:rtl/>
        </w:rPr>
        <w:t xml:space="preserve">(כתובות קה, ב) כל הנותן </w:t>
      </w:r>
      <w:r w:rsidRPr="00174D6F">
        <w:rPr>
          <w:b/>
          <w:bCs/>
          <w:rtl/>
        </w:rPr>
        <w:t>דורון לתלמיד חכם כאילו מביא ביכורים</w:t>
      </w:r>
      <w:r w:rsidRPr="00651887">
        <w:rPr>
          <w:b/>
          <w:rtl/>
        </w:rPr>
        <w:t>,</w:t>
      </w:r>
      <w:r w:rsidRPr="00174D6F">
        <w:rPr>
          <w:rtl/>
        </w:rPr>
        <w:t xml:space="preserve"> שנאמר (מלכים ב ד, מב) ויביאו לאיש האלקים לחם ביכורים, והכוונה, </w:t>
      </w:r>
      <w:r w:rsidRPr="00174D6F">
        <w:rPr>
          <w:b/>
          <w:bCs/>
          <w:rtl/>
        </w:rPr>
        <w:t>לפי שהביכורים אינו רק מן החיטין ולא זכו לה ישראל עד עצרת שכבר קבלו ישראל את התורה</w:t>
      </w:r>
      <w:bookmarkEnd w:id="214"/>
      <w:r w:rsidRPr="00651887">
        <w:rPr>
          <w:b/>
          <w:rtl/>
        </w:rPr>
        <w:t>",</w:t>
      </w:r>
      <w:r w:rsidRPr="00174D6F">
        <w:rPr>
          <w:b/>
          <w:bCs/>
          <w:rtl/>
        </w:rPr>
        <w:t xml:space="preserve"> </w:t>
      </w:r>
      <w:r w:rsidRPr="00174D6F">
        <w:rPr>
          <w:rtl/>
        </w:rPr>
        <w:t>ע"ש.</w:t>
      </w:r>
      <w:r w:rsidRPr="00174D6F">
        <w:t xml:space="preserve"> </w:t>
      </w:r>
    </w:p>
    <w:p w14:paraId="3E1560EE" w14:textId="77777777" w:rsidR="002717BC" w:rsidRPr="00174D6F" w:rsidRDefault="002717BC" w:rsidP="00AA5C2C">
      <w:pPr>
        <w:pStyle w:val="a3"/>
        <w:bidi/>
        <w:rPr>
          <w:rtl/>
        </w:rPr>
      </w:pPr>
      <w:r w:rsidRPr="00174D6F">
        <w:rPr>
          <w:rtl/>
        </w:rPr>
        <w:t xml:space="preserve">בקובץ </w:t>
      </w:r>
      <w:r w:rsidRPr="00651887">
        <w:rPr>
          <w:b/>
          <w:rtl/>
        </w:rPr>
        <w:t>'</w:t>
      </w:r>
      <w:r w:rsidRPr="00174D6F">
        <w:rPr>
          <w:b/>
          <w:bCs/>
          <w:rtl/>
        </w:rPr>
        <w:t>נחלתנו</w:t>
      </w:r>
      <w:r w:rsidRPr="00651887">
        <w:rPr>
          <w:b/>
          <w:rtl/>
        </w:rPr>
        <w:t>'</w:t>
      </w:r>
      <w:r w:rsidRPr="00174D6F">
        <w:rPr>
          <w:b/>
          <w:bCs/>
          <w:rtl/>
        </w:rPr>
        <w:t xml:space="preserve"> </w:t>
      </w:r>
      <w:r w:rsidRPr="00174D6F">
        <w:rPr>
          <w:rtl/>
        </w:rPr>
        <w:t xml:space="preserve">בהעלותך תש"פ - גליון שנה ('מי יודע' אות ב) הקשה הרב ברוך האס: "מה שכתב </w:t>
      </w:r>
      <w:r w:rsidRPr="00174D6F">
        <w:rPr>
          <w:b/>
          <w:bCs/>
          <w:rtl/>
        </w:rPr>
        <w:t>לפי שהביכורים אינו רק מן החיטין</w:t>
      </w:r>
      <w:r w:rsidRPr="00174D6F">
        <w:rPr>
          <w:rtl/>
        </w:rPr>
        <w:t xml:space="preserve">, נפלאת היא בעיני, דהא במתני' ביכורים (פ"א מ"ג) מבואר להדיא דביכורים באים משבעת המינים, דאיתא, אין מביאין ביכורים חוץ משבעת המינים, וכן פסק הרמב"ם (פ"ב מביכורים ה"ב) אין מביאין ביכורים אלא משבעת המינין האמורים בשבח הארץ, והם החטים והשעורים והענבים והתאנים והרמונים והזיתים והתמרים. וצ"ע". </w:t>
      </w:r>
    </w:p>
    <w:p w14:paraId="5534723C" w14:textId="77777777" w:rsidR="002717BC" w:rsidRPr="00174D6F" w:rsidRDefault="002717BC" w:rsidP="00AA5C2C">
      <w:pPr>
        <w:pStyle w:val="a3"/>
        <w:bidi/>
        <w:rPr>
          <w:rtl/>
        </w:rPr>
      </w:pPr>
      <w:r w:rsidRPr="00174D6F">
        <w:rPr>
          <w:rtl/>
        </w:rPr>
        <w:t xml:space="preserve">עוד כתב שם: "ומה שהביא מאמרם בכתובות (קה, ב) כל </w:t>
      </w:r>
      <w:r w:rsidRPr="00174D6F">
        <w:rPr>
          <w:b/>
          <w:bCs/>
          <w:rtl/>
        </w:rPr>
        <w:t xml:space="preserve">הנותן </w:t>
      </w:r>
      <w:r w:rsidRPr="00174D6F">
        <w:rPr>
          <w:rtl/>
        </w:rPr>
        <w:t xml:space="preserve">וכו' כאילו </w:t>
      </w:r>
      <w:r w:rsidRPr="00174D6F">
        <w:rPr>
          <w:b/>
          <w:bCs/>
          <w:rtl/>
        </w:rPr>
        <w:t xml:space="preserve">מביא </w:t>
      </w:r>
      <w:r w:rsidRPr="00174D6F">
        <w:rPr>
          <w:rtl/>
        </w:rPr>
        <w:t xml:space="preserve">ביכורים, שם איתא כל המביא דורון לתלמיד חכם כאילו מקריב ביכורים. [וידוע העובדא עם הרה"ק בעל </w:t>
      </w:r>
      <w:r w:rsidRPr="00174D6F">
        <w:rPr>
          <w:b/>
          <w:bCs/>
          <w:rtl/>
        </w:rPr>
        <w:t>ישמח משה</w:t>
      </w:r>
      <w:r w:rsidRPr="00174D6F">
        <w:rPr>
          <w:rtl/>
        </w:rPr>
        <w:t xml:space="preserve"> זיע"א כשהתקרב להרה"ק </w:t>
      </w:r>
      <w:r w:rsidRPr="00174D6F">
        <w:rPr>
          <w:b/>
          <w:bCs/>
          <w:rtl/>
        </w:rPr>
        <w:t>החוזה מלובלין</w:t>
      </w:r>
      <w:r w:rsidRPr="00174D6F">
        <w:rPr>
          <w:rtl/>
        </w:rPr>
        <w:t xml:space="preserve"> זיע"א שמאן דהוא שלח עמו טבק להרחה מתנה להרה"ק החוזה, היה זה 'פרייסישער-טאביק' שהיה חשוב מאוד. ובדרך חשב ה'ישמח משה' לעצמו, הן אמרו חז"ל כל המביא דורון לתלמיד חכם כאילו הקריב ביכורים, ולא נאמר כל </w:t>
      </w:r>
      <w:r w:rsidRPr="00174D6F">
        <w:rPr>
          <w:b/>
          <w:bCs/>
          <w:rtl/>
        </w:rPr>
        <w:t xml:space="preserve">הנותן </w:t>
      </w:r>
      <w:r w:rsidRPr="00174D6F">
        <w:rPr>
          <w:rtl/>
        </w:rPr>
        <w:t xml:space="preserve">אלא כל </w:t>
      </w:r>
      <w:r w:rsidRPr="00174D6F">
        <w:rPr>
          <w:b/>
          <w:bCs/>
          <w:rtl/>
        </w:rPr>
        <w:t>המביא</w:t>
      </w:r>
      <w:r w:rsidRPr="00651887">
        <w:rPr>
          <w:b/>
          <w:rtl/>
        </w:rPr>
        <w:t>,</w:t>
      </w:r>
      <w:r w:rsidRPr="00174D6F">
        <w:rPr>
          <w:rtl/>
        </w:rPr>
        <w:t xml:space="preserve"> כלומר שהחשיבות תלויה בהמביא. וכאשר הגיש להחוזה את הדורון הריח בטבק ואמר: "</w:t>
      </w:r>
      <w:r w:rsidRPr="00174D6F">
        <w:rPr>
          <w:b/>
          <w:bCs/>
          <w:rtl/>
        </w:rPr>
        <w:t>אה</w:t>
      </w:r>
      <w:r w:rsidRPr="00651887">
        <w:rPr>
          <w:b/>
          <w:rtl/>
        </w:rPr>
        <w:t>,</w:t>
      </w:r>
      <w:r w:rsidRPr="00174D6F">
        <w:rPr>
          <w:b/>
          <w:bCs/>
          <w:rtl/>
        </w:rPr>
        <w:t xml:space="preserve"> ריח של ביכורים</w:t>
      </w:r>
      <w:r w:rsidRPr="00651887">
        <w:rPr>
          <w:b/>
          <w:rtl/>
        </w:rPr>
        <w:t>,</w:t>
      </w:r>
      <w:r w:rsidRPr="00174D6F">
        <w:rPr>
          <w:b/>
          <w:bCs/>
          <w:rtl/>
        </w:rPr>
        <w:t xml:space="preserve"> א געשמאק פון ביכורים</w:t>
      </w:r>
      <w:r w:rsidRPr="00174D6F">
        <w:rPr>
          <w:rtl/>
        </w:rPr>
        <w:t>"]". עכ"ד.</w:t>
      </w:r>
    </w:p>
    <w:bookmarkEnd w:id="212"/>
    <w:p w14:paraId="580F5797" w14:textId="77777777" w:rsidR="002717BC" w:rsidRPr="00174D6F" w:rsidRDefault="002717BC" w:rsidP="00AA5C2C">
      <w:pPr>
        <w:pStyle w:val="a3"/>
        <w:bidi/>
        <w:rPr>
          <w:rtl/>
        </w:rPr>
      </w:pPr>
      <w:r w:rsidRPr="00174D6F">
        <w:rPr>
          <w:rtl/>
        </w:rPr>
        <w:t xml:space="preserve">ונראה בס"ד לבאר ע"פ מ"ש </w:t>
      </w:r>
      <w:r w:rsidRPr="00174D6F">
        <w:rPr>
          <w:b/>
          <w:bCs/>
          <w:rtl/>
        </w:rPr>
        <w:t>בירושלמי</w:t>
      </w:r>
      <w:r w:rsidRPr="00174D6F">
        <w:rPr>
          <w:rtl/>
        </w:rPr>
        <w:t xml:space="preserve"> סוטה (פ"ב ה"א - ט, ב), שמקודם הגמרא מביאה שלשה לימודים שונים שמנחת </w:t>
      </w:r>
      <w:r w:rsidRPr="00174D6F">
        <w:rPr>
          <w:b/>
          <w:bCs/>
          <w:rtl/>
        </w:rPr>
        <w:t xml:space="preserve">העומר </w:t>
      </w:r>
      <w:r w:rsidRPr="00174D6F">
        <w:rPr>
          <w:rtl/>
        </w:rPr>
        <w:t xml:space="preserve">באה מן </w:t>
      </w:r>
      <w:r w:rsidRPr="00174D6F">
        <w:rPr>
          <w:b/>
          <w:bCs/>
          <w:rtl/>
        </w:rPr>
        <w:t>השעורין</w:t>
      </w:r>
      <w:r w:rsidRPr="00174D6F">
        <w:rPr>
          <w:rtl/>
        </w:rPr>
        <w:t xml:space="preserve">, ע"ש. - ואח"כ מביאה ראיה מוכרחת מסברא שמנחת העומר חייבת לבא מן השעורין, שאם לא כן כיצד תקיים שיהא </w:t>
      </w:r>
      <w:r w:rsidRPr="00174D6F">
        <w:rPr>
          <w:b/>
          <w:bCs/>
          <w:rtl/>
        </w:rPr>
        <w:t>ביכורים גבי שתי הלחם שחייב לבא מן</w:t>
      </w:r>
      <w:r w:rsidRPr="00174D6F">
        <w:rPr>
          <w:rtl/>
        </w:rPr>
        <w:t xml:space="preserve"> </w:t>
      </w:r>
      <w:r w:rsidRPr="00174D6F">
        <w:rPr>
          <w:b/>
          <w:bCs/>
          <w:rtl/>
        </w:rPr>
        <w:t>החיטין:</w:t>
      </w:r>
      <w:r>
        <w:rPr>
          <w:rFonts w:hint="cs"/>
          <w:rtl/>
        </w:rPr>
        <w:t xml:space="preserve"> </w:t>
      </w:r>
      <w:r w:rsidRPr="00651887">
        <w:rPr>
          <w:rtl/>
        </w:rPr>
        <w:t xml:space="preserve">אם תאמר שעומר בפסח קרב מן החיטין של שנה זו, א"כ אין שתי הלחם שחייבים לבא מן </w:t>
      </w:r>
      <w:r w:rsidRPr="00651887">
        <w:rPr>
          <w:b/>
          <w:bCs/>
          <w:rtl/>
        </w:rPr>
        <w:t>החיטין</w:t>
      </w:r>
      <w:r w:rsidRPr="00651887">
        <w:rPr>
          <w:rtl/>
        </w:rPr>
        <w:t xml:space="preserve"> יכולים להיות </w:t>
      </w:r>
      <w:r w:rsidRPr="00651887">
        <w:rPr>
          <w:b/>
          <w:bCs/>
          <w:rtl/>
        </w:rPr>
        <w:t>ביכורין</w:t>
      </w:r>
      <w:r w:rsidRPr="00651887">
        <w:rPr>
          <w:b/>
          <w:rtl/>
        </w:rPr>
        <w:t>,</w:t>
      </w:r>
      <w:r w:rsidRPr="00651887">
        <w:rPr>
          <w:rtl/>
        </w:rPr>
        <w:t xml:space="preserve"> שהרי כבר הקריב למזבח מחיטי שנה זו, ורחמנא קרינהו לשתי הלחם </w:t>
      </w:r>
      <w:r w:rsidRPr="00651887">
        <w:rPr>
          <w:b/>
          <w:bCs/>
          <w:rtl/>
        </w:rPr>
        <w:t>בכורים</w:t>
      </w:r>
      <w:r w:rsidRPr="00651887">
        <w:rPr>
          <w:b/>
          <w:rtl/>
        </w:rPr>
        <w:t>,</w:t>
      </w:r>
      <w:r w:rsidRPr="00651887">
        <w:rPr>
          <w:rtl/>
        </w:rPr>
        <w:t xml:space="preserve"> דכתיב 'וביום הבכורים', ואינם יכולים להיות </w:t>
      </w:r>
      <w:r w:rsidRPr="00651887">
        <w:rPr>
          <w:b/>
          <w:bCs/>
          <w:rtl/>
        </w:rPr>
        <w:t xml:space="preserve">בכורים </w:t>
      </w:r>
      <w:r w:rsidRPr="00651887">
        <w:rPr>
          <w:rtl/>
        </w:rPr>
        <w:t xml:space="preserve">אם כבר הוקרב מחיטין של שנה זו, ועל כרחו כדי שיתקיים 'וביום הביכורים' חייב </w:t>
      </w:r>
      <w:r w:rsidRPr="00651887">
        <w:rPr>
          <w:b/>
          <w:bCs/>
          <w:rtl/>
        </w:rPr>
        <w:t>שהעומר יבא משעורין</w:t>
      </w:r>
      <w:r w:rsidRPr="00651887">
        <w:rPr>
          <w:b/>
          <w:rtl/>
        </w:rPr>
        <w:t>,</w:t>
      </w:r>
      <w:r w:rsidRPr="00651887">
        <w:rPr>
          <w:rtl/>
        </w:rPr>
        <w:t xml:space="preserve"> ושתי הלחם (שמפורש בהם קרא שהן מחיטין) יבואו מחיטין. נמצא לפ"ז שציבור מביא חובתו שני מיני ביכורים, מן השעורין (עומר בפסח הקרב מן השעורין), ומן החיטין (שתי הלחם בעצרת הקרב מן החיטין).</w:t>
      </w:r>
    </w:p>
    <w:p w14:paraId="5FA015FE" w14:textId="77777777" w:rsidR="002717BC" w:rsidRPr="00174D6F" w:rsidRDefault="002717BC" w:rsidP="00AA5C2C">
      <w:pPr>
        <w:pStyle w:val="a3"/>
        <w:bidi/>
        <w:rPr>
          <w:rtl/>
        </w:rPr>
      </w:pPr>
      <w:r w:rsidRPr="00174D6F">
        <w:rPr>
          <w:rtl/>
        </w:rPr>
        <w:t>ומעתה יבואר</w:t>
      </w:r>
      <w:r>
        <w:rPr>
          <w:rFonts w:hint="cs"/>
          <w:rtl/>
        </w:rPr>
        <w:t>ו</w:t>
      </w:r>
      <w:r w:rsidRPr="00174D6F">
        <w:rPr>
          <w:rtl/>
        </w:rPr>
        <w:t xml:space="preserve"> היטב דברי </w:t>
      </w:r>
      <w:r w:rsidRPr="00651887">
        <w:rPr>
          <w:b/>
          <w:rtl/>
        </w:rPr>
        <w:t>'</w:t>
      </w:r>
      <w:r w:rsidRPr="00174D6F">
        <w:rPr>
          <w:b/>
          <w:bCs/>
          <w:rtl/>
        </w:rPr>
        <w:t>ספר החיים</w:t>
      </w:r>
      <w:r w:rsidRPr="00651887">
        <w:rPr>
          <w:b/>
          <w:rtl/>
        </w:rPr>
        <w:t>'</w:t>
      </w:r>
      <w:r w:rsidRPr="00174D6F">
        <w:rPr>
          <w:rtl/>
        </w:rPr>
        <w:t xml:space="preserve"> ש"כל הנותן </w:t>
      </w:r>
      <w:r w:rsidRPr="00174D6F">
        <w:rPr>
          <w:b/>
          <w:bCs/>
          <w:rtl/>
        </w:rPr>
        <w:t>דורון לתלמיד חכם כאילו מביא ביכורים</w:t>
      </w:r>
      <w:r w:rsidRPr="00651887">
        <w:rPr>
          <w:b/>
          <w:rtl/>
        </w:rPr>
        <w:t>,</w:t>
      </w:r>
      <w:r w:rsidRPr="00174D6F">
        <w:rPr>
          <w:rtl/>
        </w:rPr>
        <w:t xml:space="preserve"> שהכוונה, </w:t>
      </w:r>
      <w:r w:rsidRPr="00174D6F">
        <w:rPr>
          <w:b/>
          <w:bCs/>
          <w:rtl/>
        </w:rPr>
        <w:t>לפי שהביכורים אינו רק מן החיטין ולא זכו לה ישראל עד עצרת שכבר קבלו ישראל את התורה</w:t>
      </w:r>
      <w:r w:rsidRPr="00651887">
        <w:rPr>
          <w:b/>
          <w:rtl/>
        </w:rPr>
        <w:t>"</w:t>
      </w:r>
      <w:r w:rsidRPr="00174D6F">
        <w:rPr>
          <w:b/>
          <w:bCs/>
          <w:rtl/>
        </w:rPr>
        <w:t xml:space="preserve"> </w:t>
      </w:r>
      <w:r w:rsidRPr="00174D6F">
        <w:rPr>
          <w:rtl/>
        </w:rPr>
        <w:t xml:space="preserve">- כלומר, שהרמז כאן, </w:t>
      </w:r>
      <w:r w:rsidRPr="00174D6F">
        <w:rPr>
          <w:b/>
          <w:bCs/>
          <w:rtl/>
        </w:rPr>
        <w:t xml:space="preserve">שחיטין </w:t>
      </w:r>
      <w:r>
        <w:rPr>
          <w:rtl/>
        </w:rPr>
        <w:t>שה</w:t>
      </w:r>
      <w:r>
        <w:rPr>
          <w:rFonts w:hint="cs"/>
          <w:rtl/>
        </w:rPr>
        <w:t>יא</w:t>
      </w:r>
      <w:r w:rsidRPr="00174D6F">
        <w:rPr>
          <w:rtl/>
        </w:rPr>
        <w:t xml:space="preserve"> הכי עידית מכל חמשת מיני דגן, זכו לה ישראל בעצרת</w:t>
      </w:r>
      <w:r w:rsidRPr="00174D6F">
        <w:rPr>
          <w:b/>
          <w:bCs/>
          <w:rtl/>
        </w:rPr>
        <w:t xml:space="preserve"> </w:t>
      </w:r>
      <w:r w:rsidRPr="00174D6F">
        <w:rPr>
          <w:rtl/>
        </w:rPr>
        <w:t xml:space="preserve">אחרי </w:t>
      </w:r>
      <w:r w:rsidRPr="00174D6F">
        <w:rPr>
          <w:b/>
          <w:bCs/>
          <w:rtl/>
        </w:rPr>
        <w:t>שכבר קבלו ישראל את התורה</w:t>
      </w:r>
      <w:r w:rsidRPr="00651887">
        <w:rPr>
          <w:b/>
          <w:rtl/>
        </w:rPr>
        <w:t>'</w:t>
      </w:r>
      <w:r w:rsidRPr="00174D6F">
        <w:rPr>
          <w:rtl/>
        </w:rPr>
        <w:t xml:space="preserve"> - </w:t>
      </w:r>
      <w:r w:rsidRPr="00174D6F">
        <w:rPr>
          <w:rtl/>
        </w:rPr>
        <w:lastRenderedPageBreak/>
        <w:t xml:space="preserve">כמבואר בירושלמי שלפנינו - מול זה 'הנותן </w:t>
      </w:r>
      <w:r w:rsidRPr="00174D6F">
        <w:rPr>
          <w:b/>
          <w:bCs/>
          <w:rtl/>
        </w:rPr>
        <w:t xml:space="preserve">דורון לתלמיד חכם </w:t>
      </w:r>
      <w:r w:rsidRPr="00174D6F">
        <w:rPr>
          <w:rtl/>
        </w:rPr>
        <w:t xml:space="preserve">(=מתן תורה) </w:t>
      </w:r>
      <w:r w:rsidRPr="00174D6F">
        <w:rPr>
          <w:b/>
          <w:bCs/>
          <w:rtl/>
        </w:rPr>
        <w:t>כאילו מביא ביכורים</w:t>
      </w:r>
      <w:r w:rsidRPr="00651887">
        <w:rPr>
          <w:b/>
          <w:rtl/>
        </w:rPr>
        <w:t>'</w:t>
      </w:r>
      <w:r w:rsidRPr="00174D6F">
        <w:rPr>
          <w:rtl/>
        </w:rPr>
        <w:t>, - ולרמז הזה אין קשר לההלכה שאכן (יחיד ורבים) מביאין ביכורים מכל שבעת המינין, שהם החטים והשעורים והענבים והתאנים והרמונים והזיתים והתמרים, וא"ש.</w:t>
      </w:r>
    </w:p>
    <w:p w14:paraId="1B789ED2" w14:textId="77777777" w:rsidR="002717BC" w:rsidRPr="00174D6F" w:rsidRDefault="002717BC" w:rsidP="00AA5C2C">
      <w:pPr>
        <w:pStyle w:val="a3"/>
        <w:bidi/>
        <w:rPr>
          <w:rtl/>
        </w:rPr>
      </w:pPr>
      <w:r w:rsidRPr="00174D6F">
        <w:rPr>
          <w:rtl/>
        </w:rPr>
        <w:t xml:space="preserve">והדברים ברורים גם מהמשך דברי </w:t>
      </w:r>
      <w:r w:rsidRPr="00651887">
        <w:rPr>
          <w:b/>
          <w:rtl/>
        </w:rPr>
        <w:t>'</w:t>
      </w:r>
      <w:r w:rsidRPr="00174D6F">
        <w:rPr>
          <w:b/>
          <w:bCs/>
          <w:rtl/>
        </w:rPr>
        <w:t>ספר החיים</w:t>
      </w:r>
      <w:r w:rsidRPr="00651887">
        <w:rPr>
          <w:b/>
          <w:rtl/>
        </w:rPr>
        <w:t>'</w:t>
      </w:r>
      <w:r w:rsidRPr="00174D6F">
        <w:rPr>
          <w:rtl/>
        </w:rPr>
        <w:t xml:space="preserve"> שם: "אבל בפסח שלא קבלו עדיין את התורה לא היה קרבנם רק מנחת </w:t>
      </w:r>
      <w:r w:rsidRPr="00174D6F">
        <w:rPr>
          <w:b/>
          <w:bCs/>
          <w:rtl/>
        </w:rPr>
        <w:t>עומר שעורים</w:t>
      </w:r>
      <w:r w:rsidRPr="00174D6F">
        <w:rPr>
          <w:rtl/>
        </w:rPr>
        <w:t xml:space="preserve"> </w:t>
      </w:r>
      <w:r w:rsidRPr="00174D6F">
        <w:rPr>
          <w:b/>
          <w:bCs/>
          <w:rtl/>
        </w:rPr>
        <w:t>שהוא מאכל בהמה</w:t>
      </w:r>
      <w:r w:rsidRPr="00174D6F">
        <w:rPr>
          <w:rtl/>
        </w:rPr>
        <w:t>, ואדם זה המכבד את התלמיד חכם אפילו הוא עם הארץ ראוי לאותו קרבן שזכו אליו גם כן ישראל כשקבלו את התורה. ואף עיני הקב"ה תמיד להשגיח השגחה יתירה על כל העוסקים בתורה כדי להמציא להם פרנסתם. וזהו שנאמר (בראשית כז, כח) ויתן לך האלהים מטל השמים וגו', כלומר מזונות איש כמוך בודאי מונחים הם לפני הקב"ה כי אם אין קמח אין תורה (אבות ג, יז)" וכו', ע"ש.</w:t>
      </w:r>
    </w:p>
    <w:p w14:paraId="7D71A731" w14:textId="77777777" w:rsidR="002717BC" w:rsidRPr="00174D6F" w:rsidRDefault="002717BC" w:rsidP="00AA5C2C">
      <w:pPr>
        <w:pStyle w:val="a3"/>
        <w:bidi/>
        <w:rPr>
          <w:rtl/>
        </w:rPr>
      </w:pPr>
      <w:r w:rsidRPr="00174D6F">
        <w:rPr>
          <w:rtl/>
        </w:rPr>
        <w:t xml:space="preserve">בקובץ </w:t>
      </w:r>
      <w:r w:rsidRPr="00651887">
        <w:rPr>
          <w:b/>
          <w:rtl/>
        </w:rPr>
        <w:t>'</w:t>
      </w:r>
      <w:r w:rsidRPr="00174D6F">
        <w:rPr>
          <w:b/>
          <w:bCs/>
          <w:rtl/>
        </w:rPr>
        <w:t>נחלתנו</w:t>
      </w:r>
      <w:r w:rsidRPr="00651887">
        <w:rPr>
          <w:b/>
          <w:rtl/>
        </w:rPr>
        <w:t>'</w:t>
      </w:r>
      <w:r w:rsidRPr="00174D6F">
        <w:rPr>
          <w:rtl/>
        </w:rPr>
        <w:t xml:space="preserve"> קרח תש"פ - גליון שנז ('תגובות' אות ח סק"ג) מקשה שוב בדברי </w:t>
      </w:r>
      <w:r w:rsidRPr="00651887">
        <w:rPr>
          <w:b/>
          <w:rtl/>
        </w:rPr>
        <w:t>'</w:t>
      </w:r>
      <w:r w:rsidRPr="00174D6F">
        <w:rPr>
          <w:b/>
          <w:bCs/>
          <w:rtl/>
        </w:rPr>
        <w:t>ספר החיים</w:t>
      </w:r>
      <w:r w:rsidRPr="00651887">
        <w:rPr>
          <w:b/>
          <w:rtl/>
        </w:rPr>
        <w:t>'</w:t>
      </w:r>
      <w:r w:rsidRPr="00174D6F">
        <w:rPr>
          <w:rtl/>
        </w:rPr>
        <w:t xml:space="preserve">, ונשאר בתימה: "ברם, מכל מקום </w:t>
      </w:r>
      <w:r w:rsidRPr="00174D6F">
        <w:rPr>
          <w:b/>
          <w:bCs/>
          <w:rtl/>
        </w:rPr>
        <w:t>דבריו קשים מאד</w:t>
      </w:r>
      <w:r w:rsidRPr="00651887">
        <w:rPr>
          <w:b/>
          <w:rtl/>
        </w:rPr>
        <w:t>,</w:t>
      </w:r>
      <w:r w:rsidRPr="00174D6F">
        <w:rPr>
          <w:rtl/>
        </w:rPr>
        <w:t xml:space="preserve"> שהרי בכתוב (מל"ב ד, מב)</w:t>
      </w:r>
      <w:r w:rsidRPr="00174D6F">
        <w:t xml:space="preserve"> </w:t>
      </w:r>
      <w:r w:rsidRPr="00174D6F">
        <w:rPr>
          <w:rtl/>
        </w:rPr>
        <w:t>נאמר: ואיש בא מבעל שלישה ויבא</w:t>
      </w:r>
      <w:r>
        <w:rPr>
          <w:rtl/>
        </w:rPr>
        <w:t xml:space="preserve"> </w:t>
      </w:r>
      <w:r w:rsidRPr="00174D6F">
        <w:rPr>
          <w:rtl/>
        </w:rPr>
        <w:t xml:space="preserve">לאיש האלקים </w:t>
      </w:r>
      <w:r w:rsidRPr="00174D6F">
        <w:rPr>
          <w:b/>
          <w:bCs/>
          <w:rtl/>
        </w:rPr>
        <w:t>לחם ביכורים</w:t>
      </w:r>
      <w:r w:rsidRPr="00651887">
        <w:rPr>
          <w:b/>
          <w:rtl/>
        </w:rPr>
        <w:t>,</w:t>
      </w:r>
      <w:r w:rsidRPr="00174D6F">
        <w:rPr>
          <w:rtl/>
        </w:rPr>
        <w:t xml:space="preserve"> עשרים </w:t>
      </w:r>
      <w:r w:rsidRPr="00174D6F">
        <w:rPr>
          <w:b/>
          <w:bCs/>
          <w:rtl/>
        </w:rPr>
        <w:t>לחם שעורים</w:t>
      </w:r>
      <w:r w:rsidRPr="00174D6F">
        <w:rPr>
          <w:rtl/>
        </w:rPr>
        <w:t xml:space="preserve">, הרי ש"לחם ביכורים" המדובר בו שם - היה </w:t>
      </w:r>
      <w:r w:rsidRPr="00174D6F">
        <w:rPr>
          <w:b/>
          <w:bCs/>
          <w:rtl/>
        </w:rPr>
        <w:t>משעורים</w:t>
      </w:r>
      <w:r w:rsidRPr="00174D6F">
        <w:rPr>
          <w:rtl/>
        </w:rPr>
        <w:t xml:space="preserve">, וכיון שכך - אין לפרש שכמו ששתי הלחם נקראים לחם ביכורים ובאים רק מן החיטים - כך גם יתפרש הכתוב </w:t>
      </w:r>
      <w:r w:rsidRPr="00651887">
        <w:rPr>
          <w:b/>
          <w:rtl/>
        </w:rPr>
        <w:t>'</w:t>
      </w:r>
      <w:r w:rsidRPr="00174D6F">
        <w:rPr>
          <w:b/>
          <w:bCs/>
          <w:rtl/>
        </w:rPr>
        <w:t>לחם ביכורים</w:t>
      </w:r>
      <w:r w:rsidRPr="00651887">
        <w:rPr>
          <w:b/>
          <w:rtl/>
        </w:rPr>
        <w:t>'</w:t>
      </w:r>
      <w:r w:rsidRPr="00174D6F">
        <w:rPr>
          <w:rtl/>
        </w:rPr>
        <w:t xml:space="preserve"> </w:t>
      </w:r>
      <w:r w:rsidRPr="00174D6F">
        <w:rPr>
          <w:b/>
          <w:bCs/>
          <w:rtl/>
        </w:rPr>
        <w:t>היינו חיטין</w:t>
      </w:r>
      <w:r w:rsidRPr="00651887">
        <w:rPr>
          <w:b/>
          <w:rtl/>
        </w:rPr>
        <w:t>,</w:t>
      </w:r>
      <w:r w:rsidRPr="00174D6F">
        <w:rPr>
          <w:b/>
          <w:bCs/>
          <w:rtl/>
        </w:rPr>
        <w:t xml:space="preserve"> שהרי בכתוב נכתב בפירוש </w:t>
      </w:r>
      <w:r w:rsidRPr="00651887">
        <w:rPr>
          <w:b/>
          <w:rtl/>
        </w:rPr>
        <w:t>"</w:t>
      </w:r>
      <w:r w:rsidRPr="00174D6F">
        <w:rPr>
          <w:b/>
          <w:bCs/>
          <w:rtl/>
        </w:rPr>
        <w:t>לחם שעורים</w:t>
      </w:r>
      <w:r w:rsidRPr="00651887">
        <w:rPr>
          <w:b/>
          <w:rtl/>
        </w:rPr>
        <w:t>",</w:t>
      </w:r>
      <w:r w:rsidRPr="00174D6F">
        <w:rPr>
          <w:b/>
          <w:bCs/>
          <w:rtl/>
        </w:rPr>
        <w:t xml:space="preserve"> </w:t>
      </w:r>
      <w:r w:rsidRPr="00174D6F">
        <w:rPr>
          <w:rtl/>
        </w:rPr>
        <w:t xml:space="preserve">ומעתה לכאו' אזדא לה מה שפירש </w:t>
      </w:r>
      <w:r w:rsidRPr="00174D6F">
        <w:t>"</w:t>
      </w:r>
      <w:r w:rsidRPr="00174D6F">
        <w:rPr>
          <w:rtl/>
        </w:rPr>
        <w:t>כאילו מקריב ביכורים" - היינו שתי הלחם שאינם אלא מן החיטין. וצ"ע</w:t>
      </w:r>
      <w:r w:rsidRPr="00174D6F">
        <w:t>."</w:t>
      </w:r>
    </w:p>
    <w:p w14:paraId="0C27F8E4" w14:textId="77777777" w:rsidR="002717BC" w:rsidRPr="00174D6F" w:rsidRDefault="002717BC" w:rsidP="00AA5C2C">
      <w:pPr>
        <w:pStyle w:val="a3"/>
        <w:bidi/>
        <w:rPr>
          <w:rtl/>
        </w:rPr>
      </w:pPr>
      <w:r w:rsidRPr="00174D6F">
        <w:rPr>
          <w:rtl/>
        </w:rPr>
        <w:t>ונראה דלק"מ, כי כאן</w:t>
      </w:r>
      <w:r w:rsidRPr="00174D6F">
        <w:rPr>
          <w:b/>
          <w:bCs/>
          <w:rtl/>
        </w:rPr>
        <w:t xml:space="preserve"> נקודת הרמז הוא שהחזקת תלמידי חכמים ה</w:t>
      </w:r>
      <w:r>
        <w:rPr>
          <w:rFonts w:hint="cs"/>
          <w:b/>
          <w:bCs/>
          <w:rtl/>
        </w:rPr>
        <w:t>יא</w:t>
      </w:r>
      <w:r w:rsidRPr="00174D6F">
        <w:rPr>
          <w:b/>
          <w:bCs/>
          <w:rtl/>
        </w:rPr>
        <w:t xml:space="preserve"> כקרבנות</w:t>
      </w:r>
      <w:r w:rsidRPr="00651887">
        <w:rPr>
          <w:b/>
          <w:rtl/>
        </w:rPr>
        <w:t>,</w:t>
      </w:r>
      <w:r w:rsidRPr="00174D6F">
        <w:rPr>
          <w:rtl/>
        </w:rPr>
        <w:t xml:space="preserve"> </w:t>
      </w:r>
      <w:r w:rsidRPr="00174D6F">
        <w:rPr>
          <w:b/>
          <w:bCs/>
          <w:rtl/>
        </w:rPr>
        <w:t>ותו לא.</w:t>
      </w:r>
      <w:r w:rsidRPr="00174D6F">
        <w:rPr>
          <w:rtl/>
        </w:rPr>
        <w:t xml:space="preserve"> דאיתא בכתובות (קה, ב)</w:t>
      </w:r>
      <w:r>
        <w:rPr>
          <w:rFonts w:hint="cs"/>
          <w:rtl/>
        </w:rPr>
        <w:t xml:space="preserve"> ש</w:t>
      </w:r>
      <w:r w:rsidRPr="00174D6F">
        <w:rPr>
          <w:rtl/>
        </w:rPr>
        <w:t xml:space="preserve">רב ענן, הביא לפניו אדם </w:t>
      </w:r>
      <w:bookmarkStart w:id="215" w:name="_Hlk43309732"/>
      <w:r w:rsidRPr="00174D6F">
        <w:rPr>
          <w:b/>
          <w:bCs/>
          <w:rtl/>
        </w:rPr>
        <w:t>סל ובו דגים קטנים</w:t>
      </w:r>
      <w:bookmarkEnd w:id="215"/>
      <w:r w:rsidRPr="00174D6F">
        <w:rPr>
          <w:rtl/>
        </w:rPr>
        <w:t>. אמר ל</w:t>
      </w:r>
      <w:r>
        <w:rPr>
          <w:rFonts w:hint="cs"/>
          <w:rtl/>
        </w:rPr>
        <w:t>ו</w:t>
      </w:r>
      <w:r w:rsidRPr="00174D6F">
        <w:rPr>
          <w:rtl/>
        </w:rPr>
        <w:t xml:space="preserve"> רב ענן, מה מעשיך כאן? אמר ל</w:t>
      </w:r>
      <w:r>
        <w:rPr>
          <w:rFonts w:hint="cs"/>
          <w:rtl/>
        </w:rPr>
        <w:t>ו</w:t>
      </w:r>
      <w:r w:rsidRPr="00174D6F">
        <w:rPr>
          <w:rtl/>
        </w:rPr>
        <w:t>, דין יש לי, ובאתי אליך כדי שתדונני. לא ק</w:t>
      </w:r>
      <w:r>
        <w:rPr>
          <w:rFonts w:hint="cs"/>
          <w:rtl/>
        </w:rPr>
        <w:t>י</w:t>
      </w:r>
      <w:r w:rsidRPr="00174D6F">
        <w:rPr>
          <w:rtl/>
        </w:rPr>
        <w:t>בל מ</w:t>
      </w:r>
      <w:r>
        <w:rPr>
          <w:rFonts w:hint="cs"/>
          <w:rtl/>
        </w:rPr>
        <w:t>מנו</w:t>
      </w:r>
      <w:r w:rsidRPr="00174D6F">
        <w:rPr>
          <w:rtl/>
        </w:rPr>
        <w:t xml:space="preserve"> רב ענן את סל הדגים.</w:t>
      </w:r>
      <w:r>
        <w:rPr>
          <w:rtl/>
        </w:rPr>
        <w:t xml:space="preserve"> ואמר ל</w:t>
      </w:r>
      <w:r>
        <w:rPr>
          <w:rFonts w:hint="cs"/>
          <w:rtl/>
        </w:rPr>
        <w:t>ו</w:t>
      </w:r>
      <w:r w:rsidRPr="00174D6F">
        <w:rPr>
          <w:rtl/>
        </w:rPr>
        <w:t>, פסול אני לדונך אף שלא קיבלתיו ממך. כשראה אותו אדם שרב ענן אינו רוצה לדונו, אמר ל</w:t>
      </w:r>
      <w:r>
        <w:rPr>
          <w:rFonts w:hint="cs"/>
          <w:rtl/>
        </w:rPr>
        <w:t>ו</w:t>
      </w:r>
      <w:r w:rsidRPr="00174D6F">
        <w:rPr>
          <w:rtl/>
        </w:rPr>
        <w:t xml:space="preserve"> לרב ענן,</w:t>
      </w:r>
      <w:r>
        <w:rPr>
          <w:rtl/>
        </w:rPr>
        <w:t xml:space="preserve"> איני רוצה שתדונ</w:t>
      </w:r>
      <w:r w:rsidRPr="00174D6F">
        <w:rPr>
          <w:rtl/>
        </w:rPr>
        <w:t xml:space="preserve">ני, אך אנא </w:t>
      </w:r>
      <w:r>
        <w:rPr>
          <w:rFonts w:hint="cs"/>
          <w:rtl/>
        </w:rPr>
        <w:t>יקבל</w:t>
      </w:r>
      <w:r w:rsidRPr="00174D6F">
        <w:rPr>
          <w:rtl/>
        </w:rPr>
        <w:t xml:space="preserve"> מר את סל הדגים ממני, שלא תמנע ממני מצוות הבאת ביכורים, שהרי הבאת דורון לתלמיד חכם חשובה כהבאת ביכורים. </w:t>
      </w:r>
    </w:p>
    <w:p w14:paraId="7484007E" w14:textId="77777777" w:rsidR="002717BC" w:rsidRPr="00174D6F" w:rsidRDefault="002717BC" w:rsidP="00AA5C2C">
      <w:pPr>
        <w:pStyle w:val="a3"/>
        <w:bidi/>
        <w:rPr>
          <w:rtl/>
        </w:rPr>
      </w:pPr>
      <w:r w:rsidRPr="00174D6F">
        <w:rPr>
          <w:rtl/>
        </w:rPr>
        <w:t xml:space="preserve">והגמרא מוכיחה מברייתא שאכן </w:t>
      </w:r>
      <w:r w:rsidRPr="00174D6F">
        <w:rPr>
          <w:b/>
          <w:bCs/>
          <w:rtl/>
        </w:rPr>
        <w:t>הבאת דורון לתלמיד חכם חשובה כהבאת ביכורים</w:t>
      </w:r>
      <w:r w:rsidRPr="00174D6F">
        <w:rPr>
          <w:rtl/>
        </w:rPr>
        <w:t xml:space="preserve"> - דתניא, נאמר בפסוק "ואיש בא מבעל שלשה ויבא לאיש האלקים לחם בכורים עשרים לחם שעורים וכרמל בצקלונו", ומשמע שהביא האיש </w:t>
      </w:r>
      <w:bookmarkStart w:id="216" w:name="_Hlk43308683"/>
      <w:r w:rsidRPr="00174D6F">
        <w:rPr>
          <w:rtl/>
        </w:rPr>
        <w:t>לאלישע הנביא ביכורים</w:t>
      </w:r>
      <w:bookmarkEnd w:id="216"/>
      <w:r w:rsidRPr="00174D6F">
        <w:rPr>
          <w:rtl/>
        </w:rPr>
        <w:t xml:space="preserve">. ושואלת הברייתא: וכי אלישע אוכל בכורים הוה, והרי לא היה כהן, שהרי מצינו בדברי הימים שאביו של אלישע היה משבט גד? (וע"ש גם ברש"י ובתוס'), אלא בהכרח </w:t>
      </w:r>
      <w:r w:rsidRPr="00174D6F">
        <w:rPr>
          <w:b/>
          <w:bCs/>
          <w:rtl/>
        </w:rPr>
        <w:t>שלא היו אלו ביכורים ממש</w:t>
      </w:r>
      <w:r w:rsidRPr="00174D6F">
        <w:rPr>
          <w:rtl/>
        </w:rPr>
        <w:t xml:space="preserve">, </w:t>
      </w:r>
      <w:r w:rsidRPr="00174D6F">
        <w:rPr>
          <w:b/>
          <w:bCs/>
          <w:rtl/>
        </w:rPr>
        <w:t>אלא שבא הפסוק לומר לך</w:t>
      </w:r>
      <w:r w:rsidRPr="00651887">
        <w:rPr>
          <w:b/>
          <w:rtl/>
        </w:rPr>
        <w:t>,</w:t>
      </w:r>
      <w:r w:rsidRPr="00174D6F">
        <w:rPr>
          <w:b/>
          <w:bCs/>
          <w:rtl/>
        </w:rPr>
        <w:t xml:space="preserve"> שכל המביא דורון לתלמיד חכם הרי</w:t>
      </w:r>
      <w:r w:rsidRPr="00174D6F">
        <w:rPr>
          <w:rtl/>
        </w:rPr>
        <w:t xml:space="preserve"> </w:t>
      </w:r>
      <w:r w:rsidRPr="00174D6F">
        <w:rPr>
          <w:b/>
          <w:bCs/>
          <w:rtl/>
        </w:rPr>
        <w:t>זה נחשב כאילו מקריב בכורים</w:t>
      </w:r>
      <w:r w:rsidRPr="00651887">
        <w:rPr>
          <w:b/>
          <w:rtl/>
        </w:rPr>
        <w:t>,</w:t>
      </w:r>
      <w:r w:rsidRPr="00174D6F">
        <w:rPr>
          <w:b/>
          <w:bCs/>
          <w:rtl/>
        </w:rPr>
        <w:t xml:space="preserve"> ולכן קורא הפסוק </w:t>
      </w:r>
      <w:r w:rsidRPr="00651887">
        <w:rPr>
          <w:b/>
          <w:rtl/>
        </w:rPr>
        <w:t>'</w:t>
      </w:r>
      <w:r w:rsidRPr="00174D6F">
        <w:rPr>
          <w:b/>
          <w:bCs/>
          <w:rtl/>
        </w:rPr>
        <w:t>ביכורים</w:t>
      </w:r>
      <w:r w:rsidRPr="00651887">
        <w:rPr>
          <w:b/>
          <w:rtl/>
        </w:rPr>
        <w:t>'</w:t>
      </w:r>
      <w:r w:rsidRPr="00174D6F">
        <w:rPr>
          <w:b/>
          <w:bCs/>
          <w:rtl/>
        </w:rPr>
        <w:t xml:space="preserve"> לאותו </w:t>
      </w:r>
      <w:r w:rsidRPr="00174D6F">
        <w:rPr>
          <w:b/>
          <w:bCs/>
          <w:rtl/>
        </w:rPr>
        <w:lastRenderedPageBreak/>
        <w:t>דורון שהובא לאלישע</w:t>
      </w:r>
      <w:r w:rsidRPr="00651887">
        <w:rPr>
          <w:b/>
          <w:rtl/>
        </w:rPr>
        <w:t>,</w:t>
      </w:r>
      <w:r w:rsidRPr="00174D6F">
        <w:rPr>
          <w:rtl/>
        </w:rPr>
        <w:t xml:space="preserve"> ולכן טען האדם שבא לרב ענן שצריך</w:t>
      </w:r>
      <w:r>
        <w:rPr>
          <w:rtl/>
        </w:rPr>
        <w:t xml:space="preserve"> לקבל את הדורון כדי לזכותו במצו</w:t>
      </w:r>
      <w:r w:rsidRPr="00174D6F">
        <w:rPr>
          <w:rtl/>
        </w:rPr>
        <w:t>ה זו.</w:t>
      </w:r>
      <w:r>
        <w:rPr>
          <w:rtl/>
        </w:rPr>
        <w:t xml:space="preserve"> אמר ל</w:t>
      </w:r>
      <w:r>
        <w:rPr>
          <w:rFonts w:hint="cs"/>
          <w:rtl/>
        </w:rPr>
        <w:t>ו</w:t>
      </w:r>
      <w:r w:rsidRPr="00174D6F">
        <w:rPr>
          <w:rtl/>
        </w:rPr>
        <w:t xml:space="preserve"> רב ענן, אף שמתחילה לא רציתי </w:t>
      </w:r>
      <w:r>
        <w:rPr>
          <w:rFonts w:hint="cs"/>
          <w:rtl/>
        </w:rPr>
        <w:t>לקבל</w:t>
      </w:r>
      <w:r w:rsidRPr="00174D6F">
        <w:rPr>
          <w:rtl/>
        </w:rPr>
        <w:t xml:space="preserve"> ממך, השתא שאמרת לי טעם זה, אקבל ממך את הדורון. - ולפ"ז תמוה מ"ש: "דבפשטות נקטינן דמ"ש (כתובות קה:) כל המביא דורון לתלמיד חכם כאילו מקריב ביכורים, היינו שהקריב מנחת ביכורים</w:t>
      </w:r>
      <w:r w:rsidRPr="00174D6F">
        <w:rPr>
          <w:b/>
          <w:bCs/>
          <w:rtl/>
        </w:rPr>
        <w:t xml:space="preserve"> משבעת המינים</w:t>
      </w:r>
      <w:r w:rsidRPr="00174D6F">
        <w:rPr>
          <w:rtl/>
        </w:rPr>
        <w:t>", שהרי בהדיא בגמ' שם שמקיים בכל דבר, אפילו עם</w:t>
      </w:r>
      <w:r w:rsidRPr="00174D6F">
        <w:rPr>
          <w:b/>
          <w:bCs/>
          <w:rtl/>
        </w:rPr>
        <w:t xml:space="preserve"> סל שבו דגים קטנים.</w:t>
      </w:r>
    </w:p>
    <w:p w14:paraId="0713CE6C" w14:textId="77777777" w:rsidR="002717BC" w:rsidRPr="00174D6F" w:rsidRDefault="002717BC" w:rsidP="00AA5C2C">
      <w:pPr>
        <w:pStyle w:val="a3"/>
        <w:bidi/>
        <w:rPr>
          <w:rtl/>
        </w:rPr>
      </w:pPr>
      <w:r w:rsidRPr="00174D6F">
        <w:rPr>
          <w:rtl/>
        </w:rPr>
        <w:t xml:space="preserve">והנה רש"י על הפסוק במלכים שם ד"ה 'לחם בכורים' אומר: </w:t>
      </w:r>
      <w:r w:rsidRPr="00651887">
        <w:rPr>
          <w:b/>
          <w:rtl/>
        </w:rPr>
        <w:t>"</w:t>
      </w:r>
      <w:r w:rsidRPr="00174D6F">
        <w:rPr>
          <w:b/>
          <w:bCs/>
          <w:rtl/>
        </w:rPr>
        <w:t>בפסח שהתבואה מבכרת</w:t>
      </w:r>
      <w:r w:rsidRPr="00651887">
        <w:rPr>
          <w:b/>
          <w:rtl/>
        </w:rPr>
        <w:t>"</w:t>
      </w:r>
      <w:r w:rsidRPr="00174D6F">
        <w:rPr>
          <w:rtl/>
        </w:rPr>
        <w:t xml:space="preserve"> עכ"ל. ונראה דכוונתו לומר ולהסביר מדוע הביא האיש לאלישע הנביא ביכורים "עשרים לחם</w:t>
      </w:r>
      <w:r w:rsidRPr="00174D6F">
        <w:rPr>
          <w:b/>
          <w:bCs/>
          <w:rtl/>
        </w:rPr>
        <w:t xml:space="preserve"> שעורים</w:t>
      </w:r>
      <w:r w:rsidRPr="00174D6F">
        <w:rPr>
          <w:rtl/>
        </w:rPr>
        <w:t>" (ולא חיטים), כי השעורים ראויים לביכורים כבר בפסח לפני החיטים שבשבועות, וכיון שאז היה פסח לכן הביא האיש מ</w:t>
      </w:r>
      <w:r w:rsidRPr="00174D6F">
        <w:rPr>
          <w:b/>
          <w:bCs/>
          <w:rtl/>
        </w:rPr>
        <w:t>שעורים</w:t>
      </w:r>
      <w:r w:rsidRPr="00174D6F">
        <w:rPr>
          <w:rtl/>
        </w:rPr>
        <w:t>, ואכן אילו זה היה בשבועות היה מביא מ</w:t>
      </w:r>
      <w:r w:rsidRPr="00174D6F">
        <w:rPr>
          <w:b/>
          <w:bCs/>
          <w:rtl/>
        </w:rPr>
        <w:t>חיטים.</w:t>
      </w:r>
      <w:r w:rsidRPr="00174D6F">
        <w:rPr>
          <w:rtl/>
        </w:rPr>
        <w:t xml:space="preserve"> ועי' גמ' סנהדרין (יב, א) באורך שאכן משם מבואר שזה היה בפסח, וא"ש.</w:t>
      </w:r>
    </w:p>
    <w:p w14:paraId="1DE2C766" w14:textId="77777777" w:rsidR="002717BC" w:rsidRPr="00174D6F" w:rsidRDefault="002717BC" w:rsidP="00AA5C2C">
      <w:pPr>
        <w:pStyle w:val="a3"/>
        <w:bidi/>
        <w:rPr>
          <w:rtl/>
        </w:rPr>
      </w:pPr>
      <w:r w:rsidRPr="00174D6F">
        <w:rPr>
          <w:rtl/>
        </w:rPr>
        <w:t>ומעתה יבואר</w:t>
      </w:r>
      <w:r>
        <w:rPr>
          <w:rFonts w:hint="cs"/>
          <w:rtl/>
        </w:rPr>
        <w:t>ו</w:t>
      </w:r>
      <w:r w:rsidRPr="00174D6F">
        <w:rPr>
          <w:rtl/>
        </w:rPr>
        <w:t xml:space="preserve"> היטב דברי </w:t>
      </w:r>
      <w:r w:rsidRPr="00651887">
        <w:rPr>
          <w:b/>
          <w:rtl/>
        </w:rPr>
        <w:t>'</w:t>
      </w:r>
      <w:r w:rsidRPr="00174D6F">
        <w:rPr>
          <w:b/>
          <w:bCs/>
          <w:rtl/>
        </w:rPr>
        <w:t>ספר החיים</w:t>
      </w:r>
      <w:r w:rsidRPr="00651887">
        <w:rPr>
          <w:b/>
          <w:rtl/>
        </w:rPr>
        <w:t>'</w:t>
      </w:r>
      <w:r w:rsidRPr="00174D6F">
        <w:rPr>
          <w:rtl/>
        </w:rPr>
        <w:t xml:space="preserve"> ש"כל </w:t>
      </w:r>
      <w:bookmarkStart w:id="217" w:name="_Hlk42099697"/>
      <w:r w:rsidRPr="00174D6F">
        <w:rPr>
          <w:rtl/>
        </w:rPr>
        <w:t xml:space="preserve">הנותן </w:t>
      </w:r>
      <w:r w:rsidRPr="00174D6F">
        <w:rPr>
          <w:b/>
          <w:bCs/>
          <w:rtl/>
        </w:rPr>
        <w:t xml:space="preserve">דורון לתלמיד חכם (כולל </w:t>
      </w:r>
      <w:bookmarkStart w:id="218" w:name="_Hlk43341819"/>
      <w:r w:rsidRPr="00174D6F">
        <w:rPr>
          <w:b/>
          <w:bCs/>
          <w:rtl/>
        </w:rPr>
        <w:t xml:space="preserve">סל שבו דגים קטנים </w:t>
      </w:r>
      <w:bookmarkEnd w:id="218"/>
      <w:r w:rsidRPr="00174D6F">
        <w:rPr>
          <w:b/>
          <w:bCs/>
          <w:rtl/>
        </w:rPr>
        <w:t>הנ</w:t>
      </w:r>
      <w:r w:rsidRPr="00651887">
        <w:rPr>
          <w:b/>
          <w:rtl/>
        </w:rPr>
        <w:t>"</w:t>
      </w:r>
      <w:r w:rsidRPr="00174D6F">
        <w:rPr>
          <w:b/>
          <w:bCs/>
          <w:rtl/>
        </w:rPr>
        <w:t>ל) כאילו מביא ביכורים</w:t>
      </w:r>
      <w:bookmarkEnd w:id="217"/>
      <w:r w:rsidRPr="00651887">
        <w:rPr>
          <w:b/>
          <w:rtl/>
        </w:rPr>
        <w:t>,</w:t>
      </w:r>
      <w:r w:rsidRPr="00174D6F">
        <w:rPr>
          <w:rtl/>
        </w:rPr>
        <w:t xml:space="preserve"> שהכוונה, </w:t>
      </w:r>
      <w:r w:rsidRPr="00174D6F">
        <w:rPr>
          <w:b/>
          <w:bCs/>
          <w:rtl/>
        </w:rPr>
        <w:t>לפי שהביכורים אינו רק מן החיטין ולא זכו לה ישראל עד עצרת שכבר קבלו ישראל את התורה</w:t>
      </w:r>
      <w:r w:rsidRPr="00651887">
        <w:rPr>
          <w:b/>
          <w:rtl/>
        </w:rPr>
        <w:t>"</w:t>
      </w:r>
      <w:r w:rsidRPr="00174D6F">
        <w:rPr>
          <w:b/>
          <w:bCs/>
          <w:rtl/>
        </w:rPr>
        <w:t xml:space="preserve"> </w:t>
      </w:r>
      <w:r w:rsidRPr="00174D6F">
        <w:rPr>
          <w:rtl/>
        </w:rPr>
        <w:t xml:space="preserve">- כלומר, </w:t>
      </w:r>
      <w:r w:rsidRPr="00174D6F">
        <w:rPr>
          <w:b/>
          <w:bCs/>
          <w:rtl/>
        </w:rPr>
        <w:t>שעומק הרמז כאן הוא</w:t>
      </w:r>
      <w:r w:rsidRPr="00651887">
        <w:rPr>
          <w:b/>
          <w:rtl/>
        </w:rPr>
        <w:t>,</w:t>
      </w:r>
      <w:r w:rsidRPr="00174D6F">
        <w:rPr>
          <w:rtl/>
        </w:rPr>
        <w:t xml:space="preserve"> </w:t>
      </w:r>
      <w:r w:rsidRPr="00174D6F">
        <w:rPr>
          <w:b/>
          <w:bCs/>
          <w:rtl/>
        </w:rPr>
        <w:t>שחיטין שהיא מאכל אדם</w:t>
      </w:r>
      <w:r w:rsidRPr="00174D6F">
        <w:rPr>
          <w:rtl/>
        </w:rPr>
        <w:t xml:space="preserve"> </w:t>
      </w:r>
      <w:r w:rsidRPr="00174D6F">
        <w:rPr>
          <w:b/>
          <w:bCs/>
          <w:rtl/>
        </w:rPr>
        <w:t xml:space="preserve">והכי עידית </w:t>
      </w:r>
      <w:r w:rsidRPr="00174D6F">
        <w:rPr>
          <w:rtl/>
        </w:rPr>
        <w:t xml:space="preserve">מכל חמשת מיני דגן, זכו לה ישראל </w:t>
      </w:r>
      <w:r w:rsidRPr="00174D6F">
        <w:rPr>
          <w:b/>
          <w:bCs/>
          <w:rtl/>
        </w:rPr>
        <w:t>בעצרת אחרי</w:t>
      </w:r>
      <w:r w:rsidRPr="00174D6F">
        <w:rPr>
          <w:rtl/>
        </w:rPr>
        <w:t xml:space="preserve"> </w:t>
      </w:r>
      <w:r w:rsidRPr="00174D6F">
        <w:rPr>
          <w:b/>
          <w:bCs/>
          <w:rtl/>
        </w:rPr>
        <w:t>שכבר קבלו ישראל את התורה</w:t>
      </w:r>
      <w:r>
        <w:rPr>
          <w:rFonts w:hint="cs"/>
          <w:b/>
          <w:rtl/>
        </w:rPr>
        <w:t xml:space="preserve"> </w:t>
      </w:r>
      <w:r w:rsidRPr="00174D6F">
        <w:rPr>
          <w:rtl/>
        </w:rPr>
        <w:t xml:space="preserve">- כמבואר בירושלמי סוטה פ"ב ה"א שלפנינו (בגליון שנו 'תגובות' אות ב בארוכה) - מול זה 'הנותן </w:t>
      </w:r>
      <w:r w:rsidRPr="00174D6F">
        <w:rPr>
          <w:b/>
          <w:bCs/>
          <w:rtl/>
        </w:rPr>
        <w:t>דורון (אפי</w:t>
      </w:r>
      <w:r w:rsidRPr="00651887">
        <w:rPr>
          <w:b/>
          <w:rtl/>
        </w:rPr>
        <w:t>'</w:t>
      </w:r>
      <w:r w:rsidRPr="00174D6F">
        <w:rPr>
          <w:b/>
          <w:bCs/>
          <w:rtl/>
        </w:rPr>
        <w:t xml:space="preserve"> סל ובו דגים קטנים) לתלמיד חכם (=מתן תורה)</w:t>
      </w:r>
      <w:r w:rsidRPr="00174D6F">
        <w:rPr>
          <w:rtl/>
        </w:rPr>
        <w:t xml:space="preserve"> </w:t>
      </w:r>
      <w:r w:rsidRPr="00174D6F">
        <w:rPr>
          <w:b/>
          <w:bCs/>
          <w:rtl/>
        </w:rPr>
        <w:t>כאילו מביא ביכורים</w:t>
      </w:r>
      <w:r w:rsidRPr="00651887">
        <w:rPr>
          <w:b/>
          <w:rtl/>
        </w:rPr>
        <w:t>'</w:t>
      </w:r>
      <w:r w:rsidRPr="00174D6F">
        <w:rPr>
          <w:rtl/>
        </w:rPr>
        <w:t xml:space="preserve">, - </w:t>
      </w:r>
      <w:r w:rsidRPr="00174D6F">
        <w:rPr>
          <w:b/>
          <w:bCs/>
          <w:rtl/>
        </w:rPr>
        <w:t>ולרמז הזה</w:t>
      </w:r>
      <w:r>
        <w:rPr>
          <w:rtl/>
        </w:rPr>
        <w:t xml:space="preserve"> אין קשר לה</w:t>
      </w:r>
      <w:r w:rsidRPr="00174D6F">
        <w:rPr>
          <w:rtl/>
        </w:rPr>
        <w:t>לכה שאכן מביאין ביכורים מכל שבעת המינין, שהם החטים והשעורים והענבים והתאנים והרמונים והזיתים והתמרים, כנ"ל, וא"ש.</w:t>
      </w:r>
    </w:p>
    <w:p w14:paraId="20085672" w14:textId="77777777" w:rsidR="002717BC" w:rsidRDefault="002717BC" w:rsidP="00AA5C2C">
      <w:pPr>
        <w:pStyle w:val="a3"/>
        <w:bidi/>
        <w:rPr>
          <w:rtl/>
        </w:rPr>
      </w:pPr>
      <w:r w:rsidRPr="00174D6F">
        <w:rPr>
          <w:rtl/>
        </w:rPr>
        <w:t xml:space="preserve">והדברים ברורים גם מהמשך דברי </w:t>
      </w:r>
      <w:r w:rsidRPr="00651887">
        <w:rPr>
          <w:b/>
          <w:rtl/>
        </w:rPr>
        <w:t>'</w:t>
      </w:r>
      <w:r w:rsidRPr="00174D6F">
        <w:rPr>
          <w:b/>
          <w:bCs/>
          <w:rtl/>
        </w:rPr>
        <w:t>ספר החיים</w:t>
      </w:r>
      <w:r w:rsidRPr="00651887">
        <w:rPr>
          <w:b/>
          <w:rtl/>
        </w:rPr>
        <w:t>'</w:t>
      </w:r>
      <w:r w:rsidRPr="00174D6F">
        <w:rPr>
          <w:rtl/>
        </w:rPr>
        <w:t xml:space="preserve"> שם: </w:t>
      </w:r>
      <w:r w:rsidRPr="00651887">
        <w:rPr>
          <w:b/>
          <w:rtl/>
        </w:rPr>
        <w:t>"</w:t>
      </w:r>
      <w:r w:rsidRPr="00174D6F">
        <w:rPr>
          <w:b/>
          <w:bCs/>
          <w:rtl/>
        </w:rPr>
        <w:t>אבל בפסח שלא קבלו עדיין את התורה</w:t>
      </w:r>
      <w:r w:rsidRPr="00174D6F">
        <w:rPr>
          <w:rtl/>
        </w:rPr>
        <w:t xml:space="preserve"> לא היה קרבנם רק מנחת </w:t>
      </w:r>
      <w:r w:rsidRPr="00174D6F">
        <w:rPr>
          <w:b/>
          <w:bCs/>
          <w:rtl/>
        </w:rPr>
        <w:t>עומר שעורים</w:t>
      </w:r>
      <w:r w:rsidRPr="00174D6F">
        <w:rPr>
          <w:rtl/>
        </w:rPr>
        <w:t xml:space="preserve"> </w:t>
      </w:r>
      <w:r w:rsidRPr="00174D6F">
        <w:rPr>
          <w:b/>
          <w:bCs/>
          <w:rtl/>
        </w:rPr>
        <w:t>שהוא מאכל בהמה</w:t>
      </w:r>
      <w:r w:rsidRPr="00174D6F">
        <w:rPr>
          <w:rtl/>
        </w:rPr>
        <w:t xml:space="preserve">, </w:t>
      </w:r>
      <w:r w:rsidRPr="00174D6F">
        <w:rPr>
          <w:b/>
          <w:bCs/>
          <w:rtl/>
        </w:rPr>
        <w:t>ואדם זה המכבד את התלמיד חכם אפילו הוא עם הארץ ראוי לאותו קרבן שזכו אליו גם כן ישראל כשקבלו את התורה (חיטים).</w:t>
      </w:r>
      <w:r w:rsidRPr="00174D6F">
        <w:rPr>
          <w:rtl/>
        </w:rPr>
        <w:t xml:space="preserve"> וא"ש.</w:t>
      </w:r>
    </w:p>
    <w:p w14:paraId="60753A83" w14:textId="77777777" w:rsidR="00BC3415" w:rsidRDefault="00BC3415" w:rsidP="00BC3415">
      <w:pPr>
        <w:bidi/>
        <w:jc w:val="center"/>
        <w:rPr>
          <w:rFonts w:ascii="Nymphette" w:eastAsia="Times New Roman" w:hAnsi="Nymphette" w:cs="Nymphette"/>
          <w:sz w:val="44"/>
          <w:szCs w:val="44"/>
          <w:rtl/>
          <w:lang w:val="en-GB" w:eastAsia="en-GB"/>
        </w:rPr>
      </w:pPr>
      <w:r w:rsidRPr="00E27970">
        <w:rPr>
          <w:rFonts w:ascii="Nymphette" w:eastAsia="Times New Roman" w:hAnsi="Nymphette" w:cs="Nymphette"/>
          <w:sz w:val="44"/>
          <w:szCs w:val="44"/>
          <w:lang w:val="en-GB" w:eastAsia="en-GB"/>
        </w:rPr>
        <w:t>g</w:t>
      </w:r>
    </w:p>
    <w:p w14:paraId="0002391B" w14:textId="77777777" w:rsidR="00BD6F67" w:rsidRDefault="00BD6F67" w:rsidP="00BD6F67">
      <w:pPr>
        <w:pStyle w:val="a0"/>
        <w:sectPr w:rsidR="00BD6F67" w:rsidSect="00710AC3">
          <w:footnotePr>
            <w:numRestart w:val="eachSect"/>
          </w:footnotePr>
          <w:type w:val="continuous"/>
          <w:pgSz w:w="7920" w:h="12240"/>
          <w:pgMar w:top="-1152" w:right="864" w:bottom="720" w:left="864" w:header="562" w:footer="0" w:gutter="0"/>
          <w:cols w:space="720"/>
          <w:docGrid w:linePitch="360"/>
        </w:sectPr>
      </w:pPr>
    </w:p>
    <w:p w14:paraId="63BB22E2" w14:textId="45DB1004" w:rsidR="00BD6F67" w:rsidRPr="00BD6F67" w:rsidRDefault="00BD6F67" w:rsidP="00BD6F67">
      <w:pPr>
        <w:pStyle w:val="a0"/>
      </w:pPr>
      <w:bookmarkStart w:id="219" w:name="_Toc74112138"/>
      <w:r w:rsidRPr="00BD6F67">
        <w:rPr>
          <w:rFonts w:hint="cs"/>
          <w:rtl/>
        </w:rPr>
        <w:lastRenderedPageBreak/>
        <w:t>האם בלועי קרח חיים עוד עד היום?</w:t>
      </w:r>
      <w:bookmarkEnd w:id="219"/>
    </w:p>
    <w:p w14:paraId="1D361F6E" w14:textId="3843947F" w:rsidR="00BD6F67" w:rsidRPr="00BD6F67" w:rsidRDefault="00BD6F67" w:rsidP="00BD6F67">
      <w:pPr>
        <w:pStyle w:val="a"/>
        <w:rPr>
          <w:rtl/>
        </w:rPr>
      </w:pPr>
      <w:bookmarkStart w:id="220" w:name="_Toc74112139"/>
      <w:r w:rsidRPr="00984E38">
        <w:rPr>
          <w:rFonts w:hint="cs"/>
          <w:rtl/>
        </w:rPr>
        <w:t>ה</w:t>
      </w:r>
      <w:r>
        <w:rPr>
          <w:rFonts w:hint="cs"/>
          <w:rtl/>
        </w:rPr>
        <w:t xml:space="preserve">רב </w:t>
      </w:r>
      <w:r w:rsidRPr="00984E38">
        <w:rPr>
          <w:rFonts w:hint="cs"/>
          <w:rtl/>
        </w:rPr>
        <w:t>גמליאל הכהן רבינובי</w:t>
      </w:r>
      <w:r>
        <w:rPr>
          <w:rFonts w:hint="cs"/>
          <w:rtl/>
        </w:rPr>
        <w:t>ץ</w:t>
      </w:r>
      <w:bookmarkEnd w:id="220"/>
    </w:p>
    <w:p w14:paraId="406084F2" w14:textId="77777777" w:rsidR="00BD6F67" w:rsidRDefault="00BD6F67" w:rsidP="00BD6F67">
      <w:pPr>
        <w:pStyle w:val="a1"/>
        <w:rPr>
          <w:rtl/>
        </w:rPr>
      </w:pPr>
      <w:r w:rsidRPr="00984E38">
        <w:rPr>
          <w:rFonts w:hint="cs"/>
          <w:rtl/>
        </w:rPr>
        <w:t>מח"ס "גם אני אודך"</w:t>
      </w:r>
    </w:p>
    <w:p w14:paraId="51D9046A" w14:textId="1EC1C9D2" w:rsidR="00BD6F67" w:rsidRPr="00BD6F67" w:rsidRDefault="00BD6F67" w:rsidP="00BD6F67">
      <w:pPr>
        <w:pStyle w:val="a3"/>
        <w:bidi/>
        <w:rPr>
          <w:rtl/>
        </w:rPr>
      </w:pPr>
      <w:r w:rsidRPr="00BD6F67">
        <w:rPr>
          <w:rtl/>
        </w:rPr>
        <w:lastRenderedPageBreak/>
        <w:t>בפרשתנו פרשת קרח כתוב</w:t>
      </w:r>
      <w:r w:rsidRPr="00BD6F67">
        <w:rPr>
          <w:rStyle w:val="FootnoteReference"/>
          <w:rtl/>
        </w:rPr>
        <w:footnoteReference w:id="242"/>
      </w:r>
      <w:r w:rsidRPr="00BD6F67">
        <w:rPr>
          <w:rtl/>
        </w:rPr>
        <w:t xml:space="preserve">, </w:t>
      </w:r>
      <w:r>
        <w:rPr>
          <w:rFonts w:hint="cs"/>
          <w:rtl/>
        </w:rPr>
        <w:t>"</w:t>
      </w:r>
      <w:r w:rsidRPr="00BD6F67">
        <w:rPr>
          <w:rtl/>
        </w:rPr>
        <w:t>ותפתח הארץ את פיה, ותבלע אותם ואת בתיהם ואת כל האדם אשר לקורח ואת כל הרכוש, וירדו הם וכל אשר להם חיים שאולה, ותכס עליהם הארץ, ויאבדו מתוך הקהל</w:t>
      </w:r>
      <w:r>
        <w:rPr>
          <w:rFonts w:hint="cs"/>
          <w:rtl/>
        </w:rPr>
        <w:t>"</w:t>
      </w:r>
      <w:r w:rsidRPr="00BD6F67">
        <w:rPr>
          <w:rtl/>
        </w:rPr>
        <w:t>.</w:t>
      </w:r>
    </w:p>
    <w:p w14:paraId="0D8B41CF" w14:textId="77777777" w:rsidR="00BD6F67" w:rsidRPr="00BD6F67" w:rsidRDefault="00BD6F67" w:rsidP="00BD6F67">
      <w:pPr>
        <w:pStyle w:val="a3"/>
        <w:bidi/>
        <w:rPr>
          <w:rtl/>
        </w:rPr>
      </w:pPr>
      <w:r w:rsidRPr="00BD6F67">
        <w:rPr>
          <w:rtl/>
        </w:rPr>
        <w:t>בגמרא איתא</w:t>
      </w:r>
      <w:r w:rsidRPr="00BD6F67">
        <w:rPr>
          <w:rStyle w:val="FootnoteReference"/>
          <w:rtl/>
        </w:rPr>
        <w:footnoteReference w:id="243"/>
      </w:r>
      <w:r w:rsidRPr="00BD6F67">
        <w:rPr>
          <w:rtl/>
        </w:rPr>
        <w:t>: אמר ליה (ההוא טייעא לרבה בר בר חנה,</w:t>
      </w:r>
      <w:r w:rsidRPr="00BD6F67">
        <w:rPr>
          <w:rStyle w:val="FootnoteReference"/>
          <w:rtl/>
        </w:rPr>
        <w:footnoteReference w:id="244"/>
      </w:r>
      <w:r w:rsidRPr="00BD6F67">
        <w:rPr>
          <w:rtl/>
        </w:rPr>
        <w:t>) תא אחוי לך בלועי דקורח, חזאי תרי ביזעי (בקעים, רשב"ם) והוו קא מפקי קוטרא (עשן, רשב"ם), שקל גבבא דעמרא ואמשינה במיא (לקח גיזת צמר ושראה במים, רשב"ם) ודעצירא בראשה דרוחמא (הגיזת צמר תחב בראש רומח), ועיילה התם (לחור שהיה באדמה), וכי אפיק (כשהוציא משם הרומח, וגיזת צמר) הוה איחרך איחרוכי (הגיזי צמר, ואע"פ ששרוין במים, רשב"ם) אמר ליה אצית (הסכת ושמע, רשב"ם) מאי שמעית, ושמעית דהוו אמרין "משה ותורתו אמת, והן בדאין", ומסביר הרשב"ם: "שהרי ירדו חיים שאולה", לפיכך שמע מה שהם אומרים (עכ"ד), אמר לי, כל תלתין יומי (כל ראש חודש, רשב"ם), מהדר להו גיהנם להכא, כבשר בקלחת (שמהפכין אותו כדי שתתבשל, רשב"ם), ואמרי הכא משה ותורתו אמת והן בדאין (עכ"ד הגמרא).</w:t>
      </w:r>
    </w:p>
    <w:p w14:paraId="326859DF" w14:textId="77777777" w:rsidR="00BD6F67" w:rsidRPr="00BD6F67" w:rsidRDefault="00BD6F67" w:rsidP="00BD6F67">
      <w:pPr>
        <w:pStyle w:val="a3"/>
        <w:bidi/>
        <w:rPr>
          <w:rtl/>
        </w:rPr>
      </w:pPr>
      <w:r w:rsidRPr="00BD6F67">
        <w:rPr>
          <w:rtl/>
        </w:rPr>
        <w:t>רואים מכאן שלמד הרשב"ם בדברי הגמרא שבלועי קרח חיים וקימיים לעולם, ורבה בר בר חנה שמע ממש שהם אומרים "משה ותורתו אמת".</w:t>
      </w:r>
    </w:p>
    <w:p w14:paraId="684C9846" w14:textId="77777777" w:rsidR="00BD6F67" w:rsidRPr="00BD6F67" w:rsidRDefault="00BD6F67" w:rsidP="00BD6F67">
      <w:pPr>
        <w:pStyle w:val="a3"/>
        <w:bidi/>
        <w:rPr>
          <w:rtl/>
        </w:rPr>
      </w:pPr>
      <w:r w:rsidRPr="00BD6F67">
        <w:rPr>
          <w:rtl/>
        </w:rPr>
        <w:t>והנה ברש"ש שם כתב</w:t>
      </w:r>
      <w:r w:rsidRPr="00BD6F67">
        <w:rPr>
          <w:rStyle w:val="FootnoteReference"/>
          <w:rtl/>
        </w:rPr>
        <w:footnoteReference w:id="245"/>
      </w:r>
      <w:r w:rsidRPr="00BD6F67">
        <w:rPr>
          <w:rtl/>
        </w:rPr>
        <w:t xml:space="preserve"> וז"ל: שהרי ירדו חיים שאולה, כוונת הקרא הוא דנבלעו בעודם חיים, אבל אחר כך ודאי דמתו, כי איך יחיו בלי אויר, ובלא מזונות, ואיך אפשר שיחיו עד הנה, וכן מדכתיב</w:t>
      </w:r>
      <w:r w:rsidRPr="00BD6F67">
        <w:rPr>
          <w:rStyle w:val="FootnoteReference"/>
          <w:rtl/>
        </w:rPr>
        <w:footnoteReference w:id="246"/>
      </w:r>
      <w:r w:rsidRPr="00BD6F67">
        <w:rPr>
          <w:rtl/>
        </w:rPr>
        <w:t xml:space="preserve"> ובני קרח לא מתו, משמע דזולתם כולם מתו. (עכ"ל).</w:t>
      </w:r>
    </w:p>
    <w:p w14:paraId="5D7AB495" w14:textId="77777777" w:rsidR="00BD6F67" w:rsidRPr="00BD6F67" w:rsidRDefault="00BD6F67" w:rsidP="00BD6F67">
      <w:pPr>
        <w:pStyle w:val="a3"/>
        <w:bidi/>
        <w:rPr>
          <w:rtl/>
        </w:rPr>
      </w:pPr>
      <w:r w:rsidRPr="00BD6F67">
        <w:rPr>
          <w:rtl/>
        </w:rPr>
        <w:t>והנה הרש"ש חולק על הרשב"ם וסובר שבלועי קרח כבר לא היו בחיים, דהרי רק ירדו חיים שאולה, אבל תיכף אחר כך מתו, ומה ששומעים "משה ותורתו אמת" הנשמה צועקת כך, ולא הגוף, ובפירושו משיג על הרשב"ם למה מפרש "חיים שאולה", דנבלעו בעודם חיים, וחיים כעת.</w:t>
      </w:r>
    </w:p>
    <w:p w14:paraId="476E9B55" w14:textId="77777777" w:rsidR="00BD6F67" w:rsidRPr="00BD6F67" w:rsidRDefault="00BD6F67" w:rsidP="00BD6F67">
      <w:pPr>
        <w:pStyle w:val="a3"/>
        <w:bidi/>
        <w:rPr>
          <w:rtl/>
        </w:rPr>
      </w:pPr>
      <w:r w:rsidRPr="00BD6F67">
        <w:rPr>
          <w:rtl/>
        </w:rPr>
        <w:t>אולם הראה לי אאמו"ר הגה"ח רבי אלחנן יעקב דוד הכהן רבינוביץ שליט"א שבמדרש רבה איתא</w:t>
      </w:r>
      <w:r w:rsidRPr="00BD6F67">
        <w:rPr>
          <w:rStyle w:val="FootnoteReference"/>
          <w:rtl/>
        </w:rPr>
        <w:footnoteReference w:id="247"/>
      </w:r>
      <w:r w:rsidRPr="00BD6F67">
        <w:rPr>
          <w:rtl/>
        </w:rPr>
        <w:t>: "חיים שאולה" יש אומרים חיים וקיימים עד עכשיו". ע"כ.</w:t>
      </w:r>
    </w:p>
    <w:p w14:paraId="7949F899" w14:textId="77777777" w:rsidR="00BD6F67" w:rsidRPr="00BD6F67" w:rsidRDefault="00BD6F67" w:rsidP="00BD6F67">
      <w:pPr>
        <w:pStyle w:val="a3"/>
        <w:bidi/>
        <w:rPr>
          <w:rtl/>
        </w:rPr>
      </w:pPr>
      <w:r w:rsidRPr="00BD6F67">
        <w:rPr>
          <w:rtl/>
        </w:rPr>
        <w:t xml:space="preserve">ואם כן הרשב"ם סב"ל כפי שיטה זו במדרש, והרש"ש סב"ל לפי השיטה הפשוטה שבלועי קרח מתו מיד כשנכנסו לאדמה. שהרי מלשון המדרש שכתב: "יש אומרים" </w:t>
      </w:r>
      <w:r w:rsidRPr="00BD6F67">
        <w:rPr>
          <w:rtl/>
        </w:rPr>
        <w:lastRenderedPageBreak/>
        <w:t xml:space="preserve">חיים וכו', משמע שזה רק "יש אומרים", ולא כולם סוברים כך. </w:t>
      </w:r>
    </w:p>
    <w:p w14:paraId="25D2F4ED" w14:textId="77777777" w:rsidR="00BD6F67" w:rsidRPr="00BD6F67" w:rsidRDefault="00BD6F67" w:rsidP="00BD6F67">
      <w:pPr>
        <w:pStyle w:val="a3"/>
        <w:bidi/>
        <w:rPr>
          <w:rtl/>
        </w:rPr>
      </w:pPr>
      <w:r w:rsidRPr="00BD6F67">
        <w:rPr>
          <w:rtl/>
        </w:rPr>
        <w:t>ועל השאלה ששאל הרש"ש האיך יחיו בלי אויר, ובלי מזונות, י"ל שזה היה נס, שהתקיימו בלי אויר ובלי מזונות, שהרי גם עם אויר וגם עם מזונות, זה עדיין נס עצום לחיות עד עתה, וגם יתכן שהיה להם אויר, כמבואר בגמרא שם (שהיה חריץ בקרקע שראו העשן עולה שם), ומזונות, יתכן שהם אוכלים סוג אדמה שזה מזין, ואפשר להתקיים בזה. והבן.</w:t>
      </w:r>
    </w:p>
    <w:p w14:paraId="0B684FF0" w14:textId="77777777" w:rsidR="00BD6F67" w:rsidRDefault="00BD6F67" w:rsidP="00BD6F67">
      <w:pPr>
        <w:pStyle w:val="a3"/>
        <w:bidi/>
        <w:rPr>
          <w:rtl/>
        </w:rPr>
      </w:pPr>
      <w:r w:rsidRPr="00BD6F67">
        <w:rPr>
          <w:rtl/>
        </w:rPr>
        <w:t>וע"ע בספר "עקבי דוד", לאאמו"ר שליט"א, (בפרשתנו) מה שהאריך עוד לבאר במחלוקת דברי הרשב"ם והרש"ש הללו. ואכמ"ל.</w:t>
      </w:r>
    </w:p>
    <w:p w14:paraId="3007693D" w14:textId="77777777" w:rsidR="00BD6F67" w:rsidRDefault="00BD6F67" w:rsidP="00BD6F67">
      <w:pPr>
        <w:bidi/>
        <w:jc w:val="center"/>
        <w:rPr>
          <w:rFonts w:ascii="Nymphette" w:eastAsia="Times New Roman" w:hAnsi="Nymphette"/>
          <w:sz w:val="44"/>
          <w:szCs w:val="44"/>
          <w:lang w:val="en-GB" w:eastAsia="en-GB"/>
        </w:rPr>
      </w:pPr>
      <w:r>
        <w:rPr>
          <w:rFonts w:ascii="Nymphette" w:eastAsia="Times New Roman" w:hAnsi="Nymphette" w:cs="Nymphette"/>
          <w:sz w:val="44"/>
          <w:szCs w:val="44"/>
          <w:lang w:val="en-GB" w:eastAsia="en-GB"/>
        </w:rPr>
        <w:t>g</w:t>
      </w:r>
    </w:p>
    <w:p w14:paraId="32FA5729" w14:textId="714FAEC1" w:rsidR="00BD6F67" w:rsidRPr="00DC1CF2" w:rsidRDefault="005F1CF7" w:rsidP="00BD6F67">
      <w:pPr>
        <w:pStyle w:val="a0"/>
        <w:rPr>
          <w:rtl/>
        </w:rPr>
      </w:pPr>
      <w:r>
        <w:rPr>
          <w:rFonts w:hint="cs"/>
          <w:rtl/>
        </w:rPr>
        <w:t xml:space="preserve"> </w:t>
      </w:r>
      <w:bookmarkStart w:id="221" w:name="_Toc74112140"/>
      <w:r w:rsidR="00BD6F67">
        <w:rPr>
          <w:rtl/>
        </w:rPr>
        <w:t>כמה הערות בדר</w:t>
      </w:r>
      <w:r w:rsidR="00BD6F67">
        <w:rPr>
          <w:rFonts w:hint="cs"/>
          <w:rtl/>
        </w:rPr>
        <w:t>ך</w:t>
      </w:r>
      <w:r w:rsidR="00BD6F67" w:rsidRPr="00DC1CF2">
        <w:rPr>
          <w:rtl/>
        </w:rPr>
        <w:t xml:space="preserve"> אפשר בסדר התפילה</w:t>
      </w:r>
      <w:bookmarkEnd w:id="221"/>
    </w:p>
    <w:p w14:paraId="48EE8EDE" w14:textId="6DC2C929" w:rsidR="00BD6F67" w:rsidRDefault="00BD6F67" w:rsidP="00BD6F67">
      <w:pPr>
        <w:pStyle w:val="a"/>
        <w:rPr>
          <w:rtl/>
        </w:rPr>
      </w:pPr>
      <w:bookmarkStart w:id="222" w:name="_Toc74112141"/>
      <w:r>
        <w:rPr>
          <w:rtl/>
        </w:rPr>
        <w:t>הרב וו. ר</w:t>
      </w:r>
      <w:r>
        <w:rPr>
          <w:rFonts w:hint="cs"/>
          <w:rtl/>
        </w:rPr>
        <w:t>אזענבלום</w:t>
      </w:r>
      <w:bookmarkEnd w:id="222"/>
    </w:p>
    <w:p w14:paraId="64AC0FF2" w14:textId="0D795FC0" w:rsidR="00BD6F67" w:rsidRPr="00BD6F67" w:rsidRDefault="00BD6F67" w:rsidP="00BD6F67">
      <w:pPr>
        <w:pStyle w:val="a1"/>
        <w:rPr>
          <w:rtl/>
        </w:rPr>
      </w:pPr>
      <w:r>
        <w:rPr>
          <w:rFonts w:hint="cs"/>
          <w:rtl/>
        </w:rPr>
        <w:t>תושב השכונה</w:t>
      </w:r>
    </w:p>
    <w:p w14:paraId="02EBC5BA" w14:textId="77777777" w:rsidR="00BD6F67" w:rsidRDefault="00BD6F67" w:rsidP="00BD6F67">
      <w:pPr>
        <w:pStyle w:val="a3"/>
        <w:bidi/>
        <w:rPr>
          <w:rtl/>
        </w:rPr>
      </w:pPr>
      <w:r w:rsidRPr="00DC1CF2">
        <w:rPr>
          <w:rtl/>
        </w:rPr>
        <w:t>א. בברכת השחר בכל יום מברכים ב' ברכות על התורה. הברכה הראשונה הוא "אקב"ו על דברי תורה", והברכה השני' "אשר בחר בנו מכל העמים ונתן לו את תורתו". ולכאורה צלה"ב למה מברכים כסדר הזה, דאיפכא מסתברא, שהרי רק לאחר ש</w:t>
      </w:r>
      <w:r w:rsidRPr="00DC1CF2">
        <w:rPr>
          <w:b/>
          <w:bCs/>
          <w:rtl/>
        </w:rPr>
        <w:t>בחר בנו מכל העמים</w:t>
      </w:r>
      <w:r w:rsidRPr="00DC1CF2">
        <w:rPr>
          <w:rtl/>
        </w:rPr>
        <w:t xml:space="preserve"> </w:t>
      </w:r>
      <w:r w:rsidRPr="00DC1CF2">
        <w:rPr>
          <w:b/>
          <w:bCs/>
          <w:rtl/>
        </w:rPr>
        <w:t>ונתן לנו את תורתו</w:t>
      </w:r>
      <w:r w:rsidRPr="00DC1CF2">
        <w:rPr>
          <w:rtl/>
        </w:rPr>
        <w:t>, שייך לברך ולומר שצונו על לימוד התורה?</w:t>
      </w:r>
    </w:p>
    <w:p w14:paraId="2A0D1357" w14:textId="77777777" w:rsidR="00BD6F67" w:rsidRDefault="00BD6F67" w:rsidP="00BD6F67">
      <w:pPr>
        <w:pStyle w:val="a3"/>
        <w:bidi/>
        <w:rPr>
          <w:rtl/>
        </w:rPr>
      </w:pPr>
      <w:r>
        <w:rPr>
          <w:rFonts w:hint="cs"/>
          <w:rtl/>
        </w:rPr>
        <w:t xml:space="preserve">ב. בה"רבון כל עולמים" שאומרים אחר פרשת העקידה אומרים "מה אנו . . הלא כל הגיבורים . . ואנשי השם", והיינו שהכל הבל לגבי הקב"ה. וממשיכים "לבד הנשמה הטהורה וכו'" והיינו שהחשיבות היחידה היא הנשמה. וצלה"ב למה ממשיכים </w:t>
      </w:r>
      <w:r>
        <w:rPr>
          <w:rFonts w:hint="cs"/>
          <w:b/>
          <w:bCs/>
          <w:rtl/>
        </w:rPr>
        <w:t>אח</w:t>
      </w:r>
      <w:r w:rsidRPr="004C416D">
        <w:rPr>
          <w:rFonts w:hint="cs"/>
          <w:b/>
          <w:rtl/>
        </w:rPr>
        <w:t>"</w:t>
      </w:r>
      <w:r>
        <w:rPr>
          <w:rFonts w:hint="cs"/>
          <w:b/>
          <w:bCs/>
          <w:rtl/>
        </w:rPr>
        <w:t xml:space="preserve">ז </w:t>
      </w:r>
      <w:r>
        <w:rPr>
          <w:rFonts w:hint="cs"/>
          <w:rtl/>
        </w:rPr>
        <w:t xml:space="preserve">לומר "וכל הגוים כאין נגדך". דלכאורה הי' לנו לאומרו בהמשך ל"הלא כל הגיבורים" וקודם "לבד הנשמה". </w:t>
      </w:r>
    </w:p>
    <w:p w14:paraId="52ABAEDF" w14:textId="77777777" w:rsidR="00BD6F67" w:rsidRDefault="00BD6F67" w:rsidP="00BD6F67">
      <w:pPr>
        <w:pStyle w:val="a3"/>
        <w:bidi/>
        <w:rPr>
          <w:rtl/>
        </w:rPr>
      </w:pPr>
      <w:r>
        <w:rPr>
          <w:rFonts w:hint="cs"/>
          <w:rtl/>
        </w:rPr>
        <w:t>ג. בברכת "השיבה שופטינו" בשמונה עשרה אומרים "והסר ממנו יגון ואנחה", וצלה"ב מהו הקשר ושייכותו לברכה זו דוקא. ולכאורה הי' מתאים יותר שיאמרו בקשה זו קודם לזה בברכת "ראה נא בענינו" שענינות ויגון ואנחה הם בד"כ ענין אחד, וא"כ למה מחלקים אותו לשתי ברכות?</w:t>
      </w:r>
    </w:p>
    <w:p w14:paraId="1F608FAF" w14:textId="77777777" w:rsidR="00BD6F67" w:rsidRDefault="00BD6F67" w:rsidP="00BD6F67">
      <w:pPr>
        <w:pStyle w:val="a3"/>
        <w:bidi/>
        <w:rPr>
          <w:rtl/>
        </w:rPr>
      </w:pPr>
      <w:r>
        <w:rPr>
          <w:rFonts w:hint="cs"/>
          <w:rtl/>
        </w:rPr>
        <w:t xml:space="preserve">ואם מצד איזה טעם הסרת יגון ואנחה שייכת דוקא בברכת השיבה שופטינו, הרי גם הסרת ענינו שייכת שם והיינו צ"ל "והסר </w:t>
      </w:r>
      <w:r>
        <w:rPr>
          <w:rFonts w:hint="cs"/>
          <w:b/>
          <w:bCs/>
          <w:rtl/>
        </w:rPr>
        <w:t xml:space="preserve">ענינו </w:t>
      </w:r>
      <w:r>
        <w:rPr>
          <w:rFonts w:hint="cs"/>
          <w:rtl/>
        </w:rPr>
        <w:t xml:space="preserve">ויגון ואנחה". ובברכת "ראה נא בענינו" היינו צריכים להתפלל </w:t>
      </w:r>
      <w:r>
        <w:rPr>
          <w:rFonts w:hint="cs"/>
          <w:b/>
          <w:bCs/>
          <w:rtl/>
        </w:rPr>
        <w:t xml:space="preserve">רק </w:t>
      </w:r>
      <w:r>
        <w:rPr>
          <w:rFonts w:hint="cs"/>
          <w:rtl/>
        </w:rPr>
        <w:t>על הגאולה, וכבסיום אותו ברכה. דהיינו לומר "גאלנו מהרה למען שמך כי א-ל גואל חזק אתה".</w:t>
      </w:r>
    </w:p>
    <w:p w14:paraId="5674EAEA" w14:textId="77777777" w:rsidR="00BD6F67" w:rsidRDefault="00BD6F67" w:rsidP="00BD6F67">
      <w:pPr>
        <w:pStyle w:val="a3"/>
        <w:bidi/>
        <w:rPr>
          <w:rtl/>
        </w:rPr>
      </w:pPr>
      <w:r>
        <w:rPr>
          <w:rFonts w:hint="cs"/>
          <w:rtl/>
        </w:rPr>
        <w:lastRenderedPageBreak/>
        <w:t xml:space="preserve">ד. בברכת א-להי נצור שבסוף שמונה עשרה אומרים "ולמקללי נפשי תדום . . פתח לבי בתורתיך . . וכל החושבים עלי רעה". וצלה"ב למה </w:t>
      </w:r>
      <w:r>
        <w:rPr>
          <w:rFonts w:hint="cs"/>
          <w:b/>
          <w:bCs/>
          <w:rtl/>
        </w:rPr>
        <w:t>מפסיקים</w:t>
      </w:r>
      <w:r>
        <w:rPr>
          <w:rFonts w:hint="cs"/>
          <w:rtl/>
        </w:rPr>
        <w:t xml:space="preserve"> בין "ולמקללי נפשי תדום" ל"וכל החושבים עלי רעה" בבקשת "פתח לבי בתורתיך".</w:t>
      </w:r>
    </w:p>
    <w:p w14:paraId="5E64F1A4" w14:textId="53B9FAC7" w:rsidR="00BD6F67" w:rsidRDefault="00BD6F67" w:rsidP="002D0A9A">
      <w:pPr>
        <w:pStyle w:val="a3"/>
        <w:bidi/>
        <w:rPr>
          <w:rtl/>
        </w:rPr>
      </w:pPr>
      <w:r>
        <w:rPr>
          <w:rFonts w:hint="cs"/>
          <w:rtl/>
        </w:rPr>
        <w:t xml:space="preserve">ה. בתפילת שחרית לשבת בהללוי' שקודם "הודו לה' כי טוב כל"ח" אומרים "ונתן ארצם נחלה נחלה לישאל </w:t>
      </w:r>
      <w:r w:rsidRPr="002D0A9A">
        <w:rPr>
          <w:rFonts w:hint="cs"/>
          <w:b/>
          <w:bCs/>
          <w:rtl/>
        </w:rPr>
        <w:t>ע</w:t>
      </w:r>
      <w:r w:rsidR="002D0A9A" w:rsidRPr="002D0A9A">
        <w:rPr>
          <w:rFonts w:hint="cs"/>
          <w:b/>
          <w:bCs/>
          <w:rtl/>
        </w:rPr>
        <w:t>מו</w:t>
      </w:r>
      <w:r w:rsidR="002D0A9A">
        <w:rPr>
          <w:rFonts w:hint="cs"/>
          <w:rtl/>
        </w:rPr>
        <w:t>",</w:t>
      </w:r>
      <w:r>
        <w:rPr>
          <w:rFonts w:hint="cs"/>
          <w:rtl/>
        </w:rPr>
        <w:t xml:space="preserve"> </w:t>
      </w:r>
      <w:r w:rsidR="002D0A9A">
        <w:rPr>
          <w:rFonts w:hint="cs"/>
          <w:rtl/>
        </w:rPr>
        <w:t xml:space="preserve">ובהודו הגדול שאומרים אח"כ אומרים "נחלה לישראל </w:t>
      </w:r>
      <w:r w:rsidR="002D0A9A" w:rsidRPr="002D0A9A">
        <w:rPr>
          <w:rFonts w:hint="cs"/>
          <w:b/>
          <w:bCs/>
          <w:rtl/>
        </w:rPr>
        <w:t>עבדו</w:t>
      </w:r>
      <w:r w:rsidR="002D0A9A">
        <w:rPr>
          <w:rFonts w:hint="cs"/>
          <w:rtl/>
        </w:rPr>
        <w:t xml:space="preserve">", </w:t>
      </w:r>
      <w:r>
        <w:rPr>
          <w:rFonts w:hint="cs"/>
          <w:rtl/>
        </w:rPr>
        <w:t>וצלה"ב טעם השינוי.</w:t>
      </w:r>
    </w:p>
    <w:p w14:paraId="4C172F92" w14:textId="77777777" w:rsidR="00BD6F67" w:rsidRDefault="00BD6F67" w:rsidP="00BD6F67">
      <w:pPr>
        <w:bidi/>
        <w:jc w:val="center"/>
        <w:rPr>
          <w:rFonts w:ascii="Nymphette" w:eastAsia="Times New Roman" w:hAnsi="Nymphette"/>
          <w:sz w:val="44"/>
          <w:szCs w:val="44"/>
          <w:lang w:val="en-GB" w:eastAsia="en-GB"/>
        </w:rPr>
      </w:pPr>
      <w:r>
        <w:rPr>
          <w:rFonts w:ascii="Nymphette" w:eastAsia="Times New Roman" w:hAnsi="Nymphette" w:cs="Nymphette"/>
          <w:sz w:val="44"/>
          <w:szCs w:val="44"/>
          <w:lang w:val="en-GB" w:eastAsia="en-GB"/>
        </w:rPr>
        <w:t>g</w:t>
      </w:r>
    </w:p>
    <w:p w14:paraId="72A6E3F2" w14:textId="77777777" w:rsidR="00E73F37" w:rsidRDefault="00E73F37" w:rsidP="000E0691">
      <w:pPr>
        <w:pStyle w:val="a0"/>
        <w:rPr>
          <w:rtl/>
        </w:rPr>
        <w:sectPr w:rsidR="00E73F37" w:rsidSect="00710AC3">
          <w:footnotePr>
            <w:numRestart w:val="eachSect"/>
          </w:footnotePr>
          <w:type w:val="continuous"/>
          <w:pgSz w:w="7920" w:h="12240"/>
          <w:pgMar w:top="-1152" w:right="864" w:bottom="720" w:left="864" w:header="562" w:footer="0" w:gutter="0"/>
          <w:cols w:space="720"/>
          <w:docGrid w:linePitch="360"/>
        </w:sectPr>
      </w:pPr>
    </w:p>
    <w:p w14:paraId="3A919281" w14:textId="153A24EA" w:rsidR="00BD6F67" w:rsidRPr="000E0691" w:rsidRDefault="00BD6F67" w:rsidP="000E0691">
      <w:pPr>
        <w:pStyle w:val="a0"/>
      </w:pPr>
      <w:bookmarkStart w:id="223" w:name="_Toc74112142"/>
      <w:r w:rsidRPr="000E0691">
        <w:rPr>
          <w:rtl/>
        </w:rPr>
        <w:t>"אל תפרוש מן הציבור" באבות פ"ב (גליון</w:t>
      </w:r>
      <w:r w:rsidRPr="000E0691">
        <w:rPr>
          <w:rFonts w:hint="cs"/>
          <w:rtl/>
        </w:rPr>
        <w:t>)</w:t>
      </w:r>
      <w:bookmarkEnd w:id="223"/>
    </w:p>
    <w:p w14:paraId="7DAE2A50" w14:textId="32E0EEB0" w:rsidR="00BD6F67" w:rsidRPr="009C42F3" w:rsidRDefault="00BD6F67" w:rsidP="000E0691">
      <w:pPr>
        <w:pStyle w:val="a"/>
      </w:pPr>
      <w:r w:rsidRPr="009C42F3">
        <w:t> </w:t>
      </w:r>
      <w:bookmarkStart w:id="224" w:name="_Toc74112143"/>
      <w:r w:rsidR="000E0691">
        <w:rPr>
          <w:rtl/>
        </w:rPr>
        <w:t>הרב מרדכי</w:t>
      </w:r>
      <w:r w:rsidRPr="009C42F3">
        <w:rPr>
          <w:rtl/>
        </w:rPr>
        <w:t xml:space="preserve"> רובין</w:t>
      </w:r>
      <w:bookmarkEnd w:id="224"/>
      <w:r w:rsidRPr="009C42F3">
        <w:t> </w:t>
      </w:r>
    </w:p>
    <w:p w14:paraId="1D9A3BE5" w14:textId="77777777" w:rsidR="00BD6F67" w:rsidRPr="009C42F3" w:rsidRDefault="00BD6F67" w:rsidP="000E0691">
      <w:pPr>
        <w:pStyle w:val="a1"/>
      </w:pPr>
      <w:r w:rsidRPr="009C42F3">
        <w:rPr>
          <w:rtl/>
        </w:rPr>
        <w:t>שליח כ"ק אדמו"ר</w:t>
      </w:r>
      <w:r w:rsidRPr="009C42F3">
        <w:t xml:space="preserve"> – </w:t>
      </w:r>
      <w:r w:rsidRPr="009C42F3">
        <w:rPr>
          <w:rtl/>
        </w:rPr>
        <w:t>קאלאני, נ.י</w:t>
      </w:r>
    </w:p>
    <w:p w14:paraId="1A068FEE" w14:textId="6463DD77" w:rsidR="00BD6F67" w:rsidRPr="009C42F3" w:rsidRDefault="00BD6F67" w:rsidP="000E0691">
      <w:pPr>
        <w:pStyle w:val="a3"/>
        <w:bidi/>
        <w:rPr>
          <w:rFonts w:ascii="Arial" w:hAnsi="Arial" w:cs="Arial"/>
        </w:rPr>
      </w:pPr>
      <w:r w:rsidRPr="009C42F3">
        <w:rPr>
          <w:rtl/>
        </w:rPr>
        <w:t>לקראת יום הגדול ג' תמוז, מוקדש מאמר זה, העוסק בענין הנשיאות, ובד</w:t>
      </w:r>
      <w:r w:rsidR="000E0691">
        <w:rPr>
          <w:rtl/>
        </w:rPr>
        <w:t>בר התקשרות לנשיא הדור. ויה"ר שנ</w:t>
      </w:r>
      <w:r w:rsidR="000E0691">
        <w:rPr>
          <w:rFonts w:hint="cs"/>
          <w:rtl/>
        </w:rPr>
        <w:t>ת</w:t>
      </w:r>
      <w:r w:rsidR="000E0691">
        <w:rPr>
          <w:rtl/>
        </w:rPr>
        <w:t>חזק בהתקשרות ו</w:t>
      </w:r>
      <w:r w:rsidR="000E0691">
        <w:rPr>
          <w:rFonts w:hint="cs"/>
          <w:rtl/>
        </w:rPr>
        <w:t xml:space="preserve">נזכה </w:t>
      </w:r>
      <w:r w:rsidR="000E0691">
        <w:rPr>
          <w:rtl/>
        </w:rPr>
        <w:t>כבר</w:t>
      </w:r>
      <w:r w:rsidRPr="009C42F3">
        <w:rPr>
          <w:rtl/>
        </w:rPr>
        <w:t xml:space="preserve"> לגאולה האמיתית והשלימה בקרוב </w:t>
      </w:r>
      <w:r w:rsidRPr="009C42F3">
        <w:rPr>
          <w:rFonts w:hint="cs"/>
          <w:rtl/>
        </w:rPr>
        <w:t>ממש.</w:t>
      </w:r>
    </w:p>
    <w:p w14:paraId="54E5F6CE" w14:textId="77777777" w:rsidR="00E73F37" w:rsidRDefault="00E73F37">
      <w:pPr>
        <w:rPr>
          <w:rFonts w:ascii="FbFRealBelet Bold" w:eastAsia="Calibri" w:hAnsi="FbFRealBelet Bold" w:cs="FbFRealBelet Bold"/>
          <w:b/>
          <w:bCs/>
          <w:color w:val="000000" w:themeColor="text1"/>
          <w:sz w:val="24"/>
          <w:szCs w:val="24"/>
          <w:u w:color="000000"/>
          <w:bdr w:val="nil"/>
          <w:rtl/>
          <w:lang w:val="bg-BG"/>
        </w:rPr>
      </w:pPr>
      <w:r>
        <w:rPr>
          <w:rtl/>
        </w:rPr>
        <w:br w:type="page"/>
      </w:r>
    </w:p>
    <w:p w14:paraId="08CC5297" w14:textId="66DD5A81" w:rsidR="00BD6F67" w:rsidRPr="009C42F3" w:rsidRDefault="00BD6F67" w:rsidP="000E0691">
      <w:pPr>
        <w:pStyle w:val="11"/>
      </w:pPr>
      <w:r w:rsidRPr="009C42F3">
        <w:rPr>
          <w:rFonts w:hint="cs"/>
          <w:rtl/>
        </w:rPr>
        <w:t>-</w:t>
      </w:r>
      <w:r>
        <w:rPr>
          <w:rtl/>
        </w:rPr>
        <w:t xml:space="preserve"> </w:t>
      </w:r>
      <w:r w:rsidRPr="009C42F3">
        <w:rPr>
          <w:rtl/>
        </w:rPr>
        <w:t>א</w:t>
      </w:r>
      <w:r w:rsidRPr="009C42F3">
        <w:rPr>
          <w:rFonts w:hint="cs"/>
          <w:rtl/>
        </w:rPr>
        <w:t xml:space="preserve"> -</w:t>
      </w:r>
    </w:p>
    <w:p w14:paraId="21891604" w14:textId="77777777" w:rsidR="00BD6F67" w:rsidRPr="000E0691" w:rsidRDefault="00BD6F67" w:rsidP="000E0691">
      <w:pPr>
        <w:pStyle w:val="a3"/>
        <w:bidi/>
        <w:rPr>
          <w:rtl/>
        </w:rPr>
      </w:pPr>
      <w:r w:rsidRPr="000E0691">
        <w:rPr>
          <w:rtl/>
        </w:rPr>
        <w:t>איתא בפרקי אבות פ"ב מ"ד: "הוא היה אומר: עשה רצונו כרצונך, כדי שיעשה רצונך כרצונו. בטל רצונך מפני רצונו, כדי שיבטל רצון אחרים מפני רצונך".</w:t>
      </w:r>
    </w:p>
    <w:p w14:paraId="231E62E8" w14:textId="77777777" w:rsidR="00BD6F67" w:rsidRPr="000E0691" w:rsidRDefault="00BD6F67" w:rsidP="000E0691">
      <w:pPr>
        <w:pStyle w:val="a3"/>
        <w:bidi/>
        <w:rPr>
          <w:rtl/>
        </w:rPr>
      </w:pPr>
      <w:r w:rsidRPr="000E0691">
        <w:rPr>
          <w:rtl/>
        </w:rPr>
        <w:t>ובהמשך המשנה מביא מאמרו של הלל: "אל תפרוש מן הציבור, ואל תאמין בעצמך עד יום מותך, ואל תדין את חברך עד שתגיע למקומו, ואל תאמר דבר שאי אפשר לשמוע שסופו להשמע. ואל תאמר לכשאפנה אשנה, שמא לא תפנה".</w:t>
      </w:r>
      <w:r w:rsidRPr="000E0691">
        <w:rPr>
          <w:rFonts w:ascii="Cambria" w:hAnsi="Cambria" w:cs="Cambria" w:hint="cs"/>
          <w:rtl/>
        </w:rPr>
        <w:t> </w:t>
      </w:r>
    </w:p>
    <w:p w14:paraId="5FC534BF" w14:textId="77777777" w:rsidR="00BD6F67" w:rsidRPr="000E0691" w:rsidRDefault="00BD6F67" w:rsidP="000E0691">
      <w:pPr>
        <w:pStyle w:val="a3"/>
        <w:bidi/>
        <w:rPr>
          <w:rtl/>
        </w:rPr>
      </w:pPr>
      <w:r w:rsidRPr="000E0691">
        <w:rPr>
          <w:rtl/>
        </w:rPr>
        <w:t>ויש לעיין במשנה זו מכמה פנים:</w:t>
      </w:r>
    </w:p>
    <w:p w14:paraId="2B8574C1" w14:textId="77777777" w:rsidR="00BD6F67" w:rsidRPr="000E0691" w:rsidRDefault="00BD6F67" w:rsidP="000E0691">
      <w:pPr>
        <w:pStyle w:val="a3"/>
        <w:bidi/>
        <w:rPr>
          <w:rtl/>
        </w:rPr>
      </w:pPr>
      <w:r w:rsidRPr="000E0691">
        <w:rPr>
          <w:rtl/>
        </w:rPr>
        <w:t>א) לכאו' מאמרו של הלל הוי לי' להיות כמשנה בפ"ע, ולמה נמצא באמצע משנה שהיא המשך לקודמיה, ממשנה ב' מאמרו של "רבן גמליאל בנו של רבי יהודה הנשיא אומר". שהרי ממשיך הוא הי' אומר, ומביא כמה דברים מרבן גמליאל, וא"כ למה באמצע משנה שהיא המשך לדברי ר"ג בא דברי הלל.</w:t>
      </w:r>
    </w:p>
    <w:p w14:paraId="39DCE322" w14:textId="77777777" w:rsidR="00BD6F67" w:rsidRPr="000E0691" w:rsidRDefault="00BD6F67" w:rsidP="000E0691">
      <w:pPr>
        <w:pStyle w:val="a3"/>
        <w:bidi/>
        <w:rPr>
          <w:rtl/>
        </w:rPr>
      </w:pPr>
      <w:r w:rsidRPr="000E0691">
        <w:rPr>
          <w:rtl/>
        </w:rPr>
        <w:t>וידוע תירוץ התוספות יום טוב</w:t>
      </w:r>
      <w:r w:rsidRPr="000E0691">
        <w:rPr>
          <w:rStyle w:val="FootnoteReference"/>
          <w:rFonts w:eastAsia="Times New Roman"/>
          <w:rtl/>
        </w:rPr>
        <w:footnoteReference w:id="248"/>
      </w:r>
      <w:r w:rsidRPr="000E0691">
        <w:rPr>
          <w:rtl/>
        </w:rPr>
        <w:t xml:space="preserve"> וז"ל: "הלל אומר וכו'. ראיתי אחד קדוש מדבר מוהר"ר מנחם עזריה בספרו עשרה מאמרות מאמר חקור דין חלק ב' פי"ט, שהלל זה </w:t>
      </w:r>
      <w:r w:rsidRPr="000E0691">
        <w:rPr>
          <w:rtl/>
        </w:rPr>
        <w:lastRenderedPageBreak/>
        <w:t xml:space="preserve">הוא בן בנו של רבי שרחץ בכבול עם יהודה אחיו (שכך כתוב ב)פרק מקום שנהגו [דף נ"א]. וכאן שנה רבי על עצמו לא ימושו מפיך ומפי זרעך ומפי זרע זרעך (שגם בן בנו למד תורה). ואח"כ סמך להלל זה דברי הלל הזקן אבי היחס שאמר אין בור ירא חטא. ושוני הלכות (כמוש"כ במשנה אצלינו) לא דקדקו בזה ושונים גבי אין בור ירא חטא. הוא היה אומר (שזהו דברי רבן גמליאל, אף שזהו באמת דברי הלל). ע"כ". </w:t>
      </w:r>
    </w:p>
    <w:p w14:paraId="6A027314" w14:textId="77777777" w:rsidR="00BD6F67" w:rsidRPr="000E0691" w:rsidRDefault="00BD6F67" w:rsidP="000E0691">
      <w:pPr>
        <w:pStyle w:val="a3"/>
        <w:bidi/>
        <w:rPr>
          <w:rtl/>
        </w:rPr>
      </w:pPr>
      <w:r w:rsidRPr="000E0691">
        <w:rPr>
          <w:rtl/>
        </w:rPr>
        <w:t>וממשיך ומקשה, "ואם קבלה היא נקבל. ואם לדין, הנה רש"י כתב בהדיא שזהו הלל הזקן שבפרק הראשון. וכן כתב הרמב"ם כעל לכשאפנה וכו' דזה דומה למה שקדם ממצות שמאי חברו עשה תורתך קבע. ע"כ".</w:t>
      </w:r>
    </w:p>
    <w:p w14:paraId="7B05BD66" w14:textId="77777777" w:rsidR="00BD6F67" w:rsidRPr="000E0691" w:rsidRDefault="00BD6F67" w:rsidP="000E0691">
      <w:pPr>
        <w:pStyle w:val="a3"/>
        <w:bidi/>
        <w:rPr>
          <w:rtl/>
        </w:rPr>
      </w:pPr>
      <w:r w:rsidRPr="000E0691">
        <w:rPr>
          <w:rtl/>
        </w:rPr>
        <w:t>וממשיך ומתרץ אלא י"ל, "וסמך דבריו הללו לכאן. לפי (א) שרבן גמליאל אמר בענין העמלים עם הצבור וכו' (ב) וגם להסמיך לקבלת ר' יוחנן בן זכאי ממנו דתנן במשנה ח'. וזו היא הסבה בעצמו שגרמה לבעל המאמרות שגורס במשנה דלקמן הלל אומר ושהוא הלל הזקן". עכ"ל.</w:t>
      </w:r>
    </w:p>
    <w:p w14:paraId="263FEAEA" w14:textId="77777777" w:rsidR="00BD6F67" w:rsidRPr="000E0691" w:rsidRDefault="00BD6F67" w:rsidP="000E0691">
      <w:pPr>
        <w:pStyle w:val="a3"/>
        <w:bidi/>
        <w:rPr>
          <w:rtl/>
        </w:rPr>
      </w:pPr>
      <w:r w:rsidRPr="000E0691">
        <w:rPr>
          <w:rtl/>
        </w:rPr>
        <w:t xml:space="preserve">אבל אכתי אינו מובן, למה לו להפסיק באמצע המשנה? לכאו' הול"ל המשנה דהלל </w:t>
      </w:r>
      <w:r w:rsidRPr="000E0691">
        <w:rPr>
          <w:b/>
          <w:bCs/>
          <w:rtl/>
        </w:rPr>
        <w:t>בפ</w:t>
      </w:r>
      <w:r w:rsidRPr="004C416D">
        <w:rPr>
          <w:b/>
          <w:rtl/>
        </w:rPr>
        <w:t>"</w:t>
      </w:r>
      <w:r w:rsidRPr="000E0691">
        <w:rPr>
          <w:b/>
          <w:bCs/>
          <w:rtl/>
        </w:rPr>
        <w:t xml:space="preserve">ע </w:t>
      </w:r>
      <w:r w:rsidRPr="000E0691">
        <w:rPr>
          <w:rtl/>
        </w:rPr>
        <w:t>ועדיין הוה מקיים "וסמך דבריו הללו לכאן. לפי שרבן גמליאל אמר בענין העמלים עם הצבור וכו' וגם להסמיך לקבלת ר' יוחנן בן זכאי ממנו" ?</w:t>
      </w:r>
    </w:p>
    <w:p w14:paraId="7D23EC65" w14:textId="77777777" w:rsidR="00BD6F67" w:rsidRPr="000E0691" w:rsidRDefault="00BD6F67" w:rsidP="000E0691">
      <w:pPr>
        <w:pStyle w:val="a3"/>
        <w:bidi/>
        <w:rPr>
          <w:rtl/>
        </w:rPr>
      </w:pPr>
      <w:r w:rsidRPr="000E0691">
        <w:rPr>
          <w:rtl/>
        </w:rPr>
        <w:t>[ויש להעיר שכן הוא חילוק המשניות בש"ס, אבל בכמה סידורים שהדפיסו פרקי אבות לאמרם אחרי מנחה בשבת חילקו את זה למשנה בפ"ע המתחיל ב"הלל אומר אל תפרוש מן הציבור". אמנם נוסח של אדה"ז בסידורו (שלכאו' הוא ע"פ נוסח סידור השל"ה) השאיר זאת כמו שמובא בש"ס כנ"ל.]</w:t>
      </w:r>
      <w:r w:rsidRPr="000E0691">
        <w:rPr>
          <w:rFonts w:ascii="Cambria" w:hAnsi="Cambria" w:cs="Cambria" w:hint="cs"/>
          <w:rtl/>
        </w:rPr>
        <w:t> </w:t>
      </w:r>
    </w:p>
    <w:p w14:paraId="6630D347" w14:textId="77777777" w:rsidR="00BD6F67" w:rsidRPr="000E0691" w:rsidRDefault="00BD6F67" w:rsidP="000E0691">
      <w:pPr>
        <w:pStyle w:val="a3"/>
        <w:bidi/>
        <w:rPr>
          <w:rtl/>
        </w:rPr>
      </w:pPr>
      <w:r w:rsidRPr="000E0691">
        <w:rPr>
          <w:rtl/>
        </w:rPr>
        <w:t>ב) למה מחלק בדברי הלל שבמשנה זו, למשניות ה'-ז' שלאחריו. ובפרט משנה ה' שמופיע מיד לאחמ"כ: "הוא היה אומר, אין בור ירא חטא, ולא עם הארץ חסיד, ולא הביישן למד, ולא הקפדן מלמד, ולא כל המרבה בסחורה מחכים. ובמקום שאין אנשים, השתדל להיות איש." הרי שניהם, משנה ד' וה' (ובפרט תחילתו), הם מאמרים בסגנון של שלילה, ולא חיוב: משנה ד' "אל תפרוש מן הציבור, ואל תאמין בעצמך עד יום מותך" ומשנה ה' "אין בור ירא חטא, ולא עם הארץ חסיד", ולמה מחלק אלו מאלו.</w:t>
      </w:r>
    </w:p>
    <w:p w14:paraId="27FB82A0" w14:textId="4AB864C4" w:rsidR="00BD6F67" w:rsidRPr="000E0691" w:rsidRDefault="00BD6F67" w:rsidP="000E0691">
      <w:pPr>
        <w:pStyle w:val="11"/>
        <w:rPr>
          <w:rtl/>
        </w:rPr>
      </w:pPr>
      <w:r w:rsidRPr="000E0691">
        <w:rPr>
          <w:rtl/>
        </w:rPr>
        <w:t>- ב -</w:t>
      </w:r>
      <w:r w:rsidR="000E0691">
        <w:rPr>
          <w:rtl/>
        </w:rPr>
        <w:br/>
      </w:r>
      <w:r w:rsidRPr="000E0691">
        <w:rPr>
          <w:rtl/>
        </w:rPr>
        <w:t>ביאור אמו"ר ב"הלכה זו נתעלמה מבני בתירא"</w:t>
      </w:r>
      <w:r w:rsidR="005F1CF7">
        <w:rPr>
          <w:rFonts w:ascii="Cambria" w:hAnsi="Cambria" w:cs="Times New Roman" w:hint="cs"/>
          <w:rtl/>
        </w:rPr>
        <w:t xml:space="preserve"> </w:t>
      </w:r>
    </w:p>
    <w:p w14:paraId="76CEEECA" w14:textId="77777777" w:rsidR="00BD6F67" w:rsidRPr="000E0691" w:rsidRDefault="00BD6F67" w:rsidP="000E0691">
      <w:pPr>
        <w:pStyle w:val="a3"/>
        <w:bidi/>
        <w:rPr>
          <w:rtl/>
        </w:rPr>
      </w:pPr>
      <w:r w:rsidRPr="000E0691">
        <w:rPr>
          <w:rtl/>
        </w:rPr>
        <w:t>ואולי י"ל ביאור חדש בדברי הלל "אל תפרוש מן הציבור".</w:t>
      </w:r>
      <w:r w:rsidRPr="000E0691">
        <w:rPr>
          <w:rFonts w:ascii="Cambria" w:hAnsi="Cambria" w:cs="Cambria" w:hint="cs"/>
          <w:rtl/>
        </w:rPr>
        <w:t> </w:t>
      </w:r>
    </w:p>
    <w:p w14:paraId="7BABC433" w14:textId="77777777" w:rsidR="00BD6F67" w:rsidRPr="000E0691" w:rsidRDefault="00BD6F67" w:rsidP="000E0691">
      <w:pPr>
        <w:pStyle w:val="a3"/>
        <w:bidi/>
        <w:rPr>
          <w:rtl/>
        </w:rPr>
      </w:pPr>
      <w:r w:rsidRPr="000E0691">
        <w:rPr>
          <w:rtl/>
        </w:rPr>
        <w:t xml:space="preserve">דהנה בפשטות פי' הדברים הוא כפי' הרע"ב "אל תפרוש מן הציבור – אלא השתתף בצרתם. שכל הפורש מן הציבור אינו רואה בנחמת הציבור [תענית י"א ע"א]". או כא' מפירושי התפארת ישראל: "שלא יפרוש ממנהגי הציבור, וכמ"ש חז"ל </w:t>
      </w:r>
      <w:r w:rsidRPr="000E0691">
        <w:rPr>
          <w:rtl/>
        </w:rPr>
        <w:lastRenderedPageBreak/>
        <w:t>אזל לקרתא אזל לנימוסא [ב"מ דפ"ו ע"ב]".</w:t>
      </w:r>
    </w:p>
    <w:p w14:paraId="0792CC72" w14:textId="77777777" w:rsidR="00BD6F67" w:rsidRPr="000E0691" w:rsidRDefault="00BD6F67" w:rsidP="000E0691">
      <w:pPr>
        <w:pStyle w:val="a3"/>
        <w:bidi/>
        <w:rPr>
          <w:rtl/>
        </w:rPr>
      </w:pPr>
      <w:r w:rsidRPr="000E0691">
        <w:rPr>
          <w:rtl/>
        </w:rPr>
        <w:t>אבל י"ל פי' אחר, ובהקדים דברי אמו"ר שליט"א:</w:t>
      </w:r>
      <w:r w:rsidRPr="000E0691">
        <w:rPr>
          <w:rFonts w:ascii="Cambria" w:hAnsi="Cambria" w:cs="Cambria" w:hint="cs"/>
          <w:rtl/>
        </w:rPr>
        <w:t> </w:t>
      </w:r>
    </w:p>
    <w:p w14:paraId="25B9E4E4" w14:textId="77777777" w:rsidR="00BD6F67" w:rsidRPr="000E0691" w:rsidRDefault="00BD6F67" w:rsidP="000E0691">
      <w:pPr>
        <w:pStyle w:val="a3"/>
        <w:bidi/>
        <w:rPr>
          <w:rtl/>
        </w:rPr>
      </w:pPr>
      <w:r w:rsidRPr="000E0691">
        <w:rPr>
          <w:rtl/>
        </w:rPr>
        <w:t>בגליון א'קצד כתב אבי מורי הגה"ח רי"א רובין שליט"א בענין "הלכה זו נתעלמה מבני בתירא" ומאריך באופן נפלא לבאר השקו"ט בין הלל וב"ב וכן שאר הפרטים בסוגיא שם, עיי"ש. וממשנ"ת שם הוא, "ונלע"ד לבאר ענין דיונם בתקיעת שופר עם ריב״ז, שבזמן שלאחר חורבנה של ירושלים, חשבו בני בתירה שנשארה יבנה כ'מקום שאין איש', ולכן דאגו בני בתירא וחששו שאין כח בית דין יפה בזמנם, וכיוצא בו לענין פסח, י״ל שאכן ידעו בני בתירה שפסח היה דוחה את השבת בכמה דורות שלפניהם, אבל זהו מפני שפסח הוי כקרבן ציבור שדוחה את השבת, וחששו שמצד ירידת הדורות בטל 'כח הציבור' בזמנם, ש'אכשור דרי' בתמיה.</w:t>
      </w:r>
    </w:p>
    <w:p w14:paraId="678ED07F" w14:textId="77777777" w:rsidR="00BD6F67" w:rsidRPr="000E0691" w:rsidRDefault="00BD6F67" w:rsidP="000E0691">
      <w:pPr>
        <w:pStyle w:val="a3"/>
        <w:bidi/>
        <w:rPr>
          <w:rtl/>
        </w:rPr>
      </w:pPr>
      <w:r w:rsidRPr="000E0691">
        <w:rPr>
          <w:rtl/>
        </w:rPr>
        <w:t>וזהו שפקפקו בני בתירה בכוח נשיאותם של שמעיה ואבטליון, מפני היותם גרים. ואכן מצינו שהתווכחו שמעיה ואבטליון עם הכהן גדול שאמר להם: 'ייתון בני עממין לשלם' (לשון גנאי הוא, לפי שבאו מבני בניו של סנחריב, רש"י), וענו לו: 'ייתון בני עממין לשלם דעבדין עובדא דאהרן (רודפי שלום, רש"י)', אבל לריב"ז אין כחה של הבית דין נמשך מצד גדלותו של אב הב"ד, אלא זה בא מכוחם של אנשי העם המקבלים עליהם את מרות הבית דין, כמארז"ל 'כלום נתתי לך גדולה אלא בשביל ישראל,' וכן ארז"ל 'יפתח בדורו כשמואל בדורו', ולכן לריב"ז, אף כשהאב"ד נמצא במקום אחר, אין עדי החודש הולכין אלא למקום הועד [. . .]</w:t>
      </w:r>
    </w:p>
    <w:p w14:paraId="6CE197E3" w14:textId="77777777" w:rsidR="00BD6F67" w:rsidRPr="000E0691" w:rsidRDefault="00BD6F67" w:rsidP="000E0691">
      <w:pPr>
        <w:pStyle w:val="a3"/>
        <w:bidi/>
        <w:rPr>
          <w:rtl/>
        </w:rPr>
      </w:pPr>
      <w:r w:rsidRPr="000E0691">
        <w:rPr>
          <w:rtl/>
        </w:rPr>
        <w:t>ויבואר בזה מה שברייתא זו מזכירה שלשה פעמים את שמותיהם של שמעיה ואבטליון, אף שלכאורה אינם נוגעים ישירות לעיקר המעשה: [. . .] אלא קמ״ל שנשיאותו של שמעיה, ש׳הראשונים נשיאים, הולכת ונמשכת בנשיאותו של הלל, שלכן לא הסתפקו רק בזה ש׳הושיבוהו בראש׳, שבני בתירה ידעו בנפשם שאינם ראויים לאיצטלא של ׳נשיא,׳ ולכן ׳מינוהו עליהם נשיא,׳ שזה מוכרח כדי שיהא הקרבת הפסח כקרבן ציבור שדוחה את השבת, ולכן מיד לאחר שנתמנה הלל לנשיא, הודיע הלל לבני בתירה ששמעיה ואבטליון הם 'גדולי הדור', שלכן שפיר נחשב הפסח להיות קרבן ציבור – לשיטתו ש'במקום שאין אנשים השתדל להיות איש', שנבחרו להיות מנהיגים מפני שלא היה בישראל כמותם, – נמצא שהם יסוד גדולתו של דור זה.</w:t>
      </w:r>
    </w:p>
    <w:p w14:paraId="258CD40E" w14:textId="77777777" w:rsidR="00BD6F67" w:rsidRPr="000E0691" w:rsidRDefault="00BD6F67" w:rsidP="000E0691">
      <w:pPr>
        <w:pStyle w:val="a3"/>
        <w:bidi/>
        <w:rPr>
          <w:rtl/>
        </w:rPr>
      </w:pPr>
      <w:r w:rsidRPr="000E0691">
        <w:rPr>
          <w:rtl/>
        </w:rPr>
        <w:t>ורצה הלל ליישב דעתם ולהסביר להם, שעיקר ספיקתם אם להקריב את הפסח בשבת היתה כתוצאה מזה שלא הכירו את מנהיגותם של שמעיה ואבטליון, שזהו עיקר הכח וה׳מנוע׳ שנחשב הפסח כמו קרבן ציבור….". עכ"ד של אמו"ר שיחי' בגליון הנ"ל.</w:t>
      </w:r>
      <w:r w:rsidRPr="000E0691">
        <w:rPr>
          <w:rFonts w:ascii="Cambria" w:hAnsi="Cambria" w:cs="Cambria" w:hint="cs"/>
          <w:rtl/>
        </w:rPr>
        <w:t> </w:t>
      </w:r>
      <w:r w:rsidRPr="000E0691">
        <w:rPr>
          <w:rtl/>
        </w:rPr>
        <w:t xml:space="preserve">וכן יש לעיין בלקו"ש חי"ח (בהעלותך ב' ע' 104 ואילך) שמבאר כ"ק אדמו"ר </w:t>
      </w:r>
      <w:r w:rsidRPr="000E0691">
        <w:rPr>
          <w:rtl/>
        </w:rPr>
        <w:lastRenderedPageBreak/>
        <w:t>בדעת הלל ב"הלכה זו נתעלמה מבני בתירא", שמקריבין קרבן פסח בשבת מפני שהוא קרבן ציבור וכו', עיי"ש בארוכה.</w:t>
      </w:r>
    </w:p>
    <w:p w14:paraId="45844C15" w14:textId="37FF4A82" w:rsidR="00BD6F67" w:rsidRPr="000E0691" w:rsidRDefault="000E0691" w:rsidP="000E0691">
      <w:pPr>
        <w:pStyle w:val="11"/>
        <w:rPr>
          <w:rtl/>
        </w:rPr>
      </w:pPr>
      <w:r>
        <w:rPr>
          <w:rFonts w:hint="cs"/>
          <w:rtl/>
        </w:rPr>
        <w:t>- ג -</w:t>
      </w:r>
      <w:r>
        <w:rPr>
          <w:rtl/>
        </w:rPr>
        <w:br/>
      </w:r>
      <w:r w:rsidR="00BD6F67" w:rsidRPr="000E0691">
        <w:rPr>
          <w:rtl/>
        </w:rPr>
        <w:t>עפ"ז יבואר כמה דיוקים במתני'</w:t>
      </w:r>
    </w:p>
    <w:p w14:paraId="7F67A282" w14:textId="77777777" w:rsidR="00BD6F67" w:rsidRPr="000E0691" w:rsidRDefault="00BD6F67" w:rsidP="000E0691">
      <w:pPr>
        <w:pStyle w:val="a3"/>
        <w:bidi/>
        <w:rPr>
          <w:rtl/>
        </w:rPr>
      </w:pPr>
      <w:r w:rsidRPr="000E0691">
        <w:rPr>
          <w:rFonts w:ascii="Cambria" w:hAnsi="Cambria" w:cs="Cambria" w:hint="cs"/>
          <w:rtl/>
        </w:rPr>
        <w:t> </w:t>
      </w:r>
      <w:r w:rsidRPr="000E0691">
        <w:rPr>
          <w:rFonts w:hint="cs"/>
          <w:rtl/>
        </w:rPr>
        <w:t>וע</w:t>
      </w:r>
      <w:r w:rsidRPr="000E0691">
        <w:rPr>
          <w:rtl/>
        </w:rPr>
        <w:t>"</w:t>
      </w:r>
      <w:r w:rsidRPr="000E0691">
        <w:rPr>
          <w:rFonts w:hint="cs"/>
          <w:rtl/>
        </w:rPr>
        <w:t>פ</w:t>
      </w:r>
      <w:r w:rsidRPr="000E0691">
        <w:rPr>
          <w:rtl/>
        </w:rPr>
        <w:t xml:space="preserve"> </w:t>
      </w:r>
      <w:r w:rsidRPr="000E0691">
        <w:rPr>
          <w:rFonts w:hint="cs"/>
          <w:rtl/>
        </w:rPr>
        <w:t>דברי</w:t>
      </w:r>
      <w:r w:rsidRPr="000E0691">
        <w:rPr>
          <w:rtl/>
        </w:rPr>
        <w:t xml:space="preserve"> </w:t>
      </w:r>
      <w:r w:rsidRPr="000E0691">
        <w:rPr>
          <w:rFonts w:hint="cs"/>
          <w:rtl/>
        </w:rPr>
        <w:t>אמו</w:t>
      </w:r>
      <w:r w:rsidRPr="000E0691">
        <w:rPr>
          <w:rtl/>
        </w:rPr>
        <w:t>"</w:t>
      </w:r>
      <w:r w:rsidRPr="000E0691">
        <w:rPr>
          <w:rFonts w:hint="cs"/>
          <w:rtl/>
        </w:rPr>
        <w:t>ר</w:t>
      </w:r>
      <w:r w:rsidRPr="000E0691">
        <w:rPr>
          <w:rtl/>
        </w:rPr>
        <w:t xml:space="preserve"> </w:t>
      </w:r>
      <w:r w:rsidRPr="000E0691">
        <w:rPr>
          <w:rFonts w:hint="cs"/>
          <w:rtl/>
        </w:rPr>
        <w:t>דלעיל</w:t>
      </w:r>
      <w:r w:rsidRPr="000E0691">
        <w:rPr>
          <w:rtl/>
        </w:rPr>
        <w:t xml:space="preserve">, </w:t>
      </w:r>
      <w:r w:rsidRPr="000E0691">
        <w:rPr>
          <w:rFonts w:hint="cs"/>
          <w:rtl/>
        </w:rPr>
        <w:t>שפיר</w:t>
      </w:r>
      <w:r w:rsidRPr="000E0691">
        <w:rPr>
          <w:rtl/>
        </w:rPr>
        <w:t xml:space="preserve"> </w:t>
      </w:r>
      <w:r w:rsidRPr="000E0691">
        <w:rPr>
          <w:rFonts w:hint="cs"/>
          <w:rtl/>
        </w:rPr>
        <w:t>יש</w:t>
      </w:r>
      <w:r w:rsidRPr="000E0691">
        <w:rPr>
          <w:rtl/>
        </w:rPr>
        <w:t xml:space="preserve"> </w:t>
      </w:r>
      <w:r w:rsidRPr="000E0691">
        <w:rPr>
          <w:rFonts w:hint="cs"/>
          <w:rtl/>
        </w:rPr>
        <w:t>להבין</w:t>
      </w:r>
      <w:r w:rsidRPr="000E0691">
        <w:rPr>
          <w:rtl/>
        </w:rPr>
        <w:t xml:space="preserve"> </w:t>
      </w:r>
      <w:r w:rsidRPr="000E0691">
        <w:rPr>
          <w:rFonts w:hint="cs"/>
          <w:rtl/>
        </w:rPr>
        <w:t>את</w:t>
      </w:r>
      <w:r w:rsidRPr="000E0691">
        <w:rPr>
          <w:rtl/>
        </w:rPr>
        <w:t xml:space="preserve"> </w:t>
      </w:r>
      <w:r w:rsidRPr="000E0691">
        <w:rPr>
          <w:rFonts w:hint="cs"/>
          <w:rtl/>
        </w:rPr>
        <w:t>מאמר</w:t>
      </w:r>
      <w:r w:rsidRPr="000E0691">
        <w:rPr>
          <w:rtl/>
        </w:rPr>
        <w:t xml:space="preserve"> </w:t>
      </w:r>
      <w:r w:rsidRPr="000E0691">
        <w:rPr>
          <w:rFonts w:hint="cs"/>
          <w:rtl/>
        </w:rPr>
        <w:t>של</w:t>
      </w:r>
      <w:r w:rsidRPr="000E0691">
        <w:rPr>
          <w:rtl/>
        </w:rPr>
        <w:t xml:space="preserve"> </w:t>
      </w:r>
      <w:r w:rsidRPr="000E0691">
        <w:rPr>
          <w:rFonts w:hint="cs"/>
          <w:rtl/>
        </w:rPr>
        <w:t>הלל</w:t>
      </w:r>
      <w:r w:rsidRPr="000E0691">
        <w:rPr>
          <w:rtl/>
        </w:rPr>
        <w:t xml:space="preserve"> </w:t>
      </w:r>
      <w:r w:rsidRPr="000E0691">
        <w:rPr>
          <w:rFonts w:hint="cs"/>
          <w:rtl/>
        </w:rPr>
        <w:t>הזקן</w:t>
      </w:r>
      <w:r w:rsidRPr="000E0691">
        <w:rPr>
          <w:rtl/>
        </w:rPr>
        <w:t xml:space="preserve"> </w:t>
      </w:r>
      <w:r w:rsidRPr="000E0691">
        <w:rPr>
          <w:rFonts w:hint="cs"/>
          <w:rtl/>
        </w:rPr>
        <w:t>באבות</w:t>
      </w:r>
      <w:r w:rsidRPr="000E0691">
        <w:rPr>
          <w:rtl/>
        </w:rPr>
        <w:t xml:space="preserve"> "</w:t>
      </w:r>
      <w:r w:rsidRPr="000E0691">
        <w:rPr>
          <w:rFonts w:hint="cs"/>
          <w:rtl/>
        </w:rPr>
        <w:t>אל</w:t>
      </w:r>
      <w:r w:rsidRPr="000E0691">
        <w:rPr>
          <w:rtl/>
        </w:rPr>
        <w:t xml:space="preserve"> </w:t>
      </w:r>
      <w:r w:rsidRPr="000E0691">
        <w:rPr>
          <w:rFonts w:hint="cs"/>
          <w:rtl/>
        </w:rPr>
        <w:t>תפרוש</w:t>
      </w:r>
      <w:r w:rsidRPr="000E0691">
        <w:rPr>
          <w:rtl/>
        </w:rPr>
        <w:t xml:space="preserve"> </w:t>
      </w:r>
      <w:r w:rsidRPr="000E0691">
        <w:rPr>
          <w:rFonts w:hint="cs"/>
          <w:rtl/>
        </w:rPr>
        <w:t>מן</w:t>
      </w:r>
      <w:r w:rsidRPr="000E0691">
        <w:rPr>
          <w:rtl/>
        </w:rPr>
        <w:t xml:space="preserve"> </w:t>
      </w:r>
      <w:r w:rsidRPr="000E0691">
        <w:rPr>
          <w:rFonts w:hint="cs"/>
          <w:rtl/>
        </w:rPr>
        <w:t>הציבור</w:t>
      </w:r>
      <w:r w:rsidRPr="000E0691">
        <w:rPr>
          <w:rtl/>
        </w:rPr>
        <w:t xml:space="preserve">" </w:t>
      </w:r>
      <w:r w:rsidRPr="000E0691">
        <w:rPr>
          <w:rFonts w:hint="cs"/>
          <w:rtl/>
        </w:rPr>
        <w:t>באופן</w:t>
      </w:r>
      <w:r w:rsidRPr="000E0691">
        <w:rPr>
          <w:rtl/>
        </w:rPr>
        <w:t xml:space="preserve"> </w:t>
      </w:r>
      <w:r w:rsidRPr="000E0691">
        <w:rPr>
          <w:rFonts w:hint="cs"/>
          <w:rtl/>
        </w:rPr>
        <w:t>אחר</w:t>
      </w:r>
      <w:r w:rsidRPr="000E0691">
        <w:rPr>
          <w:rtl/>
        </w:rPr>
        <w:t xml:space="preserve"> </w:t>
      </w:r>
      <w:r w:rsidRPr="000E0691">
        <w:rPr>
          <w:rFonts w:hint="cs"/>
          <w:rtl/>
        </w:rPr>
        <w:t>לגמרי</w:t>
      </w:r>
      <w:r w:rsidRPr="000E0691">
        <w:rPr>
          <w:rtl/>
        </w:rPr>
        <w:t xml:space="preserve">. </w:t>
      </w:r>
      <w:r w:rsidRPr="000E0691">
        <w:rPr>
          <w:rFonts w:hint="cs"/>
          <w:rtl/>
        </w:rPr>
        <w:t>כנ</w:t>
      </w:r>
      <w:r w:rsidRPr="000E0691">
        <w:rPr>
          <w:rtl/>
        </w:rPr>
        <w:t>"</w:t>
      </w:r>
      <w:r w:rsidRPr="000E0691">
        <w:rPr>
          <w:rFonts w:hint="cs"/>
          <w:rtl/>
        </w:rPr>
        <w:t>ל</w:t>
      </w:r>
      <w:r w:rsidRPr="000E0691">
        <w:rPr>
          <w:rtl/>
        </w:rPr>
        <w:t xml:space="preserve"> </w:t>
      </w:r>
      <w:r w:rsidRPr="000E0691">
        <w:rPr>
          <w:rFonts w:hint="cs"/>
          <w:rtl/>
        </w:rPr>
        <w:t>זה</w:t>
      </w:r>
      <w:r w:rsidRPr="000E0691">
        <w:rPr>
          <w:rtl/>
        </w:rPr>
        <w:t xml:space="preserve"> </w:t>
      </w:r>
      <w:r w:rsidRPr="000E0691">
        <w:rPr>
          <w:rFonts w:hint="cs"/>
          <w:rtl/>
        </w:rPr>
        <w:t>היה</w:t>
      </w:r>
      <w:r w:rsidRPr="000E0691">
        <w:rPr>
          <w:rtl/>
        </w:rPr>
        <w:t xml:space="preserve"> ענינו של הלל לחזק ענין הציבור אף במקום שיש מפקפקים כבני בתירא ועוד וכו', ואפשר שזהו א' מכוונת המשנה "אל תפרוש מן הציבור".</w:t>
      </w:r>
    </w:p>
    <w:p w14:paraId="45D2501C" w14:textId="77777777" w:rsidR="00BD6F67" w:rsidRPr="000E0691" w:rsidRDefault="00BD6F67" w:rsidP="000E0691">
      <w:pPr>
        <w:pStyle w:val="a3"/>
        <w:bidi/>
        <w:rPr>
          <w:rtl/>
        </w:rPr>
      </w:pPr>
      <w:r w:rsidRPr="000E0691">
        <w:rPr>
          <w:rtl/>
        </w:rPr>
        <w:t xml:space="preserve">ועפ"ז ג"כ מובן למה מובא מאמר זו של הלל דוקא </w:t>
      </w:r>
      <w:r w:rsidRPr="000E0691">
        <w:rPr>
          <w:b/>
          <w:bCs/>
          <w:rtl/>
        </w:rPr>
        <w:t>כאן</w:t>
      </w:r>
      <w:r w:rsidRPr="000E0691">
        <w:rPr>
          <w:rtl/>
        </w:rPr>
        <w:t xml:space="preserve"> ולא בפרק א', וגם הרישא דכל שאר מאמריו, כי זהו להורות המשך של הנשיאות גם לאחר החורבן בזמנו של רבי ורבן גמליאל בנו בריש פ"ב דאבות, ולכן מביא דברי הלל דוקא כאן, לייסד ולחזק הן ענין הנשיאות וממילא גם הציבור ועם ישראל שהם צאן מרעיתם.</w:t>
      </w:r>
      <w:r w:rsidRPr="000E0691">
        <w:rPr>
          <w:rFonts w:ascii="Cambria" w:hAnsi="Cambria" w:cs="Cambria" w:hint="cs"/>
          <w:rtl/>
        </w:rPr>
        <w:t> </w:t>
      </w:r>
    </w:p>
    <w:p w14:paraId="305817D1" w14:textId="77777777" w:rsidR="00BD6F67" w:rsidRPr="000E0691" w:rsidRDefault="00BD6F67" w:rsidP="000E0691">
      <w:pPr>
        <w:pStyle w:val="a3"/>
        <w:bidi/>
        <w:rPr>
          <w:rtl/>
        </w:rPr>
      </w:pPr>
      <w:r w:rsidRPr="000E0691">
        <w:rPr>
          <w:rtl/>
        </w:rPr>
        <w:t>ועפ"ז גם מובן למה מביא זה דוקא באמצע משנה ד' ולא כמשנה בפ"ע:</w:t>
      </w:r>
    </w:p>
    <w:p w14:paraId="3E967801" w14:textId="77777777" w:rsidR="00BD6F67" w:rsidRPr="000E0691" w:rsidRDefault="00BD6F67" w:rsidP="000E0691">
      <w:pPr>
        <w:pStyle w:val="a3"/>
        <w:bidi/>
        <w:rPr>
          <w:rtl/>
        </w:rPr>
      </w:pPr>
      <w:r w:rsidRPr="000E0691">
        <w:rPr>
          <w:rtl/>
        </w:rPr>
        <w:t>דהנה הרישא של המתני' הוא "עשה רצונו כרצונך, כדי שיעשה רצונך כרצונו. בטל רצונך מפני רצונו, כדי שיבטל רצון אחרים מפני רצונך". וזהו כאמור לעיל הביטול וההתקשרות שצ"ל לנשיא הדור, הן "עשה רצונו כרצונך", והן "בטל רצונך מפני רצונו", זהו היסוד של הלל כמו שהיה הוא בטל לשמעיה ואבטליון, ורק אז אפשר לקיים באמת "אל תפרוש מן הציבור".</w:t>
      </w:r>
    </w:p>
    <w:p w14:paraId="1F8F944E" w14:textId="2C6322B5" w:rsidR="00BD6F67" w:rsidRPr="000E0691" w:rsidRDefault="000E0691" w:rsidP="000E0691">
      <w:pPr>
        <w:pStyle w:val="11"/>
        <w:rPr>
          <w:rtl/>
        </w:rPr>
      </w:pPr>
      <w:r>
        <w:rPr>
          <w:rFonts w:hint="cs"/>
          <w:rtl/>
        </w:rPr>
        <w:t>- ד -</w:t>
      </w:r>
      <w:r>
        <w:rPr>
          <w:rtl/>
        </w:rPr>
        <w:br/>
      </w:r>
      <w:r w:rsidR="00BD6F67" w:rsidRPr="000E0691">
        <w:rPr>
          <w:rtl/>
        </w:rPr>
        <w:t>עפ"י דברי אמו"ר במק"א – יבואר עוד בחילוקי המשניות</w:t>
      </w:r>
    </w:p>
    <w:p w14:paraId="6239457B" w14:textId="77777777" w:rsidR="00BD6F67" w:rsidRPr="000E0691" w:rsidRDefault="00BD6F67" w:rsidP="000E0691">
      <w:pPr>
        <w:pStyle w:val="a3"/>
        <w:bidi/>
        <w:rPr>
          <w:rtl/>
        </w:rPr>
      </w:pPr>
      <w:r w:rsidRPr="000E0691">
        <w:rPr>
          <w:rFonts w:ascii="Cambria" w:hAnsi="Cambria" w:cs="Cambria" w:hint="cs"/>
          <w:rtl/>
        </w:rPr>
        <w:t> </w:t>
      </w:r>
      <w:r w:rsidRPr="000E0691">
        <w:rPr>
          <w:rFonts w:hint="cs"/>
          <w:rtl/>
        </w:rPr>
        <w:t>ואולי</w:t>
      </w:r>
      <w:r w:rsidRPr="000E0691">
        <w:rPr>
          <w:rtl/>
        </w:rPr>
        <w:t xml:space="preserve"> </w:t>
      </w:r>
      <w:r w:rsidRPr="000E0691">
        <w:rPr>
          <w:rFonts w:hint="cs"/>
          <w:rtl/>
        </w:rPr>
        <w:t>יש</w:t>
      </w:r>
      <w:r w:rsidRPr="000E0691">
        <w:rPr>
          <w:rtl/>
        </w:rPr>
        <w:t xml:space="preserve"> </w:t>
      </w:r>
      <w:r w:rsidRPr="000E0691">
        <w:rPr>
          <w:rFonts w:hint="cs"/>
          <w:rtl/>
        </w:rPr>
        <w:t>לבאר</w:t>
      </w:r>
      <w:r w:rsidRPr="000E0691">
        <w:rPr>
          <w:rtl/>
        </w:rPr>
        <w:t xml:space="preserve"> </w:t>
      </w:r>
      <w:r w:rsidRPr="000E0691">
        <w:rPr>
          <w:rFonts w:hint="cs"/>
          <w:rtl/>
        </w:rPr>
        <w:t>החילוק</w:t>
      </w:r>
      <w:r w:rsidRPr="000E0691">
        <w:rPr>
          <w:rtl/>
        </w:rPr>
        <w:t xml:space="preserve"> </w:t>
      </w:r>
      <w:r w:rsidRPr="000E0691">
        <w:rPr>
          <w:rFonts w:hint="cs"/>
          <w:rtl/>
        </w:rPr>
        <w:t>בין</w:t>
      </w:r>
      <w:r w:rsidRPr="000E0691">
        <w:rPr>
          <w:rtl/>
        </w:rPr>
        <w:t xml:space="preserve"> </w:t>
      </w:r>
      <w:r w:rsidRPr="000E0691">
        <w:rPr>
          <w:rFonts w:hint="cs"/>
          <w:rtl/>
        </w:rPr>
        <w:t>הסגנון</w:t>
      </w:r>
      <w:r w:rsidRPr="000E0691">
        <w:rPr>
          <w:rtl/>
        </w:rPr>
        <w:t xml:space="preserve"> </w:t>
      </w:r>
      <w:r w:rsidRPr="000E0691">
        <w:rPr>
          <w:rFonts w:hint="cs"/>
          <w:rtl/>
        </w:rPr>
        <w:t>של</w:t>
      </w:r>
      <w:r w:rsidRPr="000E0691">
        <w:rPr>
          <w:rtl/>
        </w:rPr>
        <w:t xml:space="preserve"> </w:t>
      </w:r>
      <w:r w:rsidRPr="000E0691">
        <w:rPr>
          <w:rFonts w:hint="cs"/>
          <w:rtl/>
        </w:rPr>
        <w:t>משנה</w:t>
      </w:r>
      <w:r w:rsidRPr="000E0691">
        <w:rPr>
          <w:rtl/>
        </w:rPr>
        <w:t xml:space="preserve"> </w:t>
      </w:r>
      <w:r w:rsidRPr="000E0691">
        <w:rPr>
          <w:rFonts w:hint="cs"/>
          <w:rtl/>
        </w:rPr>
        <w:t>ד</w:t>
      </w:r>
      <w:r w:rsidRPr="000E0691">
        <w:rPr>
          <w:rtl/>
        </w:rPr>
        <w:t xml:space="preserve">' </w:t>
      </w:r>
      <w:r w:rsidRPr="000E0691">
        <w:rPr>
          <w:rFonts w:hint="cs"/>
          <w:rtl/>
        </w:rPr>
        <w:t>לה</w:t>
      </w:r>
      <w:r w:rsidRPr="000E0691">
        <w:rPr>
          <w:rtl/>
        </w:rPr>
        <w:t xml:space="preserve">' </w:t>
      </w:r>
      <w:r w:rsidRPr="000E0691">
        <w:rPr>
          <w:rFonts w:hint="cs"/>
          <w:rtl/>
        </w:rPr>
        <w:t>עו</w:t>
      </w:r>
      <w:r w:rsidRPr="000E0691">
        <w:rPr>
          <w:rtl/>
        </w:rPr>
        <w:t>ד, עפ"י דברי אמו"ר שליט"א ממקו"א -</w:t>
      </w:r>
    </w:p>
    <w:p w14:paraId="4A2B7505" w14:textId="29BA2B09" w:rsidR="00BD6F67" w:rsidRPr="000E0691" w:rsidRDefault="00BD6F67" w:rsidP="000E0691">
      <w:pPr>
        <w:pStyle w:val="a3"/>
        <w:bidi/>
        <w:rPr>
          <w:rtl/>
        </w:rPr>
      </w:pPr>
      <w:r w:rsidRPr="000E0691">
        <w:rPr>
          <w:rtl/>
        </w:rPr>
        <w:t>דהנה בגליון א'קצג כתב אבי מורי הגה"ח רי"א רובין שליט"א (וראה ג"כ מה שכתב בגליונות א׳קפו, א'קפח), בעיון במילת</w:t>
      </w:r>
      <w:r w:rsidRPr="000E0691">
        <w:rPr>
          <w:b/>
          <w:bCs/>
          <w:rtl/>
        </w:rPr>
        <w:t xml:space="preserve"> ׳בל׳ </w:t>
      </w:r>
      <w:r w:rsidRPr="000E0691">
        <w:rPr>
          <w:rtl/>
        </w:rPr>
        <w:t>השלילית של איסור ׳בל יראה ובל ימצא׳, שמצויה בלשון המשנה וגמרא גם בעוד עשרה איסורי דאורייתא:</w:t>
      </w:r>
      <w:r w:rsidR="005F1CF7">
        <w:rPr>
          <w:rFonts w:ascii="Cambria" w:hAnsi="Cambria" w:cs="Times New Roman" w:hint="cs"/>
          <w:rtl/>
        </w:rPr>
        <w:t xml:space="preserve"> </w:t>
      </w:r>
      <w:r w:rsidRPr="000E0691">
        <w:rPr>
          <w:rFonts w:hint="cs"/>
          <w:rtl/>
        </w:rPr>
        <w:t>׳בל</w:t>
      </w:r>
      <w:r w:rsidRPr="000E0691">
        <w:rPr>
          <w:rtl/>
        </w:rPr>
        <w:t xml:space="preserve"> </w:t>
      </w:r>
      <w:r w:rsidRPr="000E0691">
        <w:rPr>
          <w:rFonts w:hint="cs"/>
          <w:rtl/>
        </w:rPr>
        <w:t>יחל׳</w:t>
      </w:r>
      <w:r w:rsidRPr="000E0691">
        <w:rPr>
          <w:rtl/>
        </w:rPr>
        <w:t xml:space="preserve">, </w:t>
      </w:r>
      <w:r w:rsidRPr="000E0691">
        <w:rPr>
          <w:rFonts w:hint="cs"/>
          <w:rtl/>
        </w:rPr>
        <w:t>׳בל</w:t>
      </w:r>
      <w:r w:rsidRPr="000E0691">
        <w:rPr>
          <w:rtl/>
        </w:rPr>
        <w:t xml:space="preserve"> </w:t>
      </w:r>
      <w:r w:rsidRPr="000E0691">
        <w:rPr>
          <w:rFonts w:hint="cs"/>
          <w:rtl/>
        </w:rPr>
        <w:t>תאחר׳</w:t>
      </w:r>
      <w:r w:rsidRPr="000E0691">
        <w:rPr>
          <w:rtl/>
        </w:rPr>
        <w:t xml:space="preserve">, </w:t>
      </w:r>
      <w:r w:rsidRPr="000E0691">
        <w:rPr>
          <w:rFonts w:hint="cs"/>
          <w:rtl/>
        </w:rPr>
        <w:t>׳בל</w:t>
      </w:r>
      <w:r w:rsidRPr="000E0691">
        <w:rPr>
          <w:rtl/>
        </w:rPr>
        <w:t xml:space="preserve"> </w:t>
      </w:r>
      <w:r w:rsidRPr="000E0691">
        <w:rPr>
          <w:rFonts w:hint="cs"/>
          <w:rtl/>
        </w:rPr>
        <w:t>תגרע</w:t>
      </w:r>
      <w:r w:rsidRPr="000E0691">
        <w:rPr>
          <w:rtl/>
        </w:rPr>
        <w:t xml:space="preserve"> </w:t>
      </w:r>
      <w:r w:rsidRPr="000E0691">
        <w:rPr>
          <w:rFonts w:hint="cs"/>
          <w:rtl/>
        </w:rPr>
        <w:t>ובל</w:t>
      </w:r>
      <w:r w:rsidRPr="000E0691">
        <w:rPr>
          <w:rtl/>
        </w:rPr>
        <w:t xml:space="preserve"> </w:t>
      </w:r>
      <w:r w:rsidRPr="000E0691">
        <w:rPr>
          <w:rFonts w:hint="cs"/>
          <w:rtl/>
        </w:rPr>
        <w:t>תוסיף</w:t>
      </w:r>
      <w:r w:rsidRPr="000E0691">
        <w:rPr>
          <w:rtl/>
        </w:rPr>
        <w:t>,</w:t>
      </w:r>
      <w:r w:rsidRPr="000E0691">
        <w:rPr>
          <w:rFonts w:hint="cs"/>
          <w:rtl/>
        </w:rPr>
        <w:t>׳</w:t>
      </w:r>
      <w:r w:rsidRPr="000E0691">
        <w:rPr>
          <w:rtl/>
        </w:rPr>
        <w:t xml:space="preserve"> </w:t>
      </w:r>
      <w:r w:rsidRPr="000E0691">
        <w:rPr>
          <w:rFonts w:hint="cs"/>
          <w:rtl/>
        </w:rPr>
        <w:t>׳בל</w:t>
      </w:r>
      <w:r w:rsidRPr="000E0691">
        <w:rPr>
          <w:rtl/>
        </w:rPr>
        <w:t xml:space="preserve"> </w:t>
      </w:r>
      <w:r w:rsidRPr="000E0691">
        <w:rPr>
          <w:rFonts w:hint="cs"/>
          <w:rtl/>
        </w:rPr>
        <w:t>תלין׳</w:t>
      </w:r>
      <w:r w:rsidRPr="000E0691">
        <w:rPr>
          <w:rtl/>
        </w:rPr>
        <w:t xml:space="preserve">, </w:t>
      </w:r>
      <w:r w:rsidRPr="000E0691">
        <w:rPr>
          <w:rFonts w:hint="cs"/>
          <w:rtl/>
        </w:rPr>
        <w:t>׳בל</w:t>
      </w:r>
      <w:r w:rsidRPr="000E0691">
        <w:rPr>
          <w:rtl/>
        </w:rPr>
        <w:t xml:space="preserve"> </w:t>
      </w:r>
      <w:r w:rsidRPr="000E0691">
        <w:rPr>
          <w:rFonts w:hint="cs"/>
          <w:rtl/>
        </w:rPr>
        <w:t>תשחית׳</w:t>
      </w:r>
      <w:r w:rsidRPr="000E0691">
        <w:rPr>
          <w:rtl/>
        </w:rPr>
        <w:t xml:space="preserve">, </w:t>
      </w:r>
      <w:r w:rsidRPr="000E0691">
        <w:rPr>
          <w:rFonts w:hint="cs"/>
          <w:rtl/>
        </w:rPr>
        <w:t>׳בל</w:t>
      </w:r>
      <w:r w:rsidRPr="000E0691">
        <w:rPr>
          <w:rtl/>
        </w:rPr>
        <w:t xml:space="preserve"> </w:t>
      </w:r>
      <w:r w:rsidRPr="000E0691">
        <w:rPr>
          <w:rFonts w:hint="cs"/>
          <w:rtl/>
        </w:rPr>
        <w:t>תשקצו׳</w:t>
      </w:r>
      <w:r w:rsidRPr="000E0691">
        <w:rPr>
          <w:rtl/>
        </w:rPr>
        <w:t xml:space="preserve">, </w:t>
      </w:r>
      <w:r w:rsidRPr="000E0691">
        <w:rPr>
          <w:rFonts w:hint="cs"/>
          <w:rtl/>
        </w:rPr>
        <w:t>בל</w:t>
      </w:r>
      <w:r w:rsidRPr="000E0691">
        <w:rPr>
          <w:rtl/>
        </w:rPr>
        <w:t xml:space="preserve"> </w:t>
      </w:r>
      <w:r w:rsidRPr="000E0691">
        <w:rPr>
          <w:rFonts w:hint="cs"/>
          <w:rtl/>
        </w:rPr>
        <w:t>תקטירו׳</w:t>
      </w:r>
      <w:r w:rsidRPr="000E0691">
        <w:rPr>
          <w:rtl/>
        </w:rPr>
        <w:t xml:space="preserve">, </w:t>
      </w:r>
      <w:r w:rsidRPr="000E0691">
        <w:rPr>
          <w:rFonts w:hint="cs"/>
          <w:rtl/>
        </w:rPr>
        <w:t>ו׳בל</w:t>
      </w:r>
      <w:r w:rsidRPr="000E0691">
        <w:rPr>
          <w:rtl/>
        </w:rPr>
        <w:t xml:space="preserve"> </w:t>
      </w:r>
      <w:r w:rsidRPr="000E0691">
        <w:rPr>
          <w:rFonts w:hint="cs"/>
          <w:rtl/>
        </w:rPr>
        <w:t>תקיף׳</w:t>
      </w:r>
      <w:r w:rsidRPr="000E0691">
        <w:rPr>
          <w:rtl/>
        </w:rPr>
        <w:t xml:space="preserve"> </w:t>
      </w:r>
      <w:r w:rsidRPr="000E0691">
        <w:rPr>
          <w:rFonts w:hint="cs"/>
          <w:rtl/>
        </w:rPr>
        <w:t>ו׳בל</w:t>
      </w:r>
      <w:r w:rsidRPr="000E0691">
        <w:rPr>
          <w:rtl/>
        </w:rPr>
        <w:t xml:space="preserve"> </w:t>
      </w:r>
      <w:r w:rsidRPr="000E0691">
        <w:rPr>
          <w:rFonts w:hint="cs"/>
          <w:rtl/>
        </w:rPr>
        <w:t>תטמא</w:t>
      </w:r>
      <w:r w:rsidRPr="000E0691">
        <w:rPr>
          <w:rtl/>
        </w:rPr>
        <w:t xml:space="preserve"> </w:t>
      </w:r>
      <w:r w:rsidRPr="000E0691">
        <w:rPr>
          <w:rFonts w:hint="cs"/>
          <w:rtl/>
        </w:rPr>
        <w:t>למתים׳</w:t>
      </w:r>
      <w:r w:rsidRPr="000E0691">
        <w:rPr>
          <w:rtl/>
        </w:rPr>
        <w:t xml:space="preserve"> (</w:t>
      </w:r>
      <w:r w:rsidRPr="000E0691">
        <w:rPr>
          <w:rFonts w:hint="cs"/>
          <w:rtl/>
        </w:rPr>
        <w:t>קדושין</w:t>
      </w:r>
      <w:r w:rsidRPr="000E0691">
        <w:rPr>
          <w:rtl/>
        </w:rPr>
        <w:t xml:space="preserve"> </w:t>
      </w:r>
      <w:r w:rsidRPr="000E0691">
        <w:rPr>
          <w:rFonts w:hint="cs"/>
          <w:rtl/>
        </w:rPr>
        <w:t>כט</w:t>
      </w:r>
      <w:r w:rsidRPr="000E0691">
        <w:rPr>
          <w:rtl/>
        </w:rPr>
        <w:t xml:space="preserve">.). </w:t>
      </w:r>
      <w:r w:rsidRPr="000E0691">
        <w:rPr>
          <w:rFonts w:hint="cs"/>
          <w:rtl/>
        </w:rPr>
        <w:t>וקשה</w:t>
      </w:r>
      <w:r w:rsidRPr="000E0691">
        <w:rPr>
          <w:rtl/>
        </w:rPr>
        <w:t xml:space="preserve">, </w:t>
      </w:r>
      <w:r w:rsidRPr="000E0691">
        <w:rPr>
          <w:rFonts w:hint="cs"/>
          <w:rtl/>
        </w:rPr>
        <w:t>׳וכי</w:t>
      </w:r>
      <w:r w:rsidRPr="000E0691">
        <w:rPr>
          <w:rtl/>
        </w:rPr>
        <w:t xml:space="preserve"> </w:t>
      </w:r>
      <w:r w:rsidRPr="000E0691">
        <w:rPr>
          <w:rFonts w:hint="cs"/>
          <w:rtl/>
        </w:rPr>
        <w:t>כעורה׳</w:t>
      </w:r>
      <w:r w:rsidRPr="000E0691">
        <w:rPr>
          <w:rtl/>
        </w:rPr>
        <w:t xml:space="preserve"> </w:t>
      </w:r>
      <w:r w:rsidRPr="000E0691">
        <w:rPr>
          <w:rFonts w:hint="cs"/>
          <w:rtl/>
        </w:rPr>
        <w:t>לשונה</w:t>
      </w:r>
      <w:r w:rsidRPr="000E0691">
        <w:rPr>
          <w:rtl/>
        </w:rPr>
        <w:t xml:space="preserve"> של תורה? שבמקור איסורים אלו בתורה נאמרו כולם ב׳לא׳? ומבאר שם: "ואולי יתיישב לפי ביאורינו לעיל (נדפס בהערות וביאורים גליונות א׳קפו, א'קפח) בחילוק המובנים בין מילות ׳לא׳ ו׳אל׳ ׳אי הוצאה בשבת הוי מלאכה גרועה או חשובה׳, שמילת ׳בל׳ היא </w:t>
      </w:r>
      <w:r w:rsidRPr="000E0691">
        <w:rPr>
          <w:rtl/>
        </w:rPr>
        <w:lastRenderedPageBreak/>
        <w:t>במקום ׳אל׳, שיש בו גם מובן רגשי ורוחני." עכ"ד אמו"ר באותו גליון.</w:t>
      </w:r>
      <w:r w:rsidRPr="000E0691">
        <w:rPr>
          <w:rFonts w:ascii="Cambria" w:hAnsi="Cambria" w:cs="Cambria" w:hint="cs"/>
          <w:rtl/>
        </w:rPr>
        <w:t> </w:t>
      </w:r>
    </w:p>
    <w:p w14:paraId="00352BE5" w14:textId="77777777" w:rsidR="00BD6F67" w:rsidRPr="000E0691" w:rsidRDefault="00BD6F67" w:rsidP="000E0691">
      <w:pPr>
        <w:pStyle w:val="a3"/>
        <w:bidi/>
      </w:pPr>
      <w:r w:rsidRPr="000E0691">
        <w:rPr>
          <w:rtl/>
        </w:rPr>
        <w:t>וכבר ביארתי עפ"י יסוד זה בגליון א'קצו, מ"ש בלקוטי שיחות, (חלק יז ע' 205 הערה 4) מציין ללשון רבינו הזקן בשו״ע חו"מ בהל' גזילה וגניבה, וזלה"ק (ההדגשה במקור): "בחינוך מצוה רכד מעתיק ל' הרמב"ם "לא תגנובו". וכ"כ הרמב"ם בסהמ"צ מל"ת רמד ובמנין המצות בראש ספר היד "לא תגנובו". וכ"ה בטושו"ע חו"מ סי' שמח ס"ב (וראה רמב"ם רפ"ט שם). ובשו"ע אדה"ז הל' גזילה וגניבה סוס"ב "</w:t>
      </w:r>
      <w:r w:rsidRPr="000E0691">
        <w:rPr>
          <w:b/>
          <w:bCs/>
          <w:rtl/>
        </w:rPr>
        <w:t>בבל תגנובו</w:t>
      </w:r>
      <w:r w:rsidRPr="000E0691">
        <w:rPr>
          <w:rtl/>
        </w:rPr>
        <w:t>" ואכ"מ." עכלה"ק. עיי"ש בגליון הנ"ל ע' 30 ואילך.</w:t>
      </w:r>
      <w:r w:rsidRPr="000E0691">
        <w:rPr>
          <w:rFonts w:ascii="Cambria" w:hAnsi="Cambria" w:cs="Cambria" w:hint="cs"/>
          <w:rtl/>
        </w:rPr>
        <w:t> </w:t>
      </w:r>
    </w:p>
    <w:p w14:paraId="12E192F6" w14:textId="77777777" w:rsidR="00BD6F67" w:rsidRPr="000E0691" w:rsidRDefault="00BD6F67" w:rsidP="000E0691">
      <w:pPr>
        <w:pStyle w:val="a3"/>
        <w:bidi/>
        <w:rPr>
          <w:rtl/>
        </w:rPr>
      </w:pPr>
      <w:r w:rsidRPr="000E0691">
        <w:rPr>
          <w:rtl/>
        </w:rPr>
        <w:t>ובנדו"ד יש לומר, שאותו החילוק בין "אל" ו"לא" (ו"אין") – מבאר חילוק המשניות. במשנה ה': "הוא היה אומר, אין בור ירא חטא, ולא עם הארץ חסיד, ולא הביישן למד, ולא הקפדן מלמד, ולא כל המרבה בסחורה מחכים", הרי עניינים אלו הם עובדות ומציאות הדברים, ולא שייך לומר הלשון "אל" כאן כלל. משא"כ כאן "אל תפרוש מן הציבור, ואל תאמן בעצמך עד יום מותך, ואל תדין את חברך עד שתגיע למקומו, ואל תאמר דבר שאי אפשר לשמוע שסופו להשמע. ואל תאמר לכשאפנה אשנה, שמא לא תפנה" – הרי על כולם שפיר י"ל הלשון על "שיש בו גם מובן רגשי ורוחני", הרי הם כעין בקשה, ורחוק מאוד מעובדות ומציאות הדברים.</w:t>
      </w:r>
    </w:p>
    <w:p w14:paraId="72CFA5A2" w14:textId="77777777" w:rsidR="00BD6F67" w:rsidRPr="000E0691" w:rsidRDefault="00BD6F67" w:rsidP="000E0691">
      <w:pPr>
        <w:pStyle w:val="a3"/>
        <w:bidi/>
        <w:rPr>
          <w:rtl/>
        </w:rPr>
      </w:pPr>
      <w:r w:rsidRPr="000E0691">
        <w:rPr>
          <w:rtl/>
        </w:rPr>
        <w:t>ועדייו צלה"ב מהו הסיפא של משנה ה' "ובמקום שאין אנשים, השתדל להיות איש" מהו הקשר לרישא, וגם, לכאורה ע"פ הנ"ל הפי' "אל תפרוש מן הציבור" שקאי גם על "הלכה זו נתעלמה מבני בתירא", הרי הו"ל לנקט התם ג"כ "ובמקום שאין אנשים, השתדל להיות איש" השייך לנידון.</w:t>
      </w:r>
    </w:p>
    <w:p w14:paraId="72373D09" w14:textId="77777777" w:rsidR="000E0691" w:rsidRDefault="00BD6F67" w:rsidP="000E0691">
      <w:pPr>
        <w:pStyle w:val="a3"/>
        <w:bidi/>
        <w:rPr>
          <w:rtl/>
        </w:rPr>
      </w:pPr>
      <w:r w:rsidRPr="000E0691">
        <w:rPr>
          <w:rtl/>
        </w:rPr>
        <w:t>ויש עוד לבאר ולתרץ בנדו"ד, ותן לחכם כו' ועוד חזון למועד.</w:t>
      </w:r>
    </w:p>
    <w:p w14:paraId="64844BD1" w14:textId="77777777" w:rsidR="000E0691" w:rsidRDefault="000E0691" w:rsidP="000E0691">
      <w:pPr>
        <w:bidi/>
        <w:jc w:val="center"/>
        <w:rPr>
          <w:rFonts w:ascii="Nymphette" w:eastAsia="Times New Roman" w:hAnsi="Nymphette"/>
          <w:sz w:val="44"/>
          <w:szCs w:val="44"/>
          <w:lang w:val="en-GB" w:eastAsia="en-GB"/>
        </w:rPr>
      </w:pPr>
      <w:r>
        <w:rPr>
          <w:rFonts w:ascii="Nymphette" w:eastAsia="Times New Roman" w:hAnsi="Nymphette" w:cs="Nymphette"/>
          <w:sz w:val="44"/>
          <w:szCs w:val="44"/>
          <w:lang w:val="en-GB" w:eastAsia="en-GB"/>
        </w:rPr>
        <w:t>g</w:t>
      </w:r>
    </w:p>
    <w:p w14:paraId="23121DE3" w14:textId="4C2D86D1" w:rsidR="00BD6F67" w:rsidRPr="009C42F3" w:rsidRDefault="00BD6F67" w:rsidP="000E0691">
      <w:pPr>
        <w:pStyle w:val="a3"/>
        <w:bidi/>
        <w:rPr>
          <w:rtl/>
        </w:rPr>
      </w:pPr>
      <w:r w:rsidRPr="009C42F3">
        <w:rPr>
          <w:rFonts w:ascii="Cambria" w:hAnsi="Cambria" w:cs="Cambria" w:hint="cs"/>
          <w:rtl/>
        </w:rPr>
        <w:t> </w:t>
      </w:r>
    </w:p>
    <w:p w14:paraId="09115806" w14:textId="77777777" w:rsidR="00BD6F67" w:rsidRPr="009C42F3" w:rsidRDefault="00BD6F67" w:rsidP="00BD6F67">
      <w:pPr>
        <w:bidi/>
        <w:rPr>
          <w:color w:val="000000" w:themeColor="text1"/>
        </w:rPr>
      </w:pPr>
    </w:p>
    <w:p w14:paraId="3EFFA2A1" w14:textId="77777777" w:rsidR="00BD6F67" w:rsidRPr="00BD6F67" w:rsidRDefault="00BD6F67" w:rsidP="00BD6F67">
      <w:pPr>
        <w:pStyle w:val="a3"/>
        <w:bidi/>
        <w:rPr>
          <w:rtl/>
          <w:lang w:val="en-US"/>
        </w:rPr>
      </w:pPr>
    </w:p>
    <w:p w14:paraId="290AFEF1" w14:textId="3BCF6B13" w:rsidR="00BD6F67" w:rsidRDefault="00BD6F67" w:rsidP="00BD6F67">
      <w:pPr>
        <w:pStyle w:val="a3"/>
        <w:bidi/>
      </w:pPr>
    </w:p>
    <w:p w14:paraId="124E7103" w14:textId="77777777" w:rsidR="00BD6F67" w:rsidRPr="00BD6F67" w:rsidRDefault="00BD6F67" w:rsidP="00BD6F67">
      <w:pPr>
        <w:bidi/>
        <w:jc w:val="center"/>
        <w:rPr>
          <w:rFonts w:ascii="Nymphette" w:eastAsia="Times New Roman" w:hAnsi="Nymphette" w:cs="Nymphette"/>
          <w:sz w:val="44"/>
          <w:szCs w:val="44"/>
          <w:lang w:eastAsia="en-GB"/>
        </w:rPr>
      </w:pPr>
    </w:p>
    <w:p w14:paraId="3F2DF0A2" w14:textId="77777777" w:rsidR="00BC3415" w:rsidRPr="00BC3415" w:rsidRDefault="00BC3415" w:rsidP="00BC3415">
      <w:pPr>
        <w:pStyle w:val="a3"/>
        <w:bidi/>
        <w:rPr>
          <w:lang w:val="en-US"/>
        </w:rPr>
      </w:pPr>
    </w:p>
    <w:p w14:paraId="7AE90457" w14:textId="6634063B" w:rsidR="002717BC" w:rsidRPr="00174D6F" w:rsidRDefault="000E0691" w:rsidP="000E0691">
      <w:pPr>
        <w:tabs>
          <w:tab w:val="left" w:pos="2270"/>
        </w:tabs>
        <w:spacing w:line="240" w:lineRule="auto"/>
        <w:ind w:firstLine="720"/>
        <w:jc w:val="both"/>
        <w:rPr>
          <w:rFonts w:ascii="FbFrankReal" w:hAnsi="FbFrankReal" w:cs="FbFrankReal"/>
          <w:rtl/>
        </w:rPr>
      </w:pPr>
      <w:r>
        <w:rPr>
          <w:rFonts w:ascii="FbFrankReal" w:hAnsi="FbFrankReal" w:cs="FbFrankReal"/>
        </w:rPr>
        <w:tab/>
      </w:r>
    </w:p>
    <w:bookmarkEnd w:id="213"/>
    <w:p w14:paraId="58586EE5" w14:textId="77777777" w:rsidR="002717BC" w:rsidRPr="00174D6F" w:rsidRDefault="002717BC" w:rsidP="002717BC">
      <w:pPr>
        <w:rPr>
          <w:rFonts w:ascii="FbFrankReal" w:hAnsi="FbFrankReal" w:cs="FbFrankReal"/>
          <w:rtl/>
        </w:rPr>
      </w:pPr>
    </w:p>
    <w:p w14:paraId="53A3399B" w14:textId="5326BFD2" w:rsidR="002717BC" w:rsidRPr="00174D6F" w:rsidRDefault="005F1CF7" w:rsidP="002717BC">
      <w:pPr>
        <w:rPr>
          <w:rFonts w:ascii="FbFrankReal" w:hAnsi="FbFrankReal" w:cs="FbFrankReal"/>
          <w:rtl/>
        </w:rPr>
      </w:pPr>
      <w:r>
        <w:rPr>
          <w:rFonts w:ascii="FbFrankReal" w:hAnsi="FbFrankReal" w:cs="FbFrankReal"/>
        </w:rPr>
        <w:t xml:space="preserve"> </w:t>
      </w:r>
    </w:p>
    <w:p w14:paraId="37E5D729" w14:textId="77777777" w:rsidR="002717BC" w:rsidRPr="00174D6F" w:rsidRDefault="002717BC" w:rsidP="002717BC">
      <w:pPr>
        <w:rPr>
          <w:rFonts w:ascii="FbFrankReal" w:hAnsi="FbFrankReal" w:cs="FbFrankReal"/>
          <w:rtl/>
        </w:rPr>
      </w:pPr>
    </w:p>
    <w:p w14:paraId="077C104C" w14:textId="77777777" w:rsidR="002717BC" w:rsidRPr="00174D6F" w:rsidRDefault="002717BC" w:rsidP="002717BC">
      <w:pPr>
        <w:rPr>
          <w:rFonts w:ascii="FbFrankReal" w:hAnsi="FbFrankReal" w:cs="FbFrankReal"/>
          <w:rtl/>
        </w:rPr>
      </w:pPr>
    </w:p>
    <w:p w14:paraId="3D89E344" w14:textId="77777777" w:rsidR="002717BC" w:rsidRPr="00174D6F" w:rsidRDefault="002717BC" w:rsidP="002717BC">
      <w:pPr>
        <w:spacing w:line="240" w:lineRule="auto"/>
        <w:ind w:firstLine="720"/>
        <w:rPr>
          <w:rFonts w:ascii="FbFrankReal" w:hAnsi="FbFrankReal" w:cs="FbFrankReal"/>
          <w:rtl/>
        </w:rPr>
      </w:pPr>
    </w:p>
    <w:p w14:paraId="6DE06F42" w14:textId="77777777" w:rsidR="002717BC" w:rsidRPr="00174D6F" w:rsidRDefault="002717BC" w:rsidP="002717BC">
      <w:pPr>
        <w:rPr>
          <w:rFonts w:ascii="FbFrankReal" w:hAnsi="FbFrankReal" w:cs="FbFrankReal"/>
        </w:rPr>
      </w:pPr>
    </w:p>
    <w:p w14:paraId="6D8B5C9D" w14:textId="77777777" w:rsidR="000C6986" w:rsidRDefault="000C6986" w:rsidP="001A4DA4">
      <w:pPr>
        <w:bidi/>
        <w:jc w:val="center"/>
        <w:rPr>
          <w:rFonts w:ascii="Nymphette" w:eastAsia="Times New Roman" w:hAnsi="Nymphette" w:cs="Nymphette"/>
          <w:sz w:val="44"/>
          <w:szCs w:val="44"/>
          <w:lang w:val="en-GB" w:eastAsia="en-GB"/>
        </w:rPr>
        <w:sectPr w:rsidR="000C6986" w:rsidSect="00710AC3">
          <w:footnotePr>
            <w:numRestart w:val="eachSect"/>
          </w:footnotePr>
          <w:type w:val="continuous"/>
          <w:pgSz w:w="7920" w:h="12240"/>
          <w:pgMar w:top="-1152" w:right="864" w:bottom="720" w:left="864" w:header="562" w:footer="0" w:gutter="0"/>
          <w:cols w:space="720"/>
          <w:docGrid w:linePitch="360"/>
        </w:sectPr>
      </w:pPr>
    </w:p>
    <w:p w14:paraId="00EE3D51" w14:textId="5293112C" w:rsidR="008A4FBD" w:rsidRDefault="008A4FBD" w:rsidP="008A4FBD">
      <w:pPr>
        <w:bidi/>
        <w:rPr>
          <w:rtl/>
        </w:rPr>
      </w:pPr>
      <w:r w:rsidRPr="00FE51F5">
        <w:rPr>
          <w:rFonts w:ascii="Narkisim" w:eastAsia="Times New Roman" w:hAnsi="Narkisim" w:cs="1ShefaClassic"/>
          <w:noProof/>
          <w:sz w:val="28"/>
          <w:szCs w:val="28"/>
        </w:rPr>
        <w:lastRenderedPageBreak/>
        <mc:AlternateContent>
          <mc:Choice Requires="wps">
            <w:drawing>
              <wp:anchor distT="45720" distB="45720" distL="114300" distR="114300" simplePos="0" relativeHeight="251712512" behindDoc="0" locked="0" layoutInCell="1" allowOverlap="1" wp14:anchorId="6759D999" wp14:editId="44FCBB4F">
                <wp:simplePos x="0" y="0"/>
                <wp:positionH relativeFrom="margin">
                  <wp:align>center</wp:align>
                </wp:positionH>
                <wp:positionV relativeFrom="margin">
                  <wp:align>center</wp:align>
                </wp:positionV>
                <wp:extent cx="3534410" cy="5295900"/>
                <wp:effectExtent l="0" t="0" r="5080" b="0"/>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4410" cy="5295900"/>
                        </a:xfrm>
                        <a:prstGeom prst="rect">
                          <a:avLst/>
                        </a:prstGeom>
                        <a:solidFill>
                          <a:srgbClr val="FFFFFF"/>
                        </a:solidFill>
                        <a:ln w="9525">
                          <a:noFill/>
                          <a:miter lim="800000"/>
                          <a:headEnd/>
                          <a:tailEnd/>
                        </a:ln>
                      </wps:spPr>
                      <wps:txbx>
                        <w:txbxContent>
                          <w:p w14:paraId="51DFCB70" w14:textId="77777777" w:rsidR="002B364C" w:rsidRPr="00F16BE5" w:rsidRDefault="002B364C" w:rsidP="00DA4BD8">
                            <w:pPr>
                              <w:bidi/>
                              <w:spacing w:after="0" w:line="360" w:lineRule="auto"/>
                              <w:jc w:val="center"/>
                              <w:rPr>
                                <w:rFonts w:ascii="Narkisim" w:eastAsia="Times New Roman" w:hAnsi="Narkisim" w:cs="1ShefaClassic"/>
                                <w:b/>
                                <w:bCs/>
                                <w:sz w:val="28"/>
                                <w:szCs w:val="28"/>
                                <w:rtl/>
                              </w:rPr>
                            </w:pPr>
                            <w:r w:rsidRPr="00DA4BD8">
                              <w:rPr>
                                <w:rFonts w:ascii="Narkisim" w:eastAsia="Times New Roman" w:hAnsi="Narkisim" w:cs="1ShefaClassic" w:hint="cs"/>
                                <w:b/>
                                <w:bCs/>
                                <w:sz w:val="27"/>
                                <w:szCs w:val="27"/>
                                <w:rtl/>
                              </w:rPr>
                              <w:t>לזכות</w:t>
                            </w:r>
                          </w:p>
                          <w:p w14:paraId="118C5923" w14:textId="014A6112" w:rsidR="002B364C" w:rsidRPr="00DA4BD8" w:rsidRDefault="002B364C" w:rsidP="00DA4BD8">
                            <w:pPr>
                              <w:bidi/>
                              <w:spacing w:line="276" w:lineRule="auto"/>
                              <w:jc w:val="center"/>
                              <w:rPr>
                                <w:rFonts w:ascii="Narkisim" w:eastAsia="Times New Roman" w:hAnsi="Narkisim" w:cs="1ShefaClassic"/>
                                <w:b/>
                                <w:bCs/>
                                <w:sz w:val="30"/>
                                <w:szCs w:val="30"/>
                                <w:rtl/>
                              </w:rPr>
                            </w:pPr>
                            <w:r w:rsidRPr="00DA4BD8">
                              <w:rPr>
                                <w:rFonts w:ascii="Narkisim" w:eastAsia="Times New Roman" w:hAnsi="Narkisim" w:cs="1ShefaClassic" w:hint="cs"/>
                                <w:b/>
                                <w:bCs/>
                                <w:sz w:val="30"/>
                                <w:szCs w:val="30"/>
                                <w:rtl/>
                              </w:rPr>
                              <w:t>כ</w:t>
                            </w:r>
                            <w:r w:rsidRPr="00DA4BD8">
                              <w:rPr>
                                <w:rFonts w:ascii="Narkisim" w:eastAsia="Times New Roman" w:hAnsi="Narkisim" w:cs="1ShefaClassic" w:hint="cs"/>
                                <w:b/>
                                <w:sz w:val="30"/>
                                <w:szCs w:val="30"/>
                                <w:rtl/>
                              </w:rPr>
                              <w:t>"</w:t>
                            </w:r>
                            <w:r w:rsidRPr="00DA4BD8">
                              <w:rPr>
                                <w:rFonts w:ascii="Narkisim" w:eastAsia="Times New Roman" w:hAnsi="Narkisim" w:cs="1ShefaClassic" w:hint="cs"/>
                                <w:b/>
                                <w:bCs/>
                                <w:sz w:val="30"/>
                                <w:szCs w:val="30"/>
                                <w:rtl/>
                              </w:rPr>
                              <w:t>ק אדמו</w:t>
                            </w:r>
                            <w:r w:rsidRPr="00DA4BD8">
                              <w:rPr>
                                <w:rFonts w:ascii="Narkisim" w:eastAsia="Times New Roman" w:hAnsi="Narkisim" w:cs="1ShefaClassic" w:hint="cs"/>
                                <w:b/>
                                <w:sz w:val="30"/>
                                <w:szCs w:val="30"/>
                                <w:rtl/>
                              </w:rPr>
                              <w:t>"</w:t>
                            </w:r>
                            <w:r w:rsidRPr="00DA4BD8">
                              <w:rPr>
                                <w:rFonts w:ascii="Narkisim" w:eastAsia="Times New Roman" w:hAnsi="Narkisim" w:cs="1ShefaClassic" w:hint="cs"/>
                                <w:b/>
                                <w:bCs/>
                                <w:sz w:val="30"/>
                                <w:szCs w:val="30"/>
                                <w:rtl/>
                              </w:rPr>
                              <w:t>ר נשיא דורנו</w:t>
                            </w:r>
                          </w:p>
                          <w:p w14:paraId="563C4182" w14:textId="77777777" w:rsidR="002B364C" w:rsidRDefault="002B364C" w:rsidP="00DA4BD8">
                            <w:pPr>
                              <w:bidi/>
                              <w:spacing w:after="80" w:line="264" w:lineRule="auto"/>
                              <w:jc w:val="center"/>
                              <w:rPr>
                                <w:rFonts w:ascii="Narkisim" w:eastAsia="Times New Roman" w:hAnsi="Narkisim" w:cs="1ShefaClassic"/>
                                <w:sz w:val="27"/>
                                <w:szCs w:val="27"/>
                                <w:rtl/>
                              </w:rPr>
                            </w:pPr>
                            <w:r>
                              <w:rPr>
                                <w:rFonts w:ascii="Narkisim" w:eastAsia="Times New Roman" w:hAnsi="Narkisim" w:cs="1ShefaClassic" w:hint="cs"/>
                                <w:sz w:val="27"/>
                                <w:szCs w:val="27"/>
                                <w:rtl/>
                              </w:rPr>
                              <w:t>שיראה רוב נחת</w:t>
                            </w:r>
                          </w:p>
                          <w:p w14:paraId="60A9FEE0" w14:textId="77777777" w:rsidR="002B364C" w:rsidRDefault="002B364C" w:rsidP="00DA4BD8">
                            <w:pPr>
                              <w:bidi/>
                              <w:spacing w:after="80" w:line="264" w:lineRule="auto"/>
                              <w:jc w:val="center"/>
                              <w:rPr>
                                <w:rFonts w:ascii="Narkisim" w:eastAsia="Times New Roman" w:hAnsi="Narkisim" w:cs="1ShefaClassic"/>
                                <w:sz w:val="27"/>
                                <w:szCs w:val="27"/>
                                <w:rtl/>
                              </w:rPr>
                            </w:pPr>
                            <w:r>
                              <w:rPr>
                                <w:rFonts w:ascii="Narkisim" w:eastAsia="Times New Roman" w:hAnsi="Narkisim" w:cs="1ShefaClassic" w:hint="cs"/>
                                <w:sz w:val="27"/>
                                <w:szCs w:val="27"/>
                                <w:rtl/>
                              </w:rPr>
                              <w:t>מחסידיו ושלוחיו ברחבי תבל</w:t>
                            </w:r>
                          </w:p>
                          <w:p w14:paraId="74A3D1BB" w14:textId="77777777" w:rsidR="002B364C" w:rsidRDefault="002B364C" w:rsidP="00DA4BD8">
                            <w:pPr>
                              <w:bidi/>
                              <w:spacing w:after="80" w:line="264" w:lineRule="auto"/>
                              <w:jc w:val="center"/>
                              <w:rPr>
                                <w:rFonts w:ascii="Narkisim" w:eastAsia="Times New Roman" w:hAnsi="Narkisim" w:cs="1ShefaClassic"/>
                                <w:sz w:val="27"/>
                                <w:szCs w:val="27"/>
                                <w:rtl/>
                              </w:rPr>
                            </w:pPr>
                            <w:r>
                              <w:rPr>
                                <w:rFonts w:ascii="Narkisim" w:eastAsia="Times New Roman" w:hAnsi="Narkisim" w:cs="1ShefaClassic" w:hint="cs"/>
                                <w:sz w:val="27"/>
                                <w:szCs w:val="27"/>
                                <w:rtl/>
                              </w:rPr>
                              <w:t>ובפרט תלמידי התמימים</w:t>
                            </w:r>
                          </w:p>
                          <w:p w14:paraId="4BB1E486" w14:textId="77777777" w:rsidR="002B364C" w:rsidRDefault="002B364C" w:rsidP="00DA4BD8">
                            <w:pPr>
                              <w:bidi/>
                              <w:spacing w:after="80" w:line="264" w:lineRule="auto"/>
                              <w:jc w:val="center"/>
                              <w:rPr>
                                <w:rFonts w:ascii="Narkisim" w:eastAsia="Times New Roman" w:hAnsi="Narkisim" w:cs="1ShefaClassic"/>
                                <w:sz w:val="27"/>
                                <w:szCs w:val="27"/>
                                <w:rtl/>
                              </w:rPr>
                            </w:pPr>
                            <w:r>
                              <w:rPr>
                                <w:rFonts w:ascii="Narkisim" w:eastAsia="Times New Roman" w:hAnsi="Narkisim" w:cs="1ShefaClassic" w:hint="cs"/>
                                <w:sz w:val="27"/>
                                <w:szCs w:val="27"/>
                                <w:rtl/>
                              </w:rPr>
                              <w:t>ונזכה זעהן זיך מיט'ן רבי'ן</w:t>
                            </w:r>
                          </w:p>
                          <w:p w14:paraId="68F8771D" w14:textId="3B87A1AD" w:rsidR="002B364C" w:rsidRPr="00DA4BD8" w:rsidRDefault="002B364C" w:rsidP="00DA4BD8">
                            <w:pPr>
                              <w:bidi/>
                              <w:spacing w:after="80" w:line="264" w:lineRule="auto"/>
                              <w:jc w:val="center"/>
                              <w:rPr>
                                <w:rFonts w:eastAsia="Times New Roman" w:cs="1ShefaClassic"/>
                                <w:sz w:val="27"/>
                                <w:szCs w:val="27"/>
                                <w:rtl/>
                              </w:rPr>
                            </w:pPr>
                            <w:r>
                              <w:rPr>
                                <w:rFonts w:ascii="Narkisim" w:eastAsia="Times New Roman" w:hAnsi="Narkisim" w:cs="1ShefaClassic" w:hint="cs"/>
                                <w:sz w:val="27"/>
                                <w:szCs w:val="27"/>
                                <w:rtl/>
                              </w:rPr>
                              <w:t>דא למטה והוא יגאלנו</w:t>
                            </w:r>
                          </w:p>
                          <w:p w14:paraId="00F6C5DE" w14:textId="77777777" w:rsidR="002B364C" w:rsidRPr="0049002F" w:rsidRDefault="002B364C" w:rsidP="00DA4BD8">
                            <w:pPr>
                              <w:pBdr>
                                <w:top w:val="nil"/>
                                <w:left w:val="nil"/>
                                <w:bottom w:val="nil"/>
                                <w:right w:val="nil"/>
                                <w:between w:val="nil"/>
                              </w:pBdr>
                              <w:bidi/>
                              <w:spacing w:before="240" w:after="240" w:line="240" w:lineRule="auto"/>
                              <w:jc w:val="center"/>
                              <w:rPr>
                                <w:rFonts w:ascii="Nymphette" w:eastAsia="Times New Roman" w:hAnsi="Nymphette"/>
                                <w:sz w:val="40"/>
                                <w:szCs w:val="40"/>
                                <w:rtl/>
                                <w:lang w:val="en-GB" w:eastAsia="en-GB"/>
                              </w:rPr>
                            </w:pPr>
                            <w:r w:rsidRPr="0049002F">
                              <w:rPr>
                                <w:rFonts w:ascii="Nymphette" w:eastAsia="Times New Roman" w:hAnsi="Nymphette" w:cs="Nymphette"/>
                                <w:sz w:val="40"/>
                                <w:szCs w:val="40"/>
                                <w:lang w:val="en-GB" w:eastAsia="en-GB"/>
                              </w:rPr>
                              <w:t>g</w:t>
                            </w:r>
                          </w:p>
                          <w:p w14:paraId="51E7F969" w14:textId="77777777" w:rsidR="002B364C" w:rsidRPr="001A3697" w:rsidRDefault="002B364C" w:rsidP="008A4FBD">
                            <w:pPr>
                              <w:bidi/>
                              <w:spacing w:after="80" w:line="264" w:lineRule="auto"/>
                              <w:jc w:val="center"/>
                              <w:rPr>
                                <w:rFonts w:cs="1ShefaClassic"/>
                                <w:b/>
                                <w:bCs/>
                                <w:sz w:val="27"/>
                                <w:szCs w:val="27"/>
                                <w:rtl/>
                              </w:rPr>
                            </w:pPr>
                            <w:r w:rsidRPr="001A3697">
                              <w:rPr>
                                <w:rFonts w:cs="1ShefaClassic" w:hint="cs"/>
                                <w:b/>
                                <w:bCs/>
                                <w:sz w:val="27"/>
                                <w:szCs w:val="27"/>
                                <w:rtl/>
                              </w:rPr>
                              <w:t>לעילוי</w:t>
                            </w:r>
                            <w:r w:rsidRPr="001A3697">
                              <w:rPr>
                                <w:rFonts w:cs="1ShefaClassic"/>
                                <w:b/>
                                <w:bCs/>
                                <w:sz w:val="27"/>
                                <w:szCs w:val="27"/>
                                <w:rtl/>
                              </w:rPr>
                              <w:t xml:space="preserve"> </w:t>
                            </w:r>
                            <w:r w:rsidRPr="001A3697">
                              <w:rPr>
                                <w:rFonts w:cs="1ShefaClassic" w:hint="cs"/>
                                <w:b/>
                                <w:bCs/>
                                <w:sz w:val="27"/>
                                <w:szCs w:val="27"/>
                                <w:rtl/>
                              </w:rPr>
                              <w:t>נשמת</w:t>
                            </w:r>
                            <w:r w:rsidRPr="001A3697">
                              <w:rPr>
                                <w:rFonts w:cs="1ShefaClassic"/>
                                <w:b/>
                                <w:bCs/>
                                <w:sz w:val="27"/>
                                <w:szCs w:val="27"/>
                                <w:rtl/>
                              </w:rPr>
                              <w:t xml:space="preserve"> </w:t>
                            </w:r>
                          </w:p>
                          <w:p w14:paraId="4B5806F0" w14:textId="77777777" w:rsidR="002B364C" w:rsidRPr="001A3697" w:rsidRDefault="002B364C" w:rsidP="008A4FBD">
                            <w:pPr>
                              <w:bidi/>
                              <w:spacing w:after="80" w:line="264" w:lineRule="auto"/>
                              <w:jc w:val="center"/>
                              <w:rPr>
                                <w:rFonts w:cs="1ShefaClassic"/>
                                <w:sz w:val="27"/>
                                <w:szCs w:val="27"/>
                                <w:rtl/>
                              </w:rPr>
                            </w:pPr>
                            <w:r w:rsidRPr="001A3697">
                              <w:rPr>
                                <w:rFonts w:cs="1ShefaClassic" w:hint="cs"/>
                                <w:sz w:val="27"/>
                                <w:szCs w:val="27"/>
                                <w:rtl/>
                              </w:rPr>
                              <w:t>האשה</w:t>
                            </w:r>
                            <w:r w:rsidRPr="001A3697">
                              <w:rPr>
                                <w:rFonts w:cs="1ShefaClassic"/>
                                <w:sz w:val="27"/>
                                <w:szCs w:val="27"/>
                                <w:rtl/>
                              </w:rPr>
                              <w:t xml:space="preserve"> </w:t>
                            </w:r>
                            <w:r w:rsidRPr="001A3697">
                              <w:rPr>
                                <w:rFonts w:cs="1ShefaClassic" w:hint="cs"/>
                                <w:sz w:val="27"/>
                                <w:szCs w:val="27"/>
                                <w:rtl/>
                              </w:rPr>
                              <w:t>הצנועה</w:t>
                            </w:r>
                            <w:r w:rsidRPr="001A3697">
                              <w:rPr>
                                <w:rFonts w:cs="1ShefaClassic"/>
                                <w:sz w:val="27"/>
                                <w:szCs w:val="27"/>
                                <w:rtl/>
                              </w:rPr>
                              <w:t xml:space="preserve"> </w:t>
                            </w:r>
                            <w:r w:rsidRPr="001A3697">
                              <w:rPr>
                                <w:rFonts w:cs="1ShefaClassic" w:hint="cs"/>
                                <w:sz w:val="27"/>
                                <w:szCs w:val="27"/>
                                <w:rtl/>
                              </w:rPr>
                              <w:t>והחסודה</w:t>
                            </w:r>
                          </w:p>
                          <w:p w14:paraId="0B0EFE35" w14:textId="77777777" w:rsidR="002B364C" w:rsidRPr="001A3697" w:rsidRDefault="002B364C" w:rsidP="008A4FBD">
                            <w:pPr>
                              <w:bidi/>
                              <w:spacing w:after="80" w:line="264" w:lineRule="auto"/>
                              <w:jc w:val="center"/>
                              <w:rPr>
                                <w:rFonts w:cs="1ShefaClassic"/>
                                <w:sz w:val="27"/>
                                <w:szCs w:val="27"/>
                                <w:rtl/>
                              </w:rPr>
                            </w:pPr>
                            <w:r w:rsidRPr="001A3697">
                              <w:rPr>
                                <w:rFonts w:cs="1ShefaClassic" w:hint="cs"/>
                                <w:sz w:val="27"/>
                                <w:szCs w:val="27"/>
                                <w:rtl/>
                              </w:rPr>
                              <w:t>יראת</w:t>
                            </w:r>
                            <w:r w:rsidRPr="001A3697">
                              <w:rPr>
                                <w:rFonts w:cs="1ShefaClassic"/>
                                <w:sz w:val="27"/>
                                <w:szCs w:val="27"/>
                                <w:rtl/>
                              </w:rPr>
                              <w:t xml:space="preserve"> </w:t>
                            </w:r>
                            <w:r w:rsidRPr="001A3697">
                              <w:rPr>
                                <w:rFonts w:cs="1ShefaClassic" w:hint="cs"/>
                                <w:sz w:val="27"/>
                                <w:szCs w:val="27"/>
                                <w:rtl/>
                              </w:rPr>
                              <w:t>ה</w:t>
                            </w:r>
                            <w:r w:rsidRPr="001A3697">
                              <w:rPr>
                                <w:rFonts w:cs="1ShefaClassic"/>
                                <w:sz w:val="27"/>
                                <w:szCs w:val="27"/>
                                <w:rtl/>
                              </w:rPr>
                              <w:t xml:space="preserve">' </w:t>
                            </w:r>
                            <w:r w:rsidRPr="001A3697">
                              <w:rPr>
                                <w:rFonts w:cs="1ShefaClassic" w:hint="cs"/>
                                <w:sz w:val="27"/>
                                <w:szCs w:val="27"/>
                                <w:rtl/>
                              </w:rPr>
                              <w:t>וישרה</w:t>
                            </w:r>
                            <w:r w:rsidRPr="001A3697">
                              <w:rPr>
                                <w:rFonts w:cs="1ShefaClassic"/>
                                <w:sz w:val="27"/>
                                <w:szCs w:val="27"/>
                                <w:rtl/>
                              </w:rPr>
                              <w:t xml:space="preserve"> </w:t>
                            </w:r>
                            <w:r w:rsidRPr="001A3697">
                              <w:rPr>
                                <w:rFonts w:cs="1ShefaClassic" w:hint="cs"/>
                                <w:sz w:val="27"/>
                                <w:szCs w:val="27"/>
                                <w:rtl/>
                              </w:rPr>
                              <w:t>במעשי</w:t>
                            </w:r>
                            <w:r w:rsidRPr="001A3697">
                              <w:rPr>
                                <w:rFonts w:cs="1ShefaClassic"/>
                                <w:sz w:val="27"/>
                                <w:szCs w:val="27"/>
                                <w:rtl/>
                              </w:rPr>
                              <w:t xml:space="preserve">' </w:t>
                            </w:r>
                            <w:r w:rsidRPr="001A3697">
                              <w:rPr>
                                <w:rFonts w:cs="1ShefaClassic" w:hint="cs"/>
                                <w:sz w:val="27"/>
                                <w:szCs w:val="27"/>
                                <w:rtl/>
                              </w:rPr>
                              <w:t>עשתה</w:t>
                            </w:r>
                            <w:r w:rsidRPr="001A3697">
                              <w:rPr>
                                <w:rFonts w:cs="1ShefaClassic"/>
                                <w:sz w:val="27"/>
                                <w:szCs w:val="27"/>
                                <w:rtl/>
                              </w:rPr>
                              <w:t xml:space="preserve"> </w:t>
                            </w:r>
                            <w:r w:rsidRPr="001A3697">
                              <w:rPr>
                                <w:rFonts w:cs="1ShefaClassic" w:hint="cs"/>
                                <w:sz w:val="27"/>
                                <w:szCs w:val="27"/>
                                <w:rtl/>
                              </w:rPr>
                              <w:t>צדקה</w:t>
                            </w:r>
                            <w:r w:rsidRPr="001A3697">
                              <w:rPr>
                                <w:rFonts w:cs="1ShefaClassic"/>
                                <w:sz w:val="27"/>
                                <w:szCs w:val="27"/>
                                <w:rtl/>
                              </w:rPr>
                              <w:t xml:space="preserve"> </w:t>
                            </w:r>
                            <w:r w:rsidRPr="001A3697">
                              <w:rPr>
                                <w:rFonts w:cs="1ShefaClassic" w:hint="cs"/>
                                <w:sz w:val="27"/>
                                <w:szCs w:val="27"/>
                                <w:rtl/>
                              </w:rPr>
                              <w:t>וחסד</w:t>
                            </w:r>
                          </w:p>
                          <w:p w14:paraId="593AE2A3" w14:textId="77777777" w:rsidR="002B364C" w:rsidRPr="001A3697" w:rsidRDefault="002B364C" w:rsidP="008A4FBD">
                            <w:pPr>
                              <w:bidi/>
                              <w:spacing w:after="80" w:line="264" w:lineRule="auto"/>
                              <w:jc w:val="center"/>
                              <w:rPr>
                                <w:rFonts w:cs="1ShefaClassic"/>
                                <w:sz w:val="27"/>
                                <w:szCs w:val="27"/>
                                <w:rtl/>
                              </w:rPr>
                            </w:pPr>
                            <w:r w:rsidRPr="001A3697">
                              <w:rPr>
                                <w:rFonts w:cs="1ShefaClassic" w:hint="cs"/>
                                <w:sz w:val="27"/>
                                <w:szCs w:val="27"/>
                                <w:rtl/>
                              </w:rPr>
                              <w:t>מרת</w:t>
                            </w:r>
                            <w:r w:rsidRPr="001A3697">
                              <w:rPr>
                                <w:rFonts w:cs="1ShefaClassic"/>
                                <w:sz w:val="27"/>
                                <w:szCs w:val="27"/>
                                <w:rtl/>
                              </w:rPr>
                              <w:t xml:space="preserve"> </w:t>
                            </w:r>
                            <w:r w:rsidRPr="001A3697">
                              <w:rPr>
                                <w:rFonts w:cs="1ShefaClassic" w:hint="cs"/>
                                <w:b/>
                                <w:bCs/>
                                <w:sz w:val="27"/>
                                <w:szCs w:val="27"/>
                                <w:rtl/>
                              </w:rPr>
                              <w:t>בילא</w:t>
                            </w:r>
                            <w:r w:rsidRPr="001A3697">
                              <w:rPr>
                                <w:rFonts w:cs="1ShefaClassic"/>
                                <w:sz w:val="27"/>
                                <w:szCs w:val="27"/>
                                <w:rtl/>
                              </w:rPr>
                              <w:t xml:space="preserve"> </w:t>
                            </w:r>
                            <w:r w:rsidRPr="001A3697">
                              <w:rPr>
                                <w:rFonts w:cs="1ShefaClassic" w:hint="cs"/>
                                <w:sz w:val="27"/>
                                <w:szCs w:val="27"/>
                                <w:rtl/>
                              </w:rPr>
                              <w:t>בת</w:t>
                            </w:r>
                            <w:r w:rsidRPr="001A3697">
                              <w:rPr>
                                <w:rFonts w:cs="1ShefaClassic" w:hint="cs"/>
                                <w:b/>
                                <w:bCs/>
                                <w:sz w:val="27"/>
                                <w:szCs w:val="27"/>
                                <w:rtl/>
                              </w:rPr>
                              <w:t xml:space="preserve"> </w:t>
                            </w:r>
                            <w:r w:rsidRPr="001A3697">
                              <w:rPr>
                                <w:rFonts w:cs="1ShefaClassic" w:hint="cs"/>
                                <w:sz w:val="27"/>
                                <w:szCs w:val="27"/>
                                <w:rtl/>
                              </w:rPr>
                              <w:t>הרה"ת</w:t>
                            </w:r>
                            <w:r w:rsidRPr="001A3697">
                              <w:rPr>
                                <w:rFonts w:cs="1ShefaClassic"/>
                                <w:sz w:val="27"/>
                                <w:szCs w:val="27"/>
                                <w:rtl/>
                              </w:rPr>
                              <w:t xml:space="preserve"> </w:t>
                            </w:r>
                            <w:r w:rsidRPr="001A3697">
                              <w:rPr>
                                <w:rFonts w:cs="1ShefaClassic" w:hint="cs"/>
                                <w:sz w:val="27"/>
                                <w:szCs w:val="27"/>
                                <w:rtl/>
                              </w:rPr>
                              <w:t>ר</w:t>
                            </w:r>
                            <w:r w:rsidRPr="001A3697">
                              <w:rPr>
                                <w:rFonts w:cs="1ShefaClassic"/>
                                <w:sz w:val="27"/>
                                <w:szCs w:val="27"/>
                                <w:rtl/>
                              </w:rPr>
                              <w:t xml:space="preserve">' </w:t>
                            </w:r>
                            <w:r w:rsidRPr="001A3697">
                              <w:rPr>
                                <w:rFonts w:cs="1ShefaClassic" w:hint="cs"/>
                                <w:b/>
                                <w:bCs/>
                                <w:sz w:val="27"/>
                                <w:szCs w:val="27"/>
                                <w:rtl/>
                              </w:rPr>
                              <w:t>חיים</w:t>
                            </w:r>
                            <w:r w:rsidRPr="001A3697">
                              <w:rPr>
                                <w:rFonts w:cs="1ShefaClassic"/>
                                <w:b/>
                                <w:bCs/>
                                <w:sz w:val="27"/>
                                <w:szCs w:val="27"/>
                                <w:rtl/>
                              </w:rPr>
                              <w:t xml:space="preserve"> </w:t>
                            </w:r>
                            <w:r w:rsidRPr="001A3697">
                              <w:rPr>
                                <w:rFonts w:cs="1ShefaClassic" w:hint="cs"/>
                                <w:b/>
                                <w:bCs/>
                                <w:sz w:val="27"/>
                                <w:szCs w:val="27"/>
                                <w:rtl/>
                              </w:rPr>
                              <w:t>יהודא</w:t>
                            </w:r>
                            <w:r w:rsidRPr="001A3697">
                              <w:rPr>
                                <w:rFonts w:cs="1ShefaClassic"/>
                                <w:sz w:val="27"/>
                                <w:szCs w:val="27"/>
                                <w:rtl/>
                              </w:rPr>
                              <w:t xml:space="preserve"> </w:t>
                            </w:r>
                            <w:r w:rsidRPr="001A3697">
                              <w:rPr>
                                <w:rFonts w:cs="1ShefaClassic" w:hint="cs"/>
                                <w:sz w:val="27"/>
                                <w:szCs w:val="27"/>
                                <w:rtl/>
                              </w:rPr>
                              <w:t>ז</w:t>
                            </w:r>
                            <w:r w:rsidRPr="001A3697">
                              <w:rPr>
                                <w:rFonts w:cs="1ShefaClassic"/>
                                <w:sz w:val="27"/>
                                <w:szCs w:val="27"/>
                                <w:rtl/>
                              </w:rPr>
                              <w:t>"</w:t>
                            </w:r>
                            <w:r w:rsidRPr="001A3697">
                              <w:rPr>
                                <w:rFonts w:cs="1ShefaClassic" w:hint="cs"/>
                                <w:sz w:val="27"/>
                                <w:szCs w:val="27"/>
                                <w:rtl/>
                              </w:rPr>
                              <w:t>ל</w:t>
                            </w:r>
                          </w:p>
                          <w:p w14:paraId="43156793" w14:textId="77777777" w:rsidR="002B364C" w:rsidRPr="001A3697" w:rsidRDefault="002B364C" w:rsidP="008A4FBD">
                            <w:pPr>
                              <w:bidi/>
                              <w:spacing w:after="80" w:line="264" w:lineRule="auto"/>
                              <w:jc w:val="center"/>
                              <w:rPr>
                                <w:rFonts w:cs="1ShefaClassic"/>
                                <w:sz w:val="27"/>
                                <w:szCs w:val="27"/>
                                <w:rtl/>
                              </w:rPr>
                            </w:pPr>
                            <w:r w:rsidRPr="001A3697">
                              <w:rPr>
                                <w:rFonts w:cs="1ShefaClassic" w:hint="cs"/>
                                <w:sz w:val="27"/>
                                <w:szCs w:val="27"/>
                                <w:rtl/>
                              </w:rPr>
                              <w:t>נלב</w:t>
                            </w:r>
                            <w:r w:rsidRPr="001A3697">
                              <w:rPr>
                                <w:rFonts w:cs="1ShefaClassic"/>
                                <w:sz w:val="27"/>
                                <w:szCs w:val="27"/>
                                <w:rtl/>
                              </w:rPr>
                              <w:t>"</w:t>
                            </w:r>
                            <w:r w:rsidRPr="001A3697">
                              <w:rPr>
                                <w:rFonts w:cs="1ShefaClassic" w:hint="cs"/>
                                <w:sz w:val="27"/>
                                <w:szCs w:val="27"/>
                                <w:rtl/>
                              </w:rPr>
                              <w:t>ע</w:t>
                            </w:r>
                            <w:r w:rsidRPr="001A3697">
                              <w:rPr>
                                <w:rFonts w:cs="1ShefaClassic"/>
                                <w:sz w:val="27"/>
                                <w:szCs w:val="27"/>
                                <w:rtl/>
                              </w:rPr>
                              <w:t xml:space="preserve"> </w:t>
                            </w:r>
                            <w:r w:rsidRPr="001A3697">
                              <w:rPr>
                                <w:rFonts w:cs="1ShefaClassic" w:hint="cs"/>
                                <w:sz w:val="27"/>
                                <w:szCs w:val="27"/>
                                <w:rtl/>
                              </w:rPr>
                              <w:t>בדר</w:t>
                            </w:r>
                            <w:r w:rsidRPr="001A3697">
                              <w:rPr>
                                <w:rFonts w:cs="1ShefaClassic"/>
                                <w:sz w:val="27"/>
                                <w:szCs w:val="27"/>
                                <w:rtl/>
                              </w:rPr>
                              <w:t>"</w:t>
                            </w:r>
                            <w:r w:rsidRPr="001A3697">
                              <w:rPr>
                                <w:rFonts w:cs="1ShefaClassic" w:hint="cs"/>
                                <w:sz w:val="27"/>
                                <w:szCs w:val="27"/>
                                <w:rtl/>
                              </w:rPr>
                              <w:t>ח</w:t>
                            </w:r>
                            <w:r w:rsidRPr="001A3697">
                              <w:rPr>
                                <w:rFonts w:cs="1ShefaClassic"/>
                                <w:sz w:val="27"/>
                                <w:szCs w:val="27"/>
                                <w:rtl/>
                              </w:rPr>
                              <w:t xml:space="preserve"> </w:t>
                            </w:r>
                            <w:r w:rsidRPr="001A3697">
                              <w:rPr>
                                <w:rFonts w:cs="1ShefaClassic" w:hint="cs"/>
                                <w:sz w:val="27"/>
                                <w:szCs w:val="27"/>
                                <w:rtl/>
                              </w:rPr>
                              <w:t>תמוז</w:t>
                            </w:r>
                            <w:r w:rsidRPr="001A3697">
                              <w:rPr>
                                <w:rFonts w:cs="1ShefaClassic"/>
                                <w:sz w:val="27"/>
                                <w:szCs w:val="27"/>
                                <w:rtl/>
                              </w:rPr>
                              <w:t xml:space="preserve"> </w:t>
                            </w:r>
                            <w:r w:rsidRPr="001A3697">
                              <w:rPr>
                                <w:rFonts w:cs="1ShefaClassic" w:hint="cs"/>
                                <w:sz w:val="27"/>
                                <w:szCs w:val="27"/>
                                <w:rtl/>
                              </w:rPr>
                              <w:t>ה</w:t>
                            </w:r>
                            <w:r w:rsidRPr="001A3697">
                              <w:rPr>
                                <w:rFonts w:cs="1ShefaClassic"/>
                                <w:sz w:val="27"/>
                                <w:szCs w:val="27"/>
                                <w:rtl/>
                              </w:rPr>
                              <w:t>'</w:t>
                            </w:r>
                            <w:r w:rsidRPr="001A3697">
                              <w:rPr>
                                <w:rFonts w:cs="1ShefaClassic" w:hint="cs"/>
                                <w:sz w:val="27"/>
                                <w:szCs w:val="27"/>
                                <w:rtl/>
                              </w:rPr>
                              <w:t>תשע</w:t>
                            </w:r>
                            <w:r w:rsidRPr="001A3697">
                              <w:rPr>
                                <w:rFonts w:cs="1ShefaClassic"/>
                                <w:sz w:val="27"/>
                                <w:szCs w:val="27"/>
                                <w:rtl/>
                              </w:rPr>
                              <w:t>"</w:t>
                            </w:r>
                            <w:r w:rsidRPr="001A3697">
                              <w:rPr>
                                <w:rFonts w:cs="1ShefaClassic" w:hint="cs"/>
                                <w:sz w:val="27"/>
                                <w:szCs w:val="27"/>
                                <w:rtl/>
                              </w:rPr>
                              <w:t>ה</w:t>
                            </w:r>
                          </w:p>
                          <w:p w14:paraId="27333C82" w14:textId="77777777" w:rsidR="002B364C" w:rsidRPr="001A3697" w:rsidRDefault="002B364C" w:rsidP="008A4FBD">
                            <w:pPr>
                              <w:bidi/>
                              <w:spacing w:after="80" w:line="264" w:lineRule="auto"/>
                              <w:jc w:val="center"/>
                              <w:rPr>
                                <w:rFonts w:cs="1ShefaClassic"/>
                                <w:b/>
                                <w:bCs/>
                                <w:sz w:val="27"/>
                                <w:szCs w:val="27"/>
                                <w:rtl/>
                              </w:rPr>
                            </w:pPr>
                            <w:r w:rsidRPr="001A3697">
                              <w:rPr>
                                <w:rFonts w:cs="1ShefaClassic" w:hint="cs"/>
                                <w:b/>
                                <w:bCs/>
                                <w:sz w:val="27"/>
                                <w:szCs w:val="27"/>
                                <w:rtl/>
                              </w:rPr>
                              <w:t>ת</w:t>
                            </w:r>
                            <w:r w:rsidRPr="001A3697">
                              <w:rPr>
                                <w:rFonts w:cs="1ShefaClassic"/>
                                <w:b/>
                                <w:bCs/>
                                <w:sz w:val="27"/>
                                <w:szCs w:val="27"/>
                                <w:rtl/>
                              </w:rPr>
                              <w:t>.</w:t>
                            </w:r>
                            <w:r w:rsidRPr="001A3697">
                              <w:rPr>
                                <w:rFonts w:cs="1ShefaClassic" w:hint="cs"/>
                                <w:b/>
                                <w:bCs/>
                                <w:sz w:val="27"/>
                                <w:szCs w:val="27"/>
                                <w:rtl/>
                              </w:rPr>
                              <w:t xml:space="preserve"> נ</w:t>
                            </w:r>
                            <w:r w:rsidRPr="001A3697">
                              <w:rPr>
                                <w:rFonts w:cs="1ShefaClassic"/>
                                <w:b/>
                                <w:bCs/>
                                <w:sz w:val="27"/>
                                <w:szCs w:val="27"/>
                                <w:rtl/>
                              </w:rPr>
                              <w:t>.</w:t>
                            </w:r>
                            <w:r w:rsidRPr="001A3697">
                              <w:rPr>
                                <w:rFonts w:cs="1ShefaClassic" w:hint="cs"/>
                                <w:b/>
                                <w:bCs/>
                                <w:sz w:val="27"/>
                                <w:szCs w:val="27"/>
                                <w:rtl/>
                              </w:rPr>
                              <w:t xml:space="preserve"> צ</w:t>
                            </w:r>
                            <w:r w:rsidRPr="001A3697">
                              <w:rPr>
                                <w:rFonts w:cs="1ShefaClassic"/>
                                <w:b/>
                                <w:bCs/>
                                <w:sz w:val="27"/>
                                <w:szCs w:val="27"/>
                                <w:rtl/>
                              </w:rPr>
                              <w:t>.</w:t>
                            </w:r>
                            <w:r w:rsidRPr="001A3697">
                              <w:rPr>
                                <w:rFonts w:cs="1ShefaClassic" w:hint="cs"/>
                                <w:b/>
                                <w:bCs/>
                                <w:sz w:val="27"/>
                                <w:szCs w:val="27"/>
                                <w:rtl/>
                              </w:rPr>
                              <w:t xml:space="preserve"> ב</w:t>
                            </w:r>
                            <w:r w:rsidRPr="001A3697">
                              <w:rPr>
                                <w:rFonts w:cs="1ShefaClassic"/>
                                <w:b/>
                                <w:bCs/>
                                <w:sz w:val="27"/>
                                <w:szCs w:val="27"/>
                                <w:rtl/>
                              </w:rPr>
                              <w:t>.</w:t>
                            </w:r>
                            <w:r w:rsidRPr="001A3697">
                              <w:rPr>
                                <w:rFonts w:cs="1ShefaClassic" w:hint="cs"/>
                                <w:b/>
                                <w:bCs/>
                                <w:sz w:val="27"/>
                                <w:szCs w:val="27"/>
                                <w:rtl/>
                              </w:rPr>
                              <w:t xml:space="preserve"> ה</w:t>
                            </w:r>
                            <w:r w:rsidRPr="001A3697">
                              <w:rPr>
                                <w:rFonts w:cs="1ShefaClassic"/>
                                <w:b/>
                                <w:bCs/>
                                <w:sz w:val="27"/>
                                <w:szCs w:val="27"/>
                              </w:rPr>
                              <w:t>.</w:t>
                            </w:r>
                          </w:p>
                          <w:p w14:paraId="73A5135A" w14:textId="77777777" w:rsidR="002B364C" w:rsidRPr="001A3697" w:rsidRDefault="002B364C" w:rsidP="008A4FBD">
                            <w:pPr>
                              <w:pStyle w:val="af3"/>
                              <w:spacing w:before="120" w:after="120" w:line="264" w:lineRule="auto"/>
                              <w:rPr>
                                <w:sz w:val="27"/>
                                <w:szCs w:val="27"/>
                                <w:lang w:bidi="ar-SA"/>
                              </w:rPr>
                            </w:pPr>
                            <w:r w:rsidRPr="001A3697">
                              <w:rPr>
                                <w:sz w:val="27"/>
                                <w:szCs w:val="27"/>
                              </w:rPr>
                              <w:sym w:font="Wingdings 2" w:char="F0B2"/>
                            </w:r>
                          </w:p>
                          <w:p w14:paraId="1EE45284" w14:textId="77777777" w:rsidR="002B364C" w:rsidRPr="001A3697" w:rsidRDefault="002B364C" w:rsidP="008A4FBD">
                            <w:pPr>
                              <w:bidi/>
                              <w:spacing w:after="80" w:line="264" w:lineRule="auto"/>
                              <w:jc w:val="center"/>
                              <w:rPr>
                                <w:rFonts w:cs="1ShefaClassic"/>
                                <w:sz w:val="27"/>
                                <w:szCs w:val="27"/>
                                <w:rtl/>
                              </w:rPr>
                            </w:pPr>
                            <w:r w:rsidRPr="001A3697">
                              <w:rPr>
                                <w:rFonts w:cs="1ShefaClassic" w:hint="cs"/>
                                <w:sz w:val="27"/>
                                <w:szCs w:val="27"/>
                                <w:rtl/>
                              </w:rPr>
                              <w:t>נדפס</w:t>
                            </w:r>
                            <w:r w:rsidRPr="001A3697">
                              <w:rPr>
                                <w:rFonts w:cs="1ShefaClassic"/>
                                <w:sz w:val="27"/>
                                <w:szCs w:val="27"/>
                                <w:rtl/>
                              </w:rPr>
                              <w:t xml:space="preserve"> </w:t>
                            </w:r>
                            <w:r w:rsidRPr="001A3697">
                              <w:rPr>
                                <w:rFonts w:cs="1ShefaClassic" w:hint="cs"/>
                                <w:sz w:val="27"/>
                                <w:szCs w:val="27"/>
                                <w:rtl/>
                              </w:rPr>
                              <w:t>ע</w:t>
                            </w:r>
                            <w:r w:rsidRPr="001A3697">
                              <w:rPr>
                                <w:rFonts w:cs="1ShefaClassic"/>
                                <w:sz w:val="27"/>
                                <w:szCs w:val="27"/>
                                <w:rtl/>
                              </w:rPr>
                              <w:t>"</w:t>
                            </w:r>
                            <w:r w:rsidRPr="001A3697">
                              <w:rPr>
                                <w:rFonts w:cs="1ShefaClassic" w:hint="cs"/>
                                <w:sz w:val="27"/>
                                <w:szCs w:val="27"/>
                                <w:rtl/>
                              </w:rPr>
                              <w:t>י</w:t>
                            </w:r>
                            <w:r w:rsidRPr="001A3697">
                              <w:rPr>
                                <w:rFonts w:cs="1ShefaClassic"/>
                                <w:sz w:val="27"/>
                                <w:szCs w:val="27"/>
                                <w:rtl/>
                              </w:rPr>
                              <w:t xml:space="preserve"> </w:t>
                            </w:r>
                            <w:r w:rsidRPr="001A3697">
                              <w:rPr>
                                <w:rFonts w:cs="1ShefaClassic" w:hint="cs"/>
                                <w:sz w:val="27"/>
                                <w:szCs w:val="27"/>
                                <w:rtl/>
                              </w:rPr>
                              <w:t>ולזכות</w:t>
                            </w:r>
                          </w:p>
                          <w:p w14:paraId="383E5E4E" w14:textId="77777777" w:rsidR="002B364C" w:rsidRPr="001A3697" w:rsidRDefault="002B364C" w:rsidP="008A4FBD">
                            <w:pPr>
                              <w:bidi/>
                              <w:spacing w:after="80" w:line="264" w:lineRule="auto"/>
                              <w:jc w:val="center"/>
                              <w:rPr>
                                <w:rFonts w:cs="1ShefaClassic"/>
                                <w:sz w:val="27"/>
                                <w:szCs w:val="27"/>
                                <w:rtl/>
                              </w:rPr>
                            </w:pPr>
                            <w:r w:rsidRPr="001A3697">
                              <w:rPr>
                                <w:rFonts w:cs="1ShefaClassic" w:hint="cs"/>
                                <w:sz w:val="27"/>
                                <w:szCs w:val="27"/>
                                <w:rtl/>
                              </w:rPr>
                              <w:t>בנה</w:t>
                            </w:r>
                            <w:r w:rsidRPr="001A3697">
                              <w:rPr>
                                <w:rFonts w:cs="1ShefaClassic"/>
                                <w:sz w:val="27"/>
                                <w:szCs w:val="27"/>
                                <w:rtl/>
                              </w:rPr>
                              <w:t xml:space="preserve"> </w:t>
                            </w:r>
                            <w:r w:rsidRPr="001A3697">
                              <w:rPr>
                                <w:rFonts w:cs="1ShefaClassic" w:hint="cs"/>
                                <w:sz w:val="27"/>
                                <w:szCs w:val="27"/>
                                <w:rtl/>
                              </w:rPr>
                              <w:t>הרה</w:t>
                            </w:r>
                            <w:r w:rsidRPr="001A3697">
                              <w:rPr>
                                <w:rFonts w:cs="1ShefaClassic"/>
                                <w:sz w:val="27"/>
                                <w:szCs w:val="27"/>
                                <w:rtl/>
                              </w:rPr>
                              <w:t>"</w:t>
                            </w:r>
                            <w:r w:rsidRPr="001A3697">
                              <w:rPr>
                                <w:rFonts w:cs="1ShefaClassic" w:hint="cs"/>
                                <w:sz w:val="27"/>
                                <w:szCs w:val="27"/>
                                <w:rtl/>
                              </w:rPr>
                              <w:t>ת</w:t>
                            </w:r>
                            <w:r w:rsidRPr="001A3697">
                              <w:rPr>
                                <w:rFonts w:cs="1ShefaClassic"/>
                                <w:sz w:val="27"/>
                                <w:szCs w:val="27"/>
                                <w:rtl/>
                              </w:rPr>
                              <w:t xml:space="preserve"> </w:t>
                            </w:r>
                            <w:r w:rsidRPr="001A3697">
                              <w:rPr>
                                <w:rFonts w:cs="1ShefaClassic" w:hint="cs"/>
                                <w:sz w:val="27"/>
                                <w:szCs w:val="27"/>
                                <w:rtl/>
                              </w:rPr>
                              <w:t>ר</w:t>
                            </w:r>
                            <w:r w:rsidRPr="001A3697">
                              <w:rPr>
                                <w:rFonts w:cs="1ShefaClassic"/>
                                <w:sz w:val="27"/>
                                <w:szCs w:val="27"/>
                                <w:rtl/>
                              </w:rPr>
                              <w:t xml:space="preserve">' </w:t>
                            </w:r>
                            <w:r w:rsidRPr="001A3697">
                              <w:rPr>
                                <w:rFonts w:cs="1ShefaClassic" w:hint="cs"/>
                                <w:b/>
                                <w:bCs/>
                                <w:sz w:val="27"/>
                                <w:szCs w:val="27"/>
                                <w:rtl/>
                              </w:rPr>
                              <w:t>ישראל</w:t>
                            </w:r>
                            <w:r w:rsidRPr="001A3697">
                              <w:rPr>
                                <w:rFonts w:cs="1ShefaClassic"/>
                                <w:b/>
                                <w:bCs/>
                                <w:sz w:val="27"/>
                                <w:szCs w:val="27"/>
                                <w:rtl/>
                              </w:rPr>
                              <w:t xml:space="preserve"> </w:t>
                            </w:r>
                            <w:r w:rsidRPr="001A3697">
                              <w:rPr>
                                <w:rFonts w:cs="1ShefaClassic" w:hint="cs"/>
                                <w:b/>
                                <w:bCs/>
                                <w:sz w:val="27"/>
                                <w:szCs w:val="27"/>
                                <w:rtl/>
                              </w:rPr>
                              <w:t>בער</w:t>
                            </w:r>
                            <w:r w:rsidRPr="001A3697">
                              <w:rPr>
                                <w:rFonts w:cs="1ShefaClassic"/>
                                <w:sz w:val="27"/>
                                <w:szCs w:val="27"/>
                                <w:rtl/>
                              </w:rPr>
                              <w:t xml:space="preserve"> </w:t>
                            </w:r>
                            <w:r w:rsidRPr="001A3697">
                              <w:rPr>
                                <w:rFonts w:cs="1ShefaClassic" w:hint="cs"/>
                                <w:sz w:val="27"/>
                                <w:szCs w:val="27"/>
                                <w:rtl/>
                              </w:rPr>
                              <w:t>הלוי</w:t>
                            </w:r>
                            <w:r w:rsidRPr="001A3697">
                              <w:rPr>
                                <w:rFonts w:cs="1ShefaClassic"/>
                                <w:sz w:val="27"/>
                                <w:szCs w:val="27"/>
                                <w:rtl/>
                              </w:rPr>
                              <w:t xml:space="preserve"> </w:t>
                            </w:r>
                          </w:p>
                          <w:p w14:paraId="4BB4B3B2" w14:textId="77777777" w:rsidR="002B364C" w:rsidRPr="001A3697" w:rsidRDefault="002B364C" w:rsidP="008A4FBD">
                            <w:pPr>
                              <w:bidi/>
                              <w:spacing w:after="80" w:line="264" w:lineRule="auto"/>
                              <w:jc w:val="center"/>
                              <w:rPr>
                                <w:rFonts w:cs="1ShefaClassic"/>
                                <w:sz w:val="27"/>
                                <w:szCs w:val="27"/>
                                <w:rtl/>
                              </w:rPr>
                            </w:pPr>
                            <w:r w:rsidRPr="001A3697">
                              <w:rPr>
                                <w:rFonts w:cs="1ShefaClassic" w:hint="cs"/>
                                <w:sz w:val="27"/>
                                <w:szCs w:val="27"/>
                                <w:rtl/>
                              </w:rPr>
                              <w:t>דור</w:t>
                            </w:r>
                            <w:r w:rsidRPr="001A3697">
                              <w:rPr>
                                <w:rFonts w:cs="1ShefaClassic"/>
                                <w:sz w:val="27"/>
                                <w:szCs w:val="27"/>
                                <w:rtl/>
                              </w:rPr>
                              <w:t xml:space="preserve"> </w:t>
                            </w:r>
                            <w:r w:rsidRPr="001A3697">
                              <w:rPr>
                                <w:rFonts w:cs="1ShefaClassic" w:hint="cs"/>
                                <w:sz w:val="27"/>
                                <w:szCs w:val="27"/>
                                <w:rtl/>
                              </w:rPr>
                              <w:t>השביעי</w:t>
                            </w:r>
                            <w:r w:rsidRPr="001A3697">
                              <w:rPr>
                                <w:rFonts w:cs="1ShefaClassic"/>
                                <w:sz w:val="27"/>
                                <w:szCs w:val="27"/>
                                <w:rtl/>
                              </w:rPr>
                              <w:t xml:space="preserve"> </w:t>
                            </w:r>
                            <w:r w:rsidRPr="001A3697">
                              <w:rPr>
                                <w:rFonts w:cs="1ShefaClassic" w:hint="cs"/>
                                <w:sz w:val="27"/>
                                <w:szCs w:val="27"/>
                                <w:rtl/>
                              </w:rPr>
                              <w:t>להגה</w:t>
                            </w:r>
                            <w:r w:rsidRPr="001A3697">
                              <w:rPr>
                                <w:rFonts w:cs="1ShefaClassic"/>
                                <w:sz w:val="27"/>
                                <w:szCs w:val="27"/>
                                <w:rtl/>
                              </w:rPr>
                              <w:t>"</w:t>
                            </w:r>
                            <w:r w:rsidRPr="001A3697">
                              <w:rPr>
                                <w:rFonts w:cs="1ShefaClassic" w:hint="cs"/>
                                <w:sz w:val="27"/>
                                <w:szCs w:val="27"/>
                                <w:rtl/>
                              </w:rPr>
                              <w:t>ק החוזה</w:t>
                            </w:r>
                            <w:r w:rsidRPr="001A3697">
                              <w:rPr>
                                <w:rFonts w:cs="1ShefaClassic"/>
                                <w:sz w:val="27"/>
                                <w:szCs w:val="27"/>
                                <w:rtl/>
                              </w:rPr>
                              <w:t xml:space="preserve"> </w:t>
                            </w:r>
                            <w:r w:rsidRPr="001A3697">
                              <w:rPr>
                                <w:rFonts w:cs="1ShefaClassic" w:hint="cs"/>
                                <w:sz w:val="27"/>
                                <w:szCs w:val="27"/>
                                <w:rtl/>
                              </w:rPr>
                              <w:t>מלובלין</w:t>
                            </w:r>
                            <w:r w:rsidRPr="001A3697">
                              <w:rPr>
                                <w:rFonts w:cs="1ShefaClassic"/>
                                <w:sz w:val="27"/>
                                <w:szCs w:val="27"/>
                                <w:rtl/>
                              </w:rPr>
                              <w:t xml:space="preserve"> </w:t>
                            </w:r>
                            <w:r w:rsidRPr="001A3697">
                              <w:rPr>
                                <w:rFonts w:cs="1ShefaClassic" w:hint="cs"/>
                                <w:sz w:val="27"/>
                                <w:szCs w:val="27"/>
                                <w:rtl/>
                              </w:rPr>
                              <w:t>זצוק</w:t>
                            </w:r>
                            <w:r w:rsidRPr="001A3697">
                              <w:rPr>
                                <w:rFonts w:cs="1ShefaClassic"/>
                                <w:sz w:val="27"/>
                                <w:szCs w:val="27"/>
                                <w:rtl/>
                              </w:rPr>
                              <w:t>"</w:t>
                            </w:r>
                            <w:r w:rsidRPr="001A3697">
                              <w:rPr>
                                <w:rFonts w:cs="1ShefaClassic" w:hint="cs"/>
                                <w:sz w:val="27"/>
                                <w:szCs w:val="27"/>
                                <w:rtl/>
                              </w:rPr>
                              <w:t>ל</w:t>
                            </w:r>
                            <w:r w:rsidRPr="001A3697">
                              <w:rPr>
                                <w:rFonts w:cs="1ShefaClassic"/>
                                <w:sz w:val="27"/>
                                <w:szCs w:val="27"/>
                                <w:rtl/>
                              </w:rPr>
                              <w:t xml:space="preserve"> </w:t>
                            </w:r>
                          </w:p>
                          <w:p w14:paraId="6E5E99F0" w14:textId="77777777" w:rsidR="002B364C" w:rsidRPr="001A3697" w:rsidRDefault="002B364C" w:rsidP="008A4FBD">
                            <w:pPr>
                              <w:bidi/>
                              <w:spacing w:after="80" w:line="264" w:lineRule="auto"/>
                              <w:jc w:val="center"/>
                              <w:rPr>
                                <w:rFonts w:cs="1ShefaClassic"/>
                                <w:sz w:val="27"/>
                                <w:szCs w:val="27"/>
                                <w:rtl/>
                              </w:rPr>
                            </w:pPr>
                            <w:r w:rsidRPr="001A3697">
                              <w:rPr>
                                <w:rFonts w:cs="1ShefaClassic" w:hint="cs"/>
                                <w:sz w:val="27"/>
                                <w:szCs w:val="27"/>
                                <w:rtl/>
                              </w:rPr>
                              <w:t>זוגתו</w:t>
                            </w:r>
                            <w:r w:rsidRPr="001A3697">
                              <w:rPr>
                                <w:rFonts w:cs="1ShefaClassic"/>
                                <w:sz w:val="27"/>
                                <w:szCs w:val="27"/>
                                <w:rtl/>
                              </w:rPr>
                              <w:t xml:space="preserve"> </w:t>
                            </w:r>
                            <w:r w:rsidRPr="001A3697">
                              <w:rPr>
                                <w:rFonts w:cs="1ShefaClassic" w:hint="cs"/>
                                <w:sz w:val="27"/>
                                <w:szCs w:val="27"/>
                                <w:rtl/>
                              </w:rPr>
                              <w:t>מרת</w:t>
                            </w:r>
                            <w:r w:rsidRPr="001A3697">
                              <w:rPr>
                                <w:rFonts w:cs="1ShefaClassic"/>
                                <w:sz w:val="27"/>
                                <w:szCs w:val="27"/>
                                <w:rtl/>
                              </w:rPr>
                              <w:t xml:space="preserve"> </w:t>
                            </w:r>
                            <w:r w:rsidRPr="001A3697">
                              <w:rPr>
                                <w:rFonts w:cs="1ShefaClassic" w:hint="cs"/>
                                <w:b/>
                                <w:bCs/>
                                <w:sz w:val="27"/>
                                <w:szCs w:val="27"/>
                                <w:rtl/>
                              </w:rPr>
                              <w:t>הינדא</w:t>
                            </w:r>
                            <w:r w:rsidRPr="001A3697">
                              <w:rPr>
                                <w:rFonts w:cs="1ShefaClassic" w:hint="cs"/>
                                <w:sz w:val="27"/>
                                <w:szCs w:val="27"/>
                                <w:rtl/>
                              </w:rPr>
                              <w:t xml:space="preserve"> ומשפחתם</w:t>
                            </w:r>
                            <w:r w:rsidRPr="001A3697">
                              <w:rPr>
                                <w:rFonts w:cs="1ShefaClassic"/>
                                <w:sz w:val="27"/>
                                <w:szCs w:val="27"/>
                                <w:rtl/>
                              </w:rPr>
                              <w:t xml:space="preserve"> </w:t>
                            </w:r>
                            <w:r w:rsidRPr="001A3697">
                              <w:rPr>
                                <w:rFonts w:cs="1ShefaClassic" w:hint="cs"/>
                                <w:sz w:val="27"/>
                                <w:szCs w:val="27"/>
                                <w:rtl/>
                              </w:rPr>
                              <w:t>שיחיו</w:t>
                            </w:r>
                          </w:p>
                          <w:p w14:paraId="3E448A11" w14:textId="77777777" w:rsidR="002B364C" w:rsidRPr="001A3697" w:rsidRDefault="002B364C" w:rsidP="008A4FBD">
                            <w:pPr>
                              <w:bidi/>
                              <w:spacing w:after="80" w:line="264" w:lineRule="auto"/>
                              <w:jc w:val="center"/>
                              <w:rPr>
                                <w:rFonts w:cs="1ShefaClassic"/>
                                <w:b/>
                                <w:bCs/>
                                <w:sz w:val="27"/>
                                <w:szCs w:val="27"/>
                              </w:rPr>
                            </w:pPr>
                            <w:r w:rsidRPr="001A3697">
                              <w:rPr>
                                <w:rFonts w:cs="1ShefaClassic" w:hint="cs"/>
                                <w:b/>
                                <w:bCs/>
                                <w:sz w:val="27"/>
                                <w:szCs w:val="27"/>
                                <w:rtl/>
                              </w:rPr>
                              <w:t>גורוויץ</w:t>
                            </w:r>
                          </w:p>
                          <w:p w14:paraId="353BB28B" w14:textId="05DE3B55" w:rsidR="002B364C" w:rsidRPr="008A4FBD" w:rsidRDefault="002B364C" w:rsidP="000E3098">
                            <w:pPr>
                              <w:bidi/>
                              <w:spacing w:after="120" w:line="300" w:lineRule="auto"/>
                              <w:jc w:val="center"/>
                              <w:rPr>
                                <w:rFonts w:ascii="Narkisim" w:eastAsia="Times New Roman" w:hAnsi="Narkisim" w:cs="1ShefaClassic"/>
                                <w:b/>
                                <w:bCs/>
                                <w:sz w:val="30"/>
                                <w:szCs w:val="30"/>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59D999" id="_x0000_s1032" type="#_x0000_t202" style="position:absolute;left:0;text-align:left;margin-left:0;margin-top:0;width:278.3pt;height:417pt;z-index:251712512;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LCbJAIAACQEAAAOAAAAZHJzL2Uyb0RvYy54bWysU21v2yAQ/j5p/wHxfbHjOl1jxam6dJkm&#10;dS9Sux+AMY7RgGNAYne/vgdOsqj7No0PiOOOh7vnnlvdjlqRg3BegqnpfJZTIgyHVppdTX88bd/d&#10;UOIDMy1TYERNn4Wnt+u3b1aDrUQBPahWOIIgxleDrWkfgq2yzPNeaOZnYIVBZwdOs4Cm22WtYwOi&#10;a5UVeX6dDeBa64AL7/H2fnLSdcLvOsHDt67zIhBVU8wtpN2lvYl7tl6xaueY7SU/psH+IQvNpMFP&#10;z1D3LDCyd/IvKC25Aw9dmHHQGXSd5CLVgNXM81fVPPbMilQLkuPtmSb//2D518N3R2Rb07KkxDCN&#10;PXoSYyAfYCRFpGewvsKoR4txYcRrbHMq1dsH4D89MbDpmdmJO+dg6AVrMb15fJldPJ1wfARphi/Q&#10;4jdsHyABjZ3TkTtkgyA6tun53JqYCsfLq8VVWc7RxdG3KJaLZZ6al7Hq9Nw6Hz4J0CQeauqw9wme&#10;HR58iOmw6hQSf/OgZLuVSiXD7ZqNcuTAUCfbtFIFr8KUIUNNl4tikZANxPdJQloG1LGSuqY3eVyT&#10;siIdH02bQgKTajpjJsoc+YmUTOSEsRlTJ65PtDfQPiNhDibZ4pjhoQf3m5IBJVtT/2vPnKBEfTZI&#10;+nJellHjySgX7ws03KWnufQwwxGqpoGS6bgJaS4iHQbusDmdTLTFLk6ZHFNGKSY2j2MTtX5pp6g/&#10;w71+AQAA//8DAFBLAwQUAAYACAAAACEA3ivO5tsAAAAFAQAADwAAAGRycy9kb3ducmV2LnhtbEyP&#10;wU7DMBBE70j8g7VIXBB1gCYtIU4FSCCuLf2ATbxNIuJ1FLtN+vcsXOCy0mhGM2+Lzex6daIxdJ4N&#10;3C0SUMS1tx03Bvafb7drUCEiW+w9k4EzBdiUlxcF5tZPvKXTLjZKSjjkaKCNcci1DnVLDsPCD8Ti&#10;HfzoMIocG21HnKTc9fo+STLtsGNZaHGg15bqr93RGTh8TDfp41S9x/1qu8xesFtV/mzM9dX8/AQq&#10;0hz/wvCDL+hQClPlj2yD6g3II/H3ipemWQaqMrB+WCagy0L/py+/AQAA//8DAFBLAQItABQABgAI&#10;AAAAIQC2gziS/gAAAOEBAAATAAAAAAAAAAAAAAAAAAAAAABbQ29udGVudF9UeXBlc10ueG1sUEsB&#10;Ai0AFAAGAAgAAAAhADj9If/WAAAAlAEAAAsAAAAAAAAAAAAAAAAALwEAAF9yZWxzLy5yZWxzUEsB&#10;Ai0AFAAGAAgAAAAhABt0sJskAgAAJAQAAA4AAAAAAAAAAAAAAAAALgIAAGRycy9lMm9Eb2MueG1s&#10;UEsBAi0AFAAGAAgAAAAhAN4rzubbAAAABQEAAA8AAAAAAAAAAAAAAAAAfgQAAGRycy9kb3ducmV2&#10;LnhtbFBLBQYAAAAABAAEAPMAAACGBQAAAAA=&#10;" stroked="f">
                <v:textbox>
                  <w:txbxContent>
                    <w:p w14:paraId="51DFCB70" w14:textId="77777777" w:rsidR="002B364C" w:rsidRPr="00F16BE5" w:rsidRDefault="002B364C" w:rsidP="00DA4BD8">
                      <w:pPr>
                        <w:bidi/>
                        <w:spacing w:after="0" w:line="360" w:lineRule="auto"/>
                        <w:jc w:val="center"/>
                        <w:rPr>
                          <w:rFonts w:ascii="Narkisim" w:eastAsia="Times New Roman" w:hAnsi="Narkisim" w:cs="1ShefaClassic"/>
                          <w:b/>
                          <w:bCs/>
                          <w:sz w:val="28"/>
                          <w:szCs w:val="28"/>
                          <w:rtl/>
                        </w:rPr>
                      </w:pPr>
                      <w:r w:rsidRPr="00DA4BD8">
                        <w:rPr>
                          <w:rFonts w:ascii="Narkisim" w:eastAsia="Times New Roman" w:hAnsi="Narkisim" w:cs="1ShefaClassic" w:hint="cs"/>
                          <w:b/>
                          <w:bCs/>
                          <w:sz w:val="27"/>
                          <w:szCs w:val="27"/>
                          <w:rtl/>
                        </w:rPr>
                        <w:t>לזכות</w:t>
                      </w:r>
                    </w:p>
                    <w:p w14:paraId="118C5923" w14:textId="014A6112" w:rsidR="002B364C" w:rsidRPr="00DA4BD8" w:rsidRDefault="002B364C" w:rsidP="00DA4BD8">
                      <w:pPr>
                        <w:bidi/>
                        <w:spacing w:line="276" w:lineRule="auto"/>
                        <w:jc w:val="center"/>
                        <w:rPr>
                          <w:rFonts w:ascii="Narkisim" w:eastAsia="Times New Roman" w:hAnsi="Narkisim" w:cs="1ShefaClassic"/>
                          <w:b/>
                          <w:bCs/>
                          <w:sz w:val="30"/>
                          <w:szCs w:val="30"/>
                          <w:rtl/>
                        </w:rPr>
                      </w:pPr>
                      <w:r w:rsidRPr="00DA4BD8">
                        <w:rPr>
                          <w:rFonts w:ascii="Narkisim" w:eastAsia="Times New Roman" w:hAnsi="Narkisim" w:cs="1ShefaClassic" w:hint="cs"/>
                          <w:b/>
                          <w:bCs/>
                          <w:sz w:val="30"/>
                          <w:szCs w:val="30"/>
                          <w:rtl/>
                        </w:rPr>
                        <w:t>כ</w:t>
                      </w:r>
                      <w:r w:rsidRPr="00DA4BD8">
                        <w:rPr>
                          <w:rFonts w:ascii="Narkisim" w:eastAsia="Times New Roman" w:hAnsi="Narkisim" w:cs="1ShefaClassic" w:hint="cs"/>
                          <w:b/>
                          <w:sz w:val="30"/>
                          <w:szCs w:val="30"/>
                          <w:rtl/>
                        </w:rPr>
                        <w:t>"</w:t>
                      </w:r>
                      <w:r w:rsidRPr="00DA4BD8">
                        <w:rPr>
                          <w:rFonts w:ascii="Narkisim" w:eastAsia="Times New Roman" w:hAnsi="Narkisim" w:cs="1ShefaClassic" w:hint="cs"/>
                          <w:b/>
                          <w:bCs/>
                          <w:sz w:val="30"/>
                          <w:szCs w:val="30"/>
                          <w:rtl/>
                        </w:rPr>
                        <w:t>ק אדמו</w:t>
                      </w:r>
                      <w:r w:rsidRPr="00DA4BD8">
                        <w:rPr>
                          <w:rFonts w:ascii="Narkisim" w:eastAsia="Times New Roman" w:hAnsi="Narkisim" w:cs="1ShefaClassic" w:hint="cs"/>
                          <w:b/>
                          <w:sz w:val="30"/>
                          <w:szCs w:val="30"/>
                          <w:rtl/>
                        </w:rPr>
                        <w:t>"</w:t>
                      </w:r>
                      <w:r w:rsidRPr="00DA4BD8">
                        <w:rPr>
                          <w:rFonts w:ascii="Narkisim" w:eastAsia="Times New Roman" w:hAnsi="Narkisim" w:cs="1ShefaClassic" w:hint="cs"/>
                          <w:b/>
                          <w:bCs/>
                          <w:sz w:val="30"/>
                          <w:szCs w:val="30"/>
                          <w:rtl/>
                        </w:rPr>
                        <w:t>ר נשיא דורנו</w:t>
                      </w:r>
                    </w:p>
                    <w:p w14:paraId="563C4182" w14:textId="77777777" w:rsidR="002B364C" w:rsidRDefault="002B364C" w:rsidP="00DA4BD8">
                      <w:pPr>
                        <w:bidi/>
                        <w:spacing w:after="80" w:line="264" w:lineRule="auto"/>
                        <w:jc w:val="center"/>
                        <w:rPr>
                          <w:rFonts w:ascii="Narkisim" w:eastAsia="Times New Roman" w:hAnsi="Narkisim" w:cs="1ShefaClassic"/>
                          <w:sz w:val="27"/>
                          <w:szCs w:val="27"/>
                          <w:rtl/>
                        </w:rPr>
                      </w:pPr>
                      <w:r>
                        <w:rPr>
                          <w:rFonts w:ascii="Narkisim" w:eastAsia="Times New Roman" w:hAnsi="Narkisim" w:cs="1ShefaClassic" w:hint="cs"/>
                          <w:sz w:val="27"/>
                          <w:szCs w:val="27"/>
                          <w:rtl/>
                        </w:rPr>
                        <w:t>שיראה רוב נחת</w:t>
                      </w:r>
                    </w:p>
                    <w:p w14:paraId="60A9FEE0" w14:textId="77777777" w:rsidR="002B364C" w:rsidRDefault="002B364C" w:rsidP="00DA4BD8">
                      <w:pPr>
                        <w:bidi/>
                        <w:spacing w:after="80" w:line="264" w:lineRule="auto"/>
                        <w:jc w:val="center"/>
                        <w:rPr>
                          <w:rFonts w:ascii="Narkisim" w:eastAsia="Times New Roman" w:hAnsi="Narkisim" w:cs="1ShefaClassic"/>
                          <w:sz w:val="27"/>
                          <w:szCs w:val="27"/>
                          <w:rtl/>
                        </w:rPr>
                      </w:pPr>
                      <w:r>
                        <w:rPr>
                          <w:rFonts w:ascii="Narkisim" w:eastAsia="Times New Roman" w:hAnsi="Narkisim" w:cs="1ShefaClassic" w:hint="cs"/>
                          <w:sz w:val="27"/>
                          <w:szCs w:val="27"/>
                          <w:rtl/>
                        </w:rPr>
                        <w:t>מחסידיו ושלוחיו ברחבי תבל</w:t>
                      </w:r>
                    </w:p>
                    <w:p w14:paraId="74A3D1BB" w14:textId="77777777" w:rsidR="002B364C" w:rsidRDefault="002B364C" w:rsidP="00DA4BD8">
                      <w:pPr>
                        <w:bidi/>
                        <w:spacing w:after="80" w:line="264" w:lineRule="auto"/>
                        <w:jc w:val="center"/>
                        <w:rPr>
                          <w:rFonts w:ascii="Narkisim" w:eastAsia="Times New Roman" w:hAnsi="Narkisim" w:cs="1ShefaClassic"/>
                          <w:sz w:val="27"/>
                          <w:szCs w:val="27"/>
                          <w:rtl/>
                        </w:rPr>
                      </w:pPr>
                      <w:r>
                        <w:rPr>
                          <w:rFonts w:ascii="Narkisim" w:eastAsia="Times New Roman" w:hAnsi="Narkisim" w:cs="1ShefaClassic" w:hint="cs"/>
                          <w:sz w:val="27"/>
                          <w:szCs w:val="27"/>
                          <w:rtl/>
                        </w:rPr>
                        <w:t>ובפרט תלמידי התמימים</w:t>
                      </w:r>
                    </w:p>
                    <w:p w14:paraId="4BB1E486" w14:textId="77777777" w:rsidR="002B364C" w:rsidRDefault="002B364C" w:rsidP="00DA4BD8">
                      <w:pPr>
                        <w:bidi/>
                        <w:spacing w:after="80" w:line="264" w:lineRule="auto"/>
                        <w:jc w:val="center"/>
                        <w:rPr>
                          <w:rFonts w:ascii="Narkisim" w:eastAsia="Times New Roman" w:hAnsi="Narkisim" w:cs="1ShefaClassic"/>
                          <w:sz w:val="27"/>
                          <w:szCs w:val="27"/>
                          <w:rtl/>
                        </w:rPr>
                      </w:pPr>
                      <w:r>
                        <w:rPr>
                          <w:rFonts w:ascii="Narkisim" w:eastAsia="Times New Roman" w:hAnsi="Narkisim" w:cs="1ShefaClassic" w:hint="cs"/>
                          <w:sz w:val="27"/>
                          <w:szCs w:val="27"/>
                          <w:rtl/>
                        </w:rPr>
                        <w:t>ונזכה זעהן זיך מיט'ן רבי'ן</w:t>
                      </w:r>
                    </w:p>
                    <w:p w14:paraId="68F8771D" w14:textId="3B87A1AD" w:rsidR="002B364C" w:rsidRPr="00DA4BD8" w:rsidRDefault="002B364C" w:rsidP="00DA4BD8">
                      <w:pPr>
                        <w:bidi/>
                        <w:spacing w:after="80" w:line="264" w:lineRule="auto"/>
                        <w:jc w:val="center"/>
                        <w:rPr>
                          <w:rFonts w:eastAsia="Times New Roman" w:cs="1ShefaClassic"/>
                          <w:sz w:val="27"/>
                          <w:szCs w:val="27"/>
                          <w:rtl/>
                        </w:rPr>
                      </w:pPr>
                      <w:r>
                        <w:rPr>
                          <w:rFonts w:ascii="Narkisim" w:eastAsia="Times New Roman" w:hAnsi="Narkisim" w:cs="1ShefaClassic" w:hint="cs"/>
                          <w:sz w:val="27"/>
                          <w:szCs w:val="27"/>
                          <w:rtl/>
                        </w:rPr>
                        <w:t>דא למטה והוא יגאלנו</w:t>
                      </w:r>
                    </w:p>
                    <w:p w14:paraId="00F6C5DE" w14:textId="77777777" w:rsidR="002B364C" w:rsidRPr="0049002F" w:rsidRDefault="002B364C" w:rsidP="00DA4BD8">
                      <w:pPr>
                        <w:pBdr>
                          <w:top w:val="nil"/>
                          <w:left w:val="nil"/>
                          <w:bottom w:val="nil"/>
                          <w:right w:val="nil"/>
                          <w:between w:val="nil"/>
                        </w:pBdr>
                        <w:bidi/>
                        <w:spacing w:before="240" w:after="240" w:line="240" w:lineRule="auto"/>
                        <w:jc w:val="center"/>
                        <w:rPr>
                          <w:rFonts w:ascii="Nymphette" w:eastAsia="Times New Roman" w:hAnsi="Nymphette"/>
                          <w:sz w:val="40"/>
                          <w:szCs w:val="40"/>
                          <w:rtl/>
                          <w:lang w:val="en-GB" w:eastAsia="en-GB"/>
                        </w:rPr>
                      </w:pPr>
                      <w:r w:rsidRPr="0049002F">
                        <w:rPr>
                          <w:rFonts w:ascii="Nymphette" w:eastAsia="Times New Roman" w:hAnsi="Nymphette" w:cs="Nymphette"/>
                          <w:sz w:val="40"/>
                          <w:szCs w:val="40"/>
                          <w:lang w:val="en-GB" w:eastAsia="en-GB"/>
                        </w:rPr>
                        <w:t>g</w:t>
                      </w:r>
                    </w:p>
                    <w:p w14:paraId="51E7F969" w14:textId="77777777" w:rsidR="002B364C" w:rsidRPr="001A3697" w:rsidRDefault="002B364C" w:rsidP="008A4FBD">
                      <w:pPr>
                        <w:bidi/>
                        <w:spacing w:after="80" w:line="264" w:lineRule="auto"/>
                        <w:jc w:val="center"/>
                        <w:rPr>
                          <w:rFonts w:cs="1ShefaClassic"/>
                          <w:b/>
                          <w:bCs/>
                          <w:sz w:val="27"/>
                          <w:szCs w:val="27"/>
                          <w:rtl/>
                        </w:rPr>
                      </w:pPr>
                      <w:r w:rsidRPr="001A3697">
                        <w:rPr>
                          <w:rFonts w:cs="1ShefaClassic" w:hint="cs"/>
                          <w:b/>
                          <w:bCs/>
                          <w:sz w:val="27"/>
                          <w:szCs w:val="27"/>
                          <w:rtl/>
                        </w:rPr>
                        <w:t>לעילוי</w:t>
                      </w:r>
                      <w:r w:rsidRPr="001A3697">
                        <w:rPr>
                          <w:rFonts w:cs="1ShefaClassic"/>
                          <w:b/>
                          <w:bCs/>
                          <w:sz w:val="27"/>
                          <w:szCs w:val="27"/>
                          <w:rtl/>
                        </w:rPr>
                        <w:t xml:space="preserve"> </w:t>
                      </w:r>
                      <w:r w:rsidRPr="001A3697">
                        <w:rPr>
                          <w:rFonts w:cs="1ShefaClassic" w:hint="cs"/>
                          <w:b/>
                          <w:bCs/>
                          <w:sz w:val="27"/>
                          <w:szCs w:val="27"/>
                          <w:rtl/>
                        </w:rPr>
                        <w:t>נשמת</w:t>
                      </w:r>
                      <w:r w:rsidRPr="001A3697">
                        <w:rPr>
                          <w:rFonts w:cs="1ShefaClassic"/>
                          <w:b/>
                          <w:bCs/>
                          <w:sz w:val="27"/>
                          <w:szCs w:val="27"/>
                          <w:rtl/>
                        </w:rPr>
                        <w:t xml:space="preserve"> </w:t>
                      </w:r>
                    </w:p>
                    <w:p w14:paraId="4B5806F0" w14:textId="77777777" w:rsidR="002B364C" w:rsidRPr="001A3697" w:rsidRDefault="002B364C" w:rsidP="008A4FBD">
                      <w:pPr>
                        <w:bidi/>
                        <w:spacing w:after="80" w:line="264" w:lineRule="auto"/>
                        <w:jc w:val="center"/>
                        <w:rPr>
                          <w:rFonts w:cs="1ShefaClassic"/>
                          <w:sz w:val="27"/>
                          <w:szCs w:val="27"/>
                          <w:rtl/>
                        </w:rPr>
                      </w:pPr>
                      <w:r w:rsidRPr="001A3697">
                        <w:rPr>
                          <w:rFonts w:cs="1ShefaClassic" w:hint="cs"/>
                          <w:sz w:val="27"/>
                          <w:szCs w:val="27"/>
                          <w:rtl/>
                        </w:rPr>
                        <w:t>האשה</w:t>
                      </w:r>
                      <w:r w:rsidRPr="001A3697">
                        <w:rPr>
                          <w:rFonts w:cs="1ShefaClassic"/>
                          <w:sz w:val="27"/>
                          <w:szCs w:val="27"/>
                          <w:rtl/>
                        </w:rPr>
                        <w:t xml:space="preserve"> </w:t>
                      </w:r>
                      <w:r w:rsidRPr="001A3697">
                        <w:rPr>
                          <w:rFonts w:cs="1ShefaClassic" w:hint="cs"/>
                          <w:sz w:val="27"/>
                          <w:szCs w:val="27"/>
                          <w:rtl/>
                        </w:rPr>
                        <w:t>הצנועה</w:t>
                      </w:r>
                      <w:r w:rsidRPr="001A3697">
                        <w:rPr>
                          <w:rFonts w:cs="1ShefaClassic"/>
                          <w:sz w:val="27"/>
                          <w:szCs w:val="27"/>
                          <w:rtl/>
                        </w:rPr>
                        <w:t xml:space="preserve"> </w:t>
                      </w:r>
                      <w:r w:rsidRPr="001A3697">
                        <w:rPr>
                          <w:rFonts w:cs="1ShefaClassic" w:hint="cs"/>
                          <w:sz w:val="27"/>
                          <w:szCs w:val="27"/>
                          <w:rtl/>
                        </w:rPr>
                        <w:t>והחסודה</w:t>
                      </w:r>
                    </w:p>
                    <w:p w14:paraId="0B0EFE35" w14:textId="77777777" w:rsidR="002B364C" w:rsidRPr="001A3697" w:rsidRDefault="002B364C" w:rsidP="008A4FBD">
                      <w:pPr>
                        <w:bidi/>
                        <w:spacing w:after="80" w:line="264" w:lineRule="auto"/>
                        <w:jc w:val="center"/>
                        <w:rPr>
                          <w:rFonts w:cs="1ShefaClassic"/>
                          <w:sz w:val="27"/>
                          <w:szCs w:val="27"/>
                          <w:rtl/>
                        </w:rPr>
                      </w:pPr>
                      <w:r w:rsidRPr="001A3697">
                        <w:rPr>
                          <w:rFonts w:cs="1ShefaClassic" w:hint="cs"/>
                          <w:sz w:val="27"/>
                          <w:szCs w:val="27"/>
                          <w:rtl/>
                        </w:rPr>
                        <w:t>יראת</w:t>
                      </w:r>
                      <w:r w:rsidRPr="001A3697">
                        <w:rPr>
                          <w:rFonts w:cs="1ShefaClassic"/>
                          <w:sz w:val="27"/>
                          <w:szCs w:val="27"/>
                          <w:rtl/>
                        </w:rPr>
                        <w:t xml:space="preserve"> </w:t>
                      </w:r>
                      <w:r w:rsidRPr="001A3697">
                        <w:rPr>
                          <w:rFonts w:cs="1ShefaClassic" w:hint="cs"/>
                          <w:sz w:val="27"/>
                          <w:szCs w:val="27"/>
                          <w:rtl/>
                        </w:rPr>
                        <w:t>ה</w:t>
                      </w:r>
                      <w:r w:rsidRPr="001A3697">
                        <w:rPr>
                          <w:rFonts w:cs="1ShefaClassic"/>
                          <w:sz w:val="27"/>
                          <w:szCs w:val="27"/>
                          <w:rtl/>
                        </w:rPr>
                        <w:t xml:space="preserve">' </w:t>
                      </w:r>
                      <w:r w:rsidRPr="001A3697">
                        <w:rPr>
                          <w:rFonts w:cs="1ShefaClassic" w:hint="cs"/>
                          <w:sz w:val="27"/>
                          <w:szCs w:val="27"/>
                          <w:rtl/>
                        </w:rPr>
                        <w:t>וישרה</w:t>
                      </w:r>
                      <w:r w:rsidRPr="001A3697">
                        <w:rPr>
                          <w:rFonts w:cs="1ShefaClassic"/>
                          <w:sz w:val="27"/>
                          <w:szCs w:val="27"/>
                          <w:rtl/>
                        </w:rPr>
                        <w:t xml:space="preserve"> </w:t>
                      </w:r>
                      <w:r w:rsidRPr="001A3697">
                        <w:rPr>
                          <w:rFonts w:cs="1ShefaClassic" w:hint="cs"/>
                          <w:sz w:val="27"/>
                          <w:szCs w:val="27"/>
                          <w:rtl/>
                        </w:rPr>
                        <w:t>במעשי</w:t>
                      </w:r>
                      <w:r w:rsidRPr="001A3697">
                        <w:rPr>
                          <w:rFonts w:cs="1ShefaClassic"/>
                          <w:sz w:val="27"/>
                          <w:szCs w:val="27"/>
                          <w:rtl/>
                        </w:rPr>
                        <w:t xml:space="preserve">' </w:t>
                      </w:r>
                      <w:r w:rsidRPr="001A3697">
                        <w:rPr>
                          <w:rFonts w:cs="1ShefaClassic" w:hint="cs"/>
                          <w:sz w:val="27"/>
                          <w:szCs w:val="27"/>
                          <w:rtl/>
                        </w:rPr>
                        <w:t>עשתה</w:t>
                      </w:r>
                      <w:r w:rsidRPr="001A3697">
                        <w:rPr>
                          <w:rFonts w:cs="1ShefaClassic"/>
                          <w:sz w:val="27"/>
                          <w:szCs w:val="27"/>
                          <w:rtl/>
                        </w:rPr>
                        <w:t xml:space="preserve"> </w:t>
                      </w:r>
                      <w:r w:rsidRPr="001A3697">
                        <w:rPr>
                          <w:rFonts w:cs="1ShefaClassic" w:hint="cs"/>
                          <w:sz w:val="27"/>
                          <w:szCs w:val="27"/>
                          <w:rtl/>
                        </w:rPr>
                        <w:t>צדקה</w:t>
                      </w:r>
                      <w:r w:rsidRPr="001A3697">
                        <w:rPr>
                          <w:rFonts w:cs="1ShefaClassic"/>
                          <w:sz w:val="27"/>
                          <w:szCs w:val="27"/>
                          <w:rtl/>
                        </w:rPr>
                        <w:t xml:space="preserve"> </w:t>
                      </w:r>
                      <w:r w:rsidRPr="001A3697">
                        <w:rPr>
                          <w:rFonts w:cs="1ShefaClassic" w:hint="cs"/>
                          <w:sz w:val="27"/>
                          <w:szCs w:val="27"/>
                          <w:rtl/>
                        </w:rPr>
                        <w:t>וחסד</w:t>
                      </w:r>
                    </w:p>
                    <w:p w14:paraId="593AE2A3" w14:textId="77777777" w:rsidR="002B364C" w:rsidRPr="001A3697" w:rsidRDefault="002B364C" w:rsidP="008A4FBD">
                      <w:pPr>
                        <w:bidi/>
                        <w:spacing w:after="80" w:line="264" w:lineRule="auto"/>
                        <w:jc w:val="center"/>
                        <w:rPr>
                          <w:rFonts w:cs="1ShefaClassic"/>
                          <w:sz w:val="27"/>
                          <w:szCs w:val="27"/>
                          <w:rtl/>
                        </w:rPr>
                      </w:pPr>
                      <w:r w:rsidRPr="001A3697">
                        <w:rPr>
                          <w:rFonts w:cs="1ShefaClassic" w:hint="cs"/>
                          <w:sz w:val="27"/>
                          <w:szCs w:val="27"/>
                          <w:rtl/>
                        </w:rPr>
                        <w:t>מרת</w:t>
                      </w:r>
                      <w:r w:rsidRPr="001A3697">
                        <w:rPr>
                          <w:rFonts w:cs="1ShefaClassic"/>
                          <w:sz w:val="27"/>
                          <w:szCs w:val="27"/>
                          <w:rtl/>
                        </w:rPr>
                        <w:t xml:space="preserve"> </w:t>
                      </w:r>
                      <w:r w:rsidRPr="001A3697">
                        <w:rPr>
                          <w:rFonts w:cs="1ShefaClassic" w:hint="cs"/>
                          <w:b/>
                          <w:bCs/>
                          <w:sz w:val="27"/>
                          <w:szCs w:val="27"/>
                          <w:rtl/>
                        </w:rPr>
                        <w:t>בילא</w:t>
                      </w:r>
                      <w:r w:rsidRPr="001A3697">
                        <w:rPr>
                          <w:rFonts w:cs="1ShefaClassic"/>
                          <w:sz w:val="27"/>
                          <w:szCs w:val="27"/>
                          <w:rtl/>
                        </w:rPr>
                        <w:t xml:space="preserve"> </w:t>
                      </w:r>
                      <w:r w:rsidRPr="001A3697">
                        <w:rPr>
                          <w:rFonts w:cs="1ShefaClassic" w:hint="cs"/>
                          <w:sz w:val="27"/>
                          <w:szCs w:val="27"/>
                          <w:rtl/>
                        </w:rPr>
                        <w:t>בת</w:t>
                      </w:r>
                      <w:r w:rsidRPr="001A3697">
                        <w:rPr>
                          <w:rFonts w:cs="1ShefaClassic" w:hint="cs"/>
                          <w:b/>
                          <w:bCs/>
                          <w:sz w:val="27"/>
                          <w:szCs w:val="27"/>
                          <w:rtl/>
                        </w:rPr>
                        <w:t xml:space="preserve"> </w:t>
                      </w:r>
                      <w:r w:rsidRPr="001A3697">
                        <w:rPr>
                          <w:rFonts w:cs="1ShefaClassic" w:hint="cs"/>
                          <w:sz w:val="27"/>
                          <w:szCs w:val="27"/>
                          <w:rtl/>
                        </w:rPr>
                        <w:t>הרה"ת</w:t>
                      </w:r>
                      <w:r w:rsidRPr="001A3697">
                        <w:rPr>
                          <w:rFonts w:cs="1ShefaClassic"/>
                          <w:sz w:val="27"/>
                          <w:szCs w:val="27"/>
                          <w:rtl/>
                        </w:rPr>
                        <w:t xml:space="preserve"> </w:t>
                      </w:r>
                      <w:r w:rsidRPr="001A3697">
                        <w:rPr>
                          <w:rFonts w:cs="1ShefaClassic" w:hint="cs"/>
                          <w:sz w:val="27"/>
                          <w:szCs w:val="27"/>
                          <w:rtl/>
                        </w:rPr>
                        <w:t>ר</w:t>
                      </w:r>
                      <w:r w:rsidRPr="001A3697">
                        <w:rPr>
                          <w:rFonts w:cs="1ShefaClassic"/>
                          <w:sz w:val="27"/>
                          <w:szCs w:val="27"/>
                          <w:rtl/>
                        </w:rPr>
                        <w:t xml:space="preserve">' </w:t>
                      </w:r>
                      <w:r w:rsidRPr="001A3697">
                        <w:rPr>
                          <w:rFonts w:cs="1ShefaClassic" w:hint="cs"/>
                          <w:b/>
                          <w:bCs/>
                          <w:sz w:val="27"/>
                          <w:szCs w:val="27"/>
                          <w:rtl/>
                        </w:rPr>
                        <w:t>חיים</w:t>
                      </w:r>
                      <w:r w:rsidRPr="001A3697">
                        <w:rPr>
                          <w:rFonts w:cs="1ShefaClassic"/>
                          <w:b/>
                          <w:bCs/>
                          <w:sz w:val="27"/>
                          <w:szCs w:val="27"/>
                          <w:rtl/>
                        </w:rPr>
                        <w:t xml:space="preserve"> </w:t>
                      </w:r>
                      <w:r w:rsidRPr="001A3697">
                        <w:rPr>
                          <w:rFonts w:cs="1ShefaClassic" w:hint="cs"/>
                          <w:b/>
                          <w:bCs/>
                          <w:sz w:val="27"/>
                          <w:szCs w:val="27"/>
                          <w:rtl/>
                        </w:rPr>
                        <w:t>יהודא</w:t>
                      </w:r>
                      <w:r w:rsidRPr="001A3697">
                        <w:rPr>
                          <w:rFonts w:cs="1ShefaClassic"/>
                          <w:sz w:val="27"/>
                          <w:szCs w:val="27"/>
                          <w:rtl/>
                        </w:rPr>
                        <w:t xml:space="preserve"> </w:t>
                      </w:r>
                      <w:r w:rsidRPr="001A3697">
                        <w:rPr>
                          <w:rFonts w:cs="1ShefaClassic" w:hint="cs"/>
                          <w:sz w:val="27"/>
                          <w:szCs w:val="27"/>
                          <w:rtl/>
                        </w:rPr>
                        <w:t>ז</w:t>
                      </w:r>
                      <w:r w:rsidRPr="001A3697">
                        <w:rPr>
                          <w:rFonts w:cs="1ShefaClassic"/>
                          <w:sz w:val="27"/>
                          <w:szCs w:val="27"/>
                          <w:rtl/>
                        </w:rPr>
                        <w:t>"</w:t>
                      </w:r>
                      <w:r w:rsidRPr="001A3697">
                        <w:rPr>
                          <w:rFonts w:cs="1ShefaClassic" w:hint="cs"/>
                          <w:sz w:val="27"/>
                          <w:szCs w:val="27"/>
                          <w:rtl/>
                        </w:rPr>
                        <w:t>ל</w:t>
                      </w:r>
                    </w:p>
                    <w:p w14:paraId="43156793" w14:textId="77777777" w:rsidR="002B364C" w:rsidRPr="001A3697" w:rsidRDefault="002B364C" w:rsidP="008A4FBD">
                      <w:pPr>
                        <w:bidi/>
                        <w:spacing w:after="80" w:line="264" w:lineRule="auto"/>
                        <w:jc w:val="center"/>
                        <w:rPr>
                          <w:rFonts w:cs="1ShefaClassic"/>
                          <w:sz w:val="27"/>
                          <w:szCs w:val="27"/>
                          <w:rtl/>
                        </w:rPr>
                      </w:pPr>
                      <w:r w:rsidRPr="001A3697">
                        <w:rPr>
                          <w:rFonts w:cs="1ShefaClassic" w:hint="cs"/>
                          <w:sz w:val="27"/>
                          <w:szCs w:val="27"/>
                          <w:rtl/>
                        </w:rPr>
                        <w:t>נלב</w:t>
                      </w:r>
                      <w:r w:rsidRPr="001A3697">
                        <w:rPr>
                          <w:rFonts w:cs="1ShefaClassic"/>
                          <w:sz w:val="27"/>
                          <w:szCs w:val="27"/>
                          <w:rtl/>
                        </w:rPr>
                        <w:t>"</w:t>
                      </w:r>
                      <w:r w:rsidRPr="001A3697">
                        <w:rPr>
                          <w:rFonts w:cs="1ShefaClassic" w:hint="cs"/>
                          <w:sz w:val="27"/>
                          <w:szCs w:val="27"/>
                          <w:rtl/>
                        </w:rPr>
                        <w:t>ע</w:t>
                      </w:r>
                      <w:r w:rsidRPr="001A3697">
                        <w:rPr>
                          <w:rFonts w:cs="1ShefaClassic"/>
                          <w:sz w:val="27"/>
                          <w:szCs w:val="27"/>
                          <w:rtl/>
                        </w:rPr>
                        <w:t xml:space="preserve"> </w:t>
                      </w:r>
                      <w:r w:rsidRPr="001A3697">
                        <w:rPr>
                          <w:rFonts w:cs="1ShefaClassic" w:hint="cs"/>
                          <w:sz w:val="27"/>
                          <w:szCs w:val="27"/>
                          <w:rtl/>
                        </w:rPr>
                        <w:t>בדר</w:t>
                      </w:r>
                      <w:r w:rsidRPr="001A3697">
                        <w:rPr>
                          <w:rFonts w:cs="1ShefaClassic"/>
                          <w:sz w:val="27"/>
                          <w:szCs w:val="27"/>
                          <w:rtl/>
                        </w:rPr>
                        <w:t>"</w:t>
                      </w:r>
                      <w:r w:rsidRPr="001A3697">
                        <w:rPr>
                          <w:rFonts w:cs="1ShefaClassic" w:hint="cs"/>
                          <w:sz w:val="27"/>
                          <w:szCs w:val="27"/>
                          <w:rtl/>
                        </w:rPr>
                        <w:t>ח</w:t>
                      </w:r>
                      <w:r w:rsidRPr="001A3697">
                        <w:rPr>
                          <w:rFonts w:cs="1ShefaClassic"/>
                          <w:sz w:val="27"/>
                          <w:szCs w:val="27"/>
                          <w:rtl/>
                        </w:rPr>
                        <w:t xml:space="preserve"> </w:t>
                      </w:r>
                      <w:r w:rsidRPr="001A3697">
                        <w:rPr>
                          <w:rFonts w:cs="1ShefaClassic" w:hint="cs"/>
                          <w:sz w:val="27"/>
                          <w:szCs w:val="27"/>
                          <w:rtl/>
                        </w:rPr>
                        <w:t>תמוז</w:t>
                      </w:r>
                      <w:r w:rsidRPr="001A3697">
                        <w:rPr>
                          <w:rFonts w:cs="1ShefaClassic"/>
                          <w:sz w:val="27"/>
                          <w:szCs w:val="27"/>
                          <w:rtl/>
                        </w:rPr>
                        <w:t xml:space="preserve"> </w:t>
                      </w:r>
                      <w:r w:rsidRPr="001A3697">
                        <w:rPr>
                          <w:rFonts w:cs="1ShefaClassic" w:hint="cs"/>
                          <w:sz w:val="27"/>
                          <w:szCs w:val="27"/>
                          <w:rtl/>
                        </w:rPr>
                        <w:t>ה</w:t>
                      </w:r>
                      <w:r w:rsidRPr="001A3697">
                        <w:rPr>
                          <w:rFonts w:cs="1ShefaClassic"/>
                          <w:sz w:val="27"/>
                          <w:szCs w:val="27"/>
                          <w:rtl/>
                        </w:rPr>
                        <w:t>'</w:t>
                      </w:r>
                      <w:r w:rsidRPr="001A3697">
                        <w:rPr>
                          <w:rFonts w:cs="1ShefaClassic" w:hint="cs"/>
                          <w:sz w:val="27"/>
                          <w:szCs w:val="27"/>
                          <w:rtl/>
                        </w:rPr>
                        <w:t>תשע</w:t>
                      </w:r>
                      <w:r w:rsidRPr="001A3697">
                        <w:rPr>
                          <w:rFonts w:cs="1ShefaClassic"/>
                          <w:sz w:val="27"/>
                          <w:szCs w:val="27"/>
                          <w:rtl/>
                        </w:rPr>
                        <w:t>"</w:t>
                      </w:r>
                      <w:r w:rsidRPr="001A3697">
                        <w:rPr>
                          <w:rFonts w:cs="1ShefaClassic" w:hint="cs"/>
                          <w:sz w:val="27"/>
                          <w:szCs w:val="27"/>
                          <w:rtl/>
                        </w:rPr>
                        <w:t>ה</w:t>
                      </w:r>
                    </w:p>
                    <w:p w14:paraId="27333C82" w14:textId="77777777" w:rsidR="002B364C" w:rsidRPr="001A3697" w:rsidRDefault="002B364C" w:rsidP="008A4FBD">
                      <w:pPr>
                        <w:bidi/>
                        <w:spacing w:after="80" w:line="264" w:lineRule="auto"/>
                        <w:jc w:val="center"/>
                        <w:rPr>
                          <w:rFonts w:cs="1ShefaClassic"/>
                          <w:b/>
                          <w:bCs/>
                          <w:sz w:val="27"/>
                          <w:szCs w:val="27"/>
                          <w:rtl/>
                        </w:rPr>
                      </w:pPr>
                      <w:r w:rsidRPr="001A3697">
                        <w:rPr>
                          <w:rFonts w:cs="1ShefaClassic" w:hint="cs"/>
                          <w:b/>
                          <w:bCs/>
                          <w:sz w:val="27"/>
                          <w:szCs w:val="27"/>
                          <w:rtl/>
                        </w:rPr>
                        <w:t>ת</w:t>
                      </w:r>
                      <w:r w:rsidRPr="001A3697">
                        <w:rPr>
                          <w:rFonts w:cs="1ShefaClassic"/>
                          <w:b/>
                          <w:bCs/>
                          <w:sz w:val="27"/>
                          <w:szCs w:val="27"/>
                          <w:rtl/>
                        </w:rPr>
                        <w:t>.</w:t>
                      </w:r>
                      <w:r w:rsidRPr="001A3697">
                        <w:rPr>
                          <w:rFonts w:cs="1ShefaClassic" w:hint="cs"/>
                          <w:b/>
                          <w:bCs/>
                          <w:sz w:val="27"/>
                          <w:szCs w:val="27"/>
                          <w:rtl/>
                        </w:rPr>
                        <w:t xml:space="preserve"> נ</w:t>
                      </w:r>
                      <w:r w:rsidRPr="001A3697">
                        <w:rPr>
                          <w:rFonts w:cs="1ShefaClassic"/>
                          <w:b/>
                          <w:bCs/>
                          <w:sz w:val="27"/>
                          <w:szCs w:val="27"/>
                          <w:rtl/>
                        </w:rPr>
                        <w:t>.</w:t>
                      </w:r>
                      <w:r w:rsidRPr="001A3697">
                        <w:rPr>
                          <w:rFonts w:cs="1ShefaClassic" w:hint="cs"/>
                          <w:b/>
                          <w:bCs/>
                          <w:sz w:val="27"/>
                          <w:szCs w:val="27"/>
                          <w:rtl/>
                        </w:rPr>
                        <w:t xml:space="preserve"> צ</w:t>
                      </w:r>
                      <w:r w:rsidRPr="001A3697">
                        <w:rPr>
                          <w:rFonts w:cs="1ShefaClassic"/>
                          <w:b/>
                          <w:bCs/>
                          <w:sz w:val="27"/>
                          <w:szCs w:val="27"/>
                          <w:rtl/>
                        </w:rPr>
                        <w:t>.</w:t>
                      </w:r>
                      <w:r w:rsidRPr="001A3697">
                        <w:rPr>
                          <w:rFonts w:cs="1ShefaClassic" w:hint="cs"/>
                          <w:b/>
                          <w:bCs/>
                          <w:sz w:val="27"/>
                          <w:szCs w:val="27"/>
                          <w:rtl/>
                        </w:rPr>
                        <w:t xml:space="preserve"> ב</w:t>
                      </w:r>
                      <w:r w:rsidRPr="001A3697">
                        <w:rPr>
                          <w:rFonts w:cs="1ShefaClassic"/>
                          <w:b/>
                          <w:bCs/>
                          <w:sz w:val="27"/>
                          <w:szCs w:val="27"/>
                          <w:rtl/>
                        </w:rPr>
                        <w:t>.</w:t>
                      </w:r>
                      <w:r w:rsidRPr="001A3697">
                        <w:rPr>
                          <w:rFonts w:cs="1ShefaClassic" w:hint="cs"/>
                          <w:b/>
                          <w:bCs/>
                          <w:sz w:val="27"/>
                          <w:szCs w:val="27"/>
                          <w:rtl/>
                        </w:rPr>
                        <w:t xml:space="preserve"> ה</w:t>
                      </w:r>
                      <w:r w:rsidRPr="001A3697">
                        <w:rPr>
                          <w:rFonts w:cs="1ShefaClassic"/>
                          <w:b/>
                          <w:bCs/>
                          <w:sz w:val="27"/>
                          <w:szCs w:val="27"/>
                        </w:rPr>
                        <w:t>.</w:t>
                      </w:r>
                    </w:p>
                    <w:p w14:paraId="73A5135A" w14:textId="77777777" w:rsidR="002B364C" w:rsidRPr="001A3697" w:rsidRDefault="002B364C" w:rsidP="008A4FBD">
                      <w:pPr>
                        <w:pStyle w:val="af3"/>
                        <w:spacing w:before="120" w:after="120" w:line="264" w:lineRule="auto"/>
                        <w:rPr>
                          <w:sz w:val="27"/>
                          <w:szCs w:val="27"/>
                          <w:lang w:bidi="ar-SA"/>
                        </w:rPr>
                      </w:pPr>
                      <w:r w:rsidRPr="001A3697">
                        <w:rPr>
                          <w:sz w:val="27"/>
                          <w:szCs w:val="27"/>
                        </w:rPr>
                        <w:sym w:font="Wingdings 2" w:char="F0B2"/>
                      </w:r>
                    </w:p>
                    <w:p w14:paraId="1EE45284" w14:textId="77777777" w:rsidR="002B364C" w:rsidRPr="001A3697" w:rsidRDefault="002B364C" w:rsidP="008A4FBD">
                      <w:pPr>
                        <w:bidi/>
                        <w:spacing w:after="80" w:line="264" w:lineRule="auto"/>
                        <w:jc w:val="center"/>
                        <w:rPr>
                          <w:rFonts w:cs="1ShefaClassic"/>
                          <w:sz w:val="27"/>
                          <w:szCs w:val="27"/>
                          <w:rtl/>
                        </w:rPr>
                      </w:pPr>
                      <w:r w:rsidRPr="001A3697">
                        <w:rPr>
                          <w:rFonts w:cs="1ShefaClassic" w:hint="cs"/>
                          <w:sz w:val="27"/>
                          <w:szCs w:val="27"/>
                          <w:rtl/>
                        </w:rPr>
                        <w:t>נדפס</w:t>
                      </w:r>
                      <w:r w:rsidRPr="001A3697">
                        <w:rPr>
                          <w:rFonts w:cs="1ShefaClassic"/>
                          <w:sz w:val="27"/>
                          <w:szCs w:val="27"/>
                          <w:rtl/>
                        </w:rPr>
                        <w:t xml:space="preserve"> </w:t>
                      </w:r>
                      <w:r w:rsidRPr="001A3697">
                        <w:rPr>
                          <w:rFonts w:cs="1ShefaClassic" w:hint="cs"/>
                          <w:sz w:val="27"/>
                          <w:szCs w:val="27"/>
                          <w:rtl/>
                        </w:rPr>
                        <w:t>ע</w:t>
                      </w:r>
                      <w:r w:rsidRPr="001A3697">
                        <w:rPr>
                          <w:rFonts w:cs="1ShefaClassic"/>
                          <w:sz w:val="27"/>
                          <w:szCs w:val="27"/>
                          <w:rtl/>
                        </w:rPr>
                        <w:t>"</w:t>
                      </w:r>
                      <w:r w:rsidRPr="001A3697">
                        <w:rPr>
                          <w:rFonts w:cs="1ShefaClassic" w:hint="cs"/>
                          <w:sz w:val="27"/>
                          <w:szCs w:val="27"/>
                          <w:rtl/>
                        </w:rPr>
                        <w:t>י</w:t>
                      </w:r>
                      <w:r w:rsidRPr="001A3697">
                        <w:rPr>
                          <w:rFonts w:cs="1ShefaClassic"/>
                          <w:sz w:val="27"/>
                          <w:szCs w:val="27"/>
                          <w:rtl/>
                        </w:rPr>
                        <w:t xml:space="preserve"> </w:t>
                      </w:r>
                      <w:r w:rsidRPr="001A3697">
                        <w:rPr>
                          <w:rFonts w:cs="1ShefaClassic" w:hint="cs"/>
                          <w:sz w:val="27"/>
                          <w:szCs w:val="27"/>
                          <w:rtl/>
                        </w:rPr>
                        <w:t>ולזכות</w:t>
                      </w:r>
                    </w:p>
                    <w:p w14:paraId="383E5E4E" w14:textId="77777777" w:rsidR="002B364C" w:rsidRPr="001A3697" w:rsidRDefault="002B364C" w:rsidP="008A4FBD">
                      <w:pPr>
                        <w:bidi/>
                        <w:spacing w:after="80" w:line="264" w:lineRule="auto"/>
                        <w:jc w:val="center"/>
                        <w:rPr>
                          <w:rFonts w:cs="1ShefaClassic"/>
                          <w:sz w:val="27"/>
                          <w:szCs w:val="27"/>
                          <w:rtl/>
                        </w:rPr>
                      </w:pPr>
                      <w:r w:rsidRPr="001A3697">
                        <w:rPr>
                          <w:rFonts w:cs="1ShefaClassic" w:hint="cs"/>
                          <w:sz w:val="27"/>
                          <w:szCs w:val="27"/>
                          <w:rtl/>
                        </w:rPr>
                        <w:t>בנה</w:t>
                      </w:r>
                      <w:r w:rsidRPr="001A3697">
                        <w:rPr>
                          <w:rFonts w:cs="1ShefaClassic"/>
                          <w:sz w:val="27"/>
                          <w:szCs w:val="27"/>
                          <w:rtl/>
                        </w:rPr>
                        <w:t xml:space="preserve"> </w:t>
                      </w:r>
                      <w:r w:rsidRPr="001A3697">
                        <w:rPr>
                          <w:rFonts w:cs="1ShefaClassic" w:hint="cs"/>
                          <w:sz w:val="27"/>
                          <w:szCs w:val="27"/>
                          <w:rtl/>
                        </w:rPr>
                        <w:t>הרה</w:t>
                      </w:r>
                      <w:r w:rsidRPr="001A3697">
                        <w:rPr>
                          <w:rFonts w:cs="1ShefaClassic"/>
                          <w:sz w:val="27"/>
                          <w:szCs w:val="27"/>
                          <w:rtl/>
                        </w:rPr>
                        <w:t>"</w:t>
                      </w:r>
                      <w:r w:rsidRPr="001A3697">
                        <w:rPr>
                          <w:rFonts w:cs="1ShefaClassic" w:hint="cs"/>
                          <w:sz w:val="27"/>
                          <w:szCs w:val="27"/>
                          <w:rtl/>
                        </w:rPr>
                        <w:t>ת</w:t>
                      </w:r>
                      <w:r w:rsidRPr="001A3697">
                        <w:rPr>
                          <w:rFonts w:cs="1ShefaClassic"/>
                          <w:sz w:val="27"/>
                          <w:szCs w:val="27"/>
                          <w:rtl/>
                        </w:rPr>
                        <w:t xml:space="preserve"> </w:t>
                      </w:r>
                      <w:r w:rsidRPr="001A3697">
                        <w:rPr>
                          <w:rFonts w:cs="1ShefaClassic" w:hint="cs"/>
                          <w:sz w:val="27"/>
                          <w:szCs w:val="27"/>
                          <w:rtl/>
                        </w:rPr>
                        <w:t>ר</w:t>
                      </w:r>
                      <w:r w:rsidRPr="001A3697">
                        <w:rPr>
                          <w:rFonts w:cs="1ShefaClassic"/>
                          <w:sz w:val="27"/>
                          <w:szCs w:val="27"/>
                          <w:rtl/>
                        </w:rPr>
                        <w:t xml:space="preserve">' </w:t>
                      </w:r>
                      <w:r w:rsidRPr="001A3697">
                        <w:rPr>
                          <w:rFonts w:cs="1ShefaClassic" w:hint="cs"/>
                          <w:b/>
                          <w:bCs/>
                          <w:sz w:val="27"/>
                          <w:szCs w:val="27"/>
                          <w:rtl/>
                        </w:rPr>
                        <w:t>ישראל</w:t>
                      </w:r>
                      <w:r w:rsidRPr="001A3697">
                        <w:rPr>
                          <w:rFonts w:cs="1ShefaClassic"/>
                          <w:b/>
                          <w:bCs/>
                          <w:sz w:val="27"/>
                          <w:szCs w:val="27"/>
                          <w:rtl/>
                        </w:rPr>
                        <w:t xml:space="preserve"> </w:t>
                      </w:r>
                      <w:r w:rsidRPr="001A3697">
                        <w:rPr>
                          <w:rFonts w:cs="1ShefaClassic" w:hint="cs"/>
                          <w:b/>
                          <w:bCs/>
                          <w:sz w:val="27"/>
                          <w:szCs w:val="27"/>
                          <w:rtl/>
                        </w:rPr>
                        <w:t>בער</w:t>
                      </w:r>
                      <w:r w:rsidRPr="001A3697">
                        <w:rPr>
                          <w:rFonts w:cs="1ShefaClassic"/>
                          <w:sz w:val="27"/>
                          <w:szCs w:val="27"/>
                          <w:rtl/>
                        </w:rPr>
                        <w:t xml:space="preserve"> </w:t>
                      </w:r>
                      <w:r w:rsidRPr="001A3697">
                        <w:rPr>
                          <w:rFonts w:cs="1ShefaClassic" w:hint="cs"/>
                          <w:sz w:val="27"/>
                          <w:szCs w:val="27"/>
                          <w:rtl/>
                        </w:rPr>
                        <w:t>הלוי</w:t>
                      </w:r>
                      <w:r w:rsidRPr="001A3697">
                        <w:rPr>
                          <w:rFonts w:cs="1ShefaClassic"/>
                          <w:sz w:val="27"/>
                          <w:szCs w:val="27"/>
                          <w:rtl/>
                        </w:rPr>
                        <w:t xml:space="preserve"> </w:t>
                      </w:r>
                    </w:p>
                    <w:p w14:paraId="4BB4B3B2" w14:textId="77777777" w:rsidR="002B364C" w:rsidRPr="001A3697" w:rsidRDefault="002B364C" w:rsidP="008A4FBD">
                      <w:pPr>
                        <w:bidi/>
                        <w:spacing w:after="80" w:line="264" w:lineRule="auto"/>
                        <w:jc w:val="center"/>
                        <w:rPr>
                          <w:rFonts w:cs="1ShefaClassic"/>
                          <w:sz w:val="27"/>
                          <w:szCs w:val="27"/>
                          <w:rtl/>
                        </w:rPr>
                      </w:pPr>
                      <w:r w:rsidRPr="001A3697">
                        <w:rPr>
                          <w:rFonts w:cs="1ShefaClassic" w:hint="cs"/>
                          <w:sz w:val="27"/>
                          <w:szCs w:val="27"/>
                          <w:rtl/>
                        </w:rPr>
                        <w:t>דור</w:t>
                      </w:r>
                      <w:r w:rsidRPr="001A3697">
                        <w:rPr>
                          <w:rFonts w:cs="1ShefaClassic"/>
                          <w:sz w:val="27"/>
                          <w:szCs w:val="27"/>
                          <w:rtl/>
                        </w:rPr>
                        <w:t xml:space="preserve"> </w:t>
                      </w:r>
                      <w:r w:rsidRPr="001A3697">
                        <w:rPr>
                          <w:rFonts w:cs="1ShefaClassic" w:hint="cs"/>
                          <w:sz w:val="27"/>
                          <w:szCs w:val="27"/>
                          <w:rtl/>
                        </w:rPr>
                        <w:t>השביעי</w:t>
                      </w:r>
                      <w:r w:rsidRPr="001A3697">
                        <w:rPr>
                          <w:rFonts w:cs="1ShefaClassic"/>
                          <w:sz w:val="27"/>
                          <w:szCs w:val="27"/>
                          <w:rtl/>
                        </w:rPr>
                        <w:t xml:space="preserve"> </w:t>
                      </w:r>
                      <w:r w:rsidRPr="001A3697">
                        <w:rPr>
                          <w:rFonts w:cs="1ShefaClassic" w:hint="cs"/>
                          <w:sz w:val="27"/>
                          <w:szCs w:val="27"/>
                          <w:rtl/>
                        </w:rPr>
                        <w:t>להגה</w:t>
                      </w:r>
                      <w:r w:rsidRPr="001A3697">
                        <w:rPr>
                          <w:rFonts w:cs="1ShefaClassic"/>
                          <w:sz w:val="27"/>
                          <w:szCs w:val="27"/>
                          <w:rtl/>
                        </w:rPr>
                        <w:t>"</w:t>
                      </w:r>
                      <w:r w:rsidRPr="001A3697">
                        <w:rPr>
                          <w:rFonts w:cs="1ShefaClassic" w:hint="cs"/>
                          <w:sz w:val="27"/>
                          <w:szCs w:val="27"/>
                          <w:rtl/>
                        </w:rPr>
                        <w:t>ק החוזה</w:t>
                      </w:r>
                      <w:r w:rsidRPr="001A3697">
                        <w:rPr>
                          <w:rFonts w:cs="1ShefaClassic"/>
                          <w:sz w:val="27"/>
                          <w:szCs w:val="27"/>
                          <w:rtl/>
                        </w:rPr>
                        <w:t xml:space="preserve"> </w:t>
                      </w:r>
                      <w:r w:rsidRPr="001A3697">
                        <w:rPr>
                          <w:rFonts w:cs="1ShefaClassic" w:hint="cs"/>
                          <w:sz w:val="27"/>
                          <w:szCs w:val="27"/>
                          <w:rtl/>
                        </w:rPr>
                        <w:t>מלובלין</w:t>
                      </w:r>
                      <w:r w:rsidRPr="001A3697">
                        <w:rPr>
                          <w:rFonts w:cs="1ShefaClassic"/>
                          <w:sz w:val="27"/>
                          <w:szCs w:val="27"/>
                          <w:rtl/>
                        </w:rPr>
                        <w:t xml:space="preserve"> </w:t>
                      </w:r>
                      <w:r w:rsidRPr="001A3697">
                        <w:rPr>
                          <w:rFonts w:cs="1ShefaClassic" w:hint="cs"/>
                          <w:sz w:val="27"/>
                          <w:szCs w:val="27"/>
                          <w:rtl/>
                        </w:rPr>
                        <w:t>זצוק</w:t>
                      </w:r>
                      <w:r w:rsidRPr="001A3697">
                        <w:rPr>
                          <w:rFonts w:cs="1ShefaClassic"/>
                          <w:sz w:val="27"/>
                          <w:szCs w:val="27"/>
                          <w:rtl/>
                        </w:rPr>
                        <w:t>"</w:t>
                      </w:r>
                      <w:r w:rsidRPr="001A3697">
                        <w:rPr>
                          <w:rFonts w:cs="1ShefaClassic" w:hint="cs"/>
                          <w:sz w:val="27"/>
                          <w:szCs w:val="27"/>
                          <w:rtl/>
                        </w:rPr>
                        <w:t>ל</w:t>
                      </w:r>
                      <w:r w:rsidRPr="001A3697">
                        <w:rPr>
                          <w:rFonts w:cs="1ShefaClassic"/>
                          <w:sz w:val="27"/>
                          <w:szCs w:val="27"/>
                          <w:rtl/>
                        </w:rPr>
                        <w:t xml:space="preserve"> </w:t>
                      </w:r>
                    </w:p>
                    <w:p w14:paraId="6E5E99F0" w14:textId="77777777" w:rsidR="002B364C" w:rsidRPr="001A3697" w:rsidRDefault="002B364C" w:rsidP="008A4FBD">
                      <w:pPr>
                        <w:bidi/>
                        <w:spacing w:after="80" w:line="264" w:lineRule="auto"/>
                        <w:jc w:val="center"/>
                        <w:rPr>
                          <w:rFonts w:cs="1ShefaClassic"/>
                          <w:sz w:val="27"/>
                          <w:szCs w:val="27"/>
                          <w:rtl/>
                        </w:rPr>
                      </w:pPr>
                      <w:r w:rsidRPr="001A3697">
                        <w:rPr>
                          <w:rFonts w:cs="1ShefaClassic" w:hint="cs"/>
                          <w:sz w:val="27"/>
                          <w:szCs w:val="27"/>
                          <w:rtl/>
                        </w:rPr>
                        <w:t>זוגתו</w:t>
                      </w:r>
                      <w:r w:rsidRPr="001A3697">
                        <w:rPr>
                          <w:rFonts w:cs="1ShefaClassic"/>
                          <w:sz w:val="27"/>
                          <w:szCs w:val="27"/>
                          <w:rtl/>
                        </w:rPr>
                        <w:t xml:space="preserve"> </w:t>
                      </w:r>
                      <w:r w:rsidRPr="001A3697">
                        <w:rPr>
                          <w:rFonts w:cs="1ShefaClassic" w:hint="cs"/>
                          <w:sz w:val="27"/>
                          <w:szCs w:val="27"/>
                          <w:rtl/>
                        </w:rPr>
                        <w:t>מרת</w:t>
                      </w:r>
                      <w:r w:rsidRPr="001A3697">
                        <w:rPr>
                          <w:rFonts w:cs="1ShefaClassic"/>
                          <w:sz w:val="27"/>
                          <w:szCs w:val="27"/>
                          <w:rtl/>
                        </w:rPr>
                        <w:t xml:space="preserve"> </w:t>
                      </w:r>
                      <w:r w:rsidRPr="001A3697">
                        <w:rPr>
                          <w:rFonts w:cs="1ShefaClassic" w:hint="cs"/>
                          <w:b/>
                          <w:bCs/>
                          <w:sz w:val="27"/>
                          <w:szCs w:val="27"/>
                          <w:rtl/>
                        </w:rPr>
                        <w:t>הינדא</w:t>
                      </w:r>
                      <w:r w:rsidRPr="001A3697">
                        <w:rPr>
                          <w:rFonts w:cs="1ShefaClassic" w:hint="cs"/>
                          <w:sz w:val="27"/>
                          <w:szCs w:val="27"/>
                          <w:rtl/>
                        </w:rPr>
                        <w:t xml:space="preserve"> ומשפחתם</w:t>
                      </w:r>
                      <w:r w:rsidRPr="001A3697">
                        <w:rPr>
                          <w:rFonts w:cs="1ShefaClassic"/>
                          <w:sz w:val="27"/>
                          <w:szCs w:val="27"/>
                          <w:rtl/>
                        </w:rPr>
                        <w:t xml:space="preserve"> </w:t>
                      </w:r>
                      <w:r w:rsidRPr="001A3697">
                        <w:rPr>
                          <w:rFonts w:cs="1ShefaClassic" w:hint="cs"/>
                          <w:sz w:val="27"/>
                          <w:szCs w:val="27"/>
                          <w:rtl/>
                        </w:rPr>
                        <w:t>שיחיו</w:t>
                      </w:r>
                    </w:p>
                    <w:p w14:paraId="3E448A11" w14:textId="77777777" w:rsidR="002B364C" w:rsidRPr="001A3697" w:rsidRDefault="002B364C" w:rsidP="008A4FBD">
                      <w:pPr>
                        <w:bidi/>
                        <w:spacing w:after="80" w:line="264" w:lineRule="auto"/>
                        <w:jc w:val="center"/>
                        <w:rPr>
                          <w:rFonts w:cs="1ShefaClassic"/>
                          <w:b/>
                          <w:bCs/>
                          <w:sz w:val="27"/>
                          <w:szCs w:val="27"/>
                        </w:rPr>
                      </w:pPr>
                      <w:r w:rsidRPr="001A3697">
                        <w:rPr>
                          <w:rFonts w:cs="1ShefaClassic" w:hint="cs"/>
                          <w:b/>
                          <w:bCs/>
                          <w:sz w:val="27"/>
                          <w:szCs w:val="27"/>
                          <w:rtl/>
                        </w:rPr>
                        <w:t>גורוויץ</w:t>
                      </w:r>
                    </w:p>
                    <w:p w14:paraId="353BB28B" w14:textId="05DE3B55" w:rsidR="002B364C" w:rsidRPr="008A4FBD" w:rsidRDefault="002B364C" w:rsidP="000E3098">
                      <w:pPr>
                        <w:bidi/>
                        <w:spacing w:after="120" w:line="300" w:lineRule="auto"/>
                        <w:jc w:val="center"/>
                        <w:rPr>
                          <w:rFonts w:ascii="Narkisim" w:eastAsia="Times New Roman" w:hAnsi="Narkisim" w:cs="1ShefaClassic"/>
                          <w:b/>
                          <w:bCs/>
                          <w:sz w:val="30"/>
                          <w:szCs w:val="30"/>
                          <w:rtl/>
                        </w:rPr>
                      </w:pPr>
                    </w:p>
                  </w:txbxContent>
                </v:textbox>
                <w10:wrap type="square" anchorx="margin" anchory="margin"/>
              </v:shape>
            </w:pict>
          </mc:Fallback>
        </mc:AlternateContent>
      </w:r>
    </w:p>
    <w:p w14:paraId="05FD90A7" w14:textId="77777777" w:rsidR="008A4FBD" w:rsidRDefault="008A4FBD" w:rsidP="008A4FBD">
      <w:pPr>
        <w:bidi/>
        <w:rPr>
          <w:rtl/>
        </w:rPr>
      </w:pPr>
    </w:p>
    <w:p w14:paraId="6BA30AE4" w14:textId="032F8F24" w:rsidR="008A4FBD" w:rsidRDefault="008A4FBD" w:rsidP="008A4FBD">
      <w:pPr>
        <w:bidi/>
        <w:rPr>
          <w:rtl/>
        </w:rPr>
      </w:pPr>
    </w:p>
    <w:p w14:paraId="68E5BDD1" w14:textId="7064445C" w:rsidR="008A4FBD" w:rsidRDefault="008A4FBD" w:rsidP="008A4FBD">
      <w:pPr>
        <w:bidi/>
        <w:rPr>
          <w:rtl/>
        </w:rPr>
      </w:pPr>
    </w:p>
    <w:p w14:paraId="50AFF7D5" w14:textId="5FD4B83B" w:rsidR="008A4FBD" w:rsidRDefault="008A4FBD" w:rsidP="008A4FBD">
      <w:pPr>
        <w:bidi/>
        <w:rPr>
          <w:rtl/>
        </w:rPr>
      </w:pPr>
    </w:p>
    <w:bookmarkEnd w:id="72"/>
    <w:bookmarkEnd w:id="90"/>
    <w:bookmarkEnd w:id="91"/>
    <w:bookmarkEnd w:id="92"/>
    <w:bookmarkEnd w:id="93"/>
    <w:bookmarkEnd w:id="119"/>
    <w:p w14:paraId="2DC13E8F" w14:textId="77777777" w:rsidR="008A4FBD" w:rsidRPr="008A4FBD" w:rsidRDefault="008A4FBD" w:rsidP="008A4FBD">
      <w:pPr>
        <w:bidi/>
        <w:rPr>
          <w:rtl/>
        </w:rPr>
      </w:pPr>
    </w:p>
    <w:p w14:paraId="65E518D9" w14:textId="77777777" w:rsidR="008A4FBD" w:rsidRPr="008A4FBD" w:rsidRDefault="008A4FBD" w:rsidP="008A4FBD">
      <w:pPr>
        <w:bidi/>
        <w:rPr>
          <w:rtl/>
        </w:rPr>
      </w:pPr>
    </w:p>
    <w:p w14:paraId="43DCC2C2" w14:textId="73D812B9" w:rsidR="008A4FBD" w:rsidRPr="008A4FBD" w:rsidRDefault="008A4FBD" w:rsidP="008A4FBD">
      <w:pPr>
        <w:bidi/>
        <w:rPr>
          <w:rtl/>
        </w:rPr>
      </w:pPr>
    </w:p>
    <w:p w14:paraId="33320B60" w14:textId="77777777" w:rsidR="008A4FBD" w:rsidRPr="008A4FBD" w:rsidRDefault="008A4FBD" w:rsidP="008A4FBD">
      <w:pPr>
        <w:bidi/>
        <w:rPr>
          <w:rtl/>
        </w:rPr>
      </w:pPr>
    </w:p>
    <w:p w14:paraId="57957634" w14:textId="77777777" w:rsidR="008A4FBD" w:rsidRPr="008A4FBD" w:rsidRDefault="008A4FBD" w:rsidP="008A4FBD">
      <w:pPr>
        <w:bidi/>
        <w:rPr>
          <w:rtl/>
        </w:rPr>
      </w:pPr>
    </w:p>
    <w:p w14:paraId="2B636FFB" w14:textId="77777777" w:rsidR="008A4FBD" w:rsidRPr="008A4FBD" w:rsidRDefault="008A4FBD" w:rsidP="008A4FBD">
      <w:pPr>
        <w:bidi/>
        <w:rPr>
          <w:rtl/>
        </w:rPr>
      </w:pPr>
    </w:p>
    <w:p w14:paraId="456855F9" w14:textId="77777777" w:rsidR="008A4FBD" w:rsidRPr="008A4FBD" w:rsidRDefault="008A4FBD" w:rsidP="008A4FBD">
      <w:pPr>
        <w:bidi/>
        <w:rPr>
          <w:rtl/>
        </w:rPr>
      </w:pPr>
    </w:p>
    <w:p w14:paraId="5DE043CC" w14:textId="77777777" w:rsidR="008A4FBD" w:rsidRPr="008A4FBD" w:rsidRDefault="008A4FBD" w:rsidP="008A4FBD">
      <w:pPr>
        <w:bidi/>
        <w:rPr>
          <w:rtl/>
        </w:rPr>
      </w:pPr>
    </w:p>
    <w:p w14:paraId="34723BC1" w14:textId="43532F41" w:rsidR="008A4FBD" w:rsidRPr="008A4FBD" w:rsidRDefault="005F1CF7" w:rsidP="008A4FBD">
      <w:pPr>
        <w:bidi/>
        <w:rPr>
          <w:rtl/>
        </w:rPr>
      </w:pPr>
      <w:r w:rsidRPr="00FE51F5">
        <w:rPr>
          <w:rFonts w:ascii="Narkisim" w:eastAsia="Times New Roman" w:hAnsi="Narkisim" w:cs="1ShefaClassic"/>
          <w:noProof/>
          <w:sz w:val="28"/>
          <w:szCs w:val="28"/>
        </w:rPr>
        <mc:AlternateContent>
          <mc:Choice Requires="wps">
            <w:drawing>
              <wp:anchor distT="45720" distB="45720" distL="114300" distR="114300" simplePos="0" relativeHeight="251723776" behindDoc="0" locked="0" layoutInCell="1" allowOverlap="1" wp14:anchorId="1950CF8A" wp14:editId="1340BB92">
                <wp:simplePos x="0" y="0"/>
                <wp:positionH relativeFrom="margin">
                  <wp:posOffset>194310</wp:posOffset>
                </wp:positionH>
                <wp:positionV relativeFrom="margin">
                  <wp:align>center</wp:align>
                </wp:positionV>
                <wp:extent cx="3534410" cy="2273300"/>
                <wp:effectExtent l="0" t="0" r="889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4410" cy="2273300"/>
                        </a:xfrm>
                        <a:prstGeom prst="rect">
                          <a:avLst/>
                        </a:prstGeom>
                        <a:solidFill>
                          <a:srgbClr val="FFFFFF"/>
                        </a:solidFill>
                        <a:ln w="9525">
                          <a:noFill/>
                          <a:miter lim="800000"/>
                          <a:headEnd/>
                          <a:tailEnd/>
                        </a:ln>
                      </wps:spPr>
                      <wps:txbx>
                        <w:txbxContent>
                          <w:p w14:paraId="0D00C1DD" w14:textId="77777777" w:rsidR="002B364C" w:rsidRPr="005F1CF7" w:rsidRDefault="002B364C" w:rsidP="00CE5748">
                            <w:pPr>
                              <w:bidi/>
                              <w:spacing w:after="80" w:line="264" w:lineRule="auto"/>
                              <w:jc w:val="center"/>
                              <w:rPr>
                                <w:rFonts w:cs="1ShefaClassic"/>
                                <w:b/>
                                <w:bCs/>
                                <w:sz w:val="27"/>
                                <w:szCs w:val="27"/>
                                <w:rtl/>
                              </w:rPr>
                            </w:pPr>
                            <w:r w:rsidRPr="005F1CF7">
                              <w:rPr>
                                <w:rFonts w:cs="1ShefaClassic" w:hint="cs"/>
                                <w:b/>
                                <w:bCs/>
                                <w:sz w:val="27"/>
                                <w:szCs w:val="27"/>
                                <w:rtl/>
                              </w:rPr>
                              <w:t>לזכות</w:t>
                            </w:r>
                          </w:p>
                          <w:p w14:paraId="7119FF78" w14:textId="77777777" w:rsidR="002B364C" w:rsidRPr="00A9501A" w:rsidRDefault="002B364C" w:rsidP="00CE5748">
                            <w:pPr>
                              <w:bidi/>
                              <w:spacing w:after="80" w:line="264" w:lineRule="auto"/>
                              <w:jc w:val="center"/>
                              <w:rPr>
                                <w:rFonts w:cs="1ShefaClassic"/>
                                <w:sz w:val="27"/>
                                <w:szCs w:val="27"/>
                                <w:rtl/>
                              </w:rPr>
                            </w:pPr>
                            <w:r>
                              <w:rPr>
                                <w:rFonts w:cs="1ShefaClassic" w:hint="cs"/>
                                <w:sz w:val="27"/>
                                <w:szCs w:val="27"/>
                                <w:rtl/>
                              </w:rPr>
                              <w:t>הרה"ת</w:t>
                            </w:r>
                            <w:r w:rsidRPr="00A9501A">
                              <w:rPr>
                                <w:rFonts w:cs="1ShefaClassic" w:hint="cs"/>
                                <w:sz w:val="27"/>
                                <w:szCs w:val="27"/>
                                <w:rtl/>
                              </w:rPr>
                              <w:t xml:space="preserve"> ר' </w:t>
                            </w:r>
                            <w:r w:rsidRPr="00A9501A">
                              <w:rPr>
                                <w:rFonts w:cs="1ShefaClassic" w:hint="cs"/>
                                <w:b/>
                                <w:bCs/>
                                <w:sz w:val="27"/>
                                <w:szCs w:val="27"/>
                                <w:rtl/>
                              </w:rPr>
                              <w:t xml:space="preserve">נחמן </w:t>
                            </w:r>
                            <w:r>
                              <w:rPr>
                                <w:rFonts w:cs="1ShefaClassic" w:hint="cs"/>
                                <w:sz w:val="27"/>
                                <w:szCs w:val="27"/>
                                <w:rtl/>
                              </w:rPr>
                              <w:t>ש</w:t>
                            </w:r>
                            <w:r w:rsidRPr="00A9501A">
                              <w:rPr>
                                <w:rFonts w:cs="1ShefaClassic" w:hint="cs"/>
                                <w:sz w:val="27"/>
                                <w:szCs w:val="27"/>
                                <w:rtl/>
                              </w:rPr>
                              <w:t xml:space="preserve">י' </w:t>
                            </w:r>
                            <w:r w:rsidRPr="00A9501A">
                              <w:rPr>
                                <w:rFonts w:cs="1ShefaClassic" w:hint="cs"/>
                                <w:b/>
                                <w:bCs/>
                                <w:sz w:val="27"/>
                                <w:szCs w:val="27"/>
                                <w:rtl/>
                              </w:rPr>
                              <w:t>שפירא</w:t>
                            </w:r>
                          </w:p>
                          <w:p w14:paraId="0D6A83AD" w14:textId="77777777" w:rsidR="002B364C" w:rsidRPr="00A9501A" w:rsidRDefault="002B364C" w:rsidP="00CE5748">
                            <w:pPr>
                              <w:bidi/>
                              <w:spacing w:after="80" w:line="264" w:lineRule="auto"/>
                              <w:jc w:val="center"/>
                              <w:rPr>
                                <w:rFonts w:cs="1ShefaClassic"/>
                                <w:sz w:val="27"/>
                                <w:szCs w:val="27"/>
                                <w:rtl/>
                              </w:rPr>
                            </w:pPr>
                            <w:r w:rsidRPr="00A9501A">
                              <w:rPr>
                                <w:rFonts w:cs="1ShefaClassic" w:hint="cs"/>
                                <w:sz w:val="27"/>
                                <w:szCs w:val="27"/>
                                <w:rtl/>
                              </w:rPr>
                              <w:t>משפיע ראשי דישיבת אהלי תורה</w:t>
                            </w:r>
                          </w:p>
                          <w:p w14:paraId="4A4A38AC" w14:textId="77777777" w:rsidR="002B364C" w:rsidRPr="00A9501A" w:rsidRDefault="002B364C" w:rsidP="00CE5748">
                            <w:pPr>
                              <w:bidi/>
                              <w:spacing w:after="120" w:line="264" w:lineRule="auto"/>
                              <w:jc w:val="center"/>
                              <w:rPr>
                                <w:rFonts w:cs="1ShefaClassic"/>
                                <w:sz w:val="27"/>
                                <w:szCs w:val="27"/>
                                <w:rtl/>
                              </w:rPr>
                            </w:pPr>
                            <w:r w:rsidRPr="00A9501A">
                              <w:rPr>
                                <w:rFonts w:cs="1ShefaClassic" w:hint="cs"/>
                                <w:sz w:val="27"/>
                                <w:szCs w:val="27"/>
                                <w:rtl/>
                              </w:rPr>
                              <w:t xml:space="preserve">וחבר הועד להפצת שיחות </w:t>
                            </w:r>
                          </w:p>
                          <w:p w14:paraId="1C6CFA80" w14:textId="77777777" w:rsidR="002B364C" w:rsidRPr="00A9501A" w:rsidRDefault="002B364C" w:rsidP="00CE5748">
                            <w:pPr>
                              <w:bidi/>
                              <w:spacing w:after="80" w:line="264" w:lineRule="auto"/>
                              <w:jc w:val="center"/>
                              <w:rPr>
                                <w:rFonts w:cs="1ShefaClassic"/>
                                <w:sz w:val="27"/>
                                <w:szCs w:val="27"/>
                                <w:rtl/>
                              </w:rPr>
                            </w:pPr>
                            <w:r w:rsidRPr="00A9501A">
                              <w:rPr>
                                <w:rFonts w:cs="1ShefaClassic" w:hint="cs"/>
                                <w:sz w:val="27"/>
                                <w:szCs w:val="27"/>
                                <w:rtl/>
                              </w:rPr>
                              <w:t>להצלחה רבה ומופלגה בכל עניניו</w:t>
                            </w:r>
                          </w:p>
                          <w:p w14:paraId="1BD2B614" w14:textId="77777777" w:rsidR="002B364C" w:rsidRPr="00A9501A" w:rsidRDefault="002B364C" w:rsidP="00CE5748">
                            <w:pPr>
                              <w:bidi/>
                              <w:spacing w:after="80" w:line="264" w:lineRule="auto"/>
                              <w:jc w:val="center"/>
                              <w:rPr>
                                <w:rFonts w:cs="1ShefaClassic"/>
                                <w:sz w:val="27"/>
                                <w:szCs w:val="27"/>
                                <w:rtl/>
                              </w:rPr>
                            </w:pPr>
                            <w:r>
                              <w:rPr>
                                <w:rFonts w:cs="1ShefaClassic" w:hint="cs"/>
                                <w:sz w:val="27"/>
                                <w:szCs w:val="27"/>
                                <w:rtl/>
                              </w:rPr>
                              <w:t>ולנחת רוח מכל יוצא</w:t>
                            </w:r>
                            <w:r w:rsidRPr="00A9501A">
                              <w:rPr>
                                <w:rFonts w:cs="1ShefaClassic" w:hint="cs"/>
                                <w:sz w:val="27"/>
                                <w:szCs w:val="27"/>
                                <w:rtl/>
                              </w:rPr>
                              <w:t>י חלציו שיחיו</w:t>
                            </w:r>
                          </w:p>
                          <w:p w14:paraId="7D9FCBDE" w14:textId="77777777" w:rsidR="002B364C" w:rsidRPr="002E5F02" w:rsidRDefault="002B364C" w:rsidP="00CE5748">
                            <w:pPr>
                              <w:pStyle w:val="af3"/>
                              <w:spacing w:before="120" w:after="120" w:line="264" w:lineRule="auto"/>
                              <w:rPr>
                                <w:sz w:val="27"/>
                                <w:szCs w:val="27"/>
                                <w:rtl/>
                                <w:lang w:bidi="ar-SA"/>
                              </w:rPr>
                            </w:pPr>
                            <w:r w:rsidRPr="002E5F02">
                              <w:rPr>
                                <w:sz w:val="27"/>
                                <w:szCs w:val="27"/>
                              </w:rPr>
                              <w:sym w:font="Wingdings 2" w:char="F0B2"/>
                            </w:r>
                          </w:p>
                          <w:p w14:paraId="765D0319" w14:textId="77777777" w:rsidR="002B364C" w:rsidRDefault="002B364C" w:rsidP="00CE5748">
                            <w:pPr>
                              <w:bidi/>
                              <w:spacing w:after="80" w:line="264" w:lineRule="auto"/>
                              <w:jc w:val="center"/>
                              <w:rPr>
                                <w:rFonts w:cs="1ShefaClassic"/>
                                <w:sz w:val="27"/>
                                <w:szCs w:val="27"/>
                                <w:rtl/>
                              </w:rPr>
                            </w:pPr>
                            <w:r w:rsidRPr="00A9501A">
                              <w:rPr>
                                <w:rFonts w:cs="1ShefaClassic" w:hint="cs"/>
                                <w:sz w:val="27"/>
                                <w:szCs w:val="27"/>
                                <w:rtl/>
                              </w:rPr>
                              <w:t xml:space="preserve">נדפס ע"י </w:t>
                            </w:r>
                          </w:p>
                          <w:p w14:paraId="694CD53C" w14:textId="77777777" w:rsidR="002B364C" w:rsidRPr="00A9501A" w:rsidRDefault="002B364C" w:rsidP="00CE5748">
                            <w:pPr>
                              <w:bidi/>
                              <w:spacing w:after="80" w:line="264" w:lineRule="auto"/>
                              <w:jc w:val="center"/>
                              <w:rPr>
                                <w:rFonts w:cs="1ShefaClassic"/>
                                <w:sz w:val="27"/>
                                <w:szCs w:val="27"/>
                                <w:rtl/>
                              </w:rPr>
                            </w:pPr>
                            <w:r w:rsidRPr="00A9501A">
                              <w:rPr>
                                <w:rFonts w:cs="1ShefaClassic" w:hint="cs"/>
                                <w:sz w:val="27"/>
                                <w:szCs w:val="27"/>
                                <w:rtl/>
                              </w:rPr>
                              <w:t xml:space="preserve">בנו הרה"ת </w:t>
                            </w:r>
                            <w:r>
                              <w:rPr>
                                <w:rFonts w:cs="1ShefaClassic" w:hint="cs"/>
                                <w:sz w:val="27"/>
                                <w:szCs w:val="27"/>
                                <w:rtl/>
                              </w:rPr>
                              <w:t xml:space="preserve">ר' </w:t>
                            </w:r>
                            <w:r w:rsidRPr="00A9501A">
                              <w:rPr>
                                <w:rFonts w:cs="1ShefaClassic" w:hint="cs"/>
                                <w:b/>
                                <w:bCs/>
                                <w:sz w:val="27"/>
                                <w:szCs w:val="27"/>
                                <w:rtl/>
                              </w:rPr>
                              <w:t>שמואל</w:t>
                            </w:r>
                            <w:r w:rsidRPr="00A9501A">
                              <w:rPr>
                                <w:rFonts w:cs="1ShefaClassic" w:hint="cs"/>
                                <w:sz w:val="27"/>
                                <w:szCs w:val="27"/>
                                <w:rtl/>
                              </w:rPr>
                              <w:t xml:space="preserve"> וזוגתו </w:t>
                            </w:r>
                            <w:r w:rsidRPr="00A9501A">
                              <w:rPr>
                                <w:rFonts w:cs="1ShefaClassic" w:hint="cs"/>
                                <w:b/>
                                <w:bCs/>
                                <w:sz w:val="27"/>
                                <w:szCs w:val="27"/>
                                <w:rtl/>
                              </w:rPr>
                              <w:t xml:space="preserve">לאה </w:t>
                            </w:r>
                            <w:r>
                              <w:rPr>
                                <w:rFonts w:cs="1ShefaClassic" w:hint="cs"/>
                                <w:sz w:val="27"/>
                                <w:szCs w:val="27"/>
                                <w:rtl/>
                              </w:rPr>
                              <w:t xml:space="preserve">ומשפחתם </w:t>
                            </w:r>
                            <w:r w:rsidRPr="00A9501A">
                              <w:rPr>
                                <w:rFonts w:cs="1ShefaClassic" w:hint="cs"/>
                                <w:sz w:val="27"/>
                                <w:szCs w:val="27"/>
                                <w:rtl/>
                              </w:rPr>
                              <w:t xml:space="preserve">שיחיו </w:t>
                            </w:r>
                          </w:p>
                          <w:p w14:paraId="5B7559C4" w14:textId="77777777" w:rsidR="002B364C" w:rsidRPr="008A4FBD" w:rsidRDefault="002B364C" w:rsidP="008A4FBD">
                            <w:pPr>
                              <w:bidi/>
                              <w:spacing w:after="120" w:line="300" w:lineRule="auto"/>
                              <w:jc w:val="center"/>
                              <w:rPr>
                                <w:rFonts w:ascii="Narkisim" w:eastAsia="Times New Roman" w:hAnsi="Narkisim" w:cs="1ShefaClassic"/>
                                <w:b/>
                                <w:bCs/>
                                <w:sz w:val="30"/>
                                <w:szCs w:val="30"/>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50CF8A" id="_x0000_s1033" type="#_x0000_t202" style="position:absolute;left:0;text-align:left;margin-left:15.3pt;margin-top:0;width:278.3pt;height:179pt;z-index:251723776;visibility:visible;mso-wrap-style:square;mso-width-percent:0;mso-height-percent:0;mso-wrap-distance-left:9pt;mso-wrap-distance-top:3.6pt;mso-wrap-distance-right:9pt;mso-wrap-distance-bottom:3.6pt;mso-position-horizontal:absolute;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rt3IgIAACMEAAAOAAAAZHJzL2Uyb0RvYy54bWysU9uO2yAQfa/Uf0C8N3acpOlacVbbbFNV&#10;2l6k3X4AxjhGBYYCiZ1+fQecZKPdt6o8IIYZDjPnzKxuB63IQTgvwVR0OskpEYZDI82uoj+ftu8+&#10;UOIDMw1TYERFj8LT2/XbN6velqKADlQjHEEQ48veVrQLwZZZ5nknNPMTsMKgswWnWUDT7bLGsR7R&#10;tcqKPH+f9eAa64AL7/H2fnTSdcJvW8HD97b1IhBVUcwtpN2lvY57tl6xcueY7SQ/pcH+IQvNpMFP&#10;L1D3LDCyd/IVlJbcgYc2TDjoDNpWcpFqwGqm+YtqHjtmRaoFyfH2QpP/f7D82+GHI7KpKAplmEaJ&#10;nsQQyEcYSBHZ6a0vMejRYlgY8BpVTpV6+wD8lycGNh0zO3HnHPSdYA1mN40vs6unI46PIHX/FRr8&#10;hu0DJKChdTpSh2QQREeVjhdlYiocL2eL2Xw+RRdHX1EsZ7M8aZex8vzcOh8+C9AkHirqUPoEzw4P&#10;PsR0WHkOib95ULLZSqWS4Xb1RjlyYNgm27RSBS/ClCF9RW8WxSIhG4jvUwdpGbCNldTIYx7X2FiR&#10;jk+mSSGBSTWeMRNlTvxESkZywlAPSYjlmfYamiMS5mDsWpwyPHTg/lDSY8dW1P/eMycoUV8Mkn4z&#10;nc9jiydjvlgWaLhrT33tYYYjVEUDJeNxE9JYRDoM3KE4rUy0RRXHTE4pYycmNk9TE1v92k5Rz7O9&#10;/gsAAP//AwBQSwMEFAAGAAgAAAAhAN+jsBfcAAAABwEAAA8AAABkcnMvZG93bnJldi54bWxMj81O&#10;wzAQhO9IvIO1SFwQtSnkhxCnAiQQ15Y+wCbeJhGxHcVuk749y4keZ2c08225WewgTjSF3jsNDysF&#10;glzjTe9aDfvvj/scRIjoDA7ekYYzBdhU11clFsbPbkunXWwFl7hQoIYuxrGQMjQdWQwrP5Jj7+An&#10;i5Hl1Eoz4czldpBrpVJpsXe80OFI7x01P7uj1XD4mu+S57n+jPts+5S+YZ/V/qz17c3y+gIi0hL/&#10;w/CHz+hQMVPtj84EMWh4VCknNfBD7CZ5tgZR8znJFciqlJf81S8AAAD//wMAUEsBAi0AFAAGAAgA&#10;AAAhALaDOJL+AAAA4QEAABMAAAAAAAAAAAAAAAAAAAAAAFtDb250ZW50X1R5cGVzXS54bWxQSwEC&#10;LQAUAAYACAAAACEAOP0h/9YAAACUAQAACwAAAAAAAAAAAAAAAAAvAQAAX3JlbHMvLnJlbHNQSwEC&#10;LQAUAAYACAAAACEAGB67dyICAAAjBAAADgAAAAAAAAAAAAAAAAAuAgAAZHJzL2Uyb0RvYy54bWxQ&#10;SwECLQAUAAYACAAAACEA36OwF9wAAAAHAQAADwAAAAAAAAAAAAAAAAB8BAAAZHJzL2Rvd25yZXYu&#10;eG1sUEsFBgAAAAAEAAQA8wAAAIUFAAAAAA==&#10;" stroked="f">
                <v:textbox>
                  <w:txbxContent>
                    <w:p w14:paraId="0D00C1DD" w14:textId="77777777" w:rsidR="002B364C" w:rsidRPr="005F1CF7" w:rsidRDefault="002B364C" w:rsidP="00CE5748">
                      <w:pPr>
                        <w:bidi/>
                        <w:spacing w:after="80" w:line="264" w:lineRule="auto"/>
                        <w:jc w:val="center"/>
                        <w:rPr>
                          <w:rFonts w:cs="1ShefaClassic"/>
                          <w:b/>
                          <w:bCs/>
                          <w:sz w:val="27"/>
                          <w:szCs w:val="27"/>
                          <w:rtl/>
                        </w:rPr>
                      </w:pPr>
                      <w:r w:rsidRPr="005F1CF7">
                        <w:rPr>
                          <w:rFonts w:cs="1ShefaClassic" w:hint="cs"/>
                          <w:b/>
                          <w:bCs/>
                          <w:sz w:val="27"/>
                          <w:szCs w:val="27"/>
                          <w:rtl/>
                        </w:rPr>
                        <w:t>לזכות</w:t>
                      </w:r>
                    </w:p>
                    <w:p w14:paraId="7119FF78" w14:textId="77777777" w:rsidR="002B364C" w:rsidRPr="00A9501A" w:rsidRDefault="002B364C" w:rsidP="00CE5748">
                      <w:pPr>
                        <w:bidi/>
                        <w:spacing w:after="80" w:line="264" w:lineRule="auto"/>
                        <w:jc w:val="center"/>
                        <w:rPr>
                          <w:rFonts w:cs="1ShefaClassic"/>
                          <w:sz w:val="27"/>
                          <w:szCs w:val="27"/>
                          <w:rtl/>
                        </w:rPr>
                      </w:pPr>
                      <w:r>
                        <w:rPr>
                          <w:rFonts w:cs="1ShefaClassic" w:hint="cs"/>
                          <w:sz w:val="27"/>
                          <w:szCs w:val="27"/>
                          <w:rtl/>
                        </w:rPr>
                        <w:t>הרה"ת</w:t>
                      </w:r>
                      <w:r w:rsidRPr="00A9501A">
                        <w:rPr>
                          <w:rFonts w:cs="1ShefaClassic" w:hint="cs"/>
                          <w:sz w:val="27"/>
                          <w:szCs w:val="27"/>
                          <w:rtl/>
                        </w:rPr>
                        <w:t xml:space="preserve"> ר' </w:t>
                      </w:r>
                      <w:r w:rsidRPr="00A9501A">
                        <w:rPr>
                          <w:rFonts w:cs="1ShefaClassic" w:hint="cs"/>
                          <w:b/>
                          <w:bCs/>
                          <w:sz w:val="27"/>
                          <w:szCs w:val="27"/>
                          <w:rtl/>
                        </w:rPr>
                        <w:t xml:space="preserve">נחמן </w:t>
                      </w:r>
                      <w:r>
                        <w:rPr>
                          <w:rFonts w:cs="1ShefaClassic" w:hint="cs"/>
                          <w:sz w:val="27"/>
                          <w:szCs w:val="27"/>
                          <w:rtl/>
                        </w:rPr>
                        <w:t>ש</w:t>
                      </w:r>
                      <w:r w:rsidRPr="00A9501A">
                        <w:rPr>
                          <w:rFonts w:cs="1ShefaClassic" w:hint="cs"/>
                          <w:sz w:val="27"/>
                          <w:szCs w:val="27"/>
                          <w:rtl/>
                        </w:rPr>
                        <w:t xml:space="preserve">י' </w:t>
                      </w:r>
                      <w:r w:rsidRPr="00A9501A">
                        <w:rPr>
                          <w:rFonts w:cs="1ShefaClassic" w:hint="cs"/>
                          <w:b/>
                          <w:bCs/>
                          <w:sz w:val="27"/>
                          <w:szCs w:val="27"/>
                          <w:rtl/>
                        </w:rPr>
                        <w:t>שפירא</w:t>
                      </w:r>
                    </w:p>
                    <w:p w14:paraId="0D6A83AD" w14:textId="77777777" w:rsidR="002B364C" w:rsidRPr="00A9501A" w:rsidRDefault="002B364C" w:rsidP="00CE5748">
                      <w:pPr>
                        <w:bidi/>
                        <w:spacing w:after="80" w:line="264" w:lineRule="auto"/>
                        <w:jc w:val="center"/>
                        <w:rPr>
                          <w:rFonts w:cs="1ShefaClassic"/>
                          <w:sz w:val="27"/>
                          <w:szCs w:val="27"/>
                          <w:rtl/>
                        </w:rPr>
                      </w:pPr>
                      <w:r w:rsidRPr="00A9501A">
                        <w:rPr>
                          <w:rFonts w:cs="1ShefaClassic" w:hint="cs"/>
                          <w:sz w:val="27"/>
                          <w:szCs w:val="27"/>
                          <w:rtl/>
                        </w:rPr>
                        <w:t>משפיע ראשי דישיבת אהלי תורה</w:t>
                      </w:r>
                    </w:p>
                    <w:p w14:paraId="4A4A38AC" w14:textId="77777777" w:rsidR="002B364C" w:rsidRPr="00A9501A" w:rsidRDefault="002B364C" w:rsidP="00CE5748">
                      <w:pPr>
                        <w:bidi/>
                        <w:spacing w:after="120" w:line="264" w:lineRule="auto"/>
                        <w:jc w:val="center"/>
                        <w:rPr>
                          <w:rFonts w:cs="1ShefaClassic"/>
                          <w:sz w:val="27"/>
                          <w:szCs w:val="27"/>
                          <w:rtl/>
                        </w:rPr>
                      </w:pPr>
                      <w:r w:rsidRPr="00A9501A">
                        <w:rPr>
                          <w:rFonts w:cs="1ShefaClassic" w:hint="cs"/>
                          <w:sz w:val="27"/>
                          <w:szCs w:val="27"/>
                          <w:rtl/>
                        </w:rPr>
                        <w:t xml:space="preserve">וחבר הועד להפצת שיחות </w:t>
                      </w:r>
                    </w:p>
                    <w:p w14:paraId="1C6CFA80" w14:textId="77777777" w:rsidR="002B364C" w:rsidRPr="00A9501A" w:rsidRDefault="002B364C" w:rsidP="00CE5748">
                      <w:pPr>
                        <w:bidi/>
                        <w:spacing w:after="80" w:line="264" w:lineRule="auto"/>
                        <w:jc w:val="center"/>
                        <w:rPr>
                          <w:rFonts w:cs="1ShefaClassic"/>
                          <w:sz w:val="27"/>
                          <w:szCs w:val="27"/>
                          <w:rtl/>
                        </w:rPr>
                      </w:pPr>
                      <w:r w:rsidRPr="00A9501A">
                        <w:rPr>
                          <w:rFonts w:cs="1ShefaClassic" w:hint="cs"/>
                          <w:sz w:val="27"/>
                          <w:szCs w:val="27"/>
                          <w:rtl/>
                        </w:rPr>
                        <w:t>להצלחה רבה ומופלגה בכל עניניו</w:t>
                      </w:r>
                    </w:p>
                    <w:p w14:paraId="1BD2B614" w14:textId="77777777" w:rsidR="002B364C" w:rsidRPr="00A9501A" w:rsidRDefault="002B364C" w:rsidP="00CE5748">
                      <w:pPr>
                        <w:bidi/>
                        <w:spacing w:after="80" w:line="264" w:lineRule="auto"/>
                        <w:jc w:val="center"/>
                        <w:rPr>
                          <w:rFonts w:cs="1ShefaClassic"/>
                          <w:sz w:val="27"/>
                          <w:szCs w:val="27"/>
                          <w:rtl/>
                        </w:rPr>
                      </w:pPr>
                      <w:r>
                        <w:rPr>
                          <w:rFonts w:cs="1ShefaClassic" w:hint="cs"/>
                          <w:sz w:val="27"/>
                          <w:szCs w:val="27"/>
                          <w:rtl/>
                        </w:rPr>
                        <w:t>ולנחת רוח מכל יוצא</w:t>
                      </w:r>
                      <w:r w:rsidRPr="00A9501A">
                        <w:rPr>
                          <w:rFonts w:cs="1ShefaClassic" w:hint="cs"/>
                          <w:sz w:val="27"/>
                          <w:szCs w:val="27"/>
                          <w:rtl/>
                        </w:rPr>
                        <w:t>י חלציו שיחיו</w:t>
                      </w:r>
                    </w:p>
                    <w:p w14:paraId="7D9FCBDE" w14:textId="77777777" w:rsidR="002B364C" w:rsidRPr="002E5F02" w:rsidRDefault="002B364C" w:rsidP="00CE5748">
                      <w:pPr>
                        <w:pStyle w:val="af3"/>
                        <w:spacing w:before="120" w:after="120" w:line="264" w:lineRule="auto"/>
                        <w:rPr>
                          <w:sz w:val="27"/>
                          <w:szCs w:val="27"/>
                          <w:rtl/>
                          <w:lang w:bidi="ar-SA"/>
                        </w:rPr>
                      </w:pPr>
                      <w:r w:rsidRPr="002E5F02">
                        <w:rPr>
                          <w:sz w:val="27"/>
                          <w:szCs w:val="27"/>
                        </w:rPr>
                        <w:sym w:font="Wingdings 2" w:char="F0B2"/>
                      </w:r>
                    </w:p>
                    <w:p w14:paraId="765D0319" w14:textId="77777777" w:rsidR="002B364C" w:rsidRDefault="002B364C" w:rsidP="00CE5748">
                      <w:pPr>
                        <w:bidi/>
                        <w:spacing w:after="80" w:line="264" w:lineRule="auto"/>
                        <w:jc w:val="center"/>
                        <w:rPr>
                          <w:rFonts w:cs="1ShefaClassic"/>
                          <w:sz w:val="27"/>
                          <w:szCs w:val="27"/>
                          <w:rtl/>
                        </w:rPr>
                      </w:pPr>
                      <w:r w:rsidRPr="00A9501A">
                        <w:rPr>
                          <w:rFonts w:cs="1ShefaClassic" w:hint="cs"/>
                          <w:sz w:val="27"/>
                          <w:szCs w:val="27"/>
                          <w:rtl/>
                        </w:rPr>
                        <w:t xml:space="preserve">נדפס ע"י </w:t>
                      </w:r>
                    </w:p>
                    <w:p w14:paraId="694CD53C" w14:textId="77777777" w:rsidR="002B364C" w:rsidRPr="00A9501A" w:rsidRDefault="002B364C" w:rsidP="00CE5748">
                      <w:pPr>
                        <w:bidi/>
                        <w:spacing w:after="80" w:line="264" w:lineRule="auto"/>
                        <w:jc w:val="center"/>
                        <w:rPr>
                          <w:rFonts w:cs="1ShefaClassic"/>
                          <w:sz w:val="27"/>
                          <w:szCs w:val="27"/>
                          <w:rtl/>
                        </w:rPr>
                      </w:pPr>
                      <w:r w:rsidRPr="00A9501A">
                        <w:rPr>
                          <w:rFonts w:cs="1ShefaClassic" w:hint="cs"/>
                          <w:sz w:val="27"/>
                          <w:szCs w:val="27"/>
                          <w:rtl/>
                        </w:rPr>
                        <w:t xml:space="preserve">בנו הרה"ת </w:t>
                      </w:r>
                      <w:r>
                        <w:rPr>
                          <w:rFonts w:cs="1ShefaClassic" w:hint="cs"/>
                          <w:sz w:val="27"/>
                          <w:szCs w:val="27"/>
                          <w:rtl/>
                        </w:rPr>
                        <w:t xml:space="preserve">ר' </w:t>
                      </w:r>
                      <w:r w:rsidRPr="00A9501A">
                        <w:rPr>
                          <w:rFonts w:cs="1ShefaClassic" w:hint="cs"/>
                          <w:b/>
                          <w:bCs/>
                          <w:sz w:val="27"/>
                          <w:szCs w:val="27"/>
                          <w:rtl/>
                        </w:rPr>
                        <w:t>שמואל</w:t>
                      </w:r>
                      <w:r w:rsidRPr="00A9501A">
                        <w:rPr>
                          <w:rFonts w:cs="1ShefaClassic" w:hint="cs"/>
                          <w:sz w:val="27"/>
                          <w:szCs w:val="27"/>
                          <w:rtl/>
                        </w:rPr>
                        <w:t xml:space="preserve"> וזוגתו </w:t>
                      </w:r>
                      <w:r w:rsidRPr="00A9501A">
                        <w:rPr>
                          <w:rFonts w:cs="1ShefaClassic" w:hint="cs"/>
                          <w:b/>
                          <w:bCs/>
                          <w:sz w:val="27"/>
                          <w:szCs w:val="27"/>
                          <w:rtl/>
                        </w:rPr>
                        <w:t xml:space="preserve">לאה </w:t>
                      </w:r>
                      <w:r>
                        <w:rPr>
                          <w:rFonts w:cs="1ShefaClassic" w:hint="cs"/>
                          <w:sz w:val="27"/>
                          <w:szCs w:val="27"/>
                          <w:rtl/>
                        </w:rPr>
                        <w:t xml:space="preserve">ומשפחתם </w:t>
                      </w:r>
                      <w:r w:rsidRPr="00A9501A">
                        <w:rPr>
                          <w:rFonts w:cs="1ShefaClassic" w:hint="cs"/>
                          <w:sz w:val="27"/>
                          <w:szCs w:val="27"/>
                          <w:rtl/>
                        </w:rPr>
                        <w:t xml:space="preserve">שיחיו </w:t>
                      </w:r>
                    </w:p>
                    <w:p w14:paraId="5B7559C4" w14:textId="77777777" w:rsidR="002B364C" w:rsidRPr="008A4FBD" w:rsidRDefault="002B364C" w:rsidP="008A4FBD">
                      <w:pPr>
                        <w:bidi/>
                        <w:spacing w:after="120" w:line="300" w:lineRule="auto"/>
                        <w:jc w:val="center"/>
                        <w:rPr>
                          <w:rFonts w:ascii="Narkisim" w:eastAsia="Times New Roman" w:hAnsi="Narkisim" w:cs="1ShefaClassic"/>
                          <w:b/>
                          <w:bCs/>
                          <w:sz w:val="30"/>
                          <w:szCs w:val="30"/>
                          <w:rtl/>
                        </w:rPr>
                      </w:pPr>
                    </w:p>
                  </w:txbxContent>
                </v:textbox>
                <w10:wrap type="square" anchorx="margin" anchory="margin"/>
              </v:shape>
            </w:pict>
          </mc:Fallback>
        </mc:AlternateContent>
      </w:r>
    </w:p>
    <w:p w14:paraId="32D5DD98" w14:textId="77777777" w:rsidR="008A4FBD" w:rsidRPr="008A4FBD" w:rsidRDefault="008A4FBD" w:rsidP="008A4FBD">
      <w:pPr>
        <w:bidi/>
        <w:rPr>
          <w:rtl/>
        </w:rPr>
      </w:pPr>
    </w:p>
    <w:p w14:paraId="6E177FDE" w14:textId="77777777" w:rsidR="008A4FBD" w:rsidRPr="008A4FBD" w:rsidRDefault="008A4FBD" w:rsidP="008A4FBD">
      <w:pPr>
        <w:bidi/>
        <w:rPr>
          <w:rtl/>
        </w:rPr>
      </w:pPr>
    </w:p>
    <w:p w14:paraId="5E701FCF" w14:textId="77777777" w:rsidR="008A4FBD" w:rsidRPr="008A4FBD" w:rsidRDefault="008A4FBD" w:rsidP="008A4FBD">
      <w:pPr>
        <w:bidi/>
        <w:rPr>
          <w:rtl/>
        </w:rPr>
      </w:pPr>
    </w:p>
    <w:p w14:paraId="0E53A528" w14:textId="77777777" w:rsidR="008A4FBD" w:rsidRPr="008A4FBD" w:rsidRDefault="008A4FBD" w:rsidP="008A4FBD">
      <w:pPr>
        <w:bidi/>
        <w:rPr>
          <w:rtl/>
        </w:rPr>
      </w:pPr>
    </w:p>
    <w:p w14:paraId="5479219C" w14:textId="77777777" w:rsidR="008A4FBD" w:rsidRPr="008A4FBD" w:rsidRDefault="008A4FBD" w:rsidP="008A4FBD">
      <w:pPr>
        <w:bidi/>
        <w:rPr>
          <w:rtl/>
        </w:rPr>
      </w:pPr>
    </w:p>
    <w:p w14:paraId="31E989A2" w14:textId="460B4CB7" w:rsidR="00633A10" w:rsidRDefault="00633A10" w:rsidP="008A4FBD">
      <w:pPr>
        <w:bidi/>
        <w:rPr>
          <w:rtl/>
        </w:rPr>
      </w:pPr>
    </w:p>
    <w:p w14:paraId="7E32E8C9" w14:textId="77777777" w:rsidR="008A4FBD" w:rsidRDefault="008A4FBD" w:rsidP="008A4FBD">
      <w:pPr>
        <w:bidi/>
        <w:rPr>
          <w:rtl/>
        </w:rPr>
      </w:pPr>
    </w:p>
    <w:p w14:paraId="1B835F38" w14:textId="2788900F" w:rsidR="008A4FBD" w:rsidRDefault="008A4FBD" w:rsidP="008A4FBD">
      <w:pPr>
        <w:bidi/>
        <w:rPr>
          <w:rtl/>
        </w:rPr>
      </w:pPr>
    </w:p>
    <w:p w14:paraId="68011E90" w14:textId="77777777" w:rsidR="008A4FBD" w:rsidRPr="008A4FBD" w:rsidRDefault="008A4FBD" w:rsidP="008A4FBD">
      <w:pPr>
        <w:bidi/>
        <w:rPr>
          <w:rtl/>
        </w:rPr>
      </w:pPr>
    </w:p>
    <w:p w14:paraId="72311F5A" w14:textId="4094EADB" w:rsidR="008A4FBD" w:rsidRPr="008A4FBD" w:rsidRDefault="00CE5748" w:rsidP="008A4FBD">
      <w:pPr>
        <w:bidi/>
        <w:rPr>
          <w:rtl/>
        </w:rPr>
      </w:pPr>
      <w:r w:rsidRPr="00FE51F5">
        <w:rPr>
          <w:rFonts w:ascii="Narkisim" w:eastAsia="Times New Roman" w:hAnsi="Narkisim" w:cs="1ShefaClassic"/>
          <w:noProof/>
          <w:sz w:val="28"/>
          <w:szCs w:val="28"/>
        </w:rPr>
        <mc:AlternateContent>
          <mc:Choice Requires="wps">
            <w:drawing>
              <wp:anchor distT="45720" distB="45720" distL="114300" distR="114300" simplePos="0" relativeHeight="251725824" behindDoc="0" locked="0" layoutInCell="1" allowOverlap="1" wp14:anchorId="1F47035F" wp14:editId="2DF7FB13">
                <wp:simplePos x="0" y="0"/>
                <wp:positionH relativeFrom="margin">
                  <wp:align>center</wp:align>
                </wp:positionH>
                <wp:positionV relativeFrom="margin">
                  <wp:align>center</wp:align>
                </wp:positionV>
                <wp:extent cx="3534410" cy="5977255"/>
                <wp:effectExtent l="0" t="0" r="8890" b="444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4410" cy="5977255"/>
                        </a:xfrm>
                        <a:prstGeom prst="rect">
                          <a:avLst/>
                        </a:prstGeom>
                        <a:solidFill>
                          <a:srgbClr val="FFFFFF"/>
                        </a:solidFill>
                        <a:ln w="9525">
                          <a:noFill/>
                          <a:miter lim="800000"/>
                          <a:headEnd/>
                          <a:tailEnd/>
                        </a:ln>
                      </wps:spPr>
                      <wps:txbx>
                        <w:txbxContent>
                          <w:p w14:paraId="011C312C" w14:textId="77777777" w:rsidR="002B364C" w:rsidRPr="002B06B8" w:rsidRDefault="002B364C" w:rsidP="00CE5748">
                            <w:pPr>
                              <w:bidi/>
                              <w:spacing w:after="80" w:line="264" w:lineRule="auto"/>
                              <w:jc w:val="center"/>
                              <w:rPr>
                                <w:rFonts w:cs="1ShefaClassic"/>
                                <w:sz w:val="27"/>
                                <w:szCs w:val="27"/>
                                <w:rtl/>
                              </w:rPr>
                            </w:pPr>
                            <w:r w:rsidRPr="002B06B8">
                              <w:rPr>
                                <w:rFonts w:cs="1ShefaClassic" w:hint="cs"/>
                                <w:sz w:val="27"/>
                                <w:szCs w:val="27"/>
                                <w:rtl/>
                              </w:rPr>
                              <w:t>מוקדש</w:t>
                            </w:r>
                          </w:p>
                          <w:p w14:paraId="3197134B" w14:textId="77777777" w:rsidR="002B364C" w:rsidRPr="002B06B8" w:rsidRDefault="002B364C" w:rsidP="00CE5748">
                            <w:pPr>
                              <w:bidi/>
                              <w:spacing w:after="80" w:line="264" w:lineRule="auto"/>
                              <w:jc w:val="center"/>
                              <w:rPr>
                                <w:rFonts w:cs="1ShefaClassic"/>
                                <w:sz w:val="27"/>
                                <w:szCs w:val="27"/>
                                <w:rtl/>
                              </w:rPr>
                            </w:pPr>
                            <w:r w:rsidRPr="002B06B8">
                              <w:rPr>
                                <w:rFonts w:cs="1ShefaClassic" w:hint="cs"/>
                                <w:sz w:val="27"/>
                                <w:szCs w:val="27"/>
                                <w:rtl/>
                              </w:rPr>
                              <w:t>לחיזוק</w:t>
                            </w:r>
                            <w:r w:rsidRPr="002B06B8">
                              <w:rPr>
                                <w:rFonts w:cs="1ShefaClassic"/>
                                <w:sz w:val="27"/>
                                <w:szCs w:val="27"/>
                                <w:rtl/>
                              </w:rPr>
                              <w:t xml:space="preserve"> </w:t>
                            </w:r>
                            <w:r w:rsidRPr="002B06B8">
                              <w:rPr>
                                <w:rFonts w:cs="1ShefaClassic" w:hint="cs"/>
                                <w:sz w:val="27"/>
                                <w:szCs w:val="27"/>
                                <w:rtl/>
                              </w:rPr>
                              <w:t>ההתקשרות</w:t>
                            </w:r>
                            <w:r w:rsidRPr="002B06B8">
                              <w:rPr>
                                <w:rFonts w:cs="1ShefaClassic"/>
                                <w:sz w:val="27"/>
                                <w:szCs w:val="27"/>
                                <w:rtl/>
                              </w:rPr>
                              <w:t xml:space="preserve"> </w:t>
                            </w:r>
                            <w:r w:rsidRPr="002B06B8">
                              <w:rPr>
                                <w:rFonts w:cs="1ShefaClassic" w:hint="cs"/>
                                <w:sz w:val="27"/>
                                <w:szCs w:val="27"/>
                                <w:rtl/>
                              </w:rPr>
                              <w:t>לכ</w:t>
                            </w:r>
                            <w:r w:rsidRPr="002B06B8">
                              <w:rPr>
                                <w:rFonts w:cs="1ShefaClassic"/>
                                <w:sz w:val="27"/>
                                <w:szCs w:val="27"/>
                                <w:rtl/>
                              </w:rPr>
                              <w:t>"</w:t>
                            </w:r>
                            <w:r w:rsidRPr="002B06B8">
                              <w:rPr>
                                <w:rFonts w:cs="1ShefaClassic" w:hint="cs"/>
                                <w:sz w:val="27"/>
                                <w:szCs w:val="27"/>
                                <w:rtl/>
                              </w:rPr>
                              <w:t>ק</w:t>
                            </w:r>
                            <w:r w:rsidRPr="002B06B8">
                              <w:rPr>
                                <w:rFonts w:cs="1ShefaClassic"/>
                                <w:sz w:val="27"/>
                                <w:szCs w:val="27"/>
                                <w:rtl/>
                              </w:rPr>
                              <w:t xml:space="preserve"> </w:t>
                            </w:r>
                            <w:r w:rsidRPr="002B06B8">
                              <w:rPr>
                                <w:rFonts w:cs="1ShefaClassic" w:hint="cs"/>
                                <w:sz w:val="27"/>
                                <w:szCs w:val="27"/>
                                <w:rtl/>
                              </w:rPr>
                              <w:t>אדמו</w:t>
                            </w:r>
                            <w:r w:rsidRPr="002B06B8">
                              <w:rPr>
                                <w:rFonts w:cs="1ShefaClassic"/>
                                <w:sz w:val="27"/>
                                <w:szCs w:val="27"/>
                                <w:rtl/>
                              </w:rPr>
                              <w:t>"</w:t>
                            </w:r>
                            <w:r w:rsidRPr="002B06B8">
                              <w:rPr>
                                <w:rFonts w:cs="1ShefaClassic" w:hint="cs"/>
                                <w:sz w:val="27"/>
                                <w:szCs w:val="27"/>
                                <w:rtl/>
                              </w:rPr>
                              <w:t>ר</w:t>
                            </w:r>
                          </w:p>
                          <w:p w14:paraId="0BCBE178" w14:textId="77777777" w:rsidR="002B364C" w:rsidRPr="002B06B8" w:rsidRDefault="002B364C" w:rsidP="00CE5748">
                            <w:pPr>
                              <w:bidi/>
                              <w:spacing w:after="80" w:line="264" w:lineRule="auto"/>
                              <w:jc w:val="center"/>
                              <w:rPr>
                                <w:rFonts w:cs="1ShefaClassic"/>
                                <w:sz w:val="27"/>
                                <w:szCs w:val="27"/>
                                <w:rtl/>
                              </w:rPr>
                            </w:pPr>
                            <w:r w:rsidRPr="002B06B8">
                              <w:rPr>
                                <w:rFonts w:cs="1ShefaClassic" w:hint="cs"/>
                                <w:sz w:val="27"/>
                                <w:szCs w:val="27"/>
                                <w:rtl/>
                              </w:rPr>
                              <w:t>בקשר</w:t>
                            </w:r>
                            <w:r w:rsidRPr="002B06B8">
                              <w:rPr>
                                <w:rFonts w:cs="1ShefaClassic"/>
                                <w:sz w:val="27"/>
                                <w:szCs w:val="27"/>
                                <w:rtl/>
                              </w:rPr>
                              <w:t xml:space="preserve"> </w:t>
                            </w:r>
                            <w:r w:rsidRPr="002B06B8">
                              <w:rPr>
                                <w:rFonts w:cs="1ShefaClassic" w:hint="cs"/>
                                <w:sz w:val="27"/>
                                <w:szCs w:val="27"/>
                                <w:rtl/>
                              </w:rPr>
                              <w:t>עם</w:t>
                            </w:r>
                            <w:r w:rsidRPr="002B06B8">
                              <w:rPr>
                                <w:rFonts w:cs="1ShefaClassic"/>
                                <w:sz w:val="27"/>
                                <w:szCs w:val="27"/>
                                <w:rtl/>
                              </w:rPr>
                              <w:t xml:space="preserve"> </w:t>
                            </w:r>
                            <w:r w:rsidRPr="002B06B8">
                              <w:rPr>
                                <w:rFonts w:cs="1ShefaClassic" w:hint="cs"/>
                                <w:sz w:val="27"/>
                                <w:szCs w:val="27"/>
                                <w:rtl/>
                              </w:rPr>
                              <w:t>יום</w:t>
                            </w:r>
                            <w:r w:rsidRPr="002B06B8">
                              <w:rPr>
                                <w:rFonts w:cs="1ShefaClassic"/>
                                <w:sz w:val="27"/>
                                <w:szCs w:val="27"/>
                                <w:rtl/>
                              </w:rPr>
                              <w:t xml:space="preserve"> </w:t>
                            </w:r>
                            <w:r w:rsidRPr="002B06B8">
                              <w:rPr>
                                <w:rFonts w:cs="1ShefaClassic" w:hint="cs"/>
                                <w:sz w:val="27"/>
                                <w:szCs w:val="27"/>
                                <w:rtl/>
                              </w:rPr>
                              <w:t>הקדוש</w:t>
                            </w:r>
                            <w:r>
                              <w:rPr>
                                <w:rFonts w:cs="1ShefaClassic" w:hint="cs"/>
                                <w:sz w:val="27"/>
                                <w:szCs w:val="27"/>
                                <w:rtl/>
                              </w:rPr>
                              <w:t xml:space="preserve"> </w:t>
                            </w:r>
                            <w:r w:rsidRPr="002B06B8">
                              <w:rPr>
                                <w:rFonts w:cs="1ShefaClassic" w:hint="cs"/>
                                <w:sz w:val="27"/>
                                <w:szCs w:val="27"/>
                                <w:rtl/>
                              </w:rPr>
                              <w:t>ג</w:t>
                            </w:r>
                            <w:r w:rsidRPr="002B06B8">
                              <w:rPr>
                                <w:rFonts w:cs="1ShefaClassic"/>
                                <w:sz w:val="27"/>
                                <w:szCs w:val="27"/>
                                <w:rtl/>
                              </w:rPr>
                              <w:t xml:space="preserve">' </w:t>
                            </w:r>
                            <w:r w:rsidRPr="002B06B8">
                              <w:rPr>
                                <w:rFonts w:cs="1ShefaClassic" w:hint="cs"/>
                                <w:sz w:val="27"/>
                                <w:szCs w:val="27"/>
                                <w:rtl/>
                              </w:rPr>
                              <w:t>תמוז</w:t>
                            </w:r>
                          </w:p>
                          <w:p w14:paraId="27956092" w14:textId="77777777" w:rsidR="002B364C" w:rsidRPr="002E5F02" w:rsidRDefault="002B364C" w:rsidP="00CE5748">
                            <w:pPr>
                              <w:pStyle w:val="af3"/>
                              <w:spacing w:before="120" w:after="120" w:line="264" w:lineRule="auto"/>
                              <w:rPr>
                                <w:sz w:val="27"/>
                                <w:szCs w:val="27"/>
                                <w:rtl/>
                                <w:lang w:bidi="ar-SA"/>
                              </w:rPr>
                            </w:pPr>
                            <w:r w:rsidRPr="002E5F02">
                              <w:rPr>
                                <w:sz w:val="27"/>
                                <w:szCs w:val="27"/>
                              </w:rPr>
                              <w:sym w:font="Wingdings 2" w:char="F0B2"/>
                            </w:r>
                          </w:p>
                          <w:p w14:paraId="28A68410" w14:textId="77777777" w:rsidR="002B364C" w:rsidRPr="002B06B8" w:rsidRDefault="002B364C" w:rsidP="00CE5748">
                            <w:pPr>
                              <w:bidi/>
                              <w:spacing w:after="80" w:line="264" w:lineRule="auto"/>
                              <w:jc w:val="center"/>
                              <w:rPr>
                                <w:rFonts w:cs="1ShefaClassic"/>
                                <w:sz w:val="27"/>
                                <w:szCs w:val="27"/>
                                <w:rtl/>
                              </w:rPr>
                            </w:pPr>
                            <w:r w:rsidRPr="002B06B8">
                              <w:rPr>
                                <w:rFonts w:cs="1ShefaClassic" w:hint="cs"/>
                                <w:sz w:val="27"/>
                                <w:szCs w:val="27"/>
                                <w:rtl/>
                              </w:rPr>
                              <w:t>נדפס</w:t>
                            </w:r>
                            <w:r w:rsidRPr="002B06B8">
                              <w:rPr>
                                <w:rFonts w:cs="1ShefaClassic"/>
                                <w:sz w:val="27"/>
                                <w:szCs w:val="27"/>
                                <w:rtl/>
                              </w:rPr>
                              <w:t xml:space="preserve"> </w:t>
                            </w:r>
                            <w:r w:rsidRPr="002B06B8">
                              <w:rPr>
                                <w:rFonts w:cs="1ShefaClassic" w:hint="cs"/>
                                <w:sz w:val="27"/>
                                <w:szCs w:val="27"/>
                                <w:rtl/>
                              </w:rPr>
                              <w:t>ע</w:t>
                            </w:r>
                            <w:r w:rsidRPr="002B06B8">
                              <w:rPr>
                                <w:rFonts w:cs="1ShefaClassic"/>
                                <w:sz w:val="27"/>
                                <w:szCs w:val="27"/>
                                <w:rtl/>
                              </w:rPr>
                              <w:t>"</w:t>
                            </w:r>
                            <w:r w:rsidRPr="002B06B8">
                              <w:rPr>
                                <w:rFonts w:cs="1ShefaClassic" w:hint="cs"/>
                                <w:sz w:val="27"/>
                                <w:szCs w:val="27"/>
                                <w:rtl/>
                              </w:rPr>
                              <w:t>י</w:t>
                            </w:r>
                            <w:r w:rsidRPr="002B06B8">
                              <w:rPr>
                                <w:rFonts w:cs="1ShefaClassic"/>
                                <w:sz w:val="27"/>
                                <w:szCs w:val="27"/>
                                <w:rtl/>
                              </w:rPr>
                              <w:t xml:space="preserve"> </w:t>
                            </w:r>
                            <w:r w:rsidRPr="002B06B8">
                              <w:rPr>
                                <w:rFonts w:cs="1ShefaClassic" w:hint="cs"/>
                                <w:sz w:val="27"/>
                                <w:szCs w:val="27"/>
                                <w:rtl/>
                              </w:rPr>
                              <w:t>ולזכות</w:t>
                            </w:r>
                          </w:p>
                          <w:p w14:paraId="2C4229DC" w14:textId="77777777" w:rsidR="002B364C" w:rsidRDefault="002B364C" w:rsidP="00CE5748">
                            <w:pPr>
                              <w:bidi/>
                              <w:spacing w:after="80" w:line="264" w:lineRule="auto"/>
                              <w:jc w:val="center"/>
                              <w:rPr>
                                <w:rFonts w:cs="1ShefaClassic"/>
                                <w:sz w:val="27"/>
                                <w:szCs w:val="27"/>
                                <w:rtl/>
                              </w:rPr>
                            </w:pPr>
                            <w:r w:rsidRPr="002B06B8">
                              <w:rPr>
                                <w:rFonts w:cs="1ShefaClassic" w:hint="cs"/>
                                <w:sz w:val="27"/>
                                <w:szCs w:val="27"/>
                                <w:rtl/>
                              </w:rPr>
                              <w:t>הרה</w:t>
                            </w:r>
                            <w:r w:rsidRPr="002B06B8">
                              <w:rPr>
                                <w:rFonts w:cs="1ShefaClassic"/>
                                <w:sz w:val="27"/>
                                <w:szCs w:val="27"/>
                                <w:rtl/>
                              </w:rPr>
                              <w:t>"</w:t>
                            </w:r>
                            <w:r w:rsidRPr="002B06B8">
                              <w:rPr>
                                <w:rFonts w:cs="1ShefaClassic" w:hint="cs"/>
                                <w:sz w:val="27"/>
                                <w:szCs w:val="27"/>
                                <w:rtl/>
                              </w:rPr>
                              <w:t>ת</w:t>
                            </w:r>
                            <w:r w:rsidRPr="002B06B8">
                              <w:rPr>
                                <w:rFonts w:cs="1ShefaClassic"/>
                                <w:sz w:val="27"/>
                                <w:szCs w:val="27"/>
                                <w:rtl/>
                              </w:rPr>
                              <w:t xml:space="preserve"> </w:t>
                            </w:r>
                            <w:r w:rsidRPr="002B06B8">
                              <w:rPr>
                                <w:rFonts w:cs="1ShefaClassic" w:hint="cs"/>
                                <w:sz w:val="27"/>
                                <w:szCs w:val="27"/>
                                <w:rtl/>
                              </w:rPr>
                              <w:t>ר</w:t>
                            </w:r>
                            <w:r w:rsidRPr="002B06B8">
                              <w:rPr>
                                <w:rFonts w:cs="1ShefaClassic"/>
                                <w:sz w:val="27"/>
                                <w:szCs w:val="27"/>
                                <w:rtl/>
                              </w:rPr>
                              <w:t xml:space="preserve">' </w:t>
                            </w:r>
                            <w:r w:rsidRPr="002B06B8">
                              <w:rPr>
                                <w:rFonts w:cs="1ShefaClassic" w:hint="cs"/>
                                <w:b/>
                                <w:bCs/>
                                <w:sz w:val="27"/>
                                <w:szCs w:val="27"/>
                                <w:rtl/>
                              </w:rPr>
                              <w:t>משה</w:t>
                            </w:r>
                            <w:r w:rsidRPr="002B06B8">
                              <w:rPr>
                                <w:rFonts w:cs="1ShefaClassic"/>
                                <w:sz w:val="27"/>
                                <w:szCs w:val="27"/>
                                <w:rtl/>
                              </w:rPr>
                              <w:t xml:space="preserve"> </w:t>
                            </w:r>
                            <w:r w:rsidRPr="002B06B8">
                              <w:rPr>
                                <w:rFonts w:cs="1ShefaClassic" w:hint="cs"/>
                                <w:sz w:val="27"/>
                                <w:szCs w:val="27"/>
                                <w:rtl/>
                              </w:rPr>
                              <w:t>הלוי</w:t>
                            </w:r>
                            <w:r w:rsidRPr="002B06B8">
                              <w:rPr>
                                <w:rFonts w:cs="1ShefaClassic"/>
                                <w:sz w:val="27"/>
                                <w:szCs w:val="27"/>
                                <w:rtl/>
                              </w:rPr>
                              <w:t xml:space="preserve"> </w:t>
                            </w:r>
                          </w:p>
                          <w:p w14:paraId="172532CB" w14:textId="014C99FE" w:rsidR="002B364C" w:rsidRPr="002B06B8" w:rsidRDefault="002B364C" w:rsidP="00C52B70">
                            <w:pPr>
                              <w:bidi/>
                              <w:spacing w:after="80" w:line="264" w:lineRule="auto"/>
                              <w:jc w:val="center"/>
                              <w:rPr>
                                <w:rFonts w:cs="1ShefaClassic"/>
                                <w:sz w:val="27"/>
                                <w:szCs w:val="27"/>
                                <w:rtl/>
                              </w:rPr>
                            </w:pPr>
                            <w:r w:rsidRPr="002B06B8">
                              <w:rPr>
                                <w:rFonts w:cs="1ShefaClassic" w:hint="cs"/>
                                <w:sz w:val="27"/>
                                <w:szCs w:val="27"/>
                                <w:rtl/>
                              </w:rPr>
                              <w:t>וזוגתו</w:t>
                            </w:r>
                            <w:r w:rsidRPr="002B06B8">
                              <w:rPr>
                                <w:rFonts w:cs="1ShefaClassic"/>
                                <w:sz w:val="27"/>
                                <w:szCs w:val="27"/>
                                <w:rtl/>
                              </w:rPr>
                              <w:t xml:space="preserve"> </w:t>
                            </w:r>
                            <w:r w:rsidRPr="002B06B8">
                              <w:rPr>
                                <w:rFonts w:cs="1ShefaClassic" w:hint="cs"/>
                                <w:sz w:val="27"/>
                                <w:szCs w:val="27"/>
                                <w:rtl/>
                              </w:rPr>
                              <w:t>מרת</w:t>
                            </w:r>
                            <w:r w:rsidRPr="002B06B8">
                              <w:rPr>
                                <w:rFonts w:cs="1ShefaClassic"/>
                                <w:sz w:val="27"/>
                                <w:szCs w:val="27"/>
                                <w:rtl/>
                              </w:rPr>
                              <w:t xml:space="preserve"> </w:t>
                            </w:r>
                            <w:r w:rsidRPr="002B06B8">
                              <w:rPr>
                                <w:rFonts w:cs="1ShefaClassic" w:hint="cs"/>
                                <w:b/>
                                <w:bCs/>
                                <w:sz w:val="27"/>
                                <w:szCs w:val="27"/>
                                <w:rtl/>
                              </w:rPr>
                              <w:t>מנוחה</w:t>
                            </w:r>
                            <w:r w:rsidRPr="002B06B8">
                              <w:rPr>
                                <w:rFonts w:cs="1ShefaClassic"/>
                                <w:b/>
                                <w:bCs/>
                                <w:sz w:val="27"/>
                                <w:szCs w:val="27"/>
                                <w:rtl/>
                              </w:rPr>
                              <w:t xml:space="preserve"> </w:t>
                            </w:r>
                            <w:r w:rsidRPr="002B06B8">
                              <w:rPr>
                                <w:rFonts w:cs="1ShefaClassic" w:hint="cs"/>
                                <w:b/>
                                <w:bCs/>
                                <w:sz w:val="27"/>
                                <w:szCs w:val="27"/>
                                <w:rtl/>
                              </w:rPr>
                              <w:t>קריינדל</w:t>
                            </w:r>
                            <w:r w:rsidRPr="002B06B8">
                              <w:rPr>
                                <w:rFonts w:cs="1ShefaClassic"/>
                                <w:sz w:val="27"/>
                                <w:szCs w:val="27"/>
                                <w:rtl/>
                              </w:rPr>
                              <w:t xml:space="preserve"> </w:t>
                            </w:r>
                            <w:r w:rsidRPr="002B06B8">
                              <w:rPr>
                                <w:rFonts w:cs="1ShefaClassic" w:hint="cs"/>
                                <w:sz w:val="27"/>
                                <w:szCs w:val="27"/>
                                <w:rtl/>
                              </w:rPr>
                              <w:t>שיחיו</w:t>
                            </w:r>
                          </w:p>
                          <w:p w14:paraId="091A50D5" w14:textId="77777777" w:rsidR="002B364C" w:rsidRPr="002B06B8" w:rsidRDefault="002B364C" w:rsidP="00CE5748">
                            <w:pPr>
                              <w:bidi/>
                              <w:spacing w:after="80" w:line="264" w:lineRule="auto"/>
                              <w:jc w:val="center"/>
                              <w:rPr>
                                <w:rFonts w:cs="1ShefaClassic"/>
                                <w:b/>
                                <w:bCs/>
                                <w:sz w:val="27"/>
                                <w:szCs w:val="27"/>
                              </w:rPr>
                            </w:pPr>
                            <w:r w:rsidRPr="002B06B8">
                              <w:rPr>
                                <w:rFonts w:cs="1ShefaClassic" w:hint="cs"/>
                                <w:b/>
                                <w:bCs/>
                                <w:sz w:val="27"/>
                                <w:szCs w:val="27"/>
                                <w:rtl/>
                              </w:rPr>
                              <w:t>קליין</w:t>
                            </w:r>
                          </w:p>
                          <w:p w14:paraId="6898111C" w14:textId="77777777" w:rsidR="002B364C" w:rsidRPr="0049002F" w:rsidRDefault="002B364C" w:rsidP="008A4FBD">
                            <w:pPr>
                              <w:pBdr>
                                <w:top w:val="nil"/>
                                <w:left w:val="nil"/>
                                <w:bottom w:val="nil"/>
                                <w:right w:val="nil"/>
                                <w:between w:val="nil"/>
                              </w:pBdr>
                              <w:bidi/>
                              <w:spacing w:before="240" w:after="240" w:line="240" w:lineRule="auto"/>
                              <w:jc w:val="center"/>
                              <w:rPr>
                                <w:rFonts w:ascii="Nymphette" w:eastAsia="Times New Roman" w:hAnsi="Nymphette"/>
                                <w:sz w:val="40"/>
                                <w:szCs w:val="40"/>
                                <w:rtl/>
                                <w:lang w:val="en-GB" w:eastAsia="en-GB"/>
                              </w:rPr>
                            </w:pPr>
                            <w:r w:rsidRPr="0049002F">
                              <w:rPr>
                                <w:rFonts w:ascii="Nymphette" w:eastAsia="Times New Roman" w:hAnsi="Nymphette" w:cs="Nymphette"/>
                                <w:sz w:val="40"/>
                                <w:szCs w:val="40"/>
                                <w:lang w:val="en-GB" w:eastAsia="en-GB"/>
                              </w:rPr>
                              <w:t>g</w:t>
                            </w:r>
                          </w:p>
                          <w:p w14:paraId="09762439" w14:textId="77777777" w:rsidR="002B364C" w:rsidRPr="006745C8" w:rsidRDefault="002B364C" w:rsidP="00CE5748">
                            <w:pPr>
                              <w:bidi/>
                              <w:spacing w:after="80" w:line="264" w:lineRule="auto"/>
                              <w:jc w:val="center"/>
                              <w:rPr>
                                <w:rFonts w:cs="1ShefaClassic"/>
                                <w:b/>
                                <w:bCs/>
                                <w:sz w:val="27"/>
                                <w:szCs w:val="27"/>
                              </w:rPr>
                            </w:pPr>
                            <w:r w:rsidRPr="006745C8">
                              <w:rPr>
                                <w:rFonts w:cs="1ShefaClassic" w:hint="cs"/>
                                <w:b/>
                                <w:bCs/>
                                <w:sz w:val="27"/>
                                <w:szCs w:val="27"/>
                                <w:rtl/>
                              </w:rPr>
                              <w:t>לעילוי</w:t>
                            </w:r>
                            <w:r w:rsidRPr="006745C8">
                              <w:rPr>
                                <w:rFonts w:cs="1ShefaClassic"/>
                                <w:b/>
                                <w:bCs/>
                                <w:sz w:val="27"/>
                                <w:szCs w:val="27"/>
                                <w:rtl/>
                              </w:rPr>
                              <w:t xml:space="preserve"> </w:t>
                            </w:r>
                            <w:r w:rsidRPr="006745C8">
                              <w:rPr>
                                <w:rFonts w:cs="1ShefaClassic" w:hint="cs"/>
                                <w:b/>
                                <w:bCs/>
                                <w:sz w:val="27"/>
                                <w:szCs w:val="27"/>
                                <w:rtl/>
                              </w:rPr>
                              <w:t>נשמת</w:t>
                            </w:r>
                          </w:p>
                          <w:p w14:paraId="14584AB1" w14:textId="77777777" w:rsidR="002B364C" w:rsidRPr="006745C8" w:rsidRDefault="002B364C" w:rsidP="00CE5748">
                            <w:pPr>
                              <w:bidi/>
                              <w:spacing w:after="80" w:line="264" w:lineRule="auto"/>
                              <w:jc w:val="center"/>
                              <w:rPr>
                                <w:rFonts w:cs="1ShefaClassic"/>
                                <w:sz w:val="27"/>
                                <w:szCs w:val="27"/>
                              </w:rPr>
                            </w:pPr>
                            <w:r w:rsidRPr="006745C8">
                              <w:rPr>
                                <w:rFonts w:cs="1ShefaClassic" w:hint="cs"/>
                                <w:sz w:val="27"/>
                                <w:szCs w:val="27"/>
                                <w:rtl/>
                              </w:rPr>
                              <w:t>הרה</w:t>
                            </w:r>
                            <w:r w:rsidRPr="006745C8">
                              <w:rPr>
                                <w:rFonts w:cs="1ShefaClassic"/>
                                <w:sz w:val="27"/>
                                <w:szCs w:val="27"/>
                                <w:rtl/>
                              </w:rPr>
                              <w:t>"</w:t>
                            </w:r>
                            <w:r w:rsidRPr="006745C8">
                              <w:rPr>
                                <w:rFonts w:cs="1ShefaClassic" w:hint="cs"/>
                                <w:sz w:val="27"/>
                                <w:szCs w:val="27"/>
                                <w:rtl/>
                              </w:rPr>
                              <w:t>ח</w:t>
                            </w:r>
                            <w:r w:rsidRPr="006745C8">
                              <w:rPr>
                                <w:rFonts w:cs="1ShefaClassic"/>
                                <w:sz w:val="27"/>
                                <w:szCs w:val="27"/>
                                <w:rtl/>
                              </w:rPr>
                              <w:t xml:space="preserve"> </w:t>
                            </w:r>
                            <w:r w:rsidRPr="006745C8">
                              <w:rPr>
                                <w:rFonts w:cs="1ShefaClassic" w:hint="cs"/>
                                <w:sz w:val="27"/>
                                <w:szCs w:val="27"/>
                                <w:rtl/>
                              </w:rPr>
                              <w:t>הרה</w:t>
                            </w:r>
                            <w:r w:rsidRPr="006745C8">
                              <w:rPr>
                                <w:rFonts w:cs="1ShefaClassic"/>
                                <w:sz w:val="27"/>
                                <w:szCs w:val="27"/>
                                <w:rtl/>
                              </w:rPr>
                              <w:t>"</w:t>
                            </w:r>
                            <w:r w:rsidRPr="006745C8">
                              <w:rPr>
                                <w:rFonts w:cs="1ShefaClassic" w:hint="cs"/>
                                <w:sz w:val="27"/>
                                <w:szCs w:val="27"/>
                                <w:rtl/>
                              </w:rPr>
                              <w:t>ת</w:t>
                            </w:r>
                            <w:r w:rsidRPr="006745C8">
                              <w:rPr>
                                <w:rFonts w:cs="1ShefaClassic"/>
                                <w:sz w:val="27"/>
                                <w:szCs w:val="27"/>
                                <w:rtl/>
                              </w:rPr>
                              <w:t xml:space="preserve"> </w:t>
                            </w:r>
                            <w:r w:rsidRPr="006745C8">
                              <w:rPr>
                                <w:rFonts w:cs="1ShefaClassic" w:hint="cs"/>
                                <w:sz w:val="27"/>
                                <w:szCs w:val="27"/>
                                <w:rtl/>
                              </w:rPr>
                              <w:t>השליח</w:t>
                            </w:r>
                          </w:p>
                          <w:p w14:paraId="1A3633AE" w14:textId="77777777" w:rsidR="002B364C" w:rsidRPr="006745C8" w:rsidRDefault="002B364C" w:rsidP="00CE5748">
                            <w:pPr>
                              <w:bidi/>
                              <w:spacing w:after="80" w:line="264" w:lineRule="auto"/>
                              <w:jc w:val="center"/>
                              <w:rPr>
                                <w:rFonts w:cs="1ShefaClassic"/>
                                <w:sz w:val="27"/>
                                <w:szCs w:val="27"/>
                              </w:rPr>
                            </w:pPr>
                            <w:r w:rsidRPr="006745C8">
                              <w:rPr>
                                <w:rFonts w:cs="1ShefaClassic" w:hint="cs"/>
                                <w:sz w:val="27"/>
                                <w:szCs w:val="27"/>
                                <w:rtl/>
                              </w:rPr>
                              <w:t>ר</w:t>
                            </w:r>
                            <w:r w:rsidRPr="006745C8">
                              <w:rPr>
                                <w:rFonts w:cs="1ShefaClassic"/>
                                <w:sz w:val="27"/>
                                <w:szCs w:val="27"/>
                                <w:rtl/>
                              </w:rPr>
                              <w:t xml:space="preserve">' </w:t>
                            </w:r>
                            <w:r w:rsidRPr="006745C8">
                              <w:rPr>
                                <w:rFonts w:cs="1ShefaClassic" w:hint="cs"/>
                                <w:b/>
                                <w:bCs/>
                                <w:sz w:val="27"/>
                                <w:szCs w:val="27"/>
                                <w:rtl/>
                              </w:rPr>
                              <w:t>צמח</w:t>
                            </w:r>
                            <w:r w:rsidRPr="006745C8">
                              <w:rPr>
                                <w:rFonts w:cs="1ShefaClassic"/>
                                <w:b/>
                                <w:bCs/>
                                <w:sz w:val="27"/>
                                <w:szCs w:val="27"/>
                                <w:rtl/>
                              </w:rPr>
                              <w:t xml:space="preserve"> </w:t>
                            </w:r>
                            <w:r w:rsidRPr="006745C8">
                              <w:rPr>
                                <w:rFonts w:cs="1ShefaClassic" w:hint="cs"/>
                                <w:b/>
                                <w:bCs/>
                                <w:sz w:val="27"/>
                                <w:szCs w:val="27"/>
                                <w:rtl/>
                              </w:rPr>
                              <w:t>יהושע</w:t>
                            </w:r>
                            <w:r w:rsidRPr="006745C8">
                              <w:rPr>
                                <w:rFonts w:cs="1ShefaClassic"/>
                                <w:sz w:val="27"/>
                                <w:szCs w:val="27"/>
                                <w:rtl/>
                              </w:rPr>
                              <w:t xml:space="preserve"> </w:t>
                            </w:r>
                            <w:r w:rsidRPr="006745C8">
                              <w:rPr>
                                <w:rFonts w:cs="1ShefaClassic" w:hint="cs"/>
                                <w:sz w:val="27"/>
                                <w:szCs w:val="27"/>
                                <w:rtl/>
                              </w:rPr>
                              <w:t>ע</w:t>
                            </w:r>
                            <w:r w:rsidRPr="006745C8">
                              <w:rPr>
                                <w:rFonts w:cs="1ShefaClassic"/>
                                <w:sz w:val="27"/>
                                <w:szCs w:val="27"/>
                                <w:rtl/>
                              </w:rPr>
                              <w:t>"</w:t>
                            </w:r>
                            <w:r w:rsidRPr="006745C8">
                              <w:rPr>
                                <w:rFonts w:cs="1ShefaClassic" w:hint="cs"/>
                                <w:sz w:val="27"/>
                                <w:szCs w:val="27"/>
                                <w:rtl/>
                              </w:rPr>
                              <w:t>ה</w:t>
                            </w:r>
                          </w:p>
                          <w:p w14:paraId="2C6969B6" w14:textId="77777777" w:rsidR="002B364C" w:rsidRPr="006745C8" w:rsidRDefault="002B364C" w:rsidP="00CE5748">
                            <w:pPr>
                              <w:bidi/>
                              <w:spacing w:after="80" w:line="264" w:lineRule="auto"/>
                              <w:jc w:val="center"/>
                              <w:rPr>
                                <w:rFonts w:cs="1ShefaClassic"/>
                                <w:sz w:val="27"/>
                                <w:szCs w:val="27"/>
                              </w:rPr>
                            </w:pPr>
                            <w:r w:rsidRPr="006745C8">
                              <w:rPr>
                                <w:rFonts w:cs="1ShefaClassic" w:hint="cs"/>
                                <w:sz w:val="27"/>
                                <w:szCs w:val="27"/>
                                <w:rtl/>
                              </w:rPr>
                              <w:t>בן</w:t>
                            </w:r>
                            <w:r w:rsidRPr="006745C8">
                              <w:rPr>
                                <w:rFonts w:cs="1ShefaClassic"/>
                                <w:sz w:val="27"/>
                                <w:szCs w:val="27"/>
                                <w:rtl/>
                              </w:rPr>
                              <w:t xml:space="preserve"> </w:t>
                            </w:r>
                            <w:r w:rsidRPr="006745C8">
                              <w:rPr>
                                <w:rFonts w:cs="1ShefaClassic" w:hint="cs"/>
                                <w:sz w:val="27"/>
                                <w:szCs w:val="27"/>
                                <w:rtl/>
                              </w:rPr>
                              <w:t>יבלחט</w:t>
                            </w:r>
                            <w:r w:rsidRPr="006745C8">
                              <w:rPr>
                                <w:rFonts w:cs="1ShefaClassic"/>
                                <w:sz w:val="27"/>
                                <w:szCs w:val="27"/>
                                <w:rtl/>
                              </w:rPr>
                              <w:t>"</w:t>
                            </w:r>
                            <w:r w:rsidRPr="006745C8">
                              <w:rPr>
                                <w:rFonts w:cs="1ShefaClassic" w:hint="cs"/>
                                <w:sz w:val="27"/>
                                <w:szCs w:val="27"/>
                                <w:rtl/>
                              </w:rPr>
                              <w:t>א</w:t>
                            </w:r>
                            <w:r w:rsidRPr="006745C8">
                              <w:rPr>
                                <w:rFonts w:cs="1ShefaClassic"/>
                                <w:sz w:val="27"/>
                                <w:szCs w:val="27"/>
                                <w:rtl/>
                              </w:rPr>
                              <w:t xml:space="preserve"> </w:t>
                            </w:r>
                            <w:r w:rsidRPr="006745C8">
                              <w:rPr>
                                <w:rFonts w:cs="1ShefaClassic" w:hint="cs"/>
                                <w:sz w:val="27"/>
                                <w:szCs w:val="27"/>
                                <w:rtl/>
                              </w:rPr>
                              <w:t>הרה</w:t>
                            </w:r>
                            <w:r w:rsidRPr="006745C8">
                              <w:rPr>
                                <w:rFonts w:cs="1ShefaClassic"/>
                                <w:sz w:val="27"/>
                                <w:szCs w:val="27"/>
                                <w:rtl/>
                              </w:rPr>
                              <w:t>"</w:t>
                            </w:r>
                            <w:r w:rsidRPr="006745C8">
                              <w:rPr>
                                <w:rFonts w:cs="1ShefaClassic" w:hint="cs"/>
                                <w:sz w:val="27"/>
                                <w:szCs w:val="27"/>
                                <w:rtl/>
                              </w:rPr>
                              <w:t>ח</w:t>
                            </w:r>
                            <w:r w:rsidRPr="006745C8">
                              <w:rPr>
                                <w:rFonts w:cs="1ShefaClassic"/>
                                <w:sz w:val="27"/>
                                <w:szCs w:val="27"/>
                                <w:rtl/>
                              </w:rPr>
                              <w:t xml:space="preserve"> </w:t>
                            </w:r>
                            <w:r w:rsidRPr="006745C8">
                              <w:rPr>
                                <w:rFonts w:cs="1ShefaClassic" w:hint="cs"/>
                                <w:sz w:val="27"/>
                                <w:szCs w:val="27"/>
                                <w:rtl/>
                              </w:rPr>
                              <w:t>הרה</w:t>
                            </w:r>
                            <w:r w:rsidRPr="006745C8">
                              <w:rPr>
                                <w:rFonts w:cs="1ShefaClassic"/>
                                <w:sz w:val="27"/>
                                <w:szCs w:val="27"/>
                                <w:rtl/>
                              </w:rPr>
                              <w:t>"</w:t>
                            </w:r>
                            <w:r w:rsidRPr="006745C8">
                              <w:rPr>
                                <w:rFonts w:cs="1ShefaClassic" w:hint="cs"/>
                                <w:sz w:val="27"/>
                                <w:szCs w:val="27"/>
                                <w:rtl/>
                              </w:rPr>
                              <w:t>ת</w:t>
                            </w:r>
                            <w:r w:rsidRPr="006745C8">
                              <w:rPr>
                                <w:rFonts w:cs="1ShefaClassic"/>
                                <w:sz w:val="27"/>
                                <w:szCs w:val="27"/>
                                <w:rtl/>
                              </w:rPr>
                              <w:t xml:space="preserve"> </w:t>
                            </w:r>
                            <w:r w:rsidRPr="006745C8">
                              <w:rPr>
                                <w:rFonts w:cs="1ShefaClassic" w:hint="cs"/>
                                <w:sz w:val="27"/>
                                <w:szCs w:val="27"/>
                                <w:rtl/>
                              </w:rPr>
                              <w:t>השליח</w:t>
                            </w:r>
                          </w:p>
                          <w:p w14:paraId="63093A3D" w14:textId="77777777" w:rsidR="002B364C" w:rsidRPr="006745C8" w:rsidRDefault="002B364C" w:rsidP="00CE5748">
                            <w:pPr>
                              <w:bidi/>
                              <w:spacing w:after="80" w:line="264" w:lineRule="auto"/>
                              <w:jc w:val="center"/>
                              <w:rPr>
                                <w:rFonts w:cs="1ShefaClassic"/>
                                <w:sz w:val="27"/>
                                <w:szCs w:val="27"/>
                              </w:rPr>
                            </w:pPr>
                            <w:r w:rsidRPr="006745C8">
                              <w:rPr>
                                <w:rFonts w:cs="1ShefaClassic" w:hint="cs"/>
                                <w:sz w:val="27"/>
                                <w:szCs w:val="27"/>
                                <w:rtl/>
                              </w:rPr>
                              <w:t xml:space="preserve">ר' </w:t>
                            </w:r>
                            <w:r w:rsidRPr="006745C8">
                              <w:rPr>
                                <w:rFonts w:cs="1ShefaClassic" w:hint="cs"/>
                                <w:b/>
                                <w:bCs/>
                                <w:sz w:val="27"/>
                                <w:szCs w:val="27"/>
                                <w:rtl/>
                              </w:rPr>
                              <w:t>ברוך</w:t>
                            </w:r>
                            <w:r w:rsidRPr="006745C8">
                              <w:rPr>
                                <w:rFonts w:cs="1ShefaClassic"/>
                                <w:b/>
                                <w:bCs/>
                                <w:sz w:val="27"/>
                                <w:szCs w:val="27"/>
                                <w:rtl/>
                              </w:rPr>
                              <w:t xml:space="preserve"> </w:t>
                            </w:r>
                            <w:r w:rsidRPr="006745C8">
                              <w:rPr>
                                <w:rFonts w:cs="1ShefaClassic" w:hint="cs"/>
                                <w:b/>
                                <w:bCs/>
                                <w:sz w:val="27"/>
                                <w:szCs w:val="27"/>
                                <w:rtl/>
                              </w:rPr>
                              <w:t>שלמה</w:t>
                            </w:r>
                            <w:r w:rsidRPr="006745C8">
                              <w:rPr>
                                <w:rFonts w:cs="1ShefaClassic"/>
                                <w:b/>
                                <w:bCs/>
                                <w:sz w:val="27"/>
                                <w:szCs w:val="27"/>
                                <w:rtl/>
                              </w:rPr>
                              <w:t xml:space="preserve"> </w:t>
                            </w:r>
                            <w:r w:rsidRPr="006745C8">
                              <w:rPr>
                                <w:rFonts w:cs="1ShefaClassic" w:hint="cs"/>
                                <w:b/>
                                <w:bCs/>
                                <w:sz w:val="27"/>
                                <w:szCs w:val="27"/>
                                <w:rtl/>
                              </w:rPr>
                              <w:t>אליהו</w:t>
                            </w:r>
                            <w:r w:rsidRPr="006745C8">
                              <w:rPr>
                                <w:rFonts w:cs="1ShefaClassic"/>
                                <w:sz w:val="27"/>
                                <w:szCs w:val="27"/>
                                <w:rtl/>
                              </w:rPr>
                              <w:t xml:space="preserve"> </w:t>
                            </w:r>
                            <w:r w:rsidRPr="006745C8">
                              <w:rPr>
                                <w:rFonts w:cs="1ShefaClassic" w:hint="cs"/>
                                <w:sz w:val="27"/>
                                <w:szCs w:val="27"/>
                                <w:rtl/>
                              </w:rPr>
                              <w:t>שליט</w:t>
                            </w:r>
                            <w:r w:rsidRPr="006745C8">
                              <w:rPr>
                                <w:rFonts w:cs="1ShefaClassic"/>
                                <w:sz w:val="27"/>
                                <w:szCs w:val="27"/>
                                <w:rtl/>
                              </w:rPr>
                              <w:t>"</w:t>
                            </w:r>
                            <w:r w:rsidRPr="006745C8">
                              <w:rPr>
                                <w:rFonts w:cs="1ShefaClassic" w:hint="cs"/>
                                <w:sz w:val="27"/>
                                <w:szCs w:val="27"/>
                                <w:rtl/>
                              </w:rPr>
                              <w:t>א</w:t>
                            </w:r>
                          </w:p>
                          <w:p w14:paraId="740C2F2B" w14:textId="77777777" w:rsidR="002B364C" w:rsidRPr="006745C8" w:rsidRDefault="002B364C" w:rsidP="00CE5748">
                            <w:pPr>
                              <w:bidi/>
                              <w:spacing w:after="80" w:line="264" w:lineRule="auto"/>
                              <w:jc w:val="center"/>
                              <w:rPr>
                                <w:rFonts w:cs="1ShefaClassic"/>
                                <w:b/>
                                <w:bCs/>
                                <w:sz w:val="27"/>
                                <w:szCs w:val="27"/>
                              </w:rPr>
                            </w:pPr>
                            <w:r w:rsidRPr="006745C8">
                              <w:rPr>
                                <w:rFonts w:cs="1ShefaClassic" w:hint="cs"/>
                                <w:b/>
                                <w:bCs/>
                                <w:sz w:val="27"/>
                                <w:szCs w:val="27"/>
                                <w:rtl/>
                              </w:rPr>
                              <w:t>קונין</w:t>
                            </w:r>
                          </w:p>
                          <w:p w14:paraId="127A6BE0" w14:textId="77777777" w:rsidR="002B364C" w:rsidRPr="006745C8" w:rsidRDefault="002B364C" w:rsidP="00CE5748">
                            <w:pPr>
                              <w:bidi/>
                              <w:spacing w:after="80" w:line="264" w:lineRule="auto"/>
                              <w:jc w:val="center"/>
                              <w:rPr>
                                <w:rFonts w:cs="1ShefaClassic"/>
                                <w:sz w:val="27"/>
                                <w:szCs w:val="27"/>
                              </w:rPr>
                            </w:pPr>
                            <w:r w:rsidRPr="006745C8">
                              <w:rPr>
                                <w:rFonts w:cs="1ShefaClassic" w:hint="cs"/>
                                <w:sz w:val="27"/>
                                <w:szCs w:val="27"/>
                                <w:rtl/>
                              </w:rPr>
                              <w:t>שליח</w:t>
                            </w:r>
                            <w:r w:rsidRPr="006745C8">
                              <w:rPr>
                                <w:rFonts w:cs="1ShefaClassic"/>
                                <w:sz w:val="27"/>
                                <w:szCs w:val="27"/>
                                <w:rtl/>
                              </w:rPr>
                              <w:t xml:space="preserve"> </w:t>
                            </w:r>
                            <w:r w:rsidRPr="006745C8">
                              <w:rPr>
                                <w:rFonts w:cs="1ShefaClassic" w:hint="cs"/>
                                <w:sz w:val="27"/>
                                <w:szCs w:val="27"/>
                                <w:rtl/>
                              </w:rPr>
                              <w:t>כ</w:t>
                            </w:r>
                            <w:r w:rsidRPr="006745C8">
                              <w:rPr>
                                <w:rFonts w:cs="1ShefaClassic"/>
                                <w:sz w:val="27"/>
                                <w:szCs w:val="27"/>
                                <w:rtl/>
                              </w:rPr>
                              <w:t>"</w:t>
                            </w:r>
                            <w:r w:rsidRPr="006745C8">
                              <w:rPr>
                                <w:rFonts w:cs="1ShefaClassic" w:hint="cs"/>
                                <w:sz w:val="27"/>
                                <w:szCs w:val="27"/>
                                <w:rtl/>
                              </w:rPr>
                              <w:t>ק</w:t>
                            </w:r>
                            <w:r w:rsidRPr="006745C8">
                              <w:rPr>
                                <w:rFonts w:cs="1ShefaClassic"/>
                                <w:sz w:val="27"/>
                                <w:szCs w:val="27"/>
                                <w:rtl/>
                              </w:rPr>
                              <w:t xml:space="preserve"> </w:t>
                            </w:r>
                            <w:r w:rsidRPr="006745C8">
                              <w:rPr>
                                <w:rFonts w:cs="1ShefaClassic" w:hint="cs"/>
                                <w:sz w:val="27"/>
                                <w:szCs w:val="27"/>
                                <w:rtl/>
                              </w:rPr>
                              <w:t>אדמו</w:t>
                            </w:r>
                            <w:r w:rsidRPr="006745C8">
                              <w:rPr>
                                <w:rFonts w:cs="1ShefaClassic"/>
                                <w:sz w:val="27"/>
                                <w:szCs w:val="27"/>
                                <w:rtl/>
                              </w:rPr>
                              <w:t>"</w:t>
                            </w:r>
                            <w:r w:rsidRPr="006745C8">
                              <w:rPr>
                                <w:rFonts w:cs="1ShefaClassic" w:hint="cs"/>
                                <w:sz w:val="27"/>
                                <w:szCs w:val="27"/>
                                <w:rtl/>
                              </w:rPr>
                              <w:t>ר</w:t>
                            </w:r>
                            <w:r w:rsidRPr="006745C8">
                              <w:rPr>
                                <w:rFonts w:cs="1ShefaClassic"/>
                                <w:sz w:val="27"/>
                                <w:szCs w:val="27"/>
                                <w:rtl/>
                              </w:rPr>
                              <w:t xml:space="preserve"> </w:t>
                            </w:r>
                            <w:r w:rsidRPr="006745C8">
                              <w:rPr>
                                <w:rFonts w:cs="1ShefaClassic" w:hint="cs"/>
                                <w:sz w:val="27"/>
                                <w:szCs w:val="27"/>
                                <w:rtl/>
                              </w:rPr>
                              <w:t>נשיא</w:t>
                            </w:r>
                            <w:r w:rsidRPr="006745C8">
                              <w:rPr>
                                <w:rFonts w:cs="1ShefaClassic"/>
                                <w:sz w:val="27"/>
                                <w:szCs w:val="27"/>
                                <w:rtl/>
                              </w:rPr>
                              <w:t xml:space="preserve"> </w:t>
                            </w:r>
                            <w:r w:rsidRPr="006745C8">
                              <w:rPr>
                                <w:rFonts w:cs="1ShefaClassic" w:hint="cs"/>
                                <w:sz w:val="27"/>
                                <w:szCs w:val="27"/>
                                <w:rtl/>
                              </w:rPr>
                              <w:t>דורנו</w:t>
                            </w:r>
                          </w:p>
                          <w:p w14:paraId="7D892F89" w14:textId="77777777" w:rsidR="002B364C" w:rsidRPr="006745C8" w:rsidRDefault="002B364C" w:rsidP="00CE5748">
                            <w:pPr>
                              <w:bidi/>
                              <w:spacing w:after="80" w:line="264" w:lineRule="auto"/>
                              <w:jc w:val="center"/>
                              <w:rPr>
                                <w:rFonts w:cs="1ShefaClassic"/>
                                <w:sz w:val="27"/>
                                <w:szCs w:val="27"/>
                              </w:rPr>
                            </w:pPr>
                            <w:r w:rsidRPr="006745C8">
                              <w:rPr>
                                <w:rFonts w:cs="1ShefaClassic" w:hint="cs"/>
                                <w:sz w:val="27"/>
                                <w:szCs w:val="27"/>
                                <w:rtl/>
                              </w:rPr>
                              <w:t>בסענטורי</w:t>
                            </w:r>
                            <w:r w:rsidRPr="006745C8">
                              <w:rPr>
                                <w:rFonts w:cs="1ShefaClassic"/>
                                <w:sz w:val="27"/>
                                <w:szCs w:val="27"/>
                                <w:rtl/>
                              </w:rPr>
                              <w:t xml:space="preserve"> </w:t>
                            </w:r>
                            <w:r w:rsidRPr="006745C8">
                              <w:rPr>
                                <w:rFonts w:cs="1ShefaClassic" w:hint="cs"/>
                                <w:sz w:val="27"/>
                                <w:szCs w:val="27"/>
                                <w:rtl/>
                              </w:rPr>
                              <w:t>סיטי</w:t>
                            </w:r>
                            <w:r w:rsidRPr="006745C8">
                              <w:rPr>
                                <w:rFonts w:cs="1ShefaClassic"/>
                                <w:sz w:val="27"/>
                                <w:szCs w:val="27"/>
                                <w:rtl/>
                              </w:rPr>
                              <w:t xml:space="preserve"> </w:t>
                            </w:r>
                            <w:r w:rsidRPr="006745C8">
                              <w:rPr>
                                <w:rFonts w:cs="1ShefaClassic" w:hint="cs"/>
                                <w:sz w:val="27"/>
                                <w:szCs w:val="27"/>
                                <w:rtl/>
                              </w:rPr>
                              <w:t>קאליפורניא</w:t>
                            </w:r>
                          </w:p>
                          <w:p w14:paraId="12F19FB2" w14:textId="77777777" w:rsidR="002B364C" w:rsidRPr="006745C8" w:rsidRDefault="002B364C" w:rsidP="00CE5748">
                            <w:pPr>
                              <w:bidi/>
                              <w:spacing w:after="80" w:line="264" w:lineRule="auto"/>
                              <w:jc w:val="center"/>
                              <w:rPr>
                                <w:rFonts w:cs="1ShefaClassic"/>
                                <w:sz w:val="27"/>
                                <w:szCs w:val="27"/>
                              </w:rPr>
                            </w:pPr>
                            <w:r w:rsidRPr="006745C8">
                              <w:rPr>
                                <w:rFonts w:cs="1ShefaClassic" w:hint="cs"/>
                                <w:sz w:val="27"/>
                                <w:szCs w:val="27"/>
                                <w:rtl/>
                              </w:rPr>
                              <w:t>נלב</w:t>
                            </w:r>
                            <w:r w:rsidRPr="006745C8">
                              <w:rPr>
                                <w:rFonts w:cs="1ShefaClassic"/>
                                <w:sz w:val="27"/>
                                <w:szCs w:val="27"/>
                                <w:rtl/>
                              </w:rPr>
                              <w:t>"</w:t>
                            </w:r>
                            <w:r w:rsidRPr="006745C8">
                              <w:rPr>
                                <w:rFonts w:cs="1ShefaClassic" w:hint="cs"/>
                                <w:sz w:val="27"/>
                                <w:szCs w:val="27"/>
                                <w:rtl/>
                              </w:rPr>
                              <w:t>ע</w:t>
                            </w:r>
                            <w:r w:rsidRPr="006745C8">
                              <w:rPr>
                                <w:rFonts w:cs="1ShefaClassic"/>
                                <w:sz w:val="27"/>
                                <w:szCs w:val="27"/>
                                <w:rtl/>
                              </w:rPr>
                              <w:t xml:space="preserve"> </w:t>
                            </w:r>
                            <w:r w:rsidRPr="006745C8">
                              <w:rPr>
                                <w:rFonts w:cs="1ShefaClassic" w:hint="cs"/>
                                <w:sz w:val="27"/>
                                <w:szCs w:val="27"/>
                                <w:rtl/>
                              </w:rPr>
                              <w:t>בדמי</w:t>
                            </w:r>
                            <w:r w:rsidRPr="006745C8">
                              <w:rPr>
                                <w:rFonts w:cs="1ShefaClassic"/>
                                <w:sz w:val="27"/>
                                <w:szCs w:val="27"/>
                                <w:rtl/>
                              </w:rPr>
                              <w:t xml:space="preserve"> </w:t>
                            </w:r>
                            <w:r w:rsidRPr="006745C8">
                              <w:rPr>
                                <w:rFonts w:cs="1ShefaClassic" w:hint="cs"/>
                                <w:sz w:val="27"/>
                                <w:szCs w:val="27"/>
                                <w:rtl/>
                              </w:rPr>
                              <w:t>ימיו</w:t>
                            </w:r>
                            <w:r w:rsidRPr="006745C8">
                              <w:rPr>
                                <w:rFonts w:cs="1ShefaClassic"/>
                                <w:sz w:val="27"/>
                                <w:szCs w:val="27"/>
                                <w:rtl/>
                              </w:rPr>
                              <w:t xml:space="preserve"> </w:t>
                            </w:r>
                            <w:r w:rsidRPr="006745C8">
                              <w:rPr>
                                <w:rFonts w:cs="1ShefaClassic" w:hint="cs"/>
                                <w:sz w:val="27"/>
                                <w:szCs w:val="27"/>
                                <w:rtl/>
                              </w:rPr>
                              <w:t>עש</w:t>
                            </w:r>
                            <w:r w:rsidRPr="006745C8">
                              <w:rPr>
                                <w:rFonts w:cs="1ShefaClassic"/>
                                <w:sz w:val="27"/>
                                <w:szCs w:val="27"/>
                                <w:rtl/>
                              </w:rPr>
                              <w:t>"</w:t>
                            </w:r>
                            <w:r w:rsidRPr="006745C8">
                              <w:rPr>
                                <w:rFonts w:cs="1ShefaClassic" w:hint="cs"/>
                                <w:sz w:val="27"/>
                                <w:szCs w:val="27"/>
                                <w:rtl/>
                              </w:rPr>
                              <w:t>ק</w:t>
                            </w:r>
                            <w:r w:rsidRPr="006745C8">
                              <w:rPr>
                                <w:rFonts w:cs="1ShefaClassic"/>
                                <w:sz w:val="27"/>
                                <w:szCs w:val="27"/>
                                <w:rtl/>
                              </w:rPr>
                              <w:t xml:space="preserve"> </w:t>
                            </w:r>
                            <w:r w:rsidRPr="006745C8">
                              <w:rPr>
                                <w:rFonts w:cs="1ShefaClassic" w:hint="cs"/>
                                <w:sz w:val="27"/>
                                <w:szCs w:val="27"/>
                                <w:rtl/>
                              </w:rPr>
                              <w:t>ב</w:t>
                            </w:r>
                            <w:r w:rsidRPr="006745C8">
                              <w:rPr>
                                <w:rFonts w:cs="1ShefaClassic"/>
                                <w:sz w:val="27"/>
                                <w:szCs w:val="27"/>
                                <w:rtl/>
                              </w:rPr>
                              <w:t xml:space="preserve">' </w:t>
                            </w:r>
                            <w:r w:rsidRPr="006745C8">
                              <w:rPr>
                                <w:rFonts w:cs="1ShefaClassic" w:hint="cs"/>
                                <w:sz w:val="27"/>
                                <w:szCs w:val="27"/>
                                <w:rtl/>
                              </w:rPr>
                              <w:t>תמוז</w:t>
                            </w:r>
                            <w:r w:rsidRPr="006745C8">
                              <w:rPr>
                                <w:rFonts w:cs="1ShefaClassic"/>
                                <w:sz w:val="27"/>
                                <w:szCs w:val="27"/>
                                <w:rtl/>
                              </w:rPr>
                              <w:t xml:space="preserve"> </w:t>
                            </w:r>
                            <w:r w:rsidRPr="006745C8">
                              <w:rPr>
                                <w:rFonts w:cs="1ShefaClassic" w:hint="cs"/>
                                <w:sz w:val="27"/>
                                <w:szCs w:val="27"/>
                                <w:rtl/>
                              </w:rPr>
                              <w:t>תשע</w:t>
                            </w:r>
                            <w:r w:rsidRPr="006745C8">
                              <w:rPr>
                                <w:rFonts w:cs="1ShefaClassic"/>
                                <w:sz w:val="27"/>
                                <w:szCs w:val="27"/>
                                <w:rtl/>
                              </w:rPr>
                              <w:t>"</w:t>
                            </w:r>
                            <w:r w:rsidRPr="006745C8">
                              <w:rPr>
                                <w:rFonts w:cs="1ShefaClassic" w:hint="cs"/>
                                <w:sz w:val="27"/>
                                <w:szCs w:val="27"/>
                                <w:rtl/>
                              </w:rPr>
                              <w:t>ט</w:t>
                            </w:r>
                          </w:p>
                          <w:p w14:paraId="5A882C21" w14:textId="77777777" w:rsidR="002B364C" w:rsidRPr="006745C8" w:rsidRDefault="002B364C" w:rsidP="00CE5748">
                            <w:pPr>
                              <w:bidi/>
                              <w:spacing w:after="120" w:line="264" w:lineRule="auto"/>
                              <w:jc w:val="center"/>
                              <w:rPr>
                                <w:rFonts w:cs="1ShefaClassic"/>
                                <w:b/>
                                <w:bCs/>
                                <w:sz w:val="27"/>
                                <w:szCs w:val="27"/>
                              </w:rPr>
                            </w:pPr>
                            <w:r w:rsidRPr="006745C8">
                              <w:rPr>
                                <w:rFonts w:cs="1ShefaClassic" w:hint="cs"/>
                                <w:b/>
                                <w:bCs/>
                                <w:sz w:val="27"/>
                                <w:szCs w:val="27"/>
                                <w:rtl/>
                              </w:rPr>
                              <w:t>ת</w:t>
                            </w:r>
                            <w:r w:rsidRPr="006745C8">
                              <w:rPr>
                                <w:rFonts w:cs="1ShefaClassic"/>
                                <w:b/>
                                <w:bCs/>
                                <w:sz w:val="27"/>
                                <w:szCs w:val="27"/>
                                <w:rtl/>
                              </w:rPr>
                              <w:t>.</w:t>
                            </w:r>
                            <w:r w:rsidRPr="006745C8">
                              <w:rPr>
                                <w:rFonts w:cs="1ShefaClassic"/>
                                <w:b/>
                                <w:bCs/>
                                <w:sz w:val="27"/>
                                <w:szCs w:val="27"/>
                              </w:rPr>
                              <w:t xml:space="preserve"> </w:t>
                            </w:r>
                            <w:r w:rsidRPr="006745C8">
                              <w:rPr>
                                <w:rFonts w:cs="1ShefaClassic" w:hint="cs"/>
                                <w:b/>
                                <w:bCs/>
                                <w:sz w:val="27"/>
                                <w:szCs w:val="27"/>
                                <w:rtl/>
                              </w:rPr>
                              <w:t>נ</w:t>
                            </w:r>
                            <w:r w:rsidRPr="006745C8">
                              <w:rPr>
                                <w:rFonts w:cs="1ShefaClassic"/>
                                <w:b/>
                                <w:bCs/>
                                <w:sz w:val="27"/>
                                <w:szCs w:val="27"/>
                                <w:rtl/>
                              </w:rPr>
                              <w:t>.</w:t>
                            </w:r>
                            <w:r w:rsidRPr="006745C8">
                              <w:rPr>
                                <w:rFonts w:cs="1ShefaClassic"/>
                                <w:b/>
                                <w:bCs/>
                                <w:sz w:val="27"/>
                                <w:szCs w:val="27"/>
                              </w:rPr>
                              <w:t xml:space="preserve"> </w:t>
                            </w:r>
                            <w:r w:rsidRPr="006745C8">
                              <w:rPr>
                                <w:rFonts w:cs="1ShefaClassic" w:hint="cs"/>
                                <w:b/>
                                <w:bCs/>
                                <w:sz w:val="27"/>
                                <w:szCs w:val="27"/>
                                <w:rtl/>
                              </w:rPr>
                              <w:t>צ</w:t>
                            </w:r>
                            <w:r w:rsidRPr="006745C8">
                              <w:rPr>
                                <w:rFonts w:cs="1ShefaClassic"/>
                                <w:b/>
                                <w:bCs/>
                                <w:sz w:val="27"/>
                                <w:szCs w:val="27"/>
                                <w:rtl/>
                              </w:rPr>
                              <w:t>.</w:t>
                            </w:r>
                            <w:r w:rsidRPr="006745C8">
                              <w:rPr>
                                <w:rFonts w:cs="1ShefaClassic"/>
                                <w:b/>
                                <w:bCs/>
                                <w:sz w:val="27"/>
                                <w:szCs w:val="27"/>
                              </w:rPr>
                              <w:t xml:space="preserve"> </w:t>
                            </w:r>
                            <w:r>
                              <w:rPr>
                                <w:rFonts w:cs="1ShefaClassic" w:hint="cs"/>
                                <w:b/>
                                <w:bCs/>
                                <w:sz w:val="27"/>
                                <w:szCs w:val="27"/>
                                <w:rtl/>
                              </w:rPr>
                              <w:t>ב.</w:t>
                            </w:r>
                            <w:r w:rsidRPr="006745C8">
                              <w:rPr>
                                <w:rFonts w:cs="1ShefaClassic"/>
                                <w:b/>
                                <w:bCs/>
                                <w:sz w:val="27"/>
                                <w:szCs w:val="27"/>
                              </w:rPr>
                              <w:t xml:space="preserve"> </w:t>
                            </w:r>
                            <w:r w:rsidRPr="006745C8">
                              <w:rPr>
                                <w:rFonts w:cs="1ShefaClassic" w:hint="cs"/>
                                <w:b/>
                                <w:bCs/>
                                <w:sz w:val="27"/>
                                <w:szCs w:val="27"/>
                                <w:rtl/>
                              </w:rPr>
                              <w:t>ה</w:t>
                            </w:r>
                            <w:r>
                              <w:rPr>
                                <w:rFonts w:cs="1ShefaClassic" w:hint="cs"/>
                                <w:b/>
                                <w:bCs/>
                                <w:sz w:val="27"/>
                                <w:szCs w:val="27"/>
                                <w:rtl/>
                              </w:rPr>
                              <w:t>.</w:t>
                            </w:r>
                          </w:p>
                          <w:p w14:paraId="3511DE3B" w14:textId="77777777" w:rsidR="002B364C" w:rsidRDefault="002B364C" w:rsidP="00CE5748">
                            <w:pPr>
                              <w:bidi/>
                              <w:spacing w:after="80" w:line="264" w:lineRule="auto"/>
                              <w:jc w:val="center"/>
                              <w:rPr>
                                <w:rFonts w:cs="1ShefaClassic"/>
                                <w:sz w:val="27"/>
                                <w:szCs w:val="27"/>
                                <w:rtl/>
                              </w:rPr>
                            </w:pPr>
                            <w:r w:rsidRPr="006745C8">
                              <w:rPr>
                                <w:rFonts w:cs="1ShefaClassic" w:hint="cs"/>
                                <w:sz w:val="27"/>
                                <w:szCs w:val="27"/>
                                <w:rtl/>
                              </w:rPr>
                              <w:t>ויה</w:t>
                            </w:r>
                            <w:r w:rsidRPr="006745C8">
                              <w:rPr>
                                <w:rFonts w:cs="1ShefaClassic"/>
                                <w:sz w:val="27"/>
                                <w:szCs w:val="27"/>
                                <w:rtl/>
                              </w:rPr>
                              <w:t>"</w:t>
                            </w:r>
                            <w:r w:rsidRPr="006745C8">
                              <w:rPr>
                                <w:rFonts w:cs="1ShefaClassic" w:hint="cs"/>
                                <w:sz w:val="27"/>
                                <w:szCs w:val="27"/>
                                <w:rtl/>
                              </w:rPr>
                              <w:t>ר</w:t>
                            </w:r>
                            <w:r w:rsidRPr="006745C8">
                              <w:rPr>
                                <w:rFonts w:cs="1ShefaClassic"/>
                                <w:sz w:val="27"/>
                                <w:szCs w:val="27"/>
                                <w:rtl/>
                              </w:rPr>
                              <w:t xml:space="preserve"> </w:t>
                            </w:r>
                            <w:r w:rsidRPr="006745C8">
                              <w:rPr>
                                <w:rFonts w:cs="1ShefaClassic" w:hint="cs"/>
                                <w:sz w:val="27"/>
                                <w:szCs w:val="27"/>
                                <w:rtl/>
                              </w:rPr>
                              <w:t>שיקויים</w:t>
                            </w:r>
                            <w:r w:rsidRPr="006745C8">
                              <w:rPr>
                                <w:rFonts w:cs="1ShefaClassic"/>
                                <w:sz w:val="27"/>
                                <w:szCs w:val="27"/>
                                <w:rtl/>
                              </w:rPr>
                              <w:t xml:space="preserve"> </w:t>
                            </w:r>
                            <w:r w:rsidRPr="006745C8">
                              <w:rPr>
                                <w:rFonts w:cs="1ShefaClassic" w:hint="cs"/>
                                <w:sz w:val="27"/>
                                <w:szCs w:val="27"/>
                                <w:rtl/>
                              </w:rPr>
                              <w:t>בקרוב</w:t>
                            </w:r>
                            <w:r w:rsidRPr="006745C8">
                              <w:rPr>
                                <w:rFonts w:cs="1ShefaClassic"/>
                                <w:sz w:val="27"/>
                                <w:szCs w:val="27"/>
                                <w:rtl/>
                              </w:rPr>
                              <w:t xml:space="preserve"> </w:t>
                            </w:r>
                            <w:r w:rsidRPr="006745C8">
                              <w:rPr>
                                <w:rFonts w:cs="1ShefaClassic" w:hint="cs"/>
                                <w:sz w:val="27"/>
                                <w:szCs w:val="27"/>
                                <w:rtl/>
                              </w:rPr>
                              <w:t>היעוד</w:t>
                            </w:r>
                            <w:r w:rsidRPr="006745C8">
                              <w:rPr>
                                <w:rFonts w:cs="1ShefaClassic"/>
                                <w:sz w:val="27"/>
                                <w:szCs w:val="27"/>
                                <w:rtl/>
                              </w:rPr>
                              <w:t xml:space="preserve"> "</w:t>
                            </w:r>
                            <w:r w:rsidRPr="006745C8">
                              <w:rPr>
                                <w:rFonts w:cs="1ShefaClassic" w:hint="cs"/>
                                <w:sz w:val="27"/>
                                <w:szCs w:val="27"/>
                                <w:rtl/>
                              </w:rPr>
                              <w:t>הקיצו</w:t>
                            </w:r>
                            <w:r w:rsidRPr="006745C8">
                              <w:rPr>
                                <w:rFonts w:cs="1ShefaClassic"/>
                                <w:sz w:val="27"/>
                                <w:szCs w:val="27"/>
                                <w:rtl/>
                              </w:rPr>
                              <w:t xml:space="preserve"> </w:t>
                            </w:r>
                            <w:r w:rsidRPr="006745C8">
                              <w:rPr>
                                <w:rFonts w:cs="1ShefaClassic" w:hint="cs"/>
                                <w:sz w:val="27"/>
                                <w:szCs w:val="27"/>
                                <w:rtl/>
                              </w:rPr>
                              <w:t>ורננו</w:t>
                            </w:r>
                            <w:r w:rsidRPr="006745C8">
                              <w:rPr>
                                <w:rFonts w:cs="1ShefaClassic"/>
                                <w:sz w:val="27"/>
                                <w:szCs w:val="27"/>
                                <w:rtl/>
                              </w:rPr>
                              <w:t xml:space="preserve"> </w:t>
                            </w:r>
                            <w:r w:rsidRPr="006745C8">
                              <w:rPr>
                                <w:rFonts w:cs="1ShefaClassic" w:hint="cs"/>
                                <w:sz w:val="27"/>
                                <w:szCs w:val="27"/>
                                <w:rtl/>
                              </w:rPr>
                              <w:t>שוכני</w:t>
                            </w:r>
                            <w:r w:rsidRPr="006745C8">
                              <w:rPr>
                                <w:rFonts w:cs="1ShefaClassic"/>
                                <w:sz w:val="27"/>
                                <w:szCs w:val="27"/>
                                <w:rtl/>
                              </w:rPr>
                              <w:t xml:space="preserve"> </w:t>
                            </w:r>
                            <w:r w:rsidRPr="006745C8">
                              <w:rPr>
                                <w:rFonts w:cs="1ShefaClassic" w:hint="cs"/>
                                <w:sz w:val="27"/>
                                <w:szCs w:val="27"/>
                                <w:rtl/>
                              </w:rPr>
                              <w:t>עפר</w:t>
                            </w:r>
                            <w:r w:rsidRPr="006745C8">
                              <w:rPr>
                                <w:rFonts w:cs="1ShefaClassic"/>
                                <w:sz w:val="27"/>
                                <w:szCs w:val="27"/>
                                <w:rtl/>
                              </w:rPr>
                              <w:t xml:space="preserve">" </w:t>
                            </w:r>
                          </w:p>
                          <w:p w14:paraId="09875B06" w14:textId="77777777" w:rsidR="002B364C" w:rsidRDefault="002B364C" w:rsidP="00CE5748">
                            <w:pPr>
                              <w:bidi/>
                              <w:spacing w:after="120" w:line="264" w:lineRule="auto"/>
                              <w:jc w:val="center"/>
                              <w:rPr>
                                <w:rFonts w:cs="1ShefaClassic"/>
                                <w:sz w:val="27"/>
                                <w:szCs w:val="27"/>
                                <w:rtl/>
                              </w:rPr>
                            </w:pPr>
                            <w:r w:rsidRPr="006745C8">
                              <w:rPr>
                                <w:rFonts w:cs="1ShefaClassic" w:hint="cs"/>
                                <w:sz w:val="27"/>
                                <w:szCs w:val="27"/>
                                <w:rtl/>
                              </w:rPr>
                              <w:t>והוא</w:t>
                            </w:r>
                            <w:r w:rsidRPr="006745C8">
                              <w:rPr>
                                <w:rFonts w:cs="1ShefaClassic"/>
                                <w:sz w:val="27"/>
                                <w:szCs w:val="27"/>
                                <w:rtl/>
                              </w:rPr>
                              <w:t xml:space="preserve"> </w:t>
                            </w:r>
                            <w:r w:rsidRPr="006745C8">
                              <w:rPr>
                                <w:rFonts w:cs="1ShefaClassic" w:hint="cs"/>
                                <w:sz w:val="27"/>
                                <w:szCs w:val="27"/>
                                <w:rtl/>
                              </w:rPr>
                              <w:t>בתוכם</w:t>
                            </w:r>
                            <w:r w:rsidRPr="006745C8">
                              <w:rPr>
                                <w:rFonts w:cs="1ShefaClassic"/>
                                <w:sz w:val="27"/>
                                <w:szCs w:val="27"/>
                                <w:rtl/>
                              </w:rPr>
                              <w:t xml:space="preserve"> </w:t>
                            </w:r>
                            <w:r w:rsidRPr="006745C8">
                              <w:rPr>
                                <w:rFonts w:cs="1ShefaClassic" w:hint="cs"/>
                                <w:sz w:val="27"/>
                                <w:szCs w:val="27"/>
                                <w:rtl/>
                              </w:rPr>
                              <w:t>תיכף</w:t>
                            </w:r>
                            <w:r>
                              <w:rPr>
                                <w:rFonts w:cs="1ShefaClassic" w:hint="cs"/>
                                <w:sz w:val="27"/>
                                <w:szCs w:val="27"/>
                                <w:rtl/>
                              </w:rPr>
                              <w:t xml:space="preserve"> </w:t>
                            </w:r>
                            <w:r w:rsidRPr="006745C8">
                              <w:rPr>
                                <w:rFonts w:cs="1ShefaClassic" w:hint="cs"/>
                                <w:sz w:val="27"/>
                                <w:szCs w:val="27"/>
                                <w:rtl/>
                              </w:rPr>
                              <w:t>ומיד</w:t>
                            </w:r>
                            <w:r w:rsidRPr="006745C8">
                              <w:rPr>
                                <w:rFonts w:cs="1ShefaClassic"/>
                                <w:sz w:val="27"/>
                                <w:szCs w:val="27"/>
                                <w:rtl/>
                              </w:rPr>
                              <w:t xml:space="preserve"> </w:t>
                            </w:r>
                            <w:r w:rsidRPr="006745C8">
                              <w:rPr>
                                <w:rFonts w:cs="1ShefaClassic" w:hint="cs"/>
                                <w:sz w:val="27"/>
                                <w:szCs w:val="27"/>
                                <w:rtl/>
                              </w:rPr>
                              <w:t>ממש</w:t>
                            </w:r>
                          </w:p>
                          <w:p w14:paraId="28BBA3A3" w14:textId="77777777" w:rsidR="002B364C" w:rsidRPr="002E5F02" w:rsidRDefault="002B364C" w:rsidP="00CE5748">
                            <w:pPr>
                              <w:pStyle w:val="af3"/>
                              <w:spacing w:before="120" w:after="120" w:line="264" w:lineRule="auto"/>
                              <w:rPr>
                                <w:sz w:val="27"/>
                                <w:szCs w:val="27"/>
                                <w:rtl/>
                                <w:lang w:bidi="ar-SA"/>
                              </w:rPr>
                            </w:pPr>
                            <w:r w:rsidRPr="002E5F02">
                              <w:rPr>
                                <w:sz w:val="27"/>
                                <w:szCs w:val="27"/>
                              </w:rPr>
                              <w:sym w:font="Wingdings 2" w:char="F0B2"/>
                            </w:r>
                          </w:p>
                          <w:p w14:paraId="41816F5E" w14:textId="77777777" w:rsidR="002B364C" w:rsidRPr="006745C8" w:rsidRDefault="002B364C" w:rsidP="00CE5748">
                            <w:pPr>
                              <w:bidi/>
                              <w:spacing w:after="80" w:line="264" w:lineRule="auto"/>
                              <w:jc w:val="center"/>
                              <w:rPr>
                                <w:rFonts w:cs="1ShefaClassic"/>
                                <w:sz w:val="27"/>
                                <w:szCs w:val="27"/>
                              </w:rPr>
                            </w:pPr>
                            <w:r w:rsidRPr="006745C8">
                              <w:rPr>
                                <w:rFonts w:cs="1ShefaClassic" w:hint="cs"/>
                                <w:sz w:val="27"/>
                                <w:szCs w:val="27"/>
                                <w:rtl/>
                              </w:rPr>
                              <w:t>נדבת</w:t>
                            </w:r>
                            <w:r w:rsidRPr="006745C8">
                              <w:rPr>
                                <w:rFonts w:cs="1ShefaClassic"/>
                                <w:sz w:val="27"/>
                                <w:szCs w:val="27"/>
                                <w:rtl/>
                              </w:rPr>
                              <w:t xml:space="preserve"> </w:t>
                            </w:r>
                            <w:r w:rsidRPr="006745C8">
                              <w:rPr>
                                <w:rFonts w:cs="1ShefaClassic" w:hint="cs"/>
                                <w:sz w:val="27"/>
                                <w:szCs w:val="27"/>
                                <w:rtl/>
                              </w:rPr>
                              <w:t>בנו</w:t>
                            </w:r>
                            <w:r w:rsidRPr="006745C8">
                              <w:rPr>
                                <w:rFonts w:cs="1ShefaClassic"/>
                                <w:sz w:val="27"/>
                                <w:szCs w:val="27"/>
                                <w:rtl/>
                              </w:rPr>
                              <w:t xml:space="preserve"> </w:t>
                            </w:r>
                            <w:r w:rsidRPr="006745C8">
                              <w:rPr>
                                <w:rFonts w:cs="1ShefaClassic" w:hint="cs"/>
                                <w:sz w:val="27"/>
                                <w:szCs w:val="27"/>
                                <w:rtl/>
                              </w:rPr>
                              <w:t>הת</w:t>
                            </w:r>
                            <w:r w:rsidRPr="006745C8">
                              <w:rPr>
                                <w:rFonts w:cs="1ShefaClassic"/>
                                <w:sz w:val="27"/>
                                <w:szCs w:val="27"/>
                                <w:rtl/>
                              </w:rPr>
                              <w:t xml:space="preserve">' </w:t>
                            </w:r>
                            <w:r w:rsidRPr="006745C8">
                              <w:rPr>
                                <w:rFonts w:cs="1ShefaClassic" w:hint="cs"/>
                                <w:b/>
                                <w:bCs/>
                                <w:sz w:val="27"/>
                                <w:szCs w:val="27"/>
                                <w:rtl/>
                              </w:rPr>
                              <w:t>מנחם</w:t>
                            </w:r>
                            <w:r w:rsidRPr="006745C8">
                              <w:rPr>
                                <w:rFonts w:cs="1ShefaClassic"/>
                                <w:b/>
                                <w:bCs/>
                                <w:sz w:val="27"/>
                                <w:szCs w:val="27"/>
                                <w:rtl/>
                              </w:rPr>
                              <w:t xml:space="preserve"> </w:t>
                            </w:r>
                            <w:r w:rsidRPr="006745C8">
                              <w:rPr>
                                <w:rFonts w:cs="1ShefaClassic" w:hint="cs"/>
                                <w:b/>
                                <w:bCs/>
                                <w:sz w:val="27"/>
                                <w:szCs w:val="27"/>
                                <w:rtl/>
                              </w:rPr>
                              <w:t>מענדל</w:t>
                            </w:r>
                            <w:r w:rsidRPr="006745C8">
                              <w:rPr>
                                <w:rFonts w:cs="1ShefaClassic"/>
                                <w:sz w:val="27"/>
                                <w:szCs w:val="27"/>
                                <w:rtl/>
                              </w:rPr>
                              <w:t xml:space="preserve"> </w:t>
                            </w:r>
                            <w:r w:rsidRPr="006745C8">
                              <w:rPr>
                                <w:rFonts w:cs="1ShefaClassic" w:hint="cs"/>
                                <w:sz w:val="27"/>
                                <w:szCs w:val="27"/>
                                <w:rtl/>
                              </w:rPr>
                              <w:t>שי</w:t>
                            </w:r>
                            <w:r>
                              <w:rPr>
                                <w:rFonts w:cs="1ShefaClassic" w:hint="cs"/>
                                <w:sz w:val="27"/>
                                <w:szCs w:val="27"/>
                                <w:rtl/>
                              </w:rPr>
                              <w:t>'</w:t>
                            </w:r>
                          </w:p>
                          <w:p w14:paraId="15766899" w14:textId="77777777" w:rsidR="002B364C" w:rsidRPr="00CE5748" w:rsidRDefault="002B364C" w:rsidP="00CE5748">
                            <w:pPr>
                              <w:bidi/>
                              <w:spacing w:after="80" w:line="264" w:lineRule="auto"/>
                              <w:jc w:val="center"/>
                              <w:rPr>
                                <w:rFonts w:ascii="Narkisim" w:eastAsia="Times New Roman" w:hAnsi="Narkisim" w:cs="1ShefaClassic"/>
                                <w:b/>
                                <w:bCs/>
                                <w:sz w:val="30"/>
                                <w:szCs w:val="30"/>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47035F" id="_x0000_s1034" type="#_x0000_t202" style="position:absolute;left:0;text-align:left;margin-left:0;margin-top:0;width:278.3pt;height:470.65pt;z-index:251725824;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wspIwIAACQEAAAOAAAAZHJzL2Uyb0RvYy54bWysU9uO2yAQfa/Uf0C8N068cZNYcVbbbFNV&#10;2l6k3X4AxjhGBYYCiZ1+fQeczabtW1UeEMPMHM6cGda3g1bkKJyXYCo6m0wpEYZDI82+ot+edm+W&#10;lPjATMMUGFHRk/D0dvP61bq3pcihA9UIRxDE+LK3Fe1CsGWWed4JzfwErDDobMFpFtB0+6xxrEd0&#10;rbJ8On2b9eAa64AL7/H2fnTSTcJvW8HDl7b1IhBVUeQW0u7SXsc926xZuXfMdpKfabB/YKGZNPjo&#10;BeqeBUYOTv4FpSV34KENEw46g7aVXKQasJrZ9I9qHjtmRaoFxfH2IpP/f7D88/GrI7LB3qE8hmns&#10;0ZMYAnkHA8mjPL31JUY9WowLA15jaCrV2wfg3z0xsO2Y2Ys756DvBGuQ3ixmZlepI46PIHX/CRp8&#10;hh0CJKChdTpqh2oQREcep0trIhWOlzfFzXweKXL0FavFIi+K9AYrn9Ot8+GDAE3ioaIOe5/g2fHB&#10;h0iHlc8h8TUPSjY7qVQy3L7eKkeODOdkl9YZ/bcwZUhf0VWRFwnZQMxPI6RlwDlWUld0OY0rprMy&#10;yvHeNOkcmFTjGZkoc9YnSjKKE4Z6SJ1YxtyoXQ3NCQVzMI4tfjM8dOB+UtLjyFbU/zgwJyhRHw2K&#10;vprN53HGkzEvFjka7tpTX3uY4QhV0UDJeNyG9C8ibQN32JxWJtlemJwp4ygmNc/fJs76tZ2iXj73&#10;5hcAAAD//wMAUEsDBBQABgAIAAAAIQDwn90Q3AAAAAUBAAAPAAAAZHJzL2Rvd25yZXYueG1sTI/N&#10;bsIwEITvlfoO1lbqpSoOlIQS4iBaqRVXfh5gEy9JRLyOYkPC29ftpVxWGs1o5ttsPZpWXKl3jWUF&#10;00kEgri0uuFKwfHw9foOwnlkja1lUnAjB+v88SHDVNuBd3Td+0qEEnYpKqi971IpXVmTQTexHXHw&#10;TrY36IPsK6l7HEK5aeUsihJpsOGwUGNHnzWV5/3FKDhth5d4ORTf/rjYzZMPbBaFvSn1/DRuViA8&#10;jf4/DL/4AR3ywFTYC2snWgXhEf93gxfHSQKiULCcT99A5pm8p89/AAAA//8DAFBLAQItABQABgAI&#10;AAAAIQC2gziS/gAAAOEBAAATAAAAAAAAAAAAAAAAAAAAAABbQ29udGVudF9UeXBlc10ueG1sUEsB&#10;Ai0AFAAGAAgAAAAhADj9If/WAAAAlAEAAAsAAAAAAAAAAAAAAAAALwEAAF9yZWxzLy5yZWxzUEsB&#10;Ai0AFAAGAAgAAAAhAJZzCykjAgAAJAQAAA4AAAAAAAAAAAAAAAAALgIAAGRycy9lMm9Eb2MueG1s&#10;UEsBAi0AFAAGAAgAAAAhAPCf3RDcAAAABQEAAA8AAAAAAAAAAAAAAAAAfQQAAGRycy9kb3ducmV2&#10;LnhtbFBLBQYAAAAABAAEAPMAAACGBQAAAAA=&#10;" stroked="f">
                <v:textbox>
                  <w:txbxContent>
                    <w:p w14:paraId="011C312C" w14:textId="77777777" w:rsidR="002B364C" w:rsidRPr="002B06B8" w:rsidRDefault="002B364C" w:rsidP="00CE5748">
                      <w:pPr>
                        <w:bidi/>
                        <w:spacing w:after="80" w:line="264" w:lineRule="auto"/>
                        <w:jc w:val="center"/>
                        <w:rPr>
                          <w:rFonts w:cs="1ShefaClassic"/>
                          <w:sz w:val="27"/>
                          <w:szCs w:val="27"/>
                          <w:rtl/>
                        </w:rPr>
                      </w:pPr>
                      <w:r w:rsidRPr="002B06B8">
                        <w:rPr>
                          <w:rFonts w:cs="1ShefaClassic" w:hint="cs"/>
                          <w:sz w:val="27"/>
                          <w:szCs w:val="27"/>
                          <w:rtl/>
                        </w:rPr>
                        <w:t>מוקדש</w:t>
                      </w:r>
                    </w:p>
                    <w:p w14:paraId="3197134B" w14:textId="77777777" w:rsidR="002B364C" w:rsidRPr="002B06B8" w:rsidRDefault="002B364C" w:rsidP="00CE5748">
                      <w:pPr>
                        <w:bidi/>
                        <w:spacing w:after="80" w:line="264" w:lineRule="auto"/>
                        <w:jc w:val="center"/>
                        <w:rPr>
                          <w:rFonts w:cs="1ShefaClassic"/>
                          <w:sz w:val="27"/>
                          <w:szCs w:val="27"/>
                          <w:rtl/>
                        </w:rPr>
                      </w:pPr>
                      <w:r w:rsidRPr="002B06B8">
                        <w:rPr>
                          <w:rFonts w:cs="1ShefaClassic" w:hint="cs"/>
                          <w:sz w:val="27"/>
                          <w:szCs w:val="27"/>
                          <w:rtl/>
                        </w:rPr>
                        <w:t>לחיזוק</w:t>
                      </w:r>
                      <w:r w:rsidRPr="002B06B8">
                        <w:rPr>
                          <w:rFonts w:cs="1ShefaClassic"/>
                          <w:sz w:val="27"/>
                          <w:szCs w:val="27"/>
                          <w:rtl/>
                        </w:rPr>
                        <w:t xml:space="preserve"> </w:t>
                      </w:r>
                      <w:r w:rsidRPr="002B06B8">
                        <w:rPr>
                          <w:rFonts w:cs="1ShefaClassic" w:hint="cs"/>
                          <w:sz w:val="27"/>
                          <w:szCs w:val="27"/>
                          <w:rtl/>
                        </w:rPr>
                        <w:t>ההתקשרות</w:t>
                      </w:r>
                      <w:r w:rsidRPr="002B06B8">
                        <w:rPr>
                          <w:rFonts w:cs="1ShefaClassic"/>
                          <w:sz w:val="27"/>
                          <w:szCs w:val="27"/>
                          <w:rtl/>
                        </w:rPr>
                        <w:t xml:space="preserve"> </w:t>
                      </w:r>
                      <w:r w:rsidRPr="002B06B8">
                        <w:rPr>
                          <w:rFonts w:cs="1ShefaClassic" w:hint="cs"/>
                          <w:sz w:val="27"/>
                          <w:szCs w:val="27"/>
                          <w:rtl/>
                        </w:rPr>
                        <w:t>לכ</w:t>
                      </w:r>
                      <w:r w:rsidRPr="002B06B8">
                        <w:rPr>
                          <w:rFonts w:cs="1ShefaClassic"/>
                          <w:sz w:val="27"/>
                          <w:szCs w:val="27"/>
                          <w:rtl/>
                        </w:rPr>
                        <w:t>"</w:t>
                      </w:r>
                      <w:r w:rsidRPr="002B06B8">
                        <w:rPr>
                          <w:rFonts w:cs="1ShefaClassic" w:hint="cs"/>
                          <w:sz w:val="27"/>
                          <w:szCs w:val="27"/>
                          <w:rtl/>
                        </w:rPr>
                        <w:t>ק</w:t>
                      </w:r>
                      <w:r w:rsidRPr="002B06B8">
                        <w:rPr>
                          <w:rFonts w:cs="1ShefaClassic"/>
                          <w:sz w:val="27"/>
                          <w:szCs w:val="27"/>
                          <w:rtl/>
                        </w:rPr>
                        <w:t xml:space="preserve"> </w:t>
                      </w:r>
                      <w:r w:rsidRPr="002B06B8">
                        <w:rPr>
                          <w:rFonts w:cs="1ShefaClassic" w:hint="cs"/>
                          <w:sz w:val="27"/>
                          <w:szCs w:val="27"/>
                          <w:rtl/>
                        </w:rPr>
                        <w:t>אדמו</w:t>
                      </w:r>
                      <w:r w:rsidRPr="002B06B8">
                        <w:rPr>
                          <w:rFonts w:cs="1ShefaClassic"/>
                          <w:sz w:val="27"/>
                          <w:szCs w:val="27"/>
                          <w:rtl/>
                        </w:rPr>
                        <w:t>"</w:t>
                      </w:r>
                      <w:r w:rsidRPr="002B06B8">
                        <w:rPr>
                          <w:rFonts w:cs="1ShefaClassic" w:hint="cs"/>
                          <w:sz w:val="27"/>
                          <w:szCs w:val="27"/>
                          <w:rtl/>
                        </w:rPr>
                        <w:t>ר</w:t>
                      </w:r>
                    </w:p>
                    <w:p w14:paraId="0BCBE178" w14:textId="77777777" w:rsidR="002B364C" w:rsidRPr="002B06B8" w:rsidRDefault="002B364C" w:rsidP="00CE5748">
                      <w:pPr>
                        <w:bidi/>
                        <w:spacing w:after="80" w:line="264" w:lineRule="auto"/>
                        <w:jc w:val="center"/>
                        <w:rPr>
                          <w:rFonts w:cs="1ShefaClassic"/>
                          <w:sz w:val="27"/>
                          <w:szCs w:val="27"/>
                          <w:rtl/>
                        </w:rPr>
                      </w:pPr>
                      <w:r w:rsidRPr="002B06B8">
                        <w:rPr>
                          <w:rFonts w:cs="1ShefaClassic" w:hint="cs"/>
                          <w:sz w:val="27"/>
                          <w:szCs w:val="27"/>
                          <w:rtl/>
                        </w:rPr>
                        <w:t>בקשר</w:t>
                      </w:r>
                      <w:r w:rsidRPr="002B06B8">
                        <w:rPr>
                          <w:rFonts w:cs="1ShefaClassic"/>
                          <w:sz w:val="27"/>
                          <w:szCs w:val="27"/>
                          <w:rtl/>
                        </w:rPr>
                        <w:t xml:space="preserve"> </w:t>
                      </w:r>
                      <w:r w:rsidRPr="002B06B8">
                        <w:rPr>
                          <w:rFonts w:cs="1ShefaClassic" w:hint="cs"/>
                          <w:sz w:val="27"/>
                          <w:szCs w:val="27"/>
                          <w:rtl/>
                        </w:rPr>
                        <w:t>עם</w:t>
                      </w:r>
                      <w:r w:rsidRPr="002B06B8">
                        <w:rPr>
                          <w:rFonts w:cs="1ShefaClassic"/>
                          <w:sz w:val="27"/>
                          <w:szCs w:val="27"/>
                          <w:rtl/>
                        </w:rPr>
                        <w:t xml:space="preserve"> </w:t>
                      </w:r>
                      <w:r w:rsidRPr="002B06B8">
                        <w:rPr>
                          <w:rFonts w:cs="1ShefaClassic" w:hint="cs"/>
                          <w:sz w:val="27"/>
                          <w:szCs w:val="27"/>
                          <w:rtl/>
                        </w:rPr>
                        <w:t>יום</w:t>
                      </w:r>
                      <w:r w:rsidRPr="002B06B8">
                        <w:rPr>
                          <w:rFonts w:cs="1ShefaClassic"/>
                          <w:sz w:val="27"/>
                          <w:szCs w:val="27"/>
                          <w:rtl/>
                        </w:rPr>
                        <w:t xml:space="preserve"> </w:t>
                      </w:r>
                      <w:r w:rsidRPr="002B06B8">
                        <w:rPr>
                          <w:rFonts w:cs="1ShefaClassic" w:hint="cs"/>
                          <w:sz w:val="27"/>
                          <w:szCs w:val="27"/>
                          <w:rtl/>
                        </w:rPr>
                        <w:t>הקדוש</w:t>
                      </w:r>
                      <w:r>
                        <w:rPr>
                          <w:rFonts w:cs="1ShefaClassic" w:hint="cs"/>
                          <w:sz w:val="27"/>
                          <w:szCs w:val="27"/>
                          <w:rtl/>
                        </w:rPr>
                        <w:t xml:space="preserve"> </w:t>
                      </w:r>
                      <w:r w:rsidRPr="002B06B8">
                        <w:rPr>
                          <w:rFonts w:cs="1ShefaClassic" w:hint="cs"/>
                          <w:sz w:val="27"/>
                          <w:szCs w:val="27"/>
                          <w:rtl/>
                        </w:rPr>
                        <w:t>ג</w:t>
                      </w:r>
                      <w:r w:rsidRPr="002B06B8">
                        <w:rPr>
                          <w:rFonts w:cs="1ShefaClassic"/>
                          <w:sz w:val="27"/>
                          <w:szCs w:val="27"/>
                          <w:rtl/>
                        </w:rPr>
                        <w:t xml:space="preserve">' </w:t>
                      </w:r>
                      <w:r w:rsidRPr="002B06B8">
                        <w:rPr>
                          <w:rFonts w:cs="1ShefaClassic" w:hint="cs"/>
                          <w:sz w:val="27"/>
                          <w:szCs w:val="27"/>
                          <w:rtl/>
                        </w:rPr>
                        <w:t>תמוז</w:t>
                      </w:r>
                    </w:p>
                    <w:p w14:paraId="27956092" w14:textId="77777777" w:rsidR="002B364C" w:rsidRPr="002E5F02" w:rsidRDefault="002B364C" w:rsidP="00CE5748">
                      <w:pPr>
                        <w:pStyle w:val="af3"/>
                        <w:spacing w:before="120" w:after="120" w:line="264" w:lineRule="auto"/>
                        <w:rPr>
                          <w:sz w:val="27"/>
                          <w:szCs w:val="27"/>
                          <w:rtl/>
                          <w:lang w:bidi="ar-SA"/>
                        </w:rPr>
                      </w:pPr>
                      <w:r w:rsidRPr="002E5F02">
                        <w:rPr>
                          <w:sz w:val="27"/>
                          <w:szCs w:val="27"/>
                        </w:rPr>
                        <w:sym w:font="Wingdings 2" w:char="F0B2"/>
                      </w:r>
                    </w:p>
                    <w:p w14:paraId="28A68410" w14:textId="77777777" w:rsidR="002B364C" w:rsidRPr="002B06B8" w:rsidRDefault="002B364C" w:rsidP="00CE5748">
                      <w:pPr>
                        <w:bidi/>
                        <w:spacing w:after="80" w:line="264" w:lineRule="auto"/>
                        <w:jc w:val="center"/>
                        <w:rPr>
                          <w:rFonts w:cs="1ShefaClassic"/>
                          <w:sz w:val="27"/>
                          <w:szCs w:val="27"/>
                          <w:rtl/>
                        </w:rPr>
                      </w:pPr>
                      <w:r w:rsidRPr="002B06B8">
                        <w:rPr>
                          <w:rFonts w:cs="1ShefaClassic" w:hint="cs"/>
                          <w:sz w:val="27"/>
                          <w:szCs w:val="27"/>
                          <w:rtl/>
                        </w:rPr>
                        <w:t>נדפס</w:t>
                      </w:r>
                      <w:r w:rsidRPr="002B06B8">
                        <w:rPr>
                          <w:rFonts w:cs="1ShefaClassic"/>
                          <w:sz w:val="27"/>
                          <w:szCs w:val="27"/>
                          <w:rtl/>
                        </w:rPr>
                        <w:t xml:space="preserve"> </w:t>
                      </w:r>
                      <w:r w:rsidRPr="002B06B8">
                        <w:rPr>
                          <w:rFonts w:cs="1ShefaClassic" w:hint="cs"/>
                          <w:sz w:val="27"/>
                          <w:szCs w:val="27"/>
                          <w:rtl/>
                        </w:rPr>
                        <w:t>ע</w:t>
                      </w:r>
                      <w:r w:rsidRPr="002B06B8">
                        <w:rPr>
                          <w:rFonts w:cs="1ShefaClassic"/>
                          <w:sz w:val="27"/>
                          <w:szCs w:val="27"/>
                          <w:rtl/>
                        </w:rPr>
                        <w:t>"</w:t>
                      </w:r>
                      <w:r w:rsidRPr="002B06B8">
                        <w:rPr>
                          <w:rFonts w:cs="1ShefaClassic" w:hint="cs"/>
                          <w:sz w:val="27"/>
                          <w:szCs w:val="27"/>
                          <w:rtl/>
                        </w:rPr>
                        <w:t>י</w:t>
                      </w:r>
                      <w:r w:rsidRPr="002B06B8">
                        <w:rPr>
                          <w:rFonts w:cs="1ShefaClassic"/>
                          <w:sz w:val="27"/>
                          <w:szCs w:val="27"/>
                          <w:rtl/>
                        </w:rPr>
                        <w:t xml:space="preserve"> </w:t>
                      </w:r>
                      <w:r w:rsidRPr="002B06B8">
                        <w:rPr>
                          <w:rFonts w:cs="1ShefaClassic" w:hint="cs"/>
                          <w:sz w:val="27"/>
                          <w:szCs w:val="27"/>
                          <w:rtl/>
                        </w:rPr>
                        <w:t>ולזכות</w:t>
                      </w:r>
                    </w:p>
                    <w:p w14:paraId="2C4229DC" w14:textId="77777777" w:rsidR="002B364C" w:rsidRDefault="002B364C" w:rsidP="00CE5748">
                      <w:pPr>
                        <w:bidi/>
                        <w:spacing w:after="80" w:line="264" w:lineRule="auto"/>
                        <w:jc w:val="center"/>
                        <w:rPr>
                          <w:rFonts w:cs="1ShefaClassic"/>
                          <w:sz w:val="27"/>
                          <w:szCs w:val="27"/>
                          <w:rtl/>
                        </w:rPr>
                      </w:pPr>
                      <w:r w:rsidRPr="002B06B8">
                        <w:rPr>
                          <w:rFonts w:cs="1ShefaClassic" w:hint="cs"/>
                          <w:sz w:val="27"/>
                          <w:szCs w:val="27"/>
                          <w:rtl/>
                        </w:rPr>
                        <w:t>הרה</w:t>
                      </w:r>
                      <w:r w:rsidRPr="002B06B8">
                        <w:rPr>
                          <w:rFonts w:cs="1ShefaClassic"/>
                          <w:sz w:val="27"/>
                          <w:szCs w:val="27"/>
                          <w:rtl/>
                        </w:rPr>
                        <w:t>"</w:t>
                      </w:r>
                      <w:r w:rsidRPr="002B06B8">
                        <w:rPr>
                          <w:rFonts w:cs="1ShefaClassic" w:hint="cs"/>
                          <w:sz w:val="27"/>
                          <w:szCs w:val="27"/>
                          <w:rtl/>
                        </w:rPr>
                        <w:t>ת</w:t>
                      </w:r>
                      <w:r w:rsidRPr="002B06B8">
                        <w:rPr>
                          <w:rFonts w:cs="1ShefaClassic"/>
                          <w:sz w:val="27"/>
                          <w:szCs w:val="27"/>
                          <w:rtl/>
                        </w:rPr>
                        <w:t xml:space="preserve"> </w:t>
                      </w:r>
                      <w:r w:rsidRPr="002B06B8">
                        <w:rPr>
                          <w:rFonts w:cs="1ShefaClassic" w:hint="cs"/>
                          <w:sz w:val="27"/>
                          <w:szCs w:val="27"/>
                          <w:rtl/>
                        </w:rPr>
                        <w:t>ר</w:t>
                      </w:r>
                      <w:r w:rsidRPr="002B06B8">
                        <w:rPr>
                          <w:rFonts w:cs="1ShefaClassic"/>
                          <w:sz w:val="27"/>
                          <w:szCs w:val="27"/>
                          <w:rtl/>
                        </w:rPr>
                        <w:t xml:space="preserve">' </w:t>
                      </w:r>
                      <w:r w:rsidRPr="002B06B8">
                        <w:rPr>
                          <w:rFonts w:cs="1ShefaClassic" w:hint="cs"/>
                          <w:b/>
                          <w:bCs/>
                          <w:sz w:val="27"/>
                          <w:szCs w:val="27"/>
                          <w:rtl/>
                        </w:rPr>
                        <w:t>משה</w:t>
                      </w:r>
                      <w:r w:rsidRPr="002B06B8">
                        <w:rPr>
                          <w:rFonts w:cs="1ShefaClassic"/>
                          <w:sz w:val="27"/>
                          <w:szCs w:val="27"/>
                          <w:rtl/>
                        </w:rPr>
                        <w:t xml:space="preserve"> </w:t>
                      </w:r>
                      <w:r w:rsidRPr="002B06B8">
                        <w:rPr>
                          <w:rFonts w:cs="1ShefaClassic" w:hint="cs"/>
                          <w:sz w:val="27"/>
                          <w:szCs w:val="27"/>
                          <w:rtl/>
                        </w:rPr>
                        <w:t>הלוי</w:t>
                      </w:r>
                      <w:r w:rsidRPr="002B06B8">
                        <w:rPr>
                          <w:rFonts w:cs="1ShefaClassic"/>
                          <w:sz w:val="27"/>
                          <w:szCs w:val="27"/>
                          <w:rtl/>
                        </w:rPr>
                        <w:t xml:space="preserve"> </w:t>
                      </w:r>
                    </w:p>
                    <w:p w14:paraId="172532CB" w14:textId="014C99FE" w:rsidR="002B364C" w:rsidRPr="002B06B8" w:rsidRDefault="002B364C" w:rsidP="00C52B70">
                      <w:pPr>
                        <w:bidi/>
                        <w:spacing w:after="80" w:line="264" w:lineRule="auto"/>
                        <w:jc w:val="center"/>
                        <w:rPr>
                          <w:rFonts w:cs="1ShefaClassic"/>
                          <w:sz w:val="27"/>
                          <w:szCs w:val="27"/>
                          <w:rtl/>
                        </w:rPr>
                      </w:pPr>
                      <w:r w:rsidRPr="002B06B8">
                        <w:rPr>
                          <w:rFonts w:cs="1ShefaClassic" w:hint="cs"/>
                          <w:sz w:val="27"/>
                          <w:szCs w:val="27"/>
                          <w:rtl/>
                        </w:rPr>
                        <w:t>וזוגתו</w:t>
                      </w:r>
                      <w:r w:rsidRPr="002B06B8">
                        <w:rPr>
                          <w:rFonts w:cs="1ShefaClassic"/>
                          <w:sz w:val="27"/>
                          <w:szCs w:val="27"/>
                          <w:rtl/>
                        </w:rPr>
                        <w:t xml:space="preserve"> </w:t>
                      </w:r>
                      <w:r w:rsidRPr="002B06B8">
                        <w:rPr>
                          <w:rFonts w:cs="1ShefaClassic" w:hint="cs"/>
                          <w:sz w:val="27"/>
                          <w:szCs w:val="27"/>
                          <w:rtl/>
                        </w:rPr>
                        <w:t>מרת</w:t>
                      </w:r>
                      <w:r w:rsidRPr="002B06B8">
                        <w:rPr>
                          <w:rFonts w:cs="1ShefaClassic"/>
                          <w:sz w:val="27"/>
                          <w:szCs w:val="27"/>
                          <w:rtl/>
                        </w:rPr>
                        <w:t xml:space="preserve"> </w:t>
                      </w:r>
                      <w:r w:rsidRPr="002B06B8">
                        <w:rPr>
                          <w:rFonts w:cs="1ShefaClassic" w:hint="cs"/>
                          <w:b/>
                          <w:bCs/>
                          <w:sz w:val="27"/>
                          <w:szCs w:val="27"/>
                          <w:rtl/>
                        </w:rPr>
                        <w:t>מנוחה</w:t>
                      </w:r>
                      <w:r w:rsidRPr="002B06B8">
                        <w:rPr>
                          <w:rFonts w:cs="1ShefaClassic"/>
                          <w:b/>
                          <w:bCs/>
                          <w:sz w:val="27"/>
                          <w:szCs w:val="27"/>
                          <w:rtl/>
                        </w:rPr>
                        <w:t xml:space="preserve"> </w:t>
                      </w:r>
                      <w:r w:rsidRPr="002B06B8">
                        <w:rPr>
                          <w:rFonts w:cs="1ShefaClassic" w:hint="cs"/>
                          <w:b/>
                          <w:bCs/>
                          <w:sz w:val="27"/>
                          <w:szCs w:val="27"/>
                          <w:rtl/>
                        </w:rPr>
                        <w:t>קריינדל</w:t>
                      </w:r>
                      <w:r w:rsidRPr="002B06B8">
                        <w:rPr>
                          <w:rFonts w:cs="1ShefaClassic"/>
                          <w:sz w:val="27"/>
                          <w:szCs w:val="27"/>
                          <w:rtl/>
                        </w:rPr>
                        <w:t xml:space="preserve"> </w:t>
                      </w:r>
                      <w:r w:rsidRPr="002B06B8">
                        <w:rPr>
                          <w:rFonts w:cs="1ShefaClassic" w:hint="cs"/>
                          <w:sz w:val="27"/>
                          <w:szCs w:val="27"/>
                          <w:rtl/>
                        </w:rPr>
                        <w:t>שיחיו</w:t>
                      </w:r>
                    </w:p>
                    <w:p w14:paraId="091A50D5" w14:textId="77777777" w:rsidR="002B364C" w:rsidRPr="002B06B8" w:rsidRDefault="002B364C" w:rsidP="00CE5748">
                      <w:pPr>
                        <w:bidi/>
                        <w:spacing w:after="80" w:line="264" w:lineRule="auto"/>
                        <w:jc w:val="center"/>
                        <w:rPr>
                          <w:rFonts w:cs="1ShefaClassic"/>
                          <w:b/>
                          <w:bCs/>
                          <w:sz w:val="27"/>
                          <w:szCs w:val="27"/>
                        </w:rPr>
                      </w:pPr>
                      <w:r w:rsidRPr="002B06B8">
                        <w:rPr>
                          <w:rFonts w:cs="1ShefaClassic" w:hint="cs"/>
                          <w:b/>
                          <w:bCs/>
                          <w:sz w:val="27"/>
                          <w:szCs w:val="27"/>
                          <w:rtl/>
                        </w:rPr>
                        <w:t>קליין</w:t>
                      </w:r>
                    </w:p>
                    <w:p w14:paraId="6898111C" w14:textId="77777777" w:rsidR="002B364C" w:rsidRPr="0049002F" w:rsidRDefault="002B364C" w:rsidP="008A4FBD">
                      <w:pPr>
                        <w:pBdr>
                          <w:top w:val="nil"/>
                          <w:left w:val="nil"/>
                          <w:bottom w:val="nil"/>
                          <w:right w:val="nil"/>
                          <w:between w:val="nil"/>
                        </w:pBdr>
                        <w:bidi/>
                        <w:spacing w:before="240" w:after="240" w:line="240" w:lineRule="auto"/>
                        <w:jc w:val="center"/>
                        <w:rPr>
                          <w:rFonts w:ascii="Nymphette" w:eastAsia="Times New Roman" w:hAnsi="Nymphette"/>
                          <w:sz w:val="40"/>
                          <w:szCs w:val="40"/>
                          <w:rtl/>
                          <w:lang w:val="en-GB" w:eastAsia="en-GB"/>
                        </w:rPr>
                      </w:pPr>
                      <w:r w:rsidRPr="0049002F">
                        <w:rPr>
                          <w:rFonts w:ascii="Nymphette" w:eastAsia="Times New Roman" w:hAnsi="Nymphette" w:cs="Nymphette"/>
                          <w:sz w:val="40"/>
                          <w:szCs w:val="40"/>
                          <w:lang w:val="en-GB" w:eastAsia="en-GB"/>
                        </w:rPr>
                        <w:t>g</w:t>
                      </w:r>
                    </w:p>
                    <w:p w14:paraId="09762439" w14:textId="77777777" w:rsidR="002B364C" w:rsidRPr="006745C8" w:rsidRDefault="002B364C" w:rsidP="00CE5748">
                      <w:pPr>
                        <w:bidi/>
                        <w:spacing w:after="80" w:line="264" w:lineRule="auto"/>
                        <w:jc w:val="center"/>
                        <w:rPr>
                          <w:rFonts w:cs="1ShefaClassic"/>
                          <w:b/>
                          <w:bCs/>
                          <w:sz w:val="27"/>
                          <w:szCs w:val="27"/>
                        </w:rPr>
                      </w:pPr>
                      <w:r w:rsidRPr="006745C8">
                        <w:rPr>
                          <w:rFonts w:cs="1ShefaClassic" w:hint="cs"/>
                          <w:b/>
                          <w:bCs/>
                          <w:sz w:val="27"/>
                          <w:szCs w:val="27"/>
                          <w:rtl/>
                        </w:rPr>
                        <w:t>לעילוי</w:t>
                      </w:r>
                      <w:r w:rsidRPr="006745C8">
                        <w:rPr>
                          <w:rFonts w:cs="1ShefaClassic"/>
                          <w:b/>
                          <w:bCs/>
                          <w:sz w:val="27"/>
                          <w:szCs w:val="27"/>
                          <w:rtl/>
                        </w:rPr>
                        <w:t xml:space="preserve"> </w:t>
                      </w:r>
                      <w:r w:rsidRPr="006745C8">
                        <w:rPr>
                          <w:rFonts w:cs="1ShefaClassic" w:hint="cs"/>
                          <w:b/>
                          <w:bCs/>
                          <w:sz w:val="27"/>
                          <w:szCs w:val="27"/>
                          <w:rtl/>
                        </w:rPr>
                        <w:t>נשמת</w:t>
                      </w:r>
                    </w:p>
                    <w:p w14:paraId="14584AB1" w14:textId="77777777" w:rsidR="002B364C" w:rsidRPr="006745C8" w:rsidRDefault="002B364C" w:rsidP="00CE5748">
                      <w:pPr>
                        <w:bidi/>
                        <w:spacing w:after="80" w:line="264" w:lineRule="auto"/>
                        <w:jc w:val="center"/>
                        <w:rPr>
                          <w:rFonts w:cs="1ShefaClassic"/>
                          <w:sz w:val="27"/>
                          <w:szCs w:val="27"/>
                        </w:rPr>
                      </w:pPr>
                      <w:r w:rsidRPr="006745C8">
                        <w:rPr>
                          <w:rFonts w:cs="1ShefaClassic" w:hint="cs"/>
                          <w:sz w:val="27"/>
                          <w:szCs w:val="27"/>
                          <w:rtl/>
                        </w:rPr>
                        <w:t>הרה</w:t>
                      </w:r>
                      <w:r w:rsidRPr="006745C8">
                        <w:rPr>
                          <w:rFonts w:cs="1ShefaClassic"/>
                          <w:sz w:val="27"/>
                          <w:szCs w:val="27"/>
                          <w:rtl/>
                        </w:rPr>
                        <w:t>"</w:t>
                      </w:r>
                      <w:r w:rsidRPr="006745C8">
                        <w:rPr>
                          <w:rFonts w:cs="1ShefaClassic" w:hint="cs"/>
                          <w:sz w:val="27"/>
                          <w:szCs w:val="27"/>
                          <w:rtl/>
                        </w:rPr>
                        <w:t>ח</w:t>
                      </w:r>
                      <w:r w:rsidRPr="006745C8">
                        <w:rPr>
                          <w:rFonts w:cs="1ShefaClassic"/>
                          <w:sz w:val="27"/>
                          <w:szCs w:val="27"/>
                          <w:rtl/>
                        </w:rPr>
                        <w:t xml:space="preserve"> </w:t>
                      </w:r>
                      <w:r w:rsidRPr="006745C8">
                        <w:rPr>
                          <w:rFonts w:cs="1ShefaClassic" w:hint="cs"/>
                          <w:sz w:val="27"/>
                          <w:szCs w:val="27"/>
                          <w:rtl/>
                        </w:rPr>
                        <w:t>הרה</w:t>
                      </w:r>
                      <w:r w:rsidRPr="006745C8">
                        <w:rPr>
                          <w:rFonts w:cs="1ShefaClassic"/>
                          <w:sz w:val="27"/>
                          <w:szCs w:val="27"/>
                          <w:rtl/>
                        </w:rPr>
                        <w:t>"</w:t>
                      </w:r>
                      <w:r w:rsidRPr="006745C8">
                        <w:rPr>
                          <w:rFonts w:cs="1ShefaClassic" w:hint="cs"/>
                          <w:sz w:val="27"/>
                          <w:szCs w:val="27"/>
                          <w:rtl/>
                        </w:rPr>
                        <w:t>ת</w:t>
                      </w:r>
                      <w:r w:rsidRPr="006745C8">
                        <w:rPr>
                          <w:rFonts w:cs="1ShefaClassic"/>
                          <w:sz w:val="27"/>
                          <w:szCs w:val="27"/>
                          <w:rtl/>
                        </w:rPr>
                        <w:t xml:space="preserve"> </w:t>
                      </w:r>
                      <w:r w:rsidRPr="006745C8">
                        <w:rPr>
                          <w:rFonts w:cs="1ShefaClassic" w:hint="cs"/>
                          <w:sz w:val="27"/>
                          <w:szCs w:val="27"/>
                          <w:rtl/>
                        </w:rPr>
                        <w:t>השליח</w:t>
                      </w:r>
                    </w:p>
                    <w:p w14:paraId="1A3633AE" w14:textId="77777777" w:rsidR="002B364C" w:rsidRPr="006745C8" w:rsidRDefault="002B364C" w:rsidP="00CE5748">
                      <w:pPr>
                        <w:bidi/>
                        <w:spacing w:after="80" w:line="264" w:lineRule="auto"/>
                        <w:jc w:val="center"/>
                        <w:rPr>
                          <w:rFonts w:cs="1ShefaClassic"/>
                          <w:sz w:val="27"/>
                          <w:szCs w:val="27"/>
                        </w:rPr>
                      </w:pPr>
                      <w:r w:rsidRPr="006745C8">
                        <w:rPr>
                          <w:rFonts w:cs="1ShefaClassic" w:hint="cs"/>
                          <w:sz w:val="27"/>
                          <w:szCs w:val="27"/>
                          <w:rtl/>
                        </w:rPr>
                        <w:t>ר</w:t>
                      </w:r>
                      <w:r w:rsidRPr="006745C8">
                        <w:rPr>
                          <w:rFonts w:cs="1ShefaClassic"/>
                          <w:sz w:val="27"/>
                          <w:szCs w:val="27"/>
                          <w:rtl/>
                        </w:rPr>
                        <w:t xml:space="preserve">' </w:t>
                      </w:r>
                      <w:r w:rsidRPr="006745C8">
                        <w:rPr>
                          <w:rFonts w:cs="1ShefaClassic" w:hint="cs"/>
                          <w:b/>
                          <w:bCs/>
                          <w:sz w:val="27"/>
                          <w:szCs w:val="27"/>
                          <w:rtl/>
                        </w:rPr>
                        <w:t>צמח</w:t>
                      </w:r>
                      <w:r w:rsidRPr="006745C8">
                        <w:rPr>
                          <w:rFonts w:cs="1ShefaClassic"/>
                          <w:b/>
                          <w:bCs/>
                          <w:sz w:val="27"/>
                          <w:szCs w:val="27"/>
                          <w:rtl/>
                        </w:rPr>
                        <w:t xml:space="preserve"> </w:t>
                      </w:r>
                      <w:r w:rsidRPr="006745C8">
                        <w:rPr>
                          <w:rFonts w:cs="1ShefaClassic" w:hint="cs"/>
                          <w:b/>
                          <w:bCs/>
                          <w:sz w:val="27"/>
                          <w:szCs w:val="27"/>
                          <w:rtl/>
                        </w:rPr>
                        <w:t>יהושע</w:t>
                      </w:r>
                      <w:r w:rsidRPr="006745C8">
                        <w:rPr>
                          <w:rFonts w:cs="1ShefaClassic"/>
                          <w:sz w:val="27"/>
                          <w:szCs w:val="27"/>
                          <w:rtl/>
                        </w:rPr>
                        <w:t xml:space="preserve"> </w:t>
                      </w:r>
                      <w:r w:rsidRPr="006745C8">
                        <w:rPr>
                          <w:rFonts w:cs="1ShefaClassic" w:hint="cs"/>
                          <w:sz w:val="27"/>
                          <w:szCs w:val="27"/>
                          <w:rtl/>
                        </w:rPr>
                        <w:t>ע</w:t>
                      </w:r>
                      <w:r w:rsidRPr="006745C8">
                        <w:rPr>
                          <w:rFonts w:cs="1ShefaClassic"/>
                          <w:sz w:val="27"/>
                          <w:szCs w:val="27"/>
                          <w:rtl/>
                        </w:rPr>
                        <w:t>"</w:t>
                      </w:r>
                      <w:r w:rsidRPr="006745C8">
                        <w:rPr>
                          <w:rFonts w:cs="1ShefaClassic" w:hint="cs"/>
                          <w:sz w:val="27"/>
                          <w:szCs w:val="27"/>
                          <w:rtl/>
                        </w:rPr>
                        <w:t>ה</w:t>
                      </w:r>
                    </w:p>
                    <w:p w14:paraId="2C6969B6" w14:textId="77777777" w:rsidR="002B364C" w:rsidRPr="006745C8" w:rsidRDefault="002B364C" w:rsidP="00CE5748">
                      <w:pPr>
                        <w:bidi/>
                        <w:spacing w:after="80" w:line="264" w:lineRule="auto"/>
                        <w:jc w:val="center"/>
                        <w:rPr>
                          <w:rFonts w:cs="1ShefaClassic"/>
                          <w:sz w:val="27"/>
                          <w:szCs w:val="27"/>
                        </w:rPr>
                      </w:pPr>
                      <w:r w:rsidRPr="006745C8">
                        <w:rPr>
                          <w:rFonts w:cs="1ShefaClassic" w:hint="cs"/>
                          <w:sz w:val="27"/>
                          <w:szCs w:val="27"/>
                          <w:rtl/>
                        </w:rPr>
                        <w:t>בן</w:t>
                      </w:r>
                      <w:r w:rsidRPr="006745C8">
                        <w:rPr>
                          <w:rFonts w:cs="1ShefaClassic"/>
                          <w:sz w:val="27"/>
                          <w:szCs w:val="27"/>
                          <w:rtl/>
                        </w:rPr>
                        <w:t xml:space="preserve"> </w:t>
                      </w:r>
                      <w:r w:rsidRPr="006745C8">
                        <w:rPr>
                          <w:rFonts w:cs="1ShefaClassic" w:hint="cs"/>
                          <w:sz w:val="27"/>
                          <w:szCs w:val="27"/>
                          <w:rtl/>
                        </w:rPr>
                        <w:t>יבלחט</w:t>
                      </w:r>
                      <w:r w:rsidRPr="006745C8">
                        <w:rPr>
                          <w:rFonts w:cs="1ShefaClassic"/>
                          <w:sz w:val="27"/>
                          <w:szCs w:val="27"/>
                          <w:rtl/>
                        </w:rPr>
                        <w:t>"</w:t>
                      </w:r>
                      <w:r w:rsidRPr="006745C8">
                        <w:rPr>
                          <w:rFonts w:cs="1ShefaClassic" w:hint="cs"/>
                          <w:sz w:val="27"/>
                          <w:szCs w:val="27"/>
                          <w:rtl/>
                        </w:rPr>
                        <w:t>א</w:t>
                      </w:r>
                      <w:r w:rsidRPr="006745C8">
                        <w:rPr>
                          <w:rFonts w:cs="1ShefaClassic"/>
                          <w:sz w:val="27"/>
                          <w:szCs w:val="27"/>
                          <w:rtl/>
                        </w:rPr>
                        <w:t xml:space="preserve"> </w:t>
                      </w:r>
                      <w:r w:rsidRPr="006745C8">
                        <w:rPr>
                          <w:rFonts w:cs="1ShefaClassic" w:hint="cs"/>
                          <w:sz w:val="27"/>
                          <w:szCs w:val="27"/>
                          <w:rtl/>
                        </w:rPr>
                        <w:t>הרה</w:t>
                      </w:r>
                      <w:r w:rsidRPr="006745C8">
                        <w:rPr>
                          <w:rFonts w:cs="1ShefaClassic"/>
                          <w:sz w:val="27"/>
                          <w:szCs w:val="27"/>
                          <w:rtl/>
                        </w:rPr>
                        <w:t>"</w:t>
                      </w:r>
                      <w:r w:rsidRPr="006745C8">
                        <w:rPr>
                          <w:rFonts w:cs="1ShefaClassic" w:hint="cs"/>
                          <w:sz w:val="27"/>
                          <w:szCs w:val="27"/>
                          <w:rtl/>
                        </w:rPr>
                        <w:t>ח</w:t>
                      </w:r>
                      <w:r w:rsidRPr="006745C8">
                        <w:rPr>
                          <w:rFonts w:cs="1ShefaClassic"/>
                          <w:sz w:val="27"/>
                          <w:szCs w:val="27"/>
                          <w:rtl/>
                        </w:rPr>
                        <w:t xml:space="preserve"> </w:t>
                      </w:r>
                      <w:r w:rsidRPr="006745C8">
                        <w:rPr>
                          <w:rFonts w:cs="1ShefaClassic" w:hint="cs"/>
                          <w:sz w:val="27"/>
                          <w:szCs w:val="27"/>
                          <w:rtl/>
                        </w:rPr>
                        <w:t>הרה</w:t>
                      </w:r>
                      <w:r w:rsidRPr="006745C8">
                        <w:rPr>
                          <w:rFonts w:cs="1ShefaClassic"/>
                          <w:sz w:val="27"/>
                          <w:szCs w:val="27"/>
                          <w:rtl/>
                        </w:rPr>
                        <w:t>"</w:t>
                      </w:r>
                      <w:r w:rsidRPr="006745C8">
                        <w:rPr>
                          <w:rFonts w:cs="1ShefaClassic" w:hint="cs"/>
                          <w:sz w:val="27"/>
                          <w:szCs w:val="27"/>
                          <w:rtl/>
                        </w:rPr>
                        <w:t>ת</w:t>
                      </w:r>
                      <w:r w:rsidRPr="006745C8">
                        <w:rPr>
                          <w:rFonts w:cs="1ShefaClassic"/>
                          <w:sz w:val="27"/>
                          <w:szCs w:val="27"/>
                          <w:rtl/>
                        </w:rPr>
                        <w:t xml:space="preserve"> </w:t>
                      </w:r>
                      <w:r w:rsidRPr="006745C8">
                        <w:rPr>
                          <w:rFonts w:cs="1ShefaClassic" w:hint="cs"/>
                          <w:sz w:val="27"/>
                          <w:szCs w:val="27"/>
                          <w:rtl/>
                        </w:rPr>
                        <w:t>השליח</w:t>
                      </w:r>
                    </w:p>
                    <w:p w14:paraId="63093A3D" w14:textId="77777777" w:rsidR="002B364C" w:rsidRPr="006745C8" w:rsidRDefault="002B364C" w:rsidP="00CE5748">
                      <w:pPr>
                        <w:bidi/>
                        <w:spacing w:after="80" w:line="264" w:lineRule="auto"/>
                        <w:jc w:val="center"/>
                        <w:rPr>
                          <w:rFonts w:cs="1ShefaClassic"/>
                          <w:sz w:val="27"/>
                          <w:szCs w:val="27"/>
                        </w:rPr>
                      </w:pPr>
                      <w:r w:rsidRPr="006745C8">
                        <w:rPr>
                          <w:rFonts w:cs="1ShefaClassic" w:hint="cs"/>
                          <w:sz w:val="27"/>
                          <w:szCs w:val="27"/>
                          <w:rtl/>
                        </w:rPr>
                        <w:t xml:space="preserve">ר' </w:t>
                      </w:r>
                      <w:r w:rsidRPr="006745C8">
                        <w:rPr>
                          <w:rFonts w:cs="1ShefaClassic" w:hint="cs"/>
                          <w:b/>
                          <w:bCs/>
                          <w:sz w:val="27"/>
                          <w:szCs w:val="27"/>
                          <w:rtl/>
                        </w:rPr>
                        <w:t>ברוך</w:t>
                      </w:r>
                      <w:r w:rsidRPr="006745C8">
                        <w:rPr>
                          <w:rFonts w:cs="1ShefaClassic"/>
                          <w:b/>
                          <w:bCs/>
                          <w:sz w:val="27"/>
                          <w:szCs w:val="27"/>
                          <w:rtl/>
                        </w:rPr>
                        <w:t xml:space="preserve"> </w:t>
                      </w:r>
                      <w:r w:rsidRPr="006745C8">
                        <w:rPr>
                          <w:rFonts w:cs="1ShefaClassic" w:hint="cs"/>
                          <w:b/>
                          <w:bCs/>
                          <w:sz w:val="27"/>
                          <w:szCs w:val="27"/>
                          <w:rtl/>
                        </w:rPr>
                        <w:t>שלמה</w:t>
                      </w:r>
                      <w:r w:rsidRPr="006745C8">
                        <w:rPr>
                          <w:rFonts w:cs="1ShefaClassic"/>
                          <w:b/>
                          <w:bCs/>
                          <w:sz w:val="27"/>
                          <w:szCs w:val="27"/>
                          <w:rtl/>
                        </w:rPr>
                        <w:t xml:space="preserve"> </w:t>
                      </w:r>
                      <w:r w:rsidRPr="006745C8">
                        <w:rPr>
                          <w:rFonts w:cs="1ShefaClassic" w:hint="cs"/>
                          <w:b/>
                          <w:bCs/>
                          <w:sz w:val="27"/>
                          <w:szCs w:val="27"/>
                          <w:rtl/>
                        </w:rPr>
                        <w:t>אליהו</w:t>
                      </w:r>
                      <w:r w:rsidRPr="006745C8">
                        <w:rPr>
                          <w:rFonts w:cs="1ShefaClassic"/>
                          <w:sz w:val="27"/>
                          <w:szCs w:val="27"/>
                          <w:rtl/>
                        </w:rPr>
                        <w:t xml:space="preserve"> </w:t>
                      </w:r>
                      <w:r w:rsidRPr="006745C8">
                        <w:rPr>
                          <w:rFonts w:cs="1ShefaClassic" w:hint="cs"/>
                          <w:sz w:val="27"/>
                          <w:szCs w:val="27"/>
                          <w:rtl/>
                        </w:rPr>
                        <w:t>שליט</w:t>
                      </w:r>
                      <w:r w:rsidRPr="006745C8">
                        <w:rPr>
                          <w:rFonts w:cs="1ShefaClassic"/>
                          <w:sz w:val="27"/>
                          <w:szCs w:val="27"/>
                          <w:rtl/>
                        </w:rPr>
                        <w:t>"</w:t>
                      </w:r>
                      <w:r w:rsidRPr="006745C8">
                        <w:rPr>
                          <w:rFonts w:cs="1ShefaClassic" w:hint="cs"/>
                          <w:sz w:val="27"/>
                          <w:szCs w:val="27"/>
                          <w:rtl/>
                        </w:rPr>
                        <w:t>א</w:t>
                      </w:r>
                    </w:p>
                    <w:p w14:paraId="740C2F2B" w14:textId="77777777" w:rsidR="002B364C" w:rsidRPr="006745C8" w:rsidRDefault="002B364C" w:rsidP="00CE5748">
                      <w:pPr>
                        <w:bidi/>
                        <w:spacing w:after="80" w:line="264" w:lineRule="auto"/>
                        <w:jc w:val="center"/>
                        <w:rPr>
                          <w:rFonts w:cs="1ShefaClassic"/>
                          <w:b/>
                          <w:bCs/>
                          <w:sz w:val="27"/>
                          <w:szCs w:val="27"/>
                        </w:rPr>
                      </w:pPr>
                      <w:r w:rsidRPr="006745C8">
                        <w:rPr>
                          <w:rFonts w:cs="1ShefaClassic" w:hint="cs"/>
                          <w:b/>
                          <w:bCs/>
                          <w:sz w:val="27"/>
                          <w:szCs w:val="27"/>
                          <w:rtl/>
                        </w:rPr>
                        <w:t>קונין</w:t>
                      </w:r>
                    </w:p>
                    <w:p w14:paraId="127A6BE0" w14:textId="77777777" w:rsidR="002B364C" w:rsidRPr="006745C8" w:rsidRDefault="002B364C" w:rsidP="00CE5748">
                      <w:pPr>
                        <w:bidi/>
                        <w:spacing w:after="80" w:line="264" w:lineRule="auto"/>
                        <w:jc w:val="center"/>
                        <w:rPr>
                          <w:rFonts w:cs="1ShefaClassic"/>
                          <w:sz w:val="27"/>
                          <w:szCs w:val="27"/>
                        </w:rPr>
                      </w:pPr>
                      <w:r w:rsidRPr="006745C8">
                        <w:rPr>
                          <w:rFonts w:cs="1ShefaClassic" w:hint="cs"/>
                          <w:sz w:val="27"/>
                          <w:szCs w:val="27"/>
                          <w:rtl/>
                        </w:rPr>
                        <w:t>שליח</w:t>
                      </w:r>
                      <w:r w:rsidRPr="006745C8">
                        <w:rPr>
                          <w:rFonts w:cs="1ShefaClassic"/>
                          <w:sz w:val="27"/>
                          <w:szCs w:val="27"/>
                          <w:rtl/>
                        </w:rPr>
                        <w:t xml:space="preserve"> </w:t>
                      </w:r>
                      <w:r w:rsidRPr="006745C8">
                        <w:rPr>
                          <w:rFonts w:cs="1ShefaClassic" w:hint="cs"/>
                          <w:sz w:val="27"/>
                          <w:szCs w:val="27"/>
                          <w:rtl/>
                        </w:rPr>
                        <w:t>כ</w:t>
                      </w:r>
                      <w:r w:rsidRPr="006745C8">
                        <w:rPr>
                          <w:rFonts w:cs="1ShefaClassic"/>
                          <w:sz w:val="27"/>
                          <w:szCs w:val="27"/>
                          <w:rtl/>
                        </w:rPr>
                        <w:t>"</w:t>
                      </w:r>
                      <w:r w:rsidRPr="006745C8">
                        <w:rPr>
                          <w:rFonts w:cs="1ShefaClassic" w:hint="cs"/>
                          <w:sz w:val="27"/>
                          <w:szCs w:val="27"/>
                          <w:rtl/>
                        </w:rPr>
                        <w:t>ק</w:t>
                      </w:r>
                      <w:r w:rsidRPr="006745C8">
                        <w:rPr>
                          <w:rFonts w:cs="1ShefaClassic"/>
                          <w:sz w:val="27"/>
                          <w:szCs w:val="27"/>
                          <w:rtl/>
                        </w:rPr>
                        <w:t xml:space="preserve"> </w:t>
                      </w:r>
                      <w:r w:rsidRPr="006745C8">
                        <w:rPr>
                          <w:rFonts w:cs="1ShefaClassic" w:hint="cs"/>
                          <w:sz w:val="27"/>
                          <w:szCs w:val="27"/>
                          <w:rtl/>
                        </w:rPr>
                        <w:t>אדמו</w:t>
                      </w:r>
                      <w:r w:rsidRPr="006745C8">
                        <w:rPr>
                          <w:rFonts w:cs="1ShefaClassic"/>
                          <w:sz w:val="27"/>
                          <w:szCs w:val="27"/>
                          <w:rtl/>
                        </w:rPr>
                        <w:t>"</w:t>
                      </w:r>
                      <w:r w:rsidRPr="006745C8">
                        <w:rPr>
                          <w:rFonts w:cs="1ShefaClassic" w:hint="cs"/>
                          <w:sz w:val="27"/>
                          <w:szCs w:val="27"/>
                          <w:rtl/>
                        </w:rPr>
                        <w:t>ר</w:t>
                      </w:r>
                      <w:r w:rsidRPr="006745C8">
                        <w:rPr>
                          <w:rFonts w:cs="1ShefaClassic"/>
                          <w:sz w:val="27"/>
                          <w:szCs w:val="27"/>
                          <w:rtl/>
                        </w:rPr>
                        <w:t xml:space="preserve"> </w:t>
                      </w:r>
                      <w:r w:rsidRPr="006745C8">
                        <w:rPr>
                          <w:rFonts w:cs="1ShefaClassic" w:hint="cs"/>
                          <w:sz w:val="27"/>
                          <w:szCs w:val="27"/>
                          <w:rtl/>
                        </w:rPr>
                        <w:t>נשיא</w:t>
                      </w:r>
                      <w:r w:rsidRPr="006745C8">
                        <w:rPr>
                          <w:rFonts w:cs="1ShefaClassic"/>
                          <w:sz w:val="27"/>
                          <w:szCs w:val="27"/>
                          <w:rtl/>
                        </w:rPr>
                        <w:t xml:space="preserve"> </w:t>
                      </w:r>
                      <w:r w:rsidRPr="006745C8">
                        <w:rPr>
                          <w:rFonts w:cs="1ShefaClassic" w:hint="cs"/>
                          <w:sz w:val="27"/>
                          <w:szCs w:val="27"/>
                          <w:rtl/>
                        </w:rPr>
                        <w:t>דורנו</w:t>
                      </w:r>
                    </w:p>
                    <w:p w14:paraId="7D892F89" w14:textId="77777777" w:rsidR="002B364C" w:rsidRPr="006745C8" w:rsidRDefault="002B364C" w:rsidP="00CE5748">
                      <w:pPr>
                        <w:bidi/>
                        <w:spacing w:after="80" w:line="264" w:lineRule="auto"/>
                        <w:jc w:val="center"/>
                        <w:rPr>
                          <w:rFonts w:cs="1ShefaClassic"/>
                          <w:sz w:val="27"/>
                          <w:szCs w:val="27"/>
                        </w:rPr>
                      </w:pPr>
                      <w:r w:rsidRPr="006745C8">
                        <w:rPr>
                          <w:rFonts w:cs="1ShefaClassic" w:hint="cs"/>
                          <w:sz w:val="27"/>
                          <w:szCs w:val="27"/>
                          <w:rtl/>
                        </w:rPr>
                        <w:t>בסענטורי</w:t>
                      </w:r>
                      <w:r w:rsidRPr="006745C8">
                        <w:rPr>
                          <w:rFonts w:cs="1ShefaClassic"/>
                          <w:sz w:val="27"/>
                          <w:szCs w:val="27"/>
                          <w:rtl/>
                        </w:rPr>
                        <w:t xml:space="preserve"> </w:t>
                      </w:r>
                      <w:r w:rsidRPr="006745C8">
                        <w:rPr>
                          <w:rFonts w:cs="1ShefaClassic" w:hint="cs"/>
                          <w:sz w:val="27"/>
                          <w:szCs w:val="27"/>
                          <w:rtl/>
                        </w:rPr>
                        <w:t>סיטי</w:t>
                      </w:r>
                      <w:r w:rsidRPr="006745C8">
                        <w:rPr>
                          <w:rFonts w:cs="1ShefaClassic"/>
                          <w:sz w:val="27"/>
                          <w:szCs w:val="27"/>
                          <w:rtl/>
                        </w:rPr>
                        <w:t xml:space="preserve"> </w:t>
                      </w:r>
                      <w:r w:rsidRPr="006745C8">
                        <w:rPr>
                          <w:rFonts w:cs="1ShefaClassic" w:hint="cs"/>
                          <w:sz w:val="27"/>
                          <w:szCs w:val="27"/>
                          <w:rtl/>
                        </w:rPr>
                        <w:t>קאליפורניא</w:t>
                      </w:r>
                    </w:p>
                    <w:p w14:paraId="12F19FB2" w14:textId="77777777" w:rsidR="002B364C" w:rsidRPr="006745C8" w:rsidRDefault="002B364C" w:rsidP="00CE5748">
                      <w:pPr>
                        <w:bidi/>
                        <w:spacing w:after="80" w:line="264" w:lineRule="auto"/>
                        <w:jc w:val="center"/>
                        <w:rPr>
                          <w:rFonts w:cs="1ShefaClassic"/>
                          <w:sz w:val="27"/>
                          <w:szCs w:val="27"/>
                        </w:rPr>
                      </w:pPr>
                      <w:r w:rsidRPr="006745C8">
                        <w:rPr>
                          <w:rFonts w:cs="1ShefaClassic" w:hint="cs"/>
                          <w:sz w:val="27"/>
                          <w:szCs w:val="27"/>
                          <w:rtl/>
                        </w:rPr>
                        <w:t>נלב</w:t>
                      </w:r>
                      <w:r w:rsidRPr="006745C8">
                        <w:rPr>
                          <w:rFonts w:cs="1ShefaClassic"/>
                          <w:sz w:val="27"/>
                          <w:szCs w:val="27"/>
                          <w:rtl/>
                        </w:rPr>
                        <w:t>"</w:t>
                      </w:r>
                      <w:r w:rsidRPr="006745C8">
                        <w:rPr>
                          <w:rFonts w:cs="1ShefaClassic" w:hint="cs"/>
                          <w:sz w:val="27"/>
                          <w:szCs w:val="27"/>
                          <w:rtl/>
                        </w:rPr>
                        <w:t>ע</w:t>
                      </w:r>
                      <w:r w:rsidRPr="006745C8">
                        <w:rPr>
                          <w:rFonts w:cs="1ShefaClassic"/>
                          <w:sz w:val="27"/>
                          <w:szCs w:val="27"/>
                          <w:rtl/>
                        </w:rPr>
                        <w:t xml:space="preserve"> </w:t>
                      </w:r>
                      <w:r w:rsidRPr="006745C8">
                        <w:rPr>
                          <w:rFonts w:cs="1ShefaClassic" w:hint="cs"/>
                          <w:sz w:val="27"/>
                          <w:szCs w:val="27"/>
                          <w:rtl/>
                        </w:rPr>
                        <w:t>בדמי</w:t>
                      </w:r>
                      <w:r w:rsidRPr="006745C8">
                        <w:rPr>
                          <w:rFonts w:cs="1ShefaClassic"/>
                          <w:sz w:val="27"/>
                          <w:szCs w:val="27"/>
                          <w:rtl/>
                        </w:rPr>
                        <w:t xml:space="preserve"> </w:t>
                      </w:r>
                      <w:r w:rsidRPr="006745C8">
                        <w:rPr>
                          <w:rFonts w:cs="1ShefaClassic" w:hint="cs"/>
                          <w:sz w:val="27"/>
                          <w:szCs w:val="27"/>
                          <w:rtl/>
                        </w:rPr>
                        <w:t>ימיו</w:t>
                      </w:r>
                      <w:r w:rsidRPr="006745C8">
                        <w:rPr>
                          <w:rFonts w:cs="1ShefaClassic"/>
                          <w:sz w:val="27"/>
                          <w:szCs w:val="27"/>
                          <w:rtl/>
                        </w:rPr>
                        <w:t xml:space="preserve"> </w:t>
                      </w:r>
                      <w:r w:rsidRPr="006745C8">
                        <w:rPr>
                          <w:rFonts w:cs="1ShefaClassic" w:hint="cs"/>
                          <w:sz w:val="27"/>
                          <w:szCs w:val="27"/>
                          <w:rtl/>
                        </w:rPr>
                        <w:t>עש</w:t>
                      </w:r>
                      <w:r w:rsidRPr="006745C8">
                        <w:rPr>
                          <w:rFonts w:cs="1ShefaClassic"/>
                          <w:sz w:val="27"/>
                          <w:szCs w:val="27"/>
                          <w:rtl/>
                        </w:rPr>
                        <w:t>"</w:t>
                      </w:r>
                      <w:r w:rsidRPr="006745C8">
                        <w:rPr>
                          <w:rFonts w:cs="1ShefaClassic" w:hint="cs"/>
                          <w:sz w:val="27"/>
                          <w:szCs w:val="27"/>
                          <w:rtl/>
                        </w:rPr>
                        <w:t>ק</w:t>
                      </w:r>
                      <w:r w:rsidRPr="006745C8">
                        <w:rPr>
                          <w:rFonts w:cs="1ShefaClassic"/>
                          <w:sz w:val="27"/>
                          <w:szCs w:val="27"/>
                          <w:rtl/>
                        </w:rPr>
                        <w:t xml:space="preserve"> </w:t>
                      </w:r>
                      <w:r w:rsidRPr="006745C8">
                        <w:rPr>
                          <w:rFonts w:cs="1ShefaClassic" w:hint="cs"/>
                          <w:sz w:val="27"/>
                          <w:szCs w:val="27"/>
                          <w:rtl/>
                        </w:rPr>
                        <w:t>ב</w:t>
                      </w:r>
                      <w:r w:rsidRPr="006745C8">
                        <w:rPr>
                          <w:rFonts w:cs="1ShefaClassic"/>
                          <w:sz w:val="27"/>
                          <w:szCs w:val="27"/>
                          <w:rtl/>
                        </w:rPr>
                        <w:t xml:space="preserve">' </w:t>
                      </w:r>
                      <w:r w:rsidRPr="006745C8">
                        <w:rPr>
                          <w:rFonts w:cs="1ShefaClassic" w:hint="cs"/>
                          <w:sz w:val="27"/>
                          <w:szCs w:val="27"/>
                          <w:rtl/>
                        </w:rPr>
                        <w:t>תמוז</w:t>
                      </w:r>
                      <w:r w:rsidRPr="006745C8">
                        <w:rPr>
                          <w:rFonts w:cs="1ShefaClassic"/>
                          <w:sz w:val="27"/>
                          <w:szCs w:val="27"/>
                          <w:rtl/>
                        </w:rPr>
                        <w:t xml:space="preserve"> </w:t>
                      </w:r>
                      <w:r w:rsidRPr="006745C8">
                        <w:rPr>
                          <w:rFonts w:cs="1ShefaClassic" w:hint="cs"/>
                          <w:sz w:val="27"/>
                          <w:szCs w:val="27"/>
                          <w:rtl/>
                        </w:rPr>
                        <w:t>תשע</w:t>
                      </w:r>
                      <w:r w:rsidRPr="006745C8">
                        <w:rPr>
                          <w:rFonts w:cs="1ShefaClassic"/>
                          <w:sz w:val="27"/>
                          <w:szCs w:val="27"/>
                          <w:rtl/>
                        </w:rPr>
                        <w:t>"</w:t>
                      </w:r>
                      <w:r w:rsidRPr="006745C8">
                        <w:rPr>
                          <w:rFonts w:cs="1ShefaClassic" w:hint="cs"/>
                          <w:sz w:val="27"/>
                          <w:szCs w:val="27"/>
                          <w:rtl/>
                        </w:rPr>
                        <w:t>ט</w:t>
                      </w:r>
                    </w:p>
                    <w:p w14:paraId="5A882C21" w14:textId="77777777" w:rsidR="002B364C" w:rsidRPr="006745C8" w:rsidRDefault="002B364C" w:rsidP="00CE5748">
                      <w:pPr>
                        <w:bidi/>
                        <w:spacing w:after="120" w:line="264" w:lineRule="auto"/>
                        <w:jc w:val="center"/>
                        <w:rPr>
                          <w:rFonts w:cs="1ShefaClassic"/>
                          <w:b/>
                          <w:bCs/>
                          <w:sz w:val="27"/>
                          <w:szCs w:val="27"/>
                        </w:rPr>
                      </w:pPr>
                      <w:r w:rsidRPr="006745C8">
                        <w:rPr>
                          <w:rFonts w:cs="1ShefaClassic" w:hint="cs"/>
                          <w:b/>
                          <w:bCs/>
                          <w:sz w:val="27"/>
                          <w:szCs w:val="27"/>
                          <w:rtl/>
                        </w:rPr>
                        <w:t>ת</w:t>
                      </w:r>
                      <w:r w:rsidRPr="006745C8">
                        <w:rPr>
                          <w:rFonts w:cs="1ShefaClassic"/>
                          <w:b/>
                          <w:bCs/>
                          <w:sz w:val="27"/>
                          <w:szCs w:val="27"/>
                          <w:rtl/>
                        </w:rPr>
                        <w:t>.</w:t>
                      </w:r>
                      <w:r w:rsidRPr="006745C8">
                        <w:rPr>
                          <w:rFonts w:cs="1ShefaClassic"/>
                          <w:b/>
                          <w:bCs/>
                          <w:sz w:val="27"/>
                          <w:szCs w:val="27"/>
                        </w:rPr>
                        <w:t xml:space="preserve"> </w:t>
                      </w:r>
                      <w:r w:rsidRPr="006745C8">
                        <w:rPr>
                          <w:rFonts w:cs="1ShefaClassic" w:hint="cs"/>
                          <w:b/>
                          <w:bCs/>
                          <w:sz w:val="27"/>
                          <w:szCs w:val="27"/>
                          <w:rtl/>
                        </w:rPr>
                        <w:t>נ</w:t>
                      </w:r>
                      <w:r w:rsidRPr="006745C8">
                        <w:rPr>
                          <w:rFonts w:cs="1ShefaClassic"/>
                          <w:b/>
                          <w:bCs/>
                          <w:sz w:val="27"/>
                          <w:szCs w:val="27"/>
                          <w:rtl/>
                        </w:rPr>
                        <w:t>.</w:t>
                      </w:r>
                      <w:r w:rsidRPr="006745C8">
                        <w:rPr>
                          <w:rFonts w:cs="1ShefaClassic"/>
                          <w:b/>
                          <w:bCs/>
                          <w:sz w:val="27"/>
                          <w:szCs w:val="27"/>
                        </w:rPr>
                        <w:t xml:space="preserve"> </w:t>
                      </w:r>
                      <w:r w:rsidRPr="006745C8">
                        <w:rPr>
                          <w:rFonts w:cs="1ShefaClassic" w:hint="cs"/>
                          <w:b/>
                          <w:bCs/>
                          <w:sz w:val="27"/>
                          <w:szCs w:val="27"/>
                          <w:rtl/>
                        </w:rPr>
                        <w:t>צ</w:t>
                      </w:r>
                      <w:r w:rsidRPr="006745C8">
                        <w:rPr>
                          <w:rFonts w:cs="1ShefaClassic"/>
                          <w:b/>
                          <w:bCs/>
                          <w:sz w:val="27"/>
                          <w:szCs w:val="27"/>
                          <w:rtl/>
                        </w:rPr>
                        <w:t>.</w:t>
                      </w:r>
                      <w:r w:rsidRPr="006745C8">
                        <w:rPr>
                          <w:rFonts w:cs="1ShefaClassic"/>
                          <w:b/>
                          <w:bCs/>
                          <w:sz w:val="27"/>
                          <w:szCs w:val="27"/>
                        </w:rPr>
                        <w:t xml:space="preserve"> </w:t>
                      </w:r>
                      <w:r>
                        <w:rPr>
                          <w:rFonts w:cs="1ShefaClassic" w:hint="cs"/>
                          <w:b/>
                          <w:bCs/>
                          <w:sz w:val="27"/>
                          <w:szCs w:val="27"/>
                          <w:rtl/>
                        </w:rPr>
                        <w:t>ב.</w:t>
                      </w:r>
                      <w:r w:rsidRPr="006745C8">
                        <w:rPr>
                          <w:rFonts w:cs="1ShefaClassic"/>
                          <w:b/>
                          <w:bCs/>
                          <w:sz w:val="27"/>
                          <w:szCs w:val="27"/>
                        </w:rPr>
                        <w:t xml:space="preserve"> </w:t>
                      </w:r>
                      <w:r w:rsidRPr="006745C8">
                        <w:rPr>
                          <w:rFonts w:cs="1ShefaClassic" w:hint="cs"/>
                          <w:b/>
                          <w:bCs/>
                          <w:sz w:val="27"/>
                          <w:szCs w:val="27"/>
                          <w:rtl/>
                        </w:rPr>
                        <w:t>ה</w:t>
                      </w:r>
                      <w:r>
                        <w:rPr>
                          <w:rFonts w:cs="1ShefaClassic" w:hint="cs"/>
                          <w:b/>
                          <w:bCs/>
                          <w:sz w:val="27"/>
                          <w:szCs w:val="27"/>
                          <w:rtl/>
                        </w:rPr>
                        <w:t>.</w:t>
                      </w:r>
                    </w:p>
                    <w:p w14:paraId="3511DE3B" w14:textId="77777777" w:rsidR="002B364C" w:rsidRDefault="002B364C" w:rsidP="00CE5748">
                      <w:pPr>
                        <w:bidi/>
                        <w:spacing w:after="80" w:line="264" w:lineRule="auto"/>
                        <w:jc w:val="center"/>
                        <w:rPr>
                          <w:rFonts w:cs="1ShefaClassic"/>
                          <w:sz w:val="27"/>
                          <w:szCs w:val="27"/>
                          <w:rtl/>
                        </w:rPr>
                      </w:pPr>
                      <w:r w:rsidRPr="006745C8">
                        <w:rPr>
                          <w:rFonts w:cs="1ShefaClassic" w:hint="cs"/>
                          <w:sz w:val="27"/>
                          <w:szCs w:val="27"/>
                          <w:rtl/>
                        </w:rPr>
                        <w:t>ויה</w:t>
                      </w:r>
                      <w:r w:rsidRPr="006745C8">
                        <w:rPr>
                          <w:rFonts w:cs="1ShefaClassic"/>
                          <w:sz w:val="27"/>
                          <w:szCs w:val="27"/>
                          <w:rtl/>
                        </w:rPr>
                        <w:t>"</w:t>
                      </w:r>
                      <w:r w:rsidRPr="006745C8">
                        <w:rPr>
                          <w:rFonts w:cs="1ShefaClassic" w:hint="cs"/>
                          <w:sz w:val="27"/>
                          <w:szCs w:val="27"/>
                          <w:rtl/>
                        </w:rPr>
                        <w:t>ר</w:t>
                      </w:r>
                      <w:r w:rsidRPr="006745C8">
                        <w:rPr>
                          <w:rFonts w:cs="1ShefaClassic"/>
                          <w:sz w:val="27"/>
                          <w:szCs w:val="27"/>
                          <w:rtl/>
                        </w:rPr>
                        <w:t xml:space="preserve"> </w:t>
                      </w:r>
                      <w:r w:rsidRPr="006745C8">
                        <w:rPr>
                          <w:rFonts w:cs="1ShefaClassic" w:hint="cs"/>
                          <w:sz w:val="27"/>
                          <w:szCs w:val="27"/>
                          <w:rtl/>
                        </w:rPr>
                        <w:t>שיקויים</w:t>
                      </w:r>
                      <w:r w:rsidRPr="006745C8">
                        <w:rPr>
                          <w:rFonts w:cs="1ShefaClassic"/>
                          <w:sz w:val="27"/>
                          <w:szCs w:val="27"/>
                          <w:rtl/>
                        </w:rPr>
                        <w:t xml:space="preserve"> </w:t>
                      </w:r>
                      <w:r w:rsidRPr="006745C8">
                        <w:rPr>
                          <w:rFonts w:cs="1ShefaClassic" w:hint="cs"/>
                          <w:sz w:val="27"/>
                          <w:szCs w:val="27"/>
                          <w:rtl/>
                        </w:rPr>
                        <w:t>בקרוב</w:t>
                      </w:r>
                      <w:r w:rsidRPr="006745C8">
                        <w:rPr>
                          <w:rFonts w:cs="1ShefaClassic"/>
                          <w:sz w:val="27"/>
                          <w:szCs w:val="27"/>
                          <w:rtl/>
                        </w:rPr>
                        <w:t xml:space="preserve"> </w:t>
                      </w:r>
                      <w:r w:rsidRPr="006745C8">
                        <w:rPr>
                          <w:rFonts w:cs="1ShefaClassic" w:hint="cs"/>
                          <w:sz w:val="27"/>
                          <w:szCs w:val="27"/>
                          <w:rtl/>
                        </w:rPr>
                        <w:t>היעוד</w:t>
                      </w:r>
                      <w:r w:rsidRPr="006745C8">
                        <w:rPr>
                          <w:rFonts w:cs="1ShefaClassic"/>
                          <w:sz w:val="27"/>
                          <w:szCs w:val="27"/>
                          <w:rtl/>
                        </w:rPr>
                        <w:t xml:space="preserve"> "</w:t>
                      </w:r>
                      <w:r w:rsidRPr="006745C8">
                        <w:rPr>
                          <w:rFonts w:cs="1ShefaClassic" w:hint="cs"/>
                          <w:sz w:val="27"/>
                          <w:szCs w:val="27"/>
                          <w:rtl/>
                        </w:rPr>
                        <w:t>הקיצו</w:t>
                      </w:r>
                      <w:r w:rsidRPr="006745C8">
                        <w:rPr>
                          <w:rFonts w:cs="1ShefaClassic"/>
                          <w:sz w:val="27"/>
                          <w:szCs w:val="27"/>
                          <w:rtl/>
                        </w:rPr>
                        <w:t xml:space="preserve"> </w:t>
                      </w:r>
                      <w:r w:rsidRPr="006745C8">
                        <w:rPr>
                          <w:rFonts w:cs="1ShefaClassic" w:hint="cs"/>
                          <w:sz w:val="27"/>
                          <w:szCs w:val="27"/>
                          <w:rtl/>
                        </w:rPr>
                        <w:t>ורננו</w:t>
                      </w:r>
                      <w:r w:rsidRPr="006745C8">
                        <w:rPr>
                          <w:rFonts w:cs="1ShefaClassic"/>
                          <w:sz w:val="27"/>
                          <w:szCs w:val="27"/>
                          <w:rtl/>
                        </w:rPr>
                        <w:t xml:space="preserve"> </w:t>
                      </w:r>
                      <w:r w:rsidRPr="006745C8">
                        <w:rPr>
                          <w:rFonts w:cs="1ShefaClassic" w:hint="cs"/>
                          <w:sz w:val="27"/>
                          <w:szCs w:val="27"/>
                          <w:rtl/>
                        </w:rPr>
                        <w:t>שוכני</w:t>
                      </w:r>
                      <w:r w:rsidRPr="006745C8">
                        <w:rPr>
                          <w:rFonts w:cs="1ShefaClassic"/>
                          <w:sz w:val="27"/>
                          <w:szCs w:val="27"/>
                          <w:rtl/>
                        </w:rPr>
                        <w:t xml:space="preserve"> </w:t>
                      </w:r>
                      <w:r w:rsidRPr="006745C8">
                        <w:rPr>
                          <w:rFonts w:cs="1ShefaClassic" w:hint="cs"/>
                          <w:sz w:val="27"/>
                          <w:szCs w:val="27"/>
                          <w:rtl/>
                        </w:rPr>
                        <w:t>עפר</w:t>
                      </w:r>
                      <w:r w:rsidRPr="006745C8">
                        <w:rPr>
                          <w:rFonts w:cs="1ShefaClassic"/>
                          <w:sz w:val="27"/>
                          <w:szCs w:val="27"/>
                          <w:rtl/>
                        </w:rPr>
                        <w:t xml:space="preserve">" </w:t>
                      </w:r>
                    </w:p>
                    <w:p w14:paraId="09875B06" w14:textId="77777777" w:rsidR="002B364C" w:rsidRDefault="002B364C" w:rsidP="00CE5748">
                      <w:pPr>
                        <w:bidi/>
                        <w:spacing w:after="120" w:line="264" w:lineRule="auto"/>
                        <w:jc w:val="center"/>
                        <w:rPr>
                          <w:rFonts w:cs="1ShefaClassic"/>
                          <w:sz w:val="27"/>
                          <w:szCs w:val="27"/>
                          <w:rtl/>
                        </w:rPr>
                      </w:pPr>
                      <w:r w:rsidRPr="006745C8">
                        <w:rPr>
                          <w:rFonts w:cs="1ShefaClassic" w:hint="cs"/>
                          <w:sz w:val="27"/>
                          <w:szCs w:val="27"/>
                          <w:rtl/>
                        </w:rPr>
                        <w:t>והוא</w:t>
                      </w:r>
                      <w:r w:rsidRPr="006745C8">
                        <w:rPr>
                          <w:rFonts w:cs="1ShefaClassic"/>
                          <w:sz w:val="27"/>
                          <w:szCs w:val="27"/>
                          <w:rtl/>
                        </w:rPr>
                        <w:t xml:space="preserve"> </w:t>
                      </w:r>
                      <w:r w:rsidRPr="006745C8">
                        <w:rPr>
                          <w:rFonts w:cs="1ShefaClassic" w:hint="cs"/>
                          <w:sz w:val="27"/>
                          <w:szCs w:val="27"/>
                          <w:rtl/>
                        </w:rPr>
                        <w:t>בתוכם</w:t>
                      </w:r>
                      <w:r w:rsidRPr="006745C8">
                        <w:rPr>
                          <w:rFonts w:cs="1ShefaClassic"/>
                          <w:sz w:val="27"/>
                          <w:szCs w:val="27"/>
                          <w:rtl/>
                        </w:rPr>
                        <w:t xml:space="preserve"> </w:t>
                      </w:r>
                      <w:r w:rsidRPr="006745C8">
                        <w:rPr>
                          <w:rFonts w:cs="1ShefaClassic" w:hint="cs"/>
                          <w:sz w:val="27"/>
                          <w:szCs w:val="27"/>
                          <w:rtl/>
                        </w:rPr>
                        <w:t>תיכף</w:t>
                      </w:r>
                      <w:r>
                        <w:rPr>
                          <w:rFonts w:cs="1ShefaClassic" w:hint="cs"/>
                          <w:sz w:val="27"/>
                          <w:szCs w:val="27"/>
                          <w:rtl/>
                        </w:rPr>
                        <w:t xml:space="preserve"> </w:t>
                      </w:r>
                      <w:r w:rsidRPr="006745C8">
                        <w:rPr>
                          <w:rFonts w:cs="1ShefaClassic" w:hint="cs"/>
                          <w:sz w:val="27"/>
                          <w:szCs w:val="27"/>
                          <w:rtl/>
                        </w:rPr>
                        <w:t>ומיד</w:t>
                      </w:r>
                      <w:r w:rsidRPr="006745C8">
                        <w:rPr>
                          <w:rFonts w:cs="1ShefaClassic"/>
                          <w:sz w:val="27"/>
                          <w:szCs w:val="27"/>
                          <w:rtl/>
                        </w:rPr>
                        <w:t xml:space="preserve"> </w:t>
                      </w:r>
                      <w:r w:rsidRPr="006745C8">
                        <w:rPr>
                          <w:rFonts w:cs="1ShefaClassic" w:hint="cs"/>
                          <w:sz w:val="27"/>
                          <w:szCs w:val="27"/>
                          <w:rtl/>
                        </w:rPr>
                        <w:t>ממש</w:t>
                      </w:r>
                    </w:p>
                    <w:p w14:paraId="28BBA3A3" w14:textId="77777777" w:rsidR="002B364C" w:rsidRPr="002E5F02" w:rsidRDefault="002B364C" w:rsidP="00CE5748">
                      <w:pPr>
                        <w:pStyle w:val="af3"/>
                        <w:spacing w:before="120" w:after="120" w:line="264" w:lineRule="auto"/>
                        <w:rPr>
                          <w:sz w:val="27"/>
                          <w:szCs w:val="27"/>
                          <w:rtl/>
                          <w:lang w:bidi="ar-SA"/>
                        </w:rPr>
                      </w:pPr>
                      <w:r w:rsidRPr="002E5F02">
                        <w:rPr>
                          <w:sz w:val="27"/>
                          <w:szCs w:val="27"/>
                        </w:rPr>
                        <w:sym w:font="Wingdings 2" w:char="F0B2"/>
                      </w:r>
                    </w:p>
                    <w:p w14:paraId="41816F5E" w14:textId="77777777" w:rsidR="002B364C" w:rsidRPr="006745C8" w:rsidRDefault="002B364C" w:rsidP="00CE5748">
                      <w:pPr>
                        <w:bidi/>
                        <w:spacing w:after="80" w:line="264" w:lineRule="auto"/>
                        <w:jc w:val="center"/>
                        <w:rPr>
                          <w:rFonts w:cs="1ShefaClassic"/>
                          <w:sz w:val="27"/>
                          <w:szCs w:val="27"/>
                        </w:rPr>
                      </w:pPr>
                      <w:r w:rsidRPr="006745C8">
                        <w:rPr>
                          <w:rFonts w:cs="1ShefaClassic" w:hint="cs"/>
                          <w:sz w:val="27"/>
                          <w:szCs w:val="27"/>
                          <w:rtl/>
                        </w:rPr>
                        <w:t>נדבת</w:t>
                      </w:r>
                      <w:r w:rsidRPr="006745C8">
                        <w:rPr>
                          <w:rFonts w:cs="1ShefaClassic"/>
                          <w:sz w:val="27"/>
                          <w:szCs w:val="27"/>
                          <w:rtl/>
                        </w:rPr>
                        <w:t xml:space="preserve"> </w:t>
                      </w:r>
                      <w:r w:rsidRPr="006745C8">
                        <w:rPr>
                          <w:rFonts w:cs="1ShefaClassic" w:hint="cs"/>
                          <w:sz w:val="27"/>
                          <w:szCs w:val="27"/>
                          <w:rtl/>
                        </w:rPr>
                        <w:t>בנו</w:t>
                      </w:r>
                      <w:r w:rsidRPr="006745C8">
                        <w:rPr>
                          <w:rFonts w:cs="1ShefaClassic"/>
                          <w:sz w:val="27"/>
                          <w:szCs w:val="27"/>
                          <w:rtl/>
                        </w:rPr>
                        <w:t xml:space="preserve"> </w:t>
                      </w:r>
                      <w:r w:rsidRPr="006745C8">
                        <w:rPr>
                          <w:rFonts w:cs="1ShefaClassic" w:hint="cs"/>
                          <w:sz w:val="27"/>
                          <w:szCs w:val="27"/>
                          <w:rtl/>
                        </w:rPr>
                        <w:t>הת</w:t>
                      </w:r>
                      <w:r w:rsidRPr="006745C8">
                        <w:rPr>
                          <w:rFonts w:cs="1ShefaClassic"/>
                          <w:sz w:val="27"/>
                          <w:szCs w:val="27"/>
                          <w:rtl/>
                        </w:rPr>
                        <w:t xml:space="preserve">' </w:t>
                      </w:r>
                      <w:r w:rsidRPr="006745C8">
                        <w:rPr>
                          <w:rFonts w:cs="1ShefaClassic" w:hint="cs"/>
                          <w:b/>
                          <w:bCs/>
                          <w:sz w:val="27"/>
                          <w:szCs w:val="27"/>
                          <w:rtl/>
                        </w:rPr>
                        <w:t>מנחם</w:t>
                      </w:r>
                      <w:r w:rsidRPr="006745C8">
                        <w:rPr>
                          <w:rFonts w:cs="1ShefaClassic"/>
                          <w:b/>
                          <w:bCs/>
                          <w:sz w:val="27"/>
                          <w:szCs w:val="27"/>
                          <w:rtl/>
                        </w:rPr>
                        <w:t xml:space="preserve"> </w:t>
                      </w:r>
                      <w:r w:rsidRPr="006745C8">
                        <w:rPr>
                          <w:rFonts w:cs="1ShefaClassic" w:hint="cs"/>
                          <w:b/>
                          <w:bCs/>
                          <w:sz w:val="27"/>
                          <w:szCs w:val="27"/>
                          <w:rtl/>
                        </w:rPr>
                        <w:t>מענדל</w:t>
                      </w:r>
                      <w:r w:rsidRPr="006745C8">
                        <w:rPr>
                          <w:rFonts w:cs="1ShefaClassic"/>
                          <w:sz w:val="27"/>
                          <w:szCs w:val="27"/>
                          <w:rtl/>
                        </w:rPr>
                        <w:t xml:space="preserve"> </w:t>
                      </w:r>
                      <w:r w:rsidRPr="006745C8">
                        <w:rPr>
                          <w:rFonts w:cs="1ShefaClassic" w:hint="cs"/>
                          <w:sz w:val="27"/>
                          <w:szCs w:val="27"/>
                          <w:rtl/>
                        </w:rPr>
                        <w:t>שי</w:t>
                      </w:r>
                      <w:r>
                        <w:rPr>
                          <w:rFonts w:cs="1ShefaClassic" w:hint="cs"/>
                          <w:sz w:val="27"/>
                          <w:szCs w:val="27"/>
                          <w:rtl/>
                        </w:rPr>
                        <w:t>'</w:t>
                      </w:r>
                    </w:p>
                    <w:p w14:paraId="15766899" w14:textId="77777777" w:rsidR="002B364C" w:rsidRPr="00CE5748" w:rsidRDefault="002B364C" w:rsidP="00CE5748">
                      <w:pPr>
                        <w:bidi/>
                        <w:spacing w:after="80" w:line="264" w:lineRule="auto"/>
                        <w:jc w:val="center"/>
                        <w:rPr>
                          <w:rFonts w:ascii="Narkisim" w:eastAsia="Times New Roman" w:hAnsi="Narkisim" w:cs="1ShefaClassic"/>
                          <w:b/>
                          <w:bCs/>
                          <w:sz w:val="30"/>
                          <w:szCs w:val="30"/>
                          <w:rtl/>
                        </w:rPr>
                      </w:pPr>
                    </w:p>
                  </w:txbxContent>
                </v:textbox>
                <w10:wrap type="square" anchorx="margin" anchory="margin"/>
              </v:shape>
            </w:pict>
          </mc:Fallback>
        </mc:AlternateContent>
      </w:r>
    </w:p>
    <w:p w14:paraId="6F6B6F25" w14:textId="77777777" w:rsidR="008A4FBD" w:rsidRPr="008A4FBD" w:rsidRDefault="008A4FBD" w:rsidP="008A4FBD">
      <w:pPr>
        <w:bidi/>
        <w:rPr>
          <w:rtl/>
        </w:rPr>
      </w:pPr>
    </w:p>
    <w:p w14:paraId="4C223086" w14:textId="77777777" w:rsidR="008A4FBD" w:rsidRPr="008A4FBD" w:rsidRDefault="008A4FBD" w:rsidP="008A4FBD">
      <w:pPr>
        <w:bidi/>
        <w:rPr>
          <w:rtl/>
        </w:rPr>
      </w:pPr>
    </w:p>
    <w:p w14:paraId="2BC19C5D" w14:textId="0C6604D9" w:rsidR="008A4FBD" w:rsidRPr="008A4FBD" w:rsidRDefault="008A4FBD" w:rsidP="008A4FBD">
      <w:pPr>
        <w:bidi/>
        <w:rPr>
          <w:rtl/>
        </w:rPr>
      </w:pPr>
    </w:p>
    <w:p w14:paraId="1A6FC91F" w14:textId="77669B60" w:rsidR="008A4FBD" w:rsidRPr="008A4FBD" w:rsidRDefault="008A4FBD" w:rsidP="008A4FBD">
      <w:pPr>
        <w:bidi/>
        <w:rPr>
          <w:rtl/>
        </w:rPr>
      </w:pPr>
    </w:p>
    <w:p w14:paraId="46A3EB52" w14:textId="3663A08C" w:rsidR="008A4FBD" w:rsidRPr="008A4FBD" w:rsidRDefault="001279D5" w:rsidP="008A4FBD">
      <w:pPr>
        <w:bidi/>
        <w:rPr>
          <w:rtl/>
        </w:rPr>
      </w:pPr>
      <w:r w:rsidRPr="00FE51F5">
        <w:rPr>
          <w:rFonts w:ascii="Narkisim" w:eastAsia="Times New Roman" w:hAnsi="Narkisim" w:cs="1ShefaClassic"/>
          <w:noProof/>
          <w:sz w:val="28"/>
          <w:szCs w:val="28"/>
        </w:rPr>
        <mc:AlternateContent>
          <mc:Choice Requires="wps">
            <w:drawing>
              <wp:anchor distT="45720" distB="45720" distL="114300" distR="114300" simplePos="0" relativeHeight="251727872" behindDoc="0" locked="0" layoutInCell="1" allowOverlap="1" wp14:anchorId="5C9E9024" wp14:editId="53A36A7B">
                <wp:simplePos x="0" y="0"/>
                <wp:positionH relativeFrom="margin">
                  <wp:align>center</wp:align>
                </wp:positionH>
                <wp:positionV relativeFrom="margin">
                  <wp:align>center</wp:align>
                </wp:positionV>
                <wp:extent cx="3534410" cy="5144770"/>
                <wp:effectExtent l="0" t="0" r="8890"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4410" cy="5144770"/>
                        </a:xfrm>
                        <a:prstGeom prst="rect">
                          <a:avLst/>
                        </a:prstGeom>
                        <a:solidFill>
                          <a:srgbClr val="FFFFFF"/>
                        </a:solidFill>
                        <a:ln w="9525">
                          <a:noFill/>
                          <a:miter lim="800000"/>
                          <a:headEnd/>
                          <a:tailEnd/>
                        </a:ln>
                      </wps:spPr>
                      <wps:txbx>
                        <w:txbxContent>
                          <w:p w14:paraId="0F98289B" w14:textId="77777777" w:rsidR="002B364C" w:rsidRPr="008B6305" w:rsidRDefault="002B364C" w:rsidP="001279D5">
                            <w:pPr>
                              <w:bidi/>
                              <w:spacing w:after="80" w:line="264" w:lineRule="auto"/>
                              <w:jc w:val="center"/>
                              <w:rPr>
                                <w:rFonts w:cs="1ShefaClassic"/>
                                <w:sz w:val="27"/>
                                <w:szCs w:val="27"/>
                                <w:rtl/>
                              </w:rPr>
                            </w:pPr>
                            <w:r w:rsidRPr="008B6305">
                              <w:rPr>
                                <w:rFonts w:cs="1ShefaClassic" w:hint="cs"/>
                                <w:sz w:val="27"/>
                                <w:szCs w:val="27"/>
                                <w:rtl/>
                              </w:rPr>
                              <w:t>מוקדש</w:t>
                            </w:r>
                          </w:p>
                          <w:p w14:paraId="5B5A85E4" w14:textId="77777777" w:rsidR="002B364C" w:rsidRPr="008B6305" w:rsidRDefault="002B364C" w:rsidP="001279D5">
                            <w:pPr>
                              <w:bidi/>
                              <w:spacing w:after="80" w:line="264" w:lineRule="auto"/>
                              <w:jc w:val="center"/>
                              <w:rPr>
                                <w:rFonts w:cs="1ShefaClassic"/>
                                <w:sz w:val="27"/>
                                <w:szCs w:val="27"/>
                                <w:rtl/>
                              </w:rPr>
                            </w:pPr>
                            <w:r w:rsidRPr="008B6305">
                              <w:rPr>
                                <w:rFonts w:cs="1ShefaClassic" w:hint="cs"/>
                                <w:sz w:val="27"/>
                                <w:szCs w:val="27"/>
                                <w:rtl/>
                              </w:rPr>
                              <w:t>לחיזוק</w:t>
                            </w:r>
                            <w:r w:rsidRPr="008B6305">
                              <w:rPr>
                                <w:rFonts w:cs="1ShefaClassic"/>
                                <w:sz w:val="27"/>
                                <w:szCs w:val="27"/>
                                <w:rtl/>
                              </w:rPr>
                              <w:t xml:space="preserve"> </w:t>
                            </w:r>
                            <w:r w:rsidRPr="008B6305">
                              <w:rPr>
                                <w:rFonts w:cs="1ShefaClassic" w:hint="cs"/>
                                <w:sz w:val="27"/>
                                <w:szCs w:val="27"/>
                                <w:rtl/>
                              </w:rPr>
                              <w:t>התקשרות</w:t>
                            </w:r>
                            <w:r w:rsidRPr="008B6305">
                              <w:rPr>
                                <w:rFonts w:cs="1ShefaClassic"/>
                                <w:sz w:val="27"/>
                                <w:szCs w:val="27"/>
                                <w:rtl/>
                              </w:rPr>
                              <w:t xml:space="preserve"> </w:t>
                            </w:r>
                            <w:r w:rsidRPr="008B6305">
                              <w:rPr>
                                <w:rFonts w:cs="1ShefaClassic" w:hint="cs"/>
                                <w:sz w:val="27"/>
                                <w:szCs w:val="27"/>
                                <w:rtl/>
                              </w:rPr>
                              <w:t>ל</w:t>
                            </w:r>
                            <w:r w:rsidRPr="001279D5">
                              <w:rPr>
                                <w:rFonts w:cs="1ShefaClassic" w:hint="cs"/>
                                <w:b/>
                                <w:bCs/>
                                <w:sz w:val="27"/>
                                <w:szCs w:val="27"/>
                                <w:rtl/>
                              </w:rPr>
                              <w:t>כ</w:t>
                            </w:r>
                            <w:r w:rsidRPr="001279D5">
                              <w:rPr>
                                <w:rFonts w:cs="1ShefaClassic"/>
                                <w:b/>
                                <w:bCs/>
                                <w:sz w:val="27"/>
                                <w:szCs w:val="27"/>
                                <w:rtl/>
                              </w:rPr>
                              <w:t>"</w:t>
                            </w:r>
                            <w:r w:rsidRPr="001279D5">
                              <w:rPr>
                                <w:rFonts w:cs="1ShefaClassic" w:hint="cs"/>
                                <w:b/>
                                <w:bCs/>
                                <w:sz w:val="27"/>
                                <w:szCs w:val="27"/>
                                <w:rtl/>
                              </w:rPr>
                              <w:t>ק</w:t>
                            </w:r>
                            <w:r w:rsidRPr="008B6305">
                              <w:rPr>
                                <w:rFonts w:cs="1ShefaClassic"/>
                                <w:sz w:val="27"/>
                                <w:szCs w:val="27"/>
                                <w:rtl/>
                              </w:rPr>
                              <w:t xml:space="preserve"> </w:t>
                            </w:r>
                            <w:r w:rsidRPr="001279D5">
                              <w:rPr>
                                <w:rFonts w:cs="1ShefaClassic" w:hint="cs"/>
                                <w:b/>
                                <w:bCs/>
                                <w:sz w:val="27"/>
                                <w:szCs w:val="27"/>
                                <w:rtl/>
                              </w:rPr>
                              <w:t>אדמו</w:t>
                            </w:r>
                            <w:r w:rsidRPr="001279D5">
                              <w:rPr>
                                <w:rFonts w:cs="1ShefaClassic"/>
                                <w:b/>
                                <w:bCs/>
                                <w:sz w:val="27"/>
                                <w:szCs w:val="27"/>
                                <w:rtl/>
                              </w:rPr>
                              <w:t>"</w:t>
                            </w:r>
                            <w:r w:rsidRPr="001279D5">
                              <w:rPr>
                                <w:rFonts w:cs="1ShefaClassic" w:hint="cs"/>
                                <w:b/>
                                <w:bCs/>
                                <w:sz w:val="27"/>
                                <w:szCs w:val="27"/>
                                <w:rtl/>
                              </w:rPr>
                              <w:t>ר</w:t>
                            </w:r>
                            <w:r w:rsidRPr="001279D5">
                              <w:rPr>
                                <w:rFonts w:cs="1ShefaClassic"/>
                                <w:b/>
                                <w:bCs/>
                                <w:sz w:val="27"/>
                                <w:szCs w:val="27"/>
                                <w:rtl/>
                              </w:rPr>
                              <w:t xml:space="preserve"> </w:t>
                            </w:r>
                            <w:r w:rsidRPr="001279D5">
                              <w:rPr>
                                <w:rFonts w:cs="1ShefaClassic" w:hint="cs"/>
                                <w:b/>
                                <w:bCs/>
                                <w:sz w:val="27"/>
                                <w:szCs w:val="27"/>
                                <w:rtl/>
                              </w:rPr>
                              <w:t>נשיא</w:t>
                            </w:r>
                            <w:r w:rsidRPr="001279D5">
                              <w:rPr>
                                <w:rFonts w:cs="1ShefaClassic"/>
                                <w:b/>
                                <w:bCs/>
                                <w:sz w:val="27"/>
                                <w:szCs w:val="27"/>
                                <w:rtl/>
                              </w:rPr>
                              <w:t xml:space="preserve"> </w:t>
                            </w:r>
                            <w:r w:rsidRPr="001279D5">
                              <w:rPr>
                                <w:rFonts w:cs="1ShefaClassic" w:hint="cs"/>
                                <w:b/>
                                <w:bCs/>
                                <w:sz w:val="27"/>
                                <w:szCs w:val="27"/>
                                <w:rtl/>
                              </w:rPr>
                              <w:t>דורנו</w:t>
                            </w:r>
                          </w:p>
                          <w:p w14:paraId="3ACF75E3" w14:textId="77777777" w:rsidR="002B364C" w:rsidRPr="008B6305" w:rsidRDefault="002B364C" w:rsidP="001279D5">
                            <w:pPr>
                              <w:bidi/>
                              <w:spacing w:after="80" w:line="264" w:lineRule="auto"/>
                              <w:jc w:val="center"/>
                              <w:rPr>
                                <w:rFonts w:cs="1ShefaClassic"/>
                                <w:sz w:val="27"/>
                                <w:szCs w:val="27"/>
                                <w:rtl/>
                              </w:rPr>
                            </w:pPr>
                            <w:r w:rsidRPr="008B6305">
                              <w:rPr>
                                <w:rFonts w:cs="1ShefaClassic" w:hint="cs"/>
                                <w:sz w:val="27"/>
                                <w:szCs w:val="27"/>
                                <w:rtl/>
                              </w:rPr>
                              <w:t>בקשר</w:t>
                            </w:r>
                            <w:r w:rsidRPr="008B6305">
                              <w:rPr>
                                <w:rFonts w:cs="1ShefaClassic"/>
                                <w:sz w:val="27"/>
                                <w:szCs w:val="27"/>
                                <w:rtl/>
                              </w:rPr>
                              <w:t xml:space="preserve"> </w:t>
                            </w:r>
                            <w:r w:rsidRPr="008B6305">
                              <w:rPr>
                                <w:rFonts w:cs="1ShefaClassic" w:hint="cs"/>
                                <w:sz w:val="27"/>
                                <w:szCs w:val="27"/>
                                <w:rtl/>
                              </w:rPr>
                              <w:t>עם</w:t>
                            </w:r>
                            <w:r w:rsidRPr="008B6305">
                              <w:rPr>
                                <w:rFonts w:cs="1ShefaClassic"/>
                                <w:sz w:val="27"/>
                                <w:szCs w:val="27"/>
                                <w:rtl/>
                              </w:rPr>
                              <w:t xml:space="preserve"> </w:t>
                            </w:r>
                            <w:r w:rsidRPr="008B6305">
                              <w:rPr>
                                <w:rFonts w:cs="1ShefaClassic" w:hint="cs"/>
                                <w:sz w:val="27"/>
                                <w:szCs w:val="27"/>
                                <w:rtl/>
                              </w:rPr>
                              <w:t>יום</w:t>
                            </w:r>
                            <w:r w:rsidRPr="008B6305">
                              <w:rPr>
                                <w:rFonts w:cs="1ShefaClassic"/>
                                <w:sz w:val="27"/>
                                <w:szCs w:val="27"/>
                                <w:rtl/>
                              </w:rPr>
                              <w:t xml:space="preserve"> </w:t>
                            </w:r>
                            <w:r w:rsidRPr="008B6305">
                              <w:rPr>
                                <w:rFonts w:cs="1ShefaClassic" w:hint="cs"/>
                                <w:sz w:val="27"/>
                                <w:szCs w:val="27"/>
                                <w:rtl/>
                              </w:rPr>
                              <w:t>הגדול</w:t>
                            </w:r>
                            <w:r w:rsidRPr="008B6305">
                              <w:rPr>
                                <w:rFonts w:cs="1ShefaClassic"/>
                                <w:sz w:val="27"/>
                                <w:szCs w:val="27"/>
                                <w:rtl/>
                              </w:rPr>
                              <w:t xml:space="preserve"> </w:t>
                            </w:r>
                            <w:r w:rsidRPr="008B6305">
                              <w:rPr>
                                <w:rFonts w:cs="1ShefaClassic" w:hint="cs"/>
                                <w:sz w:val="27"/>
                                <w:szCs w:val="27"/>
                                <w:rtl/>
                              </w:rPr>
                              <w:t>והקדוש</w:t>
                            </w:r>
                            <w:r w:rsidRPr="008B6305">
                              <w:rPr>
                                <w:rFonts w:cs="1ShefaClassic"/>
                                <w:sz w:val="27"/>
                                <w:szCs w:val="27"/>
                                <w:rtl/>
                              </w:rPr>
                              <w:t xml:space="preserve"> </w:t>
                            </w:r>
                            <w:r w:rsidRPr="008B6305">
                              <w:rPr>
                                <w:rFonts w:cs="1ShefaClassic" w:hint="cs"/>
                                <w:sz w:val="27"/>
                                <w:szCs w:val="27"/>
                                <w:rtl/>
                              </w:rPr>
                              <w:t>ג</w:t>
                            </w:r>
                            <w:r w:rsidRPr="008B6305">
                              <w:rPr>
                                <w:rFonts w:cs="1ShefaClassic"/>
                                <w:sz w:val="27"/>
                                <w:szCs w:val="27"/>
                                <w:rtl/>
                              </w:rPr>
                              <w:t xml:space="preserve">' </w:t>
                            </w:r>
                            <w:r w:rsidRPr="008B6305">
                              <w:rPr>
                                <w:rFonts w:cs="1ShefaClassic" w:hint="cs"/>
                                <w:sz w:val="27"/>
                                <w:szCs w:val="27"/>
                                <w:rtl/>
                              </w:rPr>
                              <w:t>תמוז</w:t>
                            </w:r>
                          </w:p>
                          <w:p w14:paraId="43EA5B2F" w14:textId="77777777" w:rsidR="002B364C" w:rsidRPr="008B6305" w:rsidRDefault="002B364C" w:rsidP="001279D5">
                            <w:pPr>
                              <w:bidi/>
                              <w:spacing w:after="80" w:line="264" w:lineRule="auto"/>
                              <w:jc w:val="center"/>
                              <w:rPr>
                                <w:rFonts w:cs="1ShefaClassic"/>
                                <w:sz w:val="27"/>
                                <w:szCs w:val="27"/>
                              </w:rPr>
                            </w:pPr>
                            <w:r w:rsidRPr="008B6305">
                              <w:rPr>
                                <w:rFonts w:cs="1ShefaClassic" w:hint="cs"/>
                                <w:sz w:val="27"/>
                                <w:szCs w:val="27"/>
                                <w:rtl/>
                              </w:rPr>
                              <w:t>ולגאולה</w:t>
                            </w:r>
                            <w:r w:rsidRPr="008B6305">
                              <w:rPr>
                                <w:rFonts w:cs="1ShefaClassic"/>
                                <w:sz w:val="27"/>
                                <w:szCs w:val="27"/>
                                <w:rtl/>
                              </w:rPr>
                              <w:t xml:space="preserve"> </w:t>
                            </w:r>
                            <w:r w:rsidRPr="008B6305">
                              <w:rPr>
                                <w:rFonts w:cs="1ShefaClassic" w:hint="cs"/>
                                <w:sz w:val="27"/>
                                <w:szCs w:val="27"/>
                                <w:rtl/>
                              </w:rPr>
                              <w:t>האמיתית</w:t>
                            </w:r>
                            <w:r w:rsidRPr="008B6305">
                              <w:rPr>
                                <w:rFonts w:cs="1ShefaClassic"/>
                                <w:sz w:val="27"/>
                                <w:szCs w:val="27"/>
                                <w:rtl/>
                              </w:rPr>
                              <w:t xml:space="preserve"> </w:t>
                            </w:r>
                            <w:r w:rsidRPr="008B6305">
                              <w:rPr>
                                <w:rFonts w:cs="1ShefaClassic" w:hint="cs"/>
                                <w:sz w:val="27"/>
                                <w:szCs w:val="27"/>
                                <w:rtl/>
                              </w:rPr>
                              <w:t>והשלימה</w:t>
                            </w:r>
                            <w:r w:rsidRPr="008B6305">
                              <w:rPr>
                                <w:rFonts w:cs="1ShefaClassic"/>
                                <w:sz w:val="27"/>
                                <w:szCs w:val="27"/>
                                <w:rtl/>
                              </w:rPr>
                              <w:t xml:space="preserve"> </w:t>
                            </w:r>
                            <w:r w:rsidRPr="008B6305">
                              <w:rPr>
                                <w:rFonts w:cs="1ShefaClassic" w:hint="cs"/>
                                <w:sz w:val="27"/>
                                <w:szCs w:val="27"/>
                                <w:rtl/>
                              </w:rPr>
                              <w:t>בקרוב</w:t>
                            </w:r>
                            <w:r w:rsidRPr="008B6305">
                              <w:rPr>
                                <w:rFonts w:cs="1ShefaClassic"/>
                                <w:sz w:val="27"/>
                                <w:szCs w:val="27"/>
                                <w:rtl/>
                              </w:rPr>
                              <w:t xml:space="preserve"> </w:t>
                            </w:r>
                            <w:r w:rsidRPr="008B6305">
                              <w:rPr>
                                <w:rFonts w:cs="1ShefaClassic" w:hint="cs"/>
                                <w:sz w:val="27"/>
                                <w:szCs w:val="27"/>
                                <w:rtl/>
                              </w:rPr>
                              <w:t>ממש</w:t>
                            </w:r>
                          </w:p>
                          <w:p w14:paraId="10B8EC20" w14:textId="77777777" w:rsidR="002B364C" w:rsidRPr="008B6305" w:rsidRDefault="002B364C" w:rsidP="001279D5">
                            <w:pPr>
                              <w:pStyle w:val="af3"/>
                              <w:spacing w:before="120" w:after="120" w:line="264" w:lineRule="auto"/>
                              <w:rPr>
                                <w:sz w:val="27"/>
                                <w:szCs w:val="27"/>
                                <w:rtl/>
                                <w:lang w:bidi="ar-SA"/>
                              </w:rPr>
                            </w:pPr>
                            <w:r w:rsidRPr="008B6305">
                              <w:rPr>
                                <w:sz w:val="27"/>
                                <w:szCs w:val="27"/>
                              </w:rPr>
                              <w:sym w:font="Wingdings 2" w:char="F0B2"/>
                            </w:r>
                          </w:p>
                          <w:p w14:paraId="21473722" w14:textId="77777777" w:rsidR="002B364C" w:rsidRPr="008B6305" w:rsidRDefault="002B364C" w:rsidP="001279D5">
                            <w:pPr>
                              <w:pStyle w:val="af3"/>
                              <w:spacing w:after="80" w:line="264" w:lineRule="auto"/>
                              <w:rPr>
                                <w:sz w:val="27"/>
                                <w:szCs w:val="27"/>
                                <w:rtl/>
                              </w:rPr>
                            </w:pPr>
                            <w:r w:rsidRPr="008B6305">
                              <w:rPr>
                                <w:rFonts w:hint="cs"/>
                                <w:sz w:val="27"/>
                                <w:szCs w:val="27"/>
                                <w:rtl/>
                              </w:rPr>
                              <w:t>נדפס</w:t>
                            </w:r>
                            <w:r w:rsidRPr="008B6305">
                              <w:rPr>
                                <w:sz w:val="27"/>
                                <w:szCs w:val="27"/>
                                <w:rtl/>
                              </w:rPr>
                              <w:t xml:space="preserve"> </w:t>
                            </w:r>
                            <w:r w:rsidRPr="008B6305">
                              <w:rPr>
                                <w:rFonts w:hint="cs"/>
                                <w:sz w:val="27"/>
                                <w:szCs w:val="27"/>
                                <w:rtl/>
                              </w:rPr>
                              <w:t>ע</w:t>
                            </w:r>
                            <w:r w:rsidRPr="008B6305">
                              <w:rPr>
                                <w:sz w:val="27"/>
                                <w:szCs w:val="27"/>
                                <w:rtl/>
                              </w:rPr>
                              <w:t>"</w:t>
                            </w:r>
                            <w:r w:rsidRPr="008B6305">
                              <w:rPr>
                                <w:rFonts w:hint="cs"/>
                                <w:sz w:val="27"/>
                                <w:szCs w:val="27"/>
                                <w:rtl/>
                              </w:rPr>
                              <w:t>י</w:t>
                            </w:r>
                            <w:r w:rsidRPr="008B6305">
                              <w:rPr>
                                <w:sz w:val="27"/>
                                <w:szCs w:val="27"/>
                                <w:rtl/>
                              </w:rPr>
                              <w:t xml:space="preserve"> </w:t>
                            </w:r>
                          </w:p>
                          <w:p w14:paraId="441ACCF9" w14:textId="77777777" w:rsidR="002B364C" w:rsidRPr="008B6305" w:rsidRDefault="002B364C" w:rsidP="001279D5">
                            <w:pPr>
                              <w:pStyle w:val="af3"/>
                              <w:spacing w:after="80" w:line="264" w:lineRule="auto"/>
                              <w:rPr>
                                <w:sz w:val="27"/>
                                <w:szCs w:val="27"/>
                                <w:rtl/>
                              </w:rPr>
                            </w:pPr>
                            <w:r w:rsidRPr="008B6305">
                              <w:rPr>
                                <w:rFonts w:hint="cs"/>
                                <w:sz w:val="27"/>
                                <w:szCs w:val="27"/>
                                <w:rtl/>
                              </w:rPr>
                              <w:t>הרה</w:t>
                            </w:r>
                            <w:r w:rsidRPr="008B6305">
                              <w:rPr>
                                <w:sz w:val="27"/>
                                <w:szCs w:val="27"/>
                                <w:rtl/>
                              </w:rPr>
                              <w:t>"</w:t>
                            </w:r>
                            <w:r w:rsidRPr="008B6305">
                              <w:rPr>
                                <w:rFonts w:hint="cs"/>
                                <w:sz w:val="27"/>
                                <w:szCs w:val="27"/>
                                <w:rtl/>
                              </w:rPr>
                              <w:t>ת</w:t>
                            </w:r>
                            <w:r w:rsidRPr="008B6305">
                              <w:rPr>
                                <w:sz w:val="27"/>
                                <w:szCs w:val="27"/>
                                <w:rtl/>
                              </w:rPr>
                              <w:t xml:space="preserve"> </w:t>
                            </w:r>
                            <w:r w:rsidRPr="008B6305">
                              <w:rPr>
                                <w:rFonts w:hint="cs"/>
                                <w:sz w:val="27"/>
                                <w:szCs w:val="27"/>
                                <w:rtl/>
                              </w:rPr>
                              <w:t>ר</w:t>
                            </w:r>
                            <w:r w:rsidRPr="008B6305">
                              <w:rPr>
                                <w:sz w:val="27"/>
                                <w:szCs w:val="27"/>
                                <w:rtl/>
                              </w:rPr>
                              <w:t xml:space="preserve">' </w:t>
                            </w:r>
                            <w:r w:rsidRPr="008B6305">
                              <w:rPr>
                                <w:rFonts w:hint="cs"/>
                                <w:b/>
                                <w:bCs/>
                                <w:sz w:val="27"/>
                                <w:szCs w:val="27"/>
                                <w:rtl/>
                              </w:rPr>
                              <w:t>אפרים</w:t>
                            </w:r>
                            <w:r w:rsidRPr="008B6305">
                              <w:rPr>
                                <w:sz w:val="27"/>
                                <w:szCs w:val="27"/>
                                <w:rtl/>
                              </w:rPr>
                              <w:t xml:space="preserve"> </w:t>
                            </w:r>
                            <w:r w:rsidRPr="008B6305">
                              <w:rPr>
                                <w:rFonts w:hint="cs"/>
                                <w:sz w:val="27"/>
                                <w:szCs w:val="27"/>
                                <w:rtl/>
                              </w:rPr>
                              <w:t>וזוגתו</w:t>
                            </w:r>
                            <w:r w:rsidRPr="008B6305">
                              <w:rPr>
                                <w:sz w:val="27"/>
                                <w:szCs w:val="27"/>
                                <w:rtl/>
                              </w:rPr>
                              <w:t xml:space="preserve"> </w:t>
                            </w:r>
                            <w:r w:rsidRPr="008B6305">
                              <w:rPr>
                                <w:rFonts w:hint="cs"/>
                                <w:sz w:val="27"/>
                                <w:szCs w:val="27"/>
                                <w:rtl/>
                              </w:rPr>
                              <w:t>מרת</w:t>
                            </w:r>
                            <w:r w:rsidRPr="008B6305">
                              <w:rPr>
                                <w:sz w:val="27"/>
                                <w:szCs w:val="27"/>
                                <w:rtl/>
                              </w:rPr>
                              <w:t xml:space="preserve"> </w:t>
                            </w:r>
                            <w:r w:rsidRPr="008B6305">
                              <w:rPr>
                                <w:rFonts w:hint="cs"/>
                                <w:b/>
                                <w:bCs/>
                                <w:sz w:val="27"/>
                                <w:szCs w:val="27"/>
                                <w:rtl/>
                              </w:rPr>
                              <w:t>חנה</w:t>
                            </w:r>
                            <w:r w:rsidRPr="008B6305">
                              <w:rPr>
                                <w:sz w:val="27"/>
                                <w:szCs w:val="27"/>
                                <w:rtl/>
                              </w:rPr>
                              <w:t xml:space="preserve"> </w:t>
                            </w:r>
                            <w:r w:rsidRPr="008B6305">
                              <w:rPr>
                                <w:rFonts w:hint="cs"/>
                                <w:b/>
                                <w:bCs/>
                                <w:sz w:val="27"/>
                                <w:szCs w:val="27"/>
                                <w:rtl/>
                              </w:rPr>
                              <w:t>צבי</w:t>
                            </w:r>
                            <w:r w:rsidRPr="008B6305">
                              <w:rPr>
                                <w:b/>
                                <w:bCs/>
                                <w:sz w:val="27"/>
                                <w:szCs w:val="27"/>
                                <w:rtl/>
                              </w:rPr>
                              <w:t>'</w:t>
                            </w:r>
                            <w:r w:rsidRPr="008B6305">
                              <w:rPr>
                                <w:sz w:val="27"/>
                                <w:szCs w:val="27"/>
                                <w:rtl/>
                              </w:rPr>
                              <w:t xml:space="preserve"> </w:t>
                            </w:r>
                            <w:r w:rsidRPr="008B6305">
                              <w:rPr>
                                <w:rFonts w:hint="cs"/>
                                <w:sz w:val="27"/>
                                <w:szCs w:val="27"/>
                                <w:rtl/>
                              </w:rPr>
                              <w:t>שיחיו</w:t>
                            </w:r>
                          </w:p>
                          <w:p w14:paraId="53363A15" w14:textId="77777777" w:rsidR="002B364C" w:rsidRPr="008B6305" w:rsidRDefault="002B364C" w:rsidP="001279D5">
                            <w:pPr>
                              <w:pStyle w:val="af3"/>
                              <w:spacing w:after="80" w:line="264" w:lineRule="auto"/>
                              <w:rPr>
                                <w:b/>
                                <w:bCs/>
                                <w:sz w:val="27"/>
                                <w:szCs w:val="27"/>
                                <w:rtl/>
                              </w:rPr>
                            </w:pPr>
                            <w:r w:rsidRPr="008B6305">
                              <w:rPr>
                                <w:rFonts w:hint="cs"/>
                                <w:b/>
                                <w:bCs/>
                                <w:sz w:val="27"/>
                                <w:szCs w:val="27"/>
                                <w:rtl/>
                              </w:rPr>
                              <w:t>פיקארסקי</w:t>
                            </w:r>
                          </w:p>
                          <w:p w14:paraId="5EB2072B" w14:textId="77777777" w:rsidR="002B364C" w:rsidRPr="0049002F" w:rsidRDefault="002B364C" w:rsidP="00CE5748">
                            <w:pPr>
                              <w:pBdr>
                                <w:top w:val="nil"/>
                                <w:left w:val="nil"/>
                                <w:bottom w:val="nil"/>
                                <w:right w:val="nil"/>
                                <w:between w:val="nil"/>
                              </w:pBdr>
                              <w:bidi/>
                              <w:spacing w:before="240" w:after="240" w:line="240" w:lineRule="auto"/>
                              <w:jc w:val="center"/>
                              <w:rPr>
                                <w:rFonts w:ascii="Nymphette" w:eastAsia="Times New Roman" w:hAnsi="Nymphette"/>
                                <w:sz w:val="40"/>
                                <w:szCs w:val="40"/>
                                <w:rtl/>
                                <w:lang w:val="en-GB" w:eastAsia="en-GB"/>
                              </w:rPr>
                            </w:pPr>
                            <w:r w:rsidRPr="0049002F">
                              <w:rPr>
                                <w:rFonts w:ascii="Nymphette" w:eastAsia="Times New Roman" w:hAnsi="Nymphette" w:cs="Nymphette"/>
                                <w:sz w:val="40"/>
                                <w:szCs w:val="40"/>
                                <w:lang w:val="en-GB" w:eastAsia="en-GB"/>
                              </w:rPr>
                              <w:t>g</w:t>
                            </w:r>
                          </w:p>
                          <w:p w14:paraId="31B065AA" w14:textId="77777777" w:rsidR="002B364C" w:rsidRPr="001279D5" w:rsidRDefault="002B364C" w:rsidP="001279D5">
                            <w:pPr>
                              <w:bidi/>
                              <w:spacing w:after="80" w:line="264" w:lineRule="auto"/>
                              <w:jc w:val="center"/>
                              <w:rPr>
                                <w:rFonts w:cs="1ShefaClassic"/>
                                <w:b/>
                                <w:bCs/>
                                <w:sz w:val="27"/>
                                <w:szCs w:val="27"/>
                                <w:rtl/>
                              </w:rPr>
                            </w:pPr>
                            <w:r w:rsidRPr="001279D5">
                              <w:rPr>
                                <w:rFonts w:cs="1ShefaClassic" w:hint="cs"/>
                                <w:b/>
                                <w:bCs/>
                                <w:sz w:val="27"/>
                                <w:szCs w:val="27"/>
                                <w:rtl/>
                              </w:rPr>
                              <w:t>לעילוי</w:t>
                            </w:r>
                            <w:r w:rsidRPr="001279D5">
                              <w:rPr>
                                <w:rFonts w:cs="1ShefaClassic"/>
                                <w:b/>
                                <w:bCs/>
                                <w:sz w:val="27"/>
                                <w:szCs w:val="27"/>
                                <w:rtl/>
                              </w:rPr>
                              <w:t xml:space="preserve"> </w:t>
                            </w:r>
                            <w:r w:rsidRPr="001279D5">
                              <w:rPr>
                                <w:rFonts w:cs="1ShefaClassic" w:hint="cs"/>
                                <w:b/>
                                <w:bCs/>
                                <w:sz w:val="27"/>
                                <w:szCs w:val="27"/>
                                <w:rtl/>
                              </w:rPr>
                              <w:t>נשמת</w:t>
                            </w:r>
                          </w:p>
                          <w:p w14:paraId="5738ECEB" w14:textId="77777777" w:rsidR="002B364C" w:rsidRPr="001279D5" w:rsidRDefault="002B364C" w:rsidP="001279D5">
                            <w:pPr>
                              <w:bidi/>
                              <w:spacing w:after="80" w:line="264" w:lineRule="auto"/>
                              <w:jc w:val="center"/>
                              <w:rPr>
                                <w:rFonts w:cs="1ShefaClassic"/>
                                <w:sz w:val="27"/>
                                <w:szCs w:val="27"/>
                                <w:rtl/>
                              </w:rPr>
                            </w:pPr>
                            <w:r w:rsidRPr="001279D5">
                              <w:rPr>
                                <w:rFonts w:cs="1ShefaClassic" w:hint="cs"/>
                                <w:sz w:val="27"/>
                                <w:szCs w:val="27"/>
                                <w:rtl/>
                              </w:rPr>
                              <w:t>הת'</w:t>
                            </w:r>
                            <w:r w:rsidRPr="001279D5">
                              <w:rPr>
                                <w:rFonts w:cs="1ShefaClassic"/>
                                <w:sz w:val="27"/>
                                <w:szCs w:val="27"/>
                                <w:rtl/>
                              </w:rPr>
                              <w:t xml:space="preserve"> </w:t>
                            </w:r>
                            <w:r w:rsidRPr="001279D5">
                              <w:rPr>
                                <w:rFonts w:cs="1ShefaClassic" w:hint="cs"/>
                                <w:b/>
                                <w:bCs/>
                                <w:sz w:val="27"/>
                                <w:szCs w:val="27"/>
                                <w:rtl/>
                              </w:rPr>
                              <w:t>מנחם מענדל</w:t>
                            </w:r>
                            <w:r w:rsidRPr="001279D5">
                              <w:rPr>
                                <w:rFonts w:cs="1ShefaClassic" w:hint="cs"/>
                                <w:sz w:val="27"/>
                                <w:szCs w:val="27"/>
                                <w:rtl/>
                              </w:rPr>
                              <w:t xml:space="preserve"> ע"ה</w:t>
                            </w:r>
                          </w:p>
                          <w:p w14:paraId="3DE5DC1F" w14:textId="77777777" w:rsidR="002B364C" w:rsidRPr="001279D5" w:rsidRDefault="002B364C" w:rsidP="001279D5">
                            <w:pPr>
                              <w:bidi/>
                              <w:spacing w:after="80" w:line="264" w:lineRule="auto"/>
                              <w:jc w:val="center"/>
                              <w:rPr>
                                <w:rFonts w:cs="1ShefaClassic"/>
                                <w:sz w:val="27"/>
                                <w:szCs w:val="27"/>
                                <w:rtl/>
                              </w:rPr>
                            </w:pPr>
                            <w:r w:rsidRPr="001279D5">
                              <w:rPr>
                                <w:rFonts w:cs="1ShefaClassic" w:hint="cs"/>
                                <w:sz w:val="27"/>
                                <w:szCs w:val="27"/>
                                <w:rtl/>
                              </w:rPr>
                              <w:t xml:space="preserve">בן יבלחט"א הרה"ת ר' </w:t>
                            </w:r>
                            <w:r w:rsidRPr="001279D5">
                              <w:rPr>
                                <w:rFonts w:cs="1ShefaClassic" w:hint="cs"/>
                                <w:b/>
                                <w:bCs/>
                                <w:sz w:val="27"/>
                                <w:szCs w:val="27"/>
                                <w:rtl/>
                              </w:rPr>
                              <w:t>שלום</w:t>
                            </w:r>
                            <w:r w:rsidRPr="001279D5">
                              <w:rPr>
                                <w:rFonts w:cs="1ShefaClassic" w:hint="cs"/>
                                <w:sz w:val="27"/>
                                <w:szCs w:val="27"/>
                                <w:rtl/>
                              </w:rPr>
                              <w:t xml:space="preserve"> הלוי שליט"א</w:t>
                            </w:r>
                          </w:p>
                          <w:p w14:paraId="363A688E" w14:textId="77777777" w:rsidR="002B364C" w:rsidRPr="001279D5" w:rsidRDefault="002B364C" w:rsidP="001279D5">
                            <w:pPr>
                              <w:bidi/>
                              <w:spacing w:after="80" w:line="264" w:lineRule="auto"/>
                              <w:jc w:val="center"/>
                              <w:rPr>
                                <w:rFonts w:cs="1ShefaClassic"/>
                                <w:sz w:val="27"/>
                                <w:szCs w:val="27"/>
                                <w:rtl/>
                              </w:rPr>
                            </w:pPr>
                            <w:r w:rsidRPr="001279D5">
                              <w:rPr>
                                <w:rFonts w:cs="1ShefaClassic" w:hint="cs"/>
                                <w:b/>
                                <w:bCs/>
                                <w:sz w:val="27"/>
                                <w:szCs w:val="27"/>
                                <w:rtl/>
                              </w:rPr>
                              <w:t>ברוכשטט</w:t>
                            </w:r>
                          </w:p>
                          <w:p w14:paraId="79C9DA83" w14:textId="77777777" w:rsidR="002B364C" w:rsidRPr="001279D5" w:rsidRDefault="002B364C" w:rsidP="001279D5">
                            <w:pPr>
                              <w:bidi/>
                              <w:spacing w:after="80" w:line="264" w:lineRule="auto"/>
                              <w:jc w:val="center"/>
                              <w:rPr>
                                <w:rFonts w:cs="1ShefaClassic"/>
                                <w:sz w:val="27"/>
                                <w:szCs w:val="27"/>
                                <w:rtl/>
                              </w:rPr>
                            </w:pPr>
                            <w:r w:rsidRPr="001279D5">
                              <w:rPr>
                                <w:rFonts w:cs="1ShefaClassic" w:hint="cs"/>
                                <w:sz w:val="27"/>
                                <w:szCs w:val="27"/>
                                <w:rtl/>
                              </w:rPr>
                              <w:t>נלב"ע א'</w:t>
                            </w:r>
                            <w:r w:rsidRPr="001279D5">
                              <w:rPr>
                                <w:rFonts w:cs="1ShefaClassic"/>
                                <w:sz w:val="27"/>
                                <w:szCs w:val="27"/>
                                <w:rtl/>
                              </w:rPr>
                              <w:t xml:space="preserve"> </w:t>
                            </w:r>
                            <w:r w:rsidRPr="001279D5">
                              <w:rPr>
                                <w:rFonts w:cs="1ShefaClassic" w:hint="cs"/>
                                <w:sz w:val="27"/>
                                <w:szCs w:val="27"/>
                                <w:rtl/>
                              </w:rPr>
                              <w:t>סיון</w:t>
                            </w:r>
                            <w:r w:rsidRPr="001279D5">
                              <w:rPr>
                                <w:rFonts w:cs="1ShefaClassic"/>
                                <w:sz w:val="27"/>
                                <w:szCs w:val="27"/>
                                <w:rtl/>
                              </w:rPr>
                              <w:t xml:space="preserve"> </w:t>
                            </w:r>
                            <w:r w:rsidRPr="001279D5">
                              <w:rPr>
                                <w:rFonts w:cs="1ShefaClassic" w:hint="cs"/>
                                <w:sz w:val="27"/>
                                <w:szCs w:val="27"/>
                                <w:rtl/>
                              </w:rPr>
                              <w:t>ה</w:t>
                            </w:r>
                            <w:r w:rsidRPr="001279D5">
                              <w:rPr>
                                <w:rFonts w:cs="1ShefaClassic"/>
                                <w:sz w:val="27"/>
                                <w:szCs w:val="27"/>
                                <w:rtl/>
                              </w:rPr>
                              <w:t>'</w:t>
                            </w:r>
                            <w:r w:rsidRPr="001279D5">
                              <w:rPr>
                                <w:rFonts w:cs="1ShefaClassic" w:hint="cs"/>
                                <w:sz w:val="27"/>
                                <w:szCs w:val="27"/>
                                <w:rtl/>
                              </w:rPr>
                              <w:t>תשע</w:t>
                            </w:r>
                            <w:r w:rsidRPr="001279D5">
                              <w:rPr>
                                <w:rFonts w:cs="1ShefaClassic"/>
                                <w:sz w:val="27"/>
                                <w:szCs w:val="27"/>
                                <w:rtl/>
                              </w:rPr>
                              <w:t>"</w:t>
                            </w:r>
                            <w:r w:rsidRPr="001279D5">
                              <w:rPr>
                                <w:rFonts w:cs="1ShefaClassic" w:hint="cs"/>
                                <w:sz w:val="27"/>
                                <w:szCs w:val="27"/>
                                <w:rtl/>
                              </w:rPr>
                              <w:t>ז</w:t>
                            </w:r>
                          </w:p>
                          <w:p w14:paraId="4FD0C601" w14:textId="77777777" w:rsidR="002B364C" w:rsidRPr="001279D5" w:rsidRDefault="002B364C" w:rsidP="001279D5">
                            <w:pPr>
                              <w:bidi/>
                              <w:spacing w:after="80" w:line="264" w:lineRule="auto"/>
                              <w:jc w:val="center"/>
                              <w:rPr>
                                <w:rFonts w:cs="1ShefaClassic"/>
                                <w:sz w:val="27"/>
                                <w:szCs w:val="27"/>
                                <w:rtl/>
                              </w:rPr>
                            </w:pPr>
                            <w:r w:rsidRPr="001279D5">
                              <w:rPr>
                                <w:rFonts w:cs="1ShefaClassic" w:hint="cs"/>
                                <w:sz w:val="27"/>
                                <w:szCs w:val="27"/>
                                <w:rtl/>
                              </w:rPr>
                              <w:t>ת</w:t>
                            </w:r>
                            <w:r w:rsidRPr="001279D5">
                              <w:rPr>
                                <w:rFonts w:cs="1ShefaClassic"/>
                                <w:sz w:val="27"/>
                                <w:szCs w:val="27"/>
                                <w:rtl/>
                              </w:rPr>
                              <w:t>.</w:t>
                            </w:r>
                            <w:r w:rsidRPr="001279D5">
                              <w:rPr>
                                <w:rFonts w:cs="1ShefaClassic"/>
                                <w:sz w:val="27"/>
                                <w:szCs w:val="27"/>
                              </w:rPr>
                              <w:t xml:space="preserve"> </w:t>
                            </w:r>
                            <w:r w:rsidRPr="001279D5">
                              <w:rPr>
                                <w:rFonts w:cs="1ShefaClassic" w:hint="cs"/>
                                <w:sz w:val="27"/>
                                <w:szCs w:val="27"/>
                                <w:rtl/>
                              </w:rPr>
                              <w:t>נ</w:t>
                            </w:r>
                            <w:r w:rsidRPr="001279D5">
                              <w:rPr>
                                <w:rFonts w:cs="1ShefaClassic"/>
                                <w:sz w:val="27"/>
                                <w:szCs w:val="27"/>
                                <w:rtl/>
                              </w:rPr>
                              <w:t>.</w:t>
                            </w:r>
                            <w:r w:rsidRPr="001279D5">
                              <w:rPr>
                                <w:rFonts w:cs="1ShefaClassic"/>
                                <w:sz w:val="27"/>
                                <w:szCs w:val="27"/>
                              </w:rPr>
                              <w:t xml:space="preserve"> </w:t>
                            </w:r>
                            <w:r w:rsidRPr="001279D5">
                              <w:rPr>
                                <w:rFonts w:cs="1ShefaClassic" w:hint="cs"/>
                                <w:sz w:val="27"/>
                                <w:szCs w:val="27"/>
                                <w:rtl/>
                              </w:rPr>
                              <w:t>צ</w:t>
                            </w:r>
                            <w:r w:rsidRPr="001279D5">
                              <w:rPr>
                                <w:rFonts w:cs="1ShefaClassic"/>
                                <w:sz w:val="27"/>
                                <w:szCs w:val="27"/>
                                <w:rtl/>
                              </w:rPr>
                              <w:t>.</w:t>
                            </w:r>
                            <w:r w:rsidRPr="001279D5">
                              <w:rPr>
                                <w:rFonts w:cs="1ShefaClassic"/>
                                <w:sz w:val="27"/>
                                <w:szCs w:val="27"/>
                              </w:rPr>
                              <w:t xml:space="preserve"> </w:t>
                            </w:r>
                            <w:r w:rsidRPr="001279D5">
                              <w:rPr>
                                <w:rFonts w:cs="1ShefaClassic" w:hint="cs"/>
                                <w:sz w:val="27"/>
                                <w:szCs w:val="27"/>
                                <w:rtl/>
                              </w:rPr>
                              <w:t>ב</w:t>
                            </w:r>
                            <w:r w:rsidRPr="001279D5">
                              <w:rPr>
                                <w:rFonts w:cs="1ShefaClassic"/>
                                <w:sz w:val="27"/>
                                <w:szCs w:val="27"/>
                                <w:rtl/>
                              </w:rPr>
                              <w:t>.</w:t>
                            </w:r>
                            <w:r w:rsidRPr="001279D5">
                              <w:rPr>
                                <w:rFonts w:cs="1ShefaClassic"/>
                                <w:sz w:val="27"/>
                                <w:szCs w:val="27"/>
                              </w:rPr>
                              <w:t xml:space="preserve"> </w:t>
                            </w:r>
                            <w:r w:rsidRPr="001279D5">
                              <w:rPr>
                                <w:rFonts w:cs="1ShefaClassic" w:hint="cs"/>
                                <w:sz w:val="27"/>
                                <w:szCs w:val="27"/>
                                <w:rtl/>
                              </w:rPr>
                              <w:t>ה.</w:t>
                            </w:r>
                          </w:p>
                          <w:p w14:paraId="1748FC4B" w14:textId="77777777" w:rsidR="002B364C" w:rsidRPr="001279D5" w:rsidRDefault="002B364C" w:rsidP="001279D5">
                            <w:pPr>
                              <w:bidi/>
                              <w:spacing w:after="80" w:line="264" w:lineRule="auto"/>
                              <w:jc w:val="center"/>
                              <w:rPr>
                                <w:rFonts w:cs="1ShefaClassic"/>
                                <w:sz w:val="27"/>
                                <w:szCs w:val="27"/>
                                <w:rtl/>
                                <w:lang w:bidi="ar-SA"/>
                              </w:rPr>
                            </w:pPr>
                            <w:r w:rsidRPr="001279D5">
                              <w:rPr>
                                <w:rFonts w:cs="1ShefaClassic"/>
                                <w:sz w:val="27"/>
                                <w:szCs w:val="27"/>
                              </w:rPr>
                              <w:sym w:font="Wingdings 2" w:char="F0B2"/>
                            </w:r>
                          </w:p>
                          <w:p w14:paraId="66037A3F" w14:textId="77777777" w:rsidR="002B364C" w:rsidRPr="001279D5" w:rsidRDefault="002B364C" w:rsidP="001279D5">
                            <w:pPr>
                              <w:bidi/>
                              <w:spacing w:after="80" w:line="264" w:lineRule="auto"/>
                              <w:jc w:val="center"/>
                              <w:rPr>
                                <w:rFonts w:cs="1ShefaClassic"/>
                                <w:sz w:val="27"/>
                                <w:szCs w:val="27"/>
                                <w:rtl/>
                              </w:rPr>
                            </w:pPr>
                            <w:r w:rsidRPr="001279D5">
                              <w:rPr>
                                <w:rFonts w:cs="1ShefaClassic" w:hint="cs"/>
                                <w:sz w:val="27"/>
                                <w:szCs w:val="27"/>
                                <w:rtl/>
                              </w:rPr>
                              <w:t>נדפס</w:t>
                            </w:r>
                            <w:r w:rsidRPr="001279D5">
                              <w:rPr>
                                <w:rFonts w:cs="1ShefaClassic"/>
                                <w:sz w:val="27"/>
                                <w:szCs w:val="27"/>
                                <w:rtl/>
                              </w:rPr>
                              <w:t xml:space="preserve"> </w:t>
                            </w:r>
                            <w:r w:rsidRPr="001279D5">
                              <w:rPr>
                                <w:rFonts w:cs="1ShefaClassic" w:hint="cs"/>
                                <w:sz w:val="27"/>
                                <w:szCs w:val="27"/>
                                <w:rtl/>
                              </w:rPr>
                              <w:t>ע</w:t>
                            </w:r>
                            <w:r w:rsidRPr="001279D5">
                              <w:rPr>
                                <w:rFonts w:cs="1ShefaClassic"/>
                                <w:sz w:val="27"/>
                                <w:szCs w:val="27"/>
                                <w:rtl/>
                              </w:rPr>
                              <w:t>"</w:t>
                            </w:r>
                            <w:r w:rsidRPr="001279D5">
                              <w:rPr>
                                <w:rFonts w:cs="1ShefaClassic" w:hint="cs"/>
                                <w:sz w:val="27"/>
                                <w:szCs w:val="27"/>
                                <w:rtl/>
                              </w:rPr>
                              <w:t>י גיסו ואחותו</w:t>
                            </w:r>
                          </w:p>
                          <w:p w14:paraId="2E75BB26" w14:textId="77777777" w:rsidR="002B364C" w:rsidRPr="001279D5" w:rsidRDefault="002B364C" w:rsidP="001279D5">
                            <w:pPr>
                              <w:bidi/>
                              <w:spacing w:after="80" w:line="264" w:lineRule="auto"/>
                              <w:jc w:val="center"/>
                              <w:rPr>
                                <w:rFonts w:cs="1ShefaClassic"/>
                                <w:sz w:val="27"/>
                                <w:szCs w:val="27"/>
                                <w:rtl/>
                              </w:rPr>
                            </w:pPr>
                            <w:r w:rsidRPr="001279D5">
                              <w:rPr>
                                <w:rFonts w:cs="1ShefaClassic"/>
                                <w:sz w:val="27"/>
                                <w:szCs w:val="27"/>
                                <w:rtl/>
                              </w:rPr>
                              <w:t xml:space="preserve"> </w:t>
                            </w:r>
                            <w:r w:rsidRPr="001279D5">
                              <w:rPr>
                                <w:rFonts w:cs="1ShefaClassic" w:hint="cs"/>
                                <w:sz w:val="27"/>
                                <w:szCs w:val="27"/>
                                <w:rtl/>
                              </w:rPr>
                              <w:t>הרה</w:t>
                            </w:r>
                            <w:r w:rsidRPr="001279D5">
                              <w:rPr>
                                <w:rFonts w:cs="1ShefaClassic"/>
                                <w:sz w:val="27"/>
                                <w:szCs w:val="27"/>
                                <w:rtl/>
                              </w:rPr>
                              <w:t>"</w:t>
                            </w:r>
                            <w:r w:rsidRPr="001279D5">
                              <w:rPr>
                                <w:rFonts w:cs="1ShefaClassic" w:hint="cs"/>
                                <w:sz w:val="27"/>
                                <w:szCs w:val="27"/>
                                <w:rtl/>
                              </w:rPr>
                              <w:t>ת</w:t>
                            </w:r>
                            <w:r w:rsidRPr="001279D5">
                              <w:rPr>
                                <w:rFonts w:cs="1ShefaClassic"/>
                                <w:sz w:val="27"/>
                                <w:szCs w:val="27"/>
                                <w:rtl/>
                              </w:rPr>
                              <w:t xml:space="preserve"> </w:t>
                            </w:r>
                            <w:r w:rsidRPr="001279D5">
                              <w:rPr>
                                <w:rFonts w:cs="1ShefaClassic" w:hint="cs"/>
                                <w:sz w:val="27"/>
                                <w:szCs w:val="27"/>
                                <w:rtl/>
                              </w:rPr>
                              <w:t>ר</w:t>
                            </w:r>
                            <w:r w:rsidRPr="001279D5">
                              <w:rPr>
                                <w:rFonts w:cs="1ShefaClassic"/>
                                <w:sz w:val="27"/>
                                <w:szCs w:val="27"/>
                                <w:rtl/>
                              </w:rPr>
                              <w:t xml:space="preserve">' </w:t>
                            </w:r>
                            <w:r w:rsidRPr="001279D5">
                              <w:rPr>
                                <w:rFonts w:cs="1ShefaClassic" w:hint="cs"/>
                                <w:b/>
                                <w:bCs/>
                                <w:sz w:val="27"/>
                                <w:szCs w:val="27"/>
                                <w:rtl/>
                              </w:rPr>
                              <w:t>מנחם</w:t>
                            </w:r>
                            <w:r w:rsidRPr="001279D5">
                              <w:rPr>
                                <w:rFonts w:cs="1ShefaClassic" w:hint="cs"/>
                                <w:sz w:val="27"/>
                                <w:szCs w:val="27"/>
                                <w:rtl/>
                              </w:rPr>
                              <w:t xml:space="preserve"> </w:t>
                            </w:r>
                            <w:r w:rsidRPr="001279D5">
                              <w:rPr>
                                <w:rFonts w:cs="1ShefaClassic" w:hint="cs"/>
                                <w:b/>
                                <w:bCs/>
                                <w:sz w:val="27"/>
                                <w:szCs w:val="27"/>
                                <w:rtl/>
                              </w:rPr>
                              <w:t>טוביה</w:t>
                            </w:r>
                            <w:r w:rsidRPr="001279D5">
                              <w:rPr>
                                <w:rFonts w:cs="1ShefaClassic"/>
                                <w:sz w:val="27"/>
                                <w:szCs w:val="27"/>
                                <w:rtl/>
                              </w:rPr>
                              <w:t xml:space="preserve"> </w:t>
                            </w:r>
                          </w:p>
                          <w:p w14:paraId="759968BC" w14:textId="77777777" w:rsidR="002B364C" w:rsidRPr="001279D5" w:rsidRDefault="002B364C" w:rsidP="001279D5">
                            <w:pPr>
                              <w:bidi/>
                              <w:spacing w:after="80" w:line="264" w:lineRule="auto"/>
                              <w:jc w:val="center"/>
                              <w:rPr>
                                <w:rFonts w:cs="1ShefaClassic"/>
                                <w:sz w:val="27"/>
                                <w:szCs w:val="27"/>
                                <w:rtl/>
                              </w:rPr>
                            </w:pPr>
                            <w:r w:rsidRPr="001279D5">
                              <w:rPr>
                                <w:rFonts w:cs="1ShefaClassic" w:hint="cs"/>
                                <w:sz w:val="27"/>
                                <w:szCs w:val="27"/>
                                <w:rtl/>
                              </w:rPr>
                              <w:t>זוגתו</w:t>
                            </w:r>
                            <w:r w:rsidRPr="001279D5">
                              <w:rPr>
                                <w:rFonts w:cs="1ShefaClassic"/>
                                <w:sz w:val="27"/>
                                <w:szCs w:val="27"/>
                                <w:rtl/>
                              </w:rPr>
                              <w:t xml:space="preserve"> </w:t>
                            </w:r>
                            <w:r w:rsidRPr="001279D5">
                              <w:rPr>
                                <w:rFonts w:cs="1ShefaClassic" w:hint="cs"/>
                                <w:sz w:val="27"/>
                                <w:szCs w:val="27"/>
                                <w:rtl/>
                              </w:rPr>
                              <w:t>מרת</w:t>
                            </w:r>
                            <w:r w:rsidRPr="001279D5">
                              <w:rPr>
                                <w:rFonts w:cs="1ShefaClassic"/>
                                <w:sz w:val="27"/>
                                <w:szCs w:val="27"/>
                                <w:rtl/>
                              </w:rPr>
                              <w:t xml:space="preserve"> </w:t>
                            </w:r>
                            <w:r w:rsidRPr="001279D5">
                              <w:rPr>
                                <w:rFonts w:cs="1ShefaClassic" w:hint="cs"/>
                                <w:b/>
                                <w:bCs/>
                                <w:sz w:val="27"/>
                                <w:szCs w:val="27"/>
                                <w:rtl/>
                              </w:rPr>
                              <w:t>הינדא</w:t>
                            </w:r>
                            <w:r w:rsidRPr="001279D5">
                              <w:rPr>
                                <w:rFonts w:cs="1ShefaClassic" w:hint="cs"/>
                                <w:sz w:val="27"/>
                                <w:szCs w:val="27"/>
                                <w:rtl/>
                              </w:rPr>
                              <w:t xml:space="preserve"> </w:t>
                            </w:r>
                            <w:r w:rsidRPr="001279D5">
                              <w:rPr>
                                <w:rFonts w:cs="1ShefaClassic" w:hint="cs"/>
                                <w:b/>
                                <w:bCs/>
                                <w:sz w:val="27"/>
                                <w:szCs w:val="27"/>
                                <w:rtl/>
                              </w:rPr>
                              <w:t>יוכבד</w:t>
                            </w:r>
                            <w:r w:rsidRPr="001279D5">
                              <w:rPr>
                                <w:rFonts w:cs="1ShefaClassic" w:hint="cs"/>
                                <w:sz w:val="27"/>
                                <w:szCs w:val="27"/>
                                <w:rtl/>
                              </w:rPr>
                              <w:t xml:space="preserve"> ומשפחתם</w:t>
                            </w:r>
                            <w:r w:rsidRPr="001279D5">
                              <w:rPr>
                                <w:rFonts w:cs="1ShefaClassic"/>
                                <w:sz w:val="27"/>
                                <w:szCs w:val="27"/>
                                <w:rtl/>
                              </w:rPr>
                              <w:t xml:space="preserve"> </w:t>
                            </w:r>
                            <w:r w:rsidRPr="001279D5">
                              <w:rPr>
                                <w:rFonts w:cs="1ShefaClassic" w:hint="cs"/>
                                <w:sz w:val="27"/>
                                <w:szCs w:val="27"/>
                                <w:rtl/>
                              </w:rPr>
                              <w:t>שיחיו</w:t>
                            </w:r>
                          </w:p>
                          <w:p w14:paraId="1953DC86" w14:textId="77777777" w:rsidR="002B364C" w:rsidRPr="001279D5" w:rsidRDefault="002B364C" w:rsidP="001279D5">
                            <w:pPr>
                              <w:bidi/>
                              <w:spacing w:after="80" w:line="264" w:lineRule="auto"/>
                              <w:jc w:val="center"/>
                              <w:rPr>
                                <w:rFonts w:cs="1ShefaClassic"/>
                                <w:sz w:val="27"/>
                                <w:szCs w:val="27"/>
                                <w:rtl/>
                              </w:rPr>
                            </w:pPr>
                            <w:r w:rsidRPr="001279D5">
                              <w:rPr>
                                <w:rFonts w:cs="1ShefaClassic" w:hint="cs"/>
                                <w:b/>
                                <w:bCs/>
                                <w:sz w:val="27"/>
                                <w:szCs w:val="27"/>
                                <w:rtl/>
                              </w:rPr>
                              <w:t>גרייזמאן</w:t>
                            </w:r>
                          </w:p>
                          <w:p w14:paraId="164961F5" w14:textId="77777777" w:rsidR="002B364C" w:rsidRPr="00CE5748" w:rsidRDefault="002B364C" w:rsidP="00CE5748">
                            <w:pPr>
                              <w:bidi/>
                              <w:spacing w:after="80" w:line="264" w:lineRule="auto"/>
                              <w:jc w:val="center"/>
                              <w:rPr>
                                <w:rFonts w:ascii="Narkisim" w:eastAsia="Times New Roman" w:hAnsi="Narkisim" w:cs="1ShefaClassic"/>
                                <w:b/>
                                <w:bCs/>
                                <w:sz w:val="30"/>
                                <w:szCs w:val="30"/>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9E9024" id="_x0000_s1035" type="#_x0000_t202" style="position:absolute;left:0;text-align:left;margin-left:0;margin-top:0;width:278.3pt;height:405.1pt;z-index:251727872;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W0fIwIAACQEAAAOAAAAZHJzL2Uyb0RvYy54bWysU9uO2yAQfa/Uf0C8N3a8SbOx4qy22aaq&#10;tL1Iu/0AjHGMCgwFEjv9+h1wkkbbt6o8IIYZDjNnzqzuBq3IQTgvwVR0OskpEYZDI82uoj+et+9u&#10;KfGBmYYpMKKiR+Hp3frtm1VvS1FAB6oRjiCI8WVvK9qFYMss87wTmvkJWGHQ2YLTLKDpdlnjWI/o&#10;WmVFnr/PenCNdcCF93j7MDrpOuG3reDhW9t6EYiqKOYW0u7SXsc9W69YuXPMdpKf0mD/kIVm0uCn&#10;F6gHFhjZO/kXlJbcgYc2TDjoDNpWcpFqwGqm+atqnjpmRaoFyfH2QpP/f7D86+G7I7LB3hWUGKax&#10;R89iCOQDDKSI9PTWlxj1ZDEuDHiNoalUbx+B//TEwKZjZifunYO+E6zB9KbxZXb1dMTxEaTuv0CD&#10;37B9gAQ0tE5H7pANgujYpuOlNTEVjpc385vZbIoujr75dDZbLFLzMlaen1vnwycBmsRDRR32PsGz&#10;w6MPMR1WnkPibx6UbLZSqWS4Xb1RjhwY6mSbVqrgVZgypK/ocl7ME7KB+D5JSMuAOlZSV/Q2j2tU&#10;VqTjo2lSSGBSjWfMRJkTP5GSkZww1EPqxPJMew3NEQlzMMoWxwwPHbjflPQo2Yr6X3vmBCXqs0HS&#10;l0hL1HgyZvNFgYa79tTXHmY4QlU0UDIeNyHNRaTDwD02p5WJttjFMZNTyijFxOZpbKLWr+0U9We4&#10;1y8AAAD//wMAUEsDBBQABgAIAAAAIQALx1M42wAAAAUBAAAPAAAAZHJzL2Rvd25yZXYueG1sTI/B&#10;TsMwEETvSPyDtUhcEHVakbSEOBUggbi29AM28TaJiNdR7Dbp37NwgctKoxnNvC22s+vVmcbQeTaw&#10;XCSgiGtvO24MHD7f7jegQkS22HsmAxcKsC2vrwrMrZ94R+d9bJSUcMjRQBvjkGsd6pYchoUfiMU7&#10;+tFhFDk22o44Sbnr9SpJMu2wY1locaDXluqv/ckZOH5Md+njVL3Hw3r3kL1gt678xZjbm/n5CVSk&#10;Of6F4Qdf0KEUpsqf2AbVG5BH4u8VL02zDFRlYLNMVqDLQv+nL78BAAD//wMAUEsBAi0AFAAGAAgA&#10;AAAhALaDOJL+AAAA4QEAABMAAAAAAAAAAAAAAAAAAAAAAFtDb250ZW50X1R5cGVzXS54bWxQSwEC&#10;LQAUAAYACAAAACEAOP0h/9YAAACUAQAACwAAAAAAAAAAAAAAAAAvAQAAX3JlbHMvLnJlbHNQSwEC&#10;LQAUAAYACAAAACEAmuVtHyMCAAAkBAAADgAAAAAAAAAAAAAAAAAuAgAAZHJzL2Uyb0RvYy54bWxQ&#10;SwECLQAUAAYACAAAACEAC8dTONsAAAAFAQAADwAAAAAAAAAAAAAAAAB9BAAAZHJzL2Rvd25yZXYu&#10;eG1sUEsFBgAAAAAEAAQA8wAAAIUFAAAAAA==&#10;" stroked="f">
                <v:textbox>
                  <w:txbxContent>
                    <w:p w14:paraId="0F98289B" w14:textId="77777777" w:rsidR="002B364C" w:rsidRPr="008B6305" w:rsidRDefault="002B364C" w:rsidP="001279D5">
                      <w:pPr>
                        <w:bidi/>
                        <w:spacing w:after="80" w:line="264" w:lineRule="auto"/>
                        <w:jc w:val="center"/>
                        <w:rPr>
                          <w:rFonts w:cs="1ShefaClassic"/>
                          <w:sz w:val="27"/>
                          <w:szCs w:val="27"/>
                          <w:rtl/>
                        </w:rPr>
                      </w:pPr>
                      <w:r w:rsidRPr="008B6305">
                        <w:rPr>
                          <w:rFonts w:cs="1ShefaClassic" w:hint="cs"/>
                          <w:sz w:val="27"/>
                          <w:szCs w:val="27"/>
                          <w:rtl/>
                        </w:rPr>
                        <w:t>מוקדש</w:t>
                      </w:r>
                    </w:p>
                    <w:p w14:paraId="5B5A85E4" w14:textId="77777777" w:rsidR="002B364C" w:rsidRPr="008B6305" w:rsidRDefault="002B364C" w:rsidP="001279D5">
                      <w:pPr>
                        <w:bidi/>
                        <w:spacing w:after="80" w:line="264" w:lineRule="auto"/>
                        <w:jc w:val="center"/>
                        <w:rPr>
                          <w:rFonts w:cs="1ShefaClassic"/>
                          <w:sz w:val="27"/>
                          <w:szCs w:val="27"/>
                          <w:rtl/>
                        </w:rPr>
                      </w:pPr>
                      <w:r w:rsidRPr="008B6305">
                        <w:rPr>
                          <w:rFonts w:cs="1ShefaClassic" w:hint="cs"/>
                          <w:sz w:val="27"/>
                          <w:szCs w:val="27"/>
                          <w:rtl/>
                        </w:rPr>
                        <w:t>לחיזוק</w:t>
                      </w:r>
                      <w:r w:rsidRPr="008B6305">
                        <w:rPr>
                          <w:rFonts w:cs="1ShefaClassic"/>
                          <w:sz w:val="27"/>
                          <w:szCs w:val="27"/>
                          <w:rtl/>
                        </w:rPr>
                        <w:t xml:space="preserve"> </w:t>
                      </w:r>
                      <w:r w:rsidRPr="008B6305">
                        <w:rPr>
                          <w:rFonts w:cs="1ShefaClassic" w:hint="cs"/>
                          <w:sz w:val="27"/>
                          <w:szCs w:val="27"/>
                          <w:rtl/>
                        </w:rPr>
                        <w:t>התקשרות</w:t>
                      </w:r>
                      <w:r w:rsidRPr="008B6305">
                        <w:rPr>
                          <w:rFonts w:cs="1ShefaClassic"/>
                          <w:sz w:val="27"/>
                          <w:szCs w:val="27"/>
                          <w:rtl/>
                        </w:rPr>
                        <w:t xml:space="preserve"> </w:t>
                      </w:r>
                      <w:r w:rsidRPr="008B6305">
                        <w:rPr>
                          <w:rFonts w:cs="1ShefaClassic" w:hint="cs"/>
                          <w:sz w:val="27"/>
                          <w:szCs w:val="27"/>
                          <w:rtl/>
                        </w:rPr>
                        <w:t>ל</w:t>
                      </w:r>
                      <w:r w:rsidRPr="001279D5">
                        <w:rPr>
                          <w:rFonts w:cs="1ShefaClassic" w:hint="cs"/>
                          <w:b/>
                          <w:bCs/>
                          <w:sz w:val="27"/>
                          <w:szCs w:val="27"/>
                          <w:rtl/>
                        </w:rPr>
                        <w:t>כ</w:t>
                      </w:r>
                      <w:r w:rsidRPr="001279D5">
                        <w:rPr>
                          <w:rFonts w:cs="1ShefaClassic"/>
                          <w:b/>
                          <w:bCs/>
                          <w:sz w:val="27"/>
                          <w:szCs w:val="27"/>
                          <w:rtl/>
                        </w:rPr>
                        <w:t>"</w:t>
                      </w:r>
                      <w:r w:rsidRPr="001279D5">
                        <w:rPr>
                          <w:rFonts w:cs="1ShefaClassic" w:hint="cs"/>
                          <w:b/>
                          <w:bCs/>
                          <w:sz w:val="27"/>
                          <w:szCs w:val="27"/>
                          <w:rtl/>
                        </w:rPr>
                        <w:t>ק</w:t>
                      </w:r>
                      <w:r w:rsidRPr="008B6305">
                        <w:rPr>
                          <w:rFonts w:cs="1ShefaClassic"/>
                          <w:sz w:val="27"/>
                          <w:szCs w:val="27"/>
                          <w:rtl/>
                        </w:rPr>
                        <w:t xml:space="preserve"> </w:t>
                      </w:r>
                      <w:r w:rsidRPr="001279D5">
                        <w:rPr>
                          <w:rFonts w:cs="1ShefaClassic" w:hint="cs"/>
                          <w:b/>
                          <w:bCs/>
                          <w:sz w:val="27"/>
                          <w:szCs w:val="27"/>
                          <w:rtl/>
                        </w:rPr>
                        <w:t>אדמו</w:t>
                      </w:r>
                      <w:r w:rsidRPr="001279D5">
                        <w:rPr>
                          <w:rFonts w:cs="1ShefaClassic"/>
                          <w:b/>
                          <w:bCs/>
                          <w:sz w:val="27"/>
                          <w:szCs w:val="27"/>
                          <w:rtl/>
                        </w:rPr>
                        <w:t>"</w:t>
                      </w:r>
                      <w:r w:rsidRPr="001279D5">
                        <w:rPr>
                          <w:rFonts w:cs="1ShefaClassic" w:hint="cs"/>
                          <w:b/>
                          <w:bCs/>
                          <w:sz w:val="27"/>
                          <w:szCs w:val="27"/>
                          <w:rtl/>
                        </w:rPr>
                        <w:t>ר</w:t>
                      </w:r>
                      <w:r w:rsidRPr="001279D5">
                        <w:rPr>
                          <w:rFonts w:cs="1ShefaClassic"/>
                          <w:b/>
                          <w:bCs/>
                          <w:sz w:val="27"/>
                          <w:szCs w:val="27"/>
                          <w:rtl/>
                        </w:rPr>
                        <w:t xml:space="preserve"> </w:t>
                      </w:r>
                      <w:r w:rsidRPr="001279D5">
                        <w:rPr>
                          <w:rFonts w:cs="1ShefaClassic" w:hint="cs"/>
                          <w:b/>
                          <w:bCs/>
                          <w:sz w:val="27"/>
                          <w:szCs w:val="27"/>
                          <w:rtl/>
                        </w:rPr>
                        <w:t>נשיא</w:t>
                      </w:r>
                      <w:r w:rsidRPr="001279D5">
                        <w:rPr>
                          <w:rFonts w:cs="1ShefaClassic"/>
                          <w:b/>
                          <w:bCs/>
                          <w:sz w:val="27"/>
                          <w:szCs w:val="27"/>
                          <w:rtl/>
                        </w:rPr>
                        <w:t xml:space="preserve"> </w:t>
                      </w:r>
                      <w:r w:rsidRPr="001279D5">
                        <w:rPr>
                          <w:rFonts w:cs="1ShefaClassic" w:hint="cs"/>
                          <w:b/>
                          <w:bCs/>
                          <w:sz w:val="27"/>
                          <w:szCs w:val="27"/>
                          <w:rtl/>
                        </w:rPr>
                        <w:t>דורנו</w:t>
                      </w:r>
                    </w:p>
                    <w:p w14:paraId="3ACF75E3" w14:textId="77777777" w:rsidR="002B364C" w:rsidRPr="008B6305" w:rsidRDefault="002B364C" w:rsidP="001279D5">
                      <w:pPr>
                        <w:bidi/>
                        <w:spacing w:after="80" w:line="264" w:lineRule="auto"/>
                        <w:jc w:val="center"/>
                        <w:rPr>
                          <w:rFonts w:cs="1ShefaClassic"/>
                          <w:sz w:val="27"/>
                          <w:szCs w:val="27"/>
                          <w:rtl/>
                        </w:rPr>
                      </w:pPr>
                      <w:r w:rsidRPr="008B6305">
                        <w:rPr>
                          <w:rFonts w:cs="1ShefaClassic" w:hint="cs"/>
                          <w:sz w:val="27"/>
                          <w:szCs w:val="27"/>
                          <w:rtl/>
                        </w:rPr>
                        <w:t>בקשר</w:t>
                      </w:r>
                      <w:r w:rsidRPr="008B6305">
                        <w:rPr>
                          <w:rFonts w:cs="1ShefaClassic"/>
                          <w:sz w:val="27"/>
                          <w:szCs w:val="27"/>
                          <w:rtl/>
                        </w:rPr>
                        <w:t xml:space="preserve"> </w:t>
                      </w:r>
                      <w:r w:rsidRPr="008B6305">
                        <w:rPr>
                          <w:rFonts w:cs="1ShefaClassic" w:hint="cs"/>
                          <w:sz w:val="27"/>
                          <w:szCs w:val="27"/>
                          <w:rtl/>
                        </w:rPr>
                        <w:t>עם</w:t>
                      </w:r>
                      <w:r w:rsidRPr="008B6305">
                        <w:rPr>
                          <w:rFonts w:cs="1ShefaClassic"/>
                          <w:sz w:val="27"/>
                          <w:szCs w:val="27"/>
                          <w:rtl/>
                        </w:rPr>
                        <w:t xml:space="preserve"> </w:t>
                      </w:r>
                      <w:r w:rsidRPr="008B6305">
                        <w:rPr>
                          <w:rFonts w:cs="1ShefaClassic" w:hint="cs"/>
                          <w:sz w:val="27"/>
                          <w:szCs w:val="27"/>
                          <w:rtl/>
                        </w:rPr>
                        <w:t>יום</w:t>
                      </w:r>
                      <w:r w:rsidRPr="008B6305">
                        <w:rPr>
                          <w:rFonts w:cs="1ShefaClassic"/>
                          <w:sz w:val="27"/>
                          <w:szCs w:val="27"/>
                          <w:rtl/>
                        </w:rPr>
                        <w:t xml:space="preserve"> </w:t>
                      </w:r>
                      <w:r w:rsidRPr="008B6305">
                        <w:rPr>
                          <w:rFonts w:cs="1ShefaClassic" w:hint="cs"/>
                          <w:sz w:val="27"/>
                          <w:szCs w:val="27"/>
                          <w:rtl/>
                        </w:rPr>
                        <w:t>הגדול</w:t>
                      </w:r>
                      <w:r w:rsidRPr="008B6305">
                        <w:rPr>
                          <w:rFonts w:cs="1ShefaClassic"/>
                          <w:sz w:val="27"/>
                          <w:szCs w:val="27"/>
                          <w:rtl/>
                        </w:rPr>
                        <w:t xml:space="preserve"> </w:t>
                      </w:r>
                      <w:r w:rsidRPr="008B6305">
                        <w:rPr>
                          <w:rFonts w:cs="1ShefaClassic" w:hint="cs"/>
                          <w:sz w:val="27"/>
                          <w:szCs w:val="27"/>
                          <w:rtl/>
                        </w:rPr>
                        <w:t>והקדוש</w:t>
                      </w:r>
                      <w:r w:rsidRPr="008B6305">
                        <w:rPr>
                          <w:rFonts w:cs="1ShefaClassic"/>
                          <w:sz w:val="27"/>
                          <w:szCs w:val="27"/>
                          <w:rtl/>
                        </w:rPr>
                        <w:t xml:space="preserve"> </w:t>
                      </w:r>
                      <w:r w:rsidRPr="008B6305">
                        <w:rPr>
                          <w:rFonts w:cs="1ShefaClassic" w:hint="cs"/>
                          <w:sz w:val="27"/>
                          <w:szCs w:val="27"/>
                          <w:rtl/>
                        </w:rPr>
                        <w:t>ג</w:t>
                      </w:r>
                      <w:r w:rsidRPr="008B6305">
                        <w:rPr>
                          <w:rFonts w:cs="1ShefaClassic"/>
                          <w:sz w:val="27"/>
                          <w:szCs w:val="27"/>
                          <w:rtl/>
                        </w:rPr>
                        <w:t xml:space="preserve">' </w:t>
                      </w:r>
                      <w:r w:rsidRPr="008B6305">
                        <w:rPr>
                          <w:rFonts w:cs="1ShefaClassic" w:hint="cs"/>
                          <w:sz w:val="27"/>
                          <w:szCs w:val="27"/>
                          <w:rtl/>
                        </w:rPr>
                        <w:t>תמוז</w:t>
                      </w:r>
                    </w:p>
                    <w:p w14:paraId="43EA5B2F" w14:textId="77777777" w:rsidR="002B364C" w:rsidRPr="008B6305" w:rsidRDefault="002B364C" w:rsidP="001279D5">
                      <w:pPr>
                        <w:bidi/>
                        <w:spacing w:after="80" w:line="264" w:lineRule="auto"/>
                        <w:jc w:val="center"/>
                        <w:rPr>
                          <w:rFonts w:cs="1ShefaClassic"/>
                          <w:sz w:val="27"/>
                          <w:szCs w:val="27"/>
                        </w:rPr>
                      </w:pPr>
                      <w:r w:rsidRPr="008B6305">
                        <w:rPr>
                          <w:rFonts w:cs="1ShefaClassic" w:hint="cs"/>
                          <w:sz w:val="27"/>
                          <w:szCs w:val="27"/>
                          <w:rtl/>
                        </w:rPr>
                        <w:t>ולגאולה</w:t>
                      </w:r>
                      <w:r w:rsidRPr="008B6305">
                        <w:rPr>
                          <w:rFonts w:cs="1ShefaClassic"/>
                          <w:sz w:val="27"/>
                          <w:szCs w:val="27"/>
                          <w:rtl/>
                        </w:rPr>
                        <w:t xml:space="preserve"> </w:t>
                      </w:r>
                      <w:r w:rsidRPr="008B6305">
                        <w:rPr>
                          <w:rFonts w:cs="1ShefaClassic" w:hint="cs"/>
                          <w:sz w:val="27"/>
                          <w:szCs w:val="27"/>
                          <w:rtl/>
                        </w:rPr>
                        <w:t>האמיתית</w:t>
                      </w:r>
                      <w:r w:rsidRPr="008B6305">
                        <w:rPr>
                          <w:rFonts w:cs="1ShefaClassic"/>
                          <w:sz w:val="27"/>
                          <w:szCs w:val="27"/>
                          <w:rtl/>
                        </w:rPr>
                        <w:t xml:space="preserve"> </w:t>
                      </w:r>
                      <w:r w:rsidRPr="008B6305">
                        <w:rPr>
                          <w:rFonts w:cs="1ShefaClassic" w:hint="cs"/>
                          <w:sz w:val="27"/>
                          <w:szCs w:val="27"/>
                          <w:rtl/>
                        </w:rPr>
                        <w:t>והשלימה</w:t>
                      </w:r>
                      <w:r w:rsidRPr="008B6305">
                        <w:rPr>
                          <w:rFonts w:cs="1ShefaClassic"/>
                          <w:sz w:val="27"/>
                          <w:szCs w:val="27"/>
                          <w:rtl/>
                        </w:rPr>
                        <w:t xml:space="preserve"> </w:t>
                      </w:r>
                      <w:r w:rsidRPr="008B6305">
                        <w:rPr>
                          <w:rFonts w:cs="1ShefaClassic" w:hint="cs"/>
                          <w:sz w:val="27"/>
                          <w:szCs w:val="27"/>
                          <w:rtl/>
                        </w:rPr>
                        <w:t>בקרוב</w:t>
                      </w:r>
                      <w:r w:rsidRPr="008B6305">
                        <w:rPr>
                          <w:rFonts w:cs="1ShefaClassic"/>
                          <w:sz w:val="27"/>
                          <w:szCs w:val="27"/>
                          <w:rtl/>
                        </w:rPr>
                        <w:t xml:space="preserve"> </w:t>
                      </w:r>
                      <w:r w:rsidRPr="008B6305">
                        <w:rPr>
                          <w:rFonts w:cs="1ShefaClassic" w:hint="cs"/>
                          <w:sz w:val="27"/>
                          <w:szCs w:val="27"/>
                          <w:rtl/>
                        </w:rPr>
                        <w:t>ממש</w:t>
                      </w:r>
                    </w:p>
                    <w:p w14:paraId="10B8EC20" w14:textId="77777777" w:rsidR="002B364C" w:rsidRPr="008B6305" w:rsidRDefault="002B364C" w:rsidP="001279D5">
                      <w:pPr>
                        <w:pStyle w:val="af3"/>
                        <w:spacing w:before="120" w:after="120" w:line="264" w:lineRule="auto"/>
                        <w:rPr>
                          <w:sz w:val="27"/>
                          <w:szCs w:val="27"/>
                          <w:rtl/>
                          <w:lang w:bidi="ar-SA"/>
                        </w:rPr>
                      </w:pPr>
                      <w:r w:rsidRPr="008B6305">
                        <w:rPr>
                          <w:sz w:val="27"/>
                          <w:szCs w:val="27"/>
                        </w:rPr>
                        <w:sym w:font="Wingdings 2" w:char="F0B2"/>
                      </w:r>
                    </w:p>
                    <w:p w14:paraId="21473722" w14:textId="77777777" w:rsidR="002B364C" w:rsidRPr="008B6305" w:rsidRDefault="002B364C" w:rsidP="001279D5">
                      <w:pPr>
                        <w:pStyle w:val="af3"/>
                        <w:spacing w:after="80" w:line="264" w:lineRule="auto"/>
                        <w:rPr>
                          <w:sz w:val="27"/>
                          <w:szCs w:val="27"/>
                          <w:rtl/>
                        </w:rPr>
                      </w:pPr>
                      <w:r w:rsidRPr="008B6305">
                        <w:rPr>
                          <w:rFonts w:hint="cs"/>
                          <w:sz w:val="27"/>
                          <w:szCs w:val="27"/>
                          <w:rtl/>
                        </w:rPr>
                        <w:t>נדפס</w:t>
                      </w:r>
                      <w:r w:rsidRPr="008B6305">
                        <w:rPr>
                          <w:sz w:val="27"/>
                          <w:szCs w:val="27"/>
                          <w:rtl/>
                        </w:rPr>
                        <w:t xml:space="preserve"> </w:t>
                      </w:r>
                      <w:r w:rsidRPr="008B6305">
                        <w:rPr>
                          <w:rFonts w:hint="cs"/>
                          <w:sz w:val="27"/>
                          <w:szCs w:val="27"/>
                          <w:rtl/>
                        </w:rPr>
                        <w:t>ע</w:t>
                      </w:r>
                      <w:r w:rsidRPr="008B6305">
                        <w:rPr>
                          <w:sz w:val="27"/>
                          <w:szCs w:val="27"/>
                          <w:rtl/>
                        </w:rPr>
                        <w:t>"</w:t>
                      </w:r>
                      <w:r w:rsidRPr="008B6305">
                        <w:rPr>
                          <w:rFonts w:hint="cs"/>
                          <w:sz w:val="27"/>
                          <w:szCs w:val="27"/>
                          <w:rtl/>
                        </w:rPr>
                        <w:t>י</w:t>
                      </w:r>
                      <w:r w:rsidRPr="008B6305">
                        <w:rPr>
                          <w:sz w:val="27"/>
                          <w:szCs w:val="27"/>
                          <w:rtl/>
                        </w:rPr>
                        <w:t xml:space="preserve"> </w:t>
                      </w:r>
                    </w:p>
                    <w:p w14:paraId="441ACCF9" w14:textId="77777777" w:rsidR="002B364C" w:rsidRPr="008B6305" w:rsidRDefault="002B364C" w:rsidP="001279D5">
                      <w:pPr>
                        <w:pStyle w:val="af3"/>
                        <w:spacing w:after="80" w:line="264" w:lineRule="auto"/>
                        <w:rPr>
                          <w:sz w:val="27"/>
                          <w:szCs w:val="27"/>
                          <w:rtl/>
                        </w:rPr>
                      </w:pPr>
                      <w:r w:rsidRPr="008B6305">
                        <w:rPr>
                          <w:rFonts w:hint="cs"/>
                          <w:sz w:val="27"/>
                          <w:szCs w:val="27"/>
                          <w:rtl/>
                        </w:rPr>
                        <w:t>הרה</w:t>
                      </w:r>
                      <w:r w:rsidRPr="008B6305">
                        <w:rPr>
                          <w:sz w:val="27"/>
                          <w:szCs w:val="27"/>
                          <w:rtl/>
                        </w:rPr>
                        <w:t>"</w:t>
                      </w:r>
                      <w:r w:rsidRPr="008B6305">
                        <w:rPr>
                          <w:rFonts w:hint="cs"/>
                          <w:sz w:val="27"/>
                          <w:szCs w:val="27"/>
                          <w:rtl/>
                        </w:rPr>
                        <w:t>ת</w:t>
                      </w:r>
                      <w:r w:rsidRPr="008B6305">
                        <w:rPr>
                          <w:sz w:val="27"/>
                          <w:szCs w:val="27"/>
                          <w:rtl/>
                        </w:rPr>
                        <w:t xml:space="preserve"> </w:t>
                      </w:r>
                      <w:r w:rsidRPr="008B6305">
                        <w:rPr>
                          <w:rFonts w:hint="cs"/>
                          <w:sz w:val="27"/>
                          <w:szCs w:val="27"/>
                          <w:rtl/>
                        </w:rPr>
                        <w:t>ר</w:t>
                      </w:r>
                      <w:r w:rsidRPr="008B6305">
                        <w:rPr>
                          <w:sz w:val="27"/>
                          <w:szCs w:val="27"/>
                          <w:rtl/>
                        </w:rPr>
                        <w:t xml:space="preserve">' </w:t>
                      </w:r>
                      <w:r w:rsidRPr="008B6305">
                        <w:rPr>
                          <w:rFonts w:hint="cs"/>
                          <w:b/>
                          <w:bCs/>
                          <w:sz w:val="27"/>
                          <w:szCs w:val="27"/>
                          <w:rtl/>
                        </w:rPr>
                        <w:t>אפרים</w:t>
                      </w:r>
                      <w:r w:rsidRPr="008B6305">
                        <w:rPr>
                          <w:sz w:val="27"/>
                          <w:szCs w:val="27"/>
                          <w:rtl/>
                        </w:rPr>
                        <w:t xml:space="preserve"> </w:t>
                      </w:r>
                      <w:r w:rsidRPr="008B6305">
                        <w:rPr>
                          <w:rFonts w:hint="cs"/>
                          <w:sz w:val="27"/>
                          <w:szCs w:val="27"/>
                          <w:rtl/>
                        </w:rPr>
                        <w:t>וזוגתו</w:t>
                      </w:r>
                      <w:r w:rsidRPr="008B6305">
                        <w:rPr>
                          <w:sz w:val="27"/>
                          <w:szCs w:val="27"/>
                          <w:rtl/>
                        </w:rPr>
                        <w:t xml:space="preserve"> </w:t>
                      </w:r>
                      <w:r w:rsidRPr="008B6305">
                        <w:rPr>
                          <w:rFonts w:hint="cs"/>
                          <w:sz w:val="27"/>
                          <w:szCs w:val="27"/>
                          <w:rtl/>
                        </w:rPr>
                        <w:t>מרת</w:t>
                      </w:r>
                      <w:r w:rsidRPr="008B6305">
                        <w:rPr>
                          <w:sz w:val="27"/>
                          <w:szCs w:val="27"/>
                          <w:rtl/>
                        </w:rPr>
                        <w:t xml:space="preserve"> </w:t>
                      </w:r>
                      <w:r w:rsidRPr="008B6305">
                        <w:rPr>
                          <w:rFonts w:hint="cs"/>
                          <w:b/>
                          <w:bCs/>
                          <w:sz w:val="27"/>
                          <w:szCs w:val="27"/>
                          <w:rtl/>
                        </w:rPr>
                        <w:t>חנה</w:t>
                      </w:r>
                      <w:r w:rsidRPr="008B6305">
                        <w:rPr>
                          <w:sz w:val="27"/>
                          <w:szCs w:val="27"/>
                          <w:rtl/>
                        </w:rPr>
                        <w:t xml:space="preserve"> </w:t>
                      </w:r>
                      <w:r w:rsidRPr="008B6305">
                        <w:rPr>
                          <w:rFonts w:hint="cs"/>
                          <w:b/>
                          <w:bCs/>
                          <w:sz w:val="27"/>
                          <w:szCs w:val="27"/>
                          <w:rtl/>
                        </w:rPr>
                        <w:t>צבי</w:t>
                      </w:r>
                      <w:r w:rsidRPr="008B6305">
                        <w:rPr>
                          <w:b/>
                          <w:bCs/>
                          <w:sz w:val="27"/>
                          <w:szCs w:val="27"/>
                          <w:rtl/>
                        </w:rPr>
                        <w:t>'</w:t>
                      </w:r>
                      <w:r w:rsidRPr="008B6305">
                        <w:rPr>
                          <w:sz w:val="27"/>
                          <w:szCs w:val="27"/>
                          <w:rtl/>
                        </w:rPr>
                        <w:t xml:space="preserve"> </w:t>
                      </w:r>
                      <w:r w:rsidRPr="008B6305">
                        <w:rPr>
                          <w:rFonts w:hint="cs"/>
                          <w:sz w:val="27"/>
                          <w:szCs w:val="27"/>
                          <w:rtl/>
                        </w:rPr>
                        <w:t>שיחיו</w:t>
                      </w:r>
                    </w:p>
                    <w:p w14:paraId="53363A15" w14:textId="77777777" w:rsidR="002B364C" w:rsidRPr="008B6305" w:rsidRDefault="002B364C" w:rsidP="001279D5">
                      <w:pPr>
                        <w:pStyle w:val="af3"/>
                        <w:spacing w:after="80" w:line="264" w:lineRule="auto"/>
                        <w:rPr>
                          <w:b/>
                          <w:bCs/>
                          <w:sz w:val="27"/>
                          <w:szCs w:val="27"/>
                          <w:rtl/>
                        </w:rPr>
                      </w:pPr>
                      <w:r w:rsidRPr="008B6305">
                        <w:rPr>
                          <w:rFonts w:hint="cs"/>
                          <w:b/>
                          <w:bCs/>
                          <w:sz w:val="27"/>
                          <w:szCs w:val="27"/>
                          <w:rtl/>
                        </w:rPr>
                        <w:t>פיקארסקי</w:t>
                      </w:r>
                    </w:p>
                    <w:p w14:paraId="5EB2072B" w14:textId="77777777" w:rsidR="002B364C" w:rsidRPr="0049002F" w:rsidRDefault="002B364C" w:rsidP="00CE5748">
                      <w:pPr>
                        <w:pBdr>
                          <w:top w:val="nil"/>
                          <w:left w:val="nil"/>
                          <w:bottom w:val="nil"/>
                          <w:right w:val="nil"/>
                          <w:between w:val="nil"/>
                        </w:pBdr>
                        <w:bidi/>
                        <w:spacing w:before="240" w:after="240" w:line="240" w:lineRule="auto"/>
                        <w:jc w:val="center"/>
                        <w:rPr>
                          <w:rFonts w:ascii="Nymphette" w:eastAsia="Times New Roman" w:hAnsi="Nymphette"/>
                          <w:sz w:val="40"/>
                          <w:szCs w:val="40"/>
                          <w:rtl/>
                          <w:lang w:val="en-GB" w:eastAsia="en-GB"/>
                        </w:rPr>
                      </w:pPr>
                      <w:r w:rsidRPr="0049002F">
                        <w:rPr>
                          <w:rFonts w:ascii="Nymphette" w:eastAsia="Times New Roman" w:hAnsi="Nymphette" w:cs="Nymphette"/>
                          <w:sz w:val="40"/>
                          <w:szCs w:val="40"/>
                          <w:lang w:val="en-GB" w:eastAsia="en-GB"/>
                        </w:rPr>
                        <w:t>g</w:t>
                      </w:r>
                    </w:p>
                    <w:p w14:paraId="31B065AA" w14:textId="77777777" w:rsidR="002B364C" w:rsidRPr="001279D5" w:rsidRDefault="002B364C" w:rsidP="001279D5">
                      <w:pPr>
                        <w:bidi/>
                        <w:spacing w:after="80" w:line="264" w:lineRule="auto"/>
                        <w:jc w:val="center"/>
                        <w:rPr>
                          <w:rFonts w:cs="1ShefaClassic"/>
                          <w:b/>
                          <w:bCs/>
                          <w:sz w:val="27"/>
                          <w:szCs w:val="27"/>
                          <w:rtl/>
                        </w:rPr>
                      </w:pPr>
                      <w:r w:rsidRPr="001279D5">
                        <w:rPr>
                          <w:rFonts w:cs="1ShefaClassic" w:hint="cs"/>
                          <w:b/>
                          <w:bCs/>
                          <w:sz w:val="27"/>
                          <w:szCs w:val="27"/>
                          <w:rtl/>
                        </w:rPr>
                        <w:t>לעילוי</w:t>
                      </w:r>
                      <w:r w:rsidRPr="001279D5">
                        <w:rPr>
                          <w:rFonts w:cs="1ShefaClassic"/>
                          <w:b/>
                          <w:bCs/>
                          <w:sz w:val="27"/>
                          <w:szCs w:val="27"/>
                          <w:rtl/>
                        </w:rPr>
                        <w:t xml:space="preserve"> </w:t>
                      </w:r>
                      <w:r w:rsidRPr="001279D5">
                        <w:rPr>
                          <w:rFonts w:cs="1ShefaClassic" w:hint="cs"/>
                          <w:b/>
                          <w:bCs/>
                          <w:sz w:val="27"/>
                          <w:szCs w:val="27"/>
                          <w:rtl/>
                        </w:rPr>
                        <w:t>נשמת</w:t>
                      </w:r>
                    </w:p>
                    <w:p w14:paraId="5738ECEB" w14:textId="77777777" w:rsidR="002B364C" w:rsidRPr="001279D5" w:rsidRDefault="002B364C" w:rsidP="001279D5">
                      <w:pPr>
                        <w:bidi/>
                        <w:spacing w:after="80" w:line="264" w:lineRule="auto"/>
                        <w:jc w:val="center"/>
                        <w:rPr>
                          <w:rFonts w:cs="1ShefaClassic"/>
                          <w:sz w:val="27"/>
                          <w:szCs w:val="27"/>
                          <w:rtl/>
                        </w:rPr>
                      </w:pPr>
                      <w:r w:rsidRPr="001279D5">
                        <w:rPr>
                          <w:rFonts w:cs="1ShefaClassic" w:hint="cs"/>
                          <w:sz w:val="27"/>
                          <w:szCs w:val="27"/>
                          <w:rtl/>
                        </w:rPr>
                        <w:t>הת'</w:t>
                      </w:r>
                      <w:r w:rsidRPr="001279D5">
                        <w:rPr>
                          <w:rFonts w:cs="1ShefaClassic"/>
                          <w:sz w:val="27"/>
                          <w:szCs w:val="27"/>
                          <w:rtl/>
                        </w:rPr>
                        <w:t xml:space="preserve"> </w:t>
                      </w:r>
                      <w:r w:rsidRPr="001279D5">
                        <w:rPr>
                          <w:rFonts w:cs="1ShefaClassic" w:hint="cs"/>
                          <w:b/>
                          <w:bCs/>
                          <w:sz w:val="27"/>
                          <w:szCs w:val="27"/>
                          <w:rtl/>
                        </w:rPr>
                        <w:t>מנחם מענדל</w:t>
                      </w:r>
                      <w:r w:rsidRPr="001279D5">
                        <w:rPr>
                          <w:rFonts w:cs="1ShefaClassic" w:hint="cs"/>
                          <w:sz w:val="27"/>
                          <w:szCs w:val="27"/>
                          <w:rtl/>
                        </w:rPr>
                        <w:t xml:space="preserve"> ע"ה</w:t>
                      </w:r>
                    </w:p>
                    <w:p w14:paraId="3DE5DC1F" w14:textId="77777777" w:rsidR="002B364C" w:rsidRPr="001279D5" w:rsidRDefault="002B364C" w:rsidP="001279D5">
                      <w:pPr>
                        <w:bidi/>
                        <w:spacing w:after="80" w:line="264" w:lineRule="auto"/>
                        <w:jc w:val="center"/>
                        <w:rPr>
                          <w:rFonts w:cs="1ShefaClassic"/>
                          <w:sz w:val="27"/>
                          <w:szCs w:val="27"/>
                          <w:rtl/>
                        </w:rPr>
                      </w:pPr>
                      <w:r w:rsidRPr="001279D5">
                        <w:rPr>
                          <w:rFonts w:cs="1ShefaClassic" w:hint="cs"/>
                          <w:sz w:val="27"/>
                          <w:szCs w:val="27"/>
                          <w:rtl/>
                        </w:rPr>
                        <w:t xml:space="preserve">בן יבלחט"א הרה"ת ר' </w:t>
                      </w:r>
                      <w:r w:rsidRPr="001279D5">
                        <w:rPr>
                          <w:rFonts w:cs="1ShefaClassic" w:hint="cs"/>
                          <w:b/>
                          <w:bCs/>
                          <w:sz w:val="27"/>
                          <w:szCs w:val="27"/>
                          <w:rtl/>
                        </w:rPr>
                        <w:t>שלום</w:t>
                      </w:r>
                      <w:r w:rsidRPr="001279D5">
                        <w:rPr>
                          <w:rFonts w:cs="1ShefaClassic" w:hint="cs"/>
                          <w:sz w:val="27"/>
                          <w:szCs w:val="27"/>
                          <w:rtl/>
                        </w:rPr>
                        <w:t xml:space="preserve"> הלוי שליט"א</w:t>
                      </w:r>
                    </w:p>
                    <w:p w14:paraId="363A688E" w14:textId="77777777" w:rsidR="002B364C" w:rsidRPr="001279D5" w:rsidRDefault="002B364C" w:rsidP="001279D5">
                      <w:pPr>
                        <w:bidi/>
                        <w:spacing w:after="80" w:line="264" w:lineRule="auto"/>
                        <w:jc w:val="center"/>
                        <w:rPr>
                          <w:rFonts w:cs="1ShefaClassic"/>
                          <w:sz w:val="27"/>
                          <w:szCs w:val="27"/>
                          <w:rtl/>
                        </w:rPr>
                      </w:pPr>
                      <w:r w:rsidRPr="001279D5">
                        <w:rPr>
                          <w:rFonts w:cs="1ShefaClassic" w:hint="cs"/>
                          <w:b/>
                          <w:bCs/>
                          <w:sz w:val="27"/>
                          <w:szCs w:val="27"/>
                          <w:rtl/>
                        </w:rPr>
                        <w:t>ברוכשטט</w:t>
                      </w:r>
                    </w:p>
                    <w:p w14:paraId="79C9DA83" w14:textId="77777777" w:rsidR="002B364C" w:rsidRPr="001279D5" w:rsidRDefault="002B364C" w:rsidP="001279D5">
                      <w:pPr>
                        <w:bidi/>
                        <w:spacing w:after="80" w:line="264" w:lineRule="auto"/>
                        <w:jc w:val="center"/>
                        <w:rPr>
                          <w:rFonts w:cs="1ShefaClassic"/>
                          <w:sz w:val="27"/>
                          <w:szCs w:val="27"/>
                          <w:rtl/>
                        </w:rPr>
                      </w:pPr>
                      <w:r w:rsidRPr="001279D5">
                        <w:rPr>
                          <w:rFonts w:cs="1ShefaClassic" w:hint="cs"/>
                          <w:sz w:val="27"/>
                          <w:szCs w:val="27"/>
                          <w:rtl/>
                        </w:rPr>
                        <w:t>נלב"ע א'</w:t>
                      </w:r>
                      <w:r w:rsidRPr="001279D5">
                        <w:rPr>
                          <w:rFonts w:cs="1ShefaClassic"/>
                          <w:sz w:val="27"/>
                          <w:szCs w:val="27"/>
                          <w:rtl/>
                        </w:rPr>
                        <w:t xml:space="preserve"> </w:t>
                      </w:r>
                      <w:r w:rsidRPr="001279D5">
                        <w:rPr>
                          <w:rFonts w:cs="1ShefaClassic" w:hint="cs"/>
                          <w:sz w:val="27"/>
                          <w:szCs w:val="27"/>
                          <w:rtl/>
                        </w:rPr>
                        <w:t>סיון</w:t>
                      </w:r>
                      <w:r w:rsidRPr="001279D5">
                        <w:rPr>
                          <w:rFonts w:cs="1ShefaClassic"/>
                          <w:sz w:val="27"/>
                          <w:szCs w:val="27"/>
                          <w:rtl/>
                        </w:rPr>
                        <w:t xml:space="preserve"> </w:t>
                      </w:r>
                      <w:r w:rsidRPr="001279D5">
                        <w:rPr>
                          <w:rFonts w:cs="1ShefaClassic" w:hint="cs"/>
                          <w:sz w:val="27"/>
                          <w:szCs w:val="27"/>
                          <w:rtl/>
                        </w:rPr>
                        <w:t>ה</w:t>
                      </w:r>
                      <w:r w:rsidRPr="001279D5">
                        <w:rPr>
                          <w:rFonts w:cs="1ShefaClassic"/>
                          <w:sz w:val="27"/>
                          <w:szCs w:val="27"/>
                          <w:rtl/>
                        </w:rPr>
                        <w:t>'</w:t>
                      </w:r>
                      <w:r w:rsidRPr="001279D5">
                        <w:rPr>
                          <w:rFonts w:cs="1ShefaClassic" w:hint="cs"/>
                          <w:sz w:val="27"/>
                          <w:szCs w:val="27"/>
                          <w:rtl/>
                        </w:rPr>
                        <w:t>תשע</w:t>
                      </w:r>
                      <w:r w:rsidRPr="001279D5">
                        <w:rPr>
                          <w:rFonts w:cs="1ShefaClassic"/>
                          <w:sz w:val="27"/>
                          <w:szCs w:val="27"/>
                          <w:rtl/>
                        </w:rPr>
                        <w:t>"</w:t>
                      </w:r>
                      <w:r w:rsidRPr="001279D5">
                        <w:rPr>
                          <w:rFonts w:cs="1ShefaClassic" w:hint="cs"/>
                          <w:sz w:val="27"/>
                          <w:szCs w:val="27"/>
                          <w:rtl/>
                        </w:rPr>
                        <w:t>ז</w:t>
                      </w:r>
                    </w:p>
                    <w:p w14:paraId="4FD0C601" w14:textId="77777777" w:rsidR="002B364C" w:rsidRPr="001279D5" w:rsidRDefault="002B364C" w:rsidP="001279D5">
                      <w:pPr>
                        <w:bidi/>
                        <w:spacing w:after="80" w:line="264" w:lineRule="auto"/>
                        <w:jc w:val="center"/>
                        <w:rPr>
                          <w:rFonts w:cs="1ShefaClassic"/>
                          <w:sz w:val="27"/>
                          <w:szCs w:val="27"/>
                          <w:rtl/>
                        </w:rPr>
                      </w:pPr>
                      <w:r w:rsidRPr="001279D5">
                        <w:rPr>
                          <w:rFonts w:cs="1ShefaClassic" w:hint="cs"/>
                          <w:sz w:val="27"/>
                          <w:szCs w:val="27"/>
                          <w:rtl/>
                        </w:rPr>
                        <w:t>ת</w:t>
                      </w:r>
                      <w:r w:rsidRPr="001279D5">
                        <w:rPr>
                          <w:rFonts w:cs="1ShefaClassic"/>
                          <w:sz w:val="27"/>
                          <w:szCs w:val="27"/>
                          <w:rtl/>
                        </w:rPr>
                        <w:t>.</w:t>
                      </w:r>
                      <w:r w:rsidRPr="001279D5">
                        <w:rPr>
                          <w:rFonts w:cs="1ShefaClassic"/>
                          <w:sz w:val="27"/>
                          <w:szCs w:val="27"/>
                        </w:rPr>
                        <w:t xml:space="preserve"> </w:t>
                      </w:r>
                      <w:r w:rsidRPr="001279D5">
                        <w:rPr>
                          <w:rFonts w:cs="1ShefaClassic" w:hint="cs"/>
                          <w:sz w:val="27"/>
                          <w:szCs w:val="27"/>
                          <w:rtl/>
                        </w:rPr>
                        <w:t>נ</w:t>
                      </w:r>
                      <w:r w:rsidRPr="001279D5">
                        <w:rPr>
                          <w:rFonts w:cs="1ShefaClassic"/>
                          <w:sz w:val="27"/>
                          <w:szCs w:val="27"/>
                          <w:rtl/>
                        </w:rPr>
                        <w:t>.</w:t>
                      </w:r>
                      <w:r w:rsidRPr="001279D5">
                        <w:rPr>
                          <w:rFonts w:cs="1ShefaClassic"/>
                          <w:sz w:val="27"/>
                          <w:szCs w:val="27"/>
                        </w:rPr>
                        <w:t xml:space="preserve"> </w:t>
                      </w:r>
                      <w:r w:rsidRPr="001279D5">
                        <w:rPr>
                          <w:rFonts w:cs="1ShefaClassic" w:hint="cs"/>
                          <w:sz w:val="27"/>
                          <w:szCs w:val="27"/>
                          <w:rtl/>
                        </w:rPr>
                        <w:t>צ</w:t>
                      </w:r>
                      <w:r w:rsidRPr="001279D5">
                        <w:rPr>
                          <w:rFonts w:cs="1ShefaClassic"/>
                          <w:sz w:val="27"/>
                          <w:szCs w:val="27"/>
                          <w:rtl/>
                        </w:rPr>
                        <w:t>.</w:t>
                      </w:r>
                      <w:r w:rsidRPr="001279D5">
                        <w:rPr>
                          <w:rFonts w:cs="1ShefaClassic"/>
                          <w:sz w:val="27"/>
                          <w:szCs w:val="27"/>
                        </w:rPr>
                        <w:t xml:space="preserve"> </w:t>
                      </w:r>
                      <w:r w:rsidRPr="001279D5">
                        <w:rPr>
                          <w:rFonts w:cs="1ShefaClassic" w:hint="cs"/>
                          <w:sz w:val="27"/>
                          <w:szCs w:val="27"/>
                          <w:rtl/>
                        </w:rPr>
                        <w:t>ב</w:t>
                      </w:r>
                      <w:r w:rsidRPr="001279D5">
                        <w:rPr>
                          <w:rFonts w:cs="1ShefaClassic"/>
                          <w:sz w:val="27"/>
                          <w:szCs w:val="27"/>
                          <w:rtl/>
                        </w:rPr>
                        <w:t>.</w:t>
                      </w:r>
                      <w:r w:rsidRPr="001279D5">
                        <w:rPr>
                          <w:rFonts w:cs="1ShefaClassic"/>
                          <w:sz w:val="27"/>
                          <w:szCs w:val="27"/>
                        </w:rPr>
                        <w:t xml:space="preserve"> </w:t>
                      </w:r>
                      <w:r w:rsidRPr="001279D5">
                        <w:rPr>
                          <w:rFonts w:cs="1ShefaClassic" w:hint="cs"/>
                          <w:sz w:val="27"/>
                          <w:szCs w:val="27"/>
                          <w:rtl/>
                        </w:rPr>
                        <w:t>ה.</w:t>
                      </w:r>
                    </w:p>
                    <w:p w14:paraId="1748FC4B" w14:textId="77777777" w:rsidR="002B364C" w:rsidRPr="001279D5" w:rsidRDefault="002B364C" w:rsidP="001279D5">
                      <w:pPr>
                        <w:bidi/>
                        <w:spacing w:after="80" w:line="264" w:lineRule="auto"/>
                        <w:jc w:val="center"/>
                        <w:rPr>
                          <w:rFonts w:cs="1ShefaClassic"/>
                          <w:sz w:val="27"/>
                          <w:szCs w:val="27"/>
                          <w:rtl/>
                          <w:lang w:bidi="ar-SA"/>
                        </w:rPr>
                      </w:pPr>
                      <w:r w:rsidRPr="001279D5">
                        <w:rPr>
                          <w:rFonts w:cs="1ShefaClassic"/>
                          <w:sz w:val="27"/>
                          <w:szCs w:val="27"/>
                        </w:rPr>
                        <w:sym w:font="Wingdings 2" w:char="F0B2"/>
                      </w:r>
                    </w:p>
                    <w:p w14:paraId="66037A3F" w14:textId="77777777" w:rsidR="002B364C" w:rsidRPr="001279D5" w:rsidRDefault="002B364C" w:rsidP="001279D5">
                      <w:pPr>
                        <w:bidi/>
                        <w:spacing w:after="80" w:line="264" w:lineRule="auto"/>
                        <w:jc w:val="center"/>
                        <w:rPr>
                          <w:rFonts w:cs="1ShefaClassic"/>
                          <w:sz w:val="27"/>
                          <w:szCs w:val="27"/>
                          <w:rtl/>
                        </w:rPr>
                      </w:pPr>
                      <w:r w:rsidRPr="001279D5">
                        <w:rPr>
                          <w:rFonts w:cs="1ShefaClassic" w:hint="cs"/>
                          <w:sz w:val="27"/>
                          <w:szCs w:val="27"/>
                          <w:rtl/>
                        </w:rPr>
                        <w:t>נדפס</w:t>
                      </w:r>
                      <w:r w:rsidRPr="001279D5">
                        <w:rPr>
                          <w:rFonts w:cs="1ShefaClassic"/>
                          <w:sz w:val="27"/>
                          <w:szCs w:val="27"/>
                          <w:rtl/>
                        </w:rPr>
                        <w:t xml:space="preserve"> </w:t>
                      </w:r>
                      <w:r w:rsidRPr="001279D5">
                        <w:rPr>
                          <w:rFonts w:cs="1ShefaClassic" w:hint="cs"/>
                          <w:sz w:val="27"/>
                          <w:szCs w:val="27"/>
                          <w:rtl/>
                        </w:rPr>
                        <w:t>ע</w:t>
                      </w:r>
                      <w:r w:rsidRPr="001279D5">
                        <w:rPr>
                          <w:rFonts w:cs="1ShefaClassic"/>
                          <w:sz w:val="27"/>
                          <w:szCs w:val="27"/>
                          <w:rtl/>
                        </w:rPr>
                        <w:t>"</w:t>
                      </w:r>
                      <w:r w:rsidRPr="001279D5">
                        <w:rPr>
                          <w:rFonts w:cs="1ShefaClassic" w:hint="cs"/>
                          <w:sz w:val="27"/>
                          <w:szCs w:val="27"/>
                          <w:rtl/>
                        </w:rPr>
                        <w:t>י גיסו ואחותו</w:t>
                      </w:r>
                    </w:p>
                    <w:p w14:paraId="2E75BB26" w14:textId="77777777" w:rsidR="002B364C" w:rsidRPr="001279D5" w:rsidRDefault="002B364C" w:rsidP="001279D5">
                      <w:pPr>
                        <w:bidi/>
                        <w:spacing w:after="80" w:line="264" w:lineRule="auto"/>
                        <w:jc w:val="center"/>
                        <w:rPr>
                          <w:rFonts w:cs="1ShefaClassic"/>
                          <w:sz w:val="27"/>
                          <w:szCs w:val="27"/>
                          <w:rtl/>
                        </w:rPr>
                      </w:pPr>
                      <w:r w:rsidRPr="001279D5">
                        <w:rPr>
                          <w:rFonts w:cs="1ShefaClassic"/>
                          <w:sz w:val="27"/>
                          <w:szCs w:val="27"/>
                          <w:rtl/>
                        </w:rPr>
                        <w:t xml:space="preserve"> </w:t>
                      </w:r>
                      <w:r w:rsidRPr="001279D5">
                        <w:rPr>
                          <w:rFonts w:cs="1ShefaClassic" w:hint="cs"/>
                          <w:sz w:val="27"/>
                          <w:szCs w:val="27"/>
                          <w:rtl/>
                        </w:rPr>
                        <w:t>הרה</w:t>
                      </w:r>
                      <w:r w:rsidRPr="001279D5">
                        <w:rPr>
                          <w:rFonts w:cs="1ShefaClassic"/>
                          <w:sz w:val="27"/>
                          <w:szCs w:val="27"/>
                          <w:rtl/>
                        </w:rPr>
                        <w:t>"</w:t>
                      </w:r>
                      <w:r w:rsidRPr="001279D5">
                        <w:rPr>
                          <w:rFonts w:cs="1ShefaClassic" w:hint="cs"/>
                          <w:sz w:val="27"/>
                          <w:szCs w:val="27"/>
                          <w:rtl/>
                        </w:rPr>
                        <w:t>ת</w:t>
                      </w:r>
                      <w:r w:rsidRPr="001279D5">
                        <w:rPr>
                          <w:rFonts w:cs="1ShefaClassic"/>
                          <w:sz w:val="27"/>
                          <w:szCs w:val="27"/>
                          <w:rtl/>
                        </w:rPr>
                        <w:t xml:space="preserve"> </w:t>
                      </w:r>
                      <w:r w:rsidRPr="001279D5">
                        <w:rPr>
                          <w:rFonts w:cs="1ShefaClassic" w:hint="cs"/>
                          <w:sz w:val="27"/>
                          <w:szCs w:val="27"/>
                          <w:rtl/>
                        </w:rPr>
                        <w:t>ר</w:t>
                      </w:r>
                      <w:r w:rsidRPr="001279D5">
                        <w:rPr>
                          <w:rFonts w:cs="1ShefaClassic"/>
                          <w:sz w:val="27"/>
                          <w:szCs w:val="27"/>
                          <w:rtl/>
                        </w:rPr>
                        <w:t xml:space="preserve">' </w:t>
                      </w:r>
                      <w:r w:rsidRPr="001279D5">
                        <w:rPr>
                          <w:rFonts w:cs="1ShefaClassic" w:hint="cs"/>
                          <w:b/>
                          <w:bCs/>
                          <w:sz w:val="27"/>
                          <w:szCs w:val="27"/>
                          <w:rtl/>
                        </w:rPr>
                        <w:t>מנחם</w:t>
                      </w:r>
                      <w:r w:rsidRPr="001279D5">
                        <w:rPr>
                          <w:rFonts w:cs="1ShefaClassic" w:hint="cs"/>
                          <w:sz w:val="27"/>
                          <w:szCs w:val="27"/>
                          <w:rtl/>
                        </w:rPr>
                        <w:t xml:space="preserve"> </w:t>
                      </w:r>
                      <w:r w:rsidRPr="001279D5">
                        <w:rPr>
                          <w:rFonts w:cs="1ShefaClassic" w:hint="cs"/>
                          <w:b/>
                          <w:bCs/>
                          <w:sz w:val="27"/>
                          <w:szCs w:val="27"/>
                          <w:rtl/>
                        </w:rPr>
                        <w:t>טוביה</w:t>
                      </w:r>
                      <w:r w:rsidRPr="001279D5">
                        <w:rPr>
                          <w:rFonts w:cs="1ShefaClassic"/>
                          <w:sz w:val="27"/>
                          <w:szCs w:val="27"/>
                          <w:rtl/>
                        </w:rPr>
                        <w:t xml:space="preserve"> </w:t>
                      </w:r>
                    </w:p>
                    <w:p w14:paraId="759968BC" w14:textId="77777777" w:rsidR="002B364C" w:rsidRPr="001279D5" w:rsidRDefault="002B364C" w:rsidP="001279D5">
                      <w:pPr>
                        <w:bidi/>
                        <w:spacing w:after="80" w:line="264" w:lineRule="auto"/>
                        <w:jc w:val="center"/>
                        <w:rPr>
                          <w:rFonts w:cs="1ShefaClassic"/>
                          <w:sz w:val="27"/>
                          <w:szCs w:val="27"/>
                          <w:rtl/>
                        </w:rPr>
                      </w:pPr>
                      <w:r w:rsidRPr="001279D5">
                        <w:rPr>
                          <w:rFonts w:cs="1ShefaClassic" w:hint="cs"/>
                          <w:sz w:val="27"/>
                          <w:szCs w:val="27"/>
                          <w:rtl/>
                        </w:rPr>
                        <w:t>זוגתו</w:t>
                      </w:r>
                      <w:r w:rsidRPr="001279D5">
                        <w:rPr>
                          <w:rFonts w:cs="1ShefaClassic"/>
                          <w:sz w:val="27"/>
                          <w:szCs w:val="27"/>
                          <w:rtl/>
                        </w:rPr>
                        <w:t xml:space="preserve"> </w:t>
                      </w:r>
                      <w:r w:rsidRPr="001279D5">
                        <w:rPr>
                          <w:rFonts w:cs="1ShefaClassic" w:hint="cs"/>
                          <w:sz w:val="27"/>
                          <w:szCs w:val="27"/>
                          <w:rtl/>
                        </w:rPr>
                        <w:t>מרת</w:t>
                      </w:r>
                      <w:r w:rsidRPr="001279D5">
                        <w:rPr>
                          <w:rFonts w:cs="1ShefaClassic"/>
                          <w:sz w:val="27"/>
                          <w:szCs w:val="27"/>
                          <w:rtl/>
                        </w:rPr>
                        <w:t xml:space="preserve"> </w:t>
                      </w:r>
                      <w:r w:rsidRPr="001279D5">
                        <w:rPr>
                          <w:rFonts w:cs="1ShefaClassic" w:hint="cs"/>
                          <w:b/>
                          <w:bCs/>
                          <w:sz w:val="27"/>
                          <w:szCs w:val="27"/>
                          <w:rtl/>
                        </w:rPr>
                        <w:t>הינדא</w:t>
                      </w:r>
                      <w:r w:rsidRPr="001279D5">
                        <w:rPr>
                          <w:rFonts w:cs="1ShefaClassic" w:hint="cs"/>
                          <w:sz w:val="27"/>
                          <w:szCs w:val="27"/>
                          <w:rtl/>
                        </w:rPr>
                        <w:t xml:space="preserve"> </w:t>
                      </w:r>
                      <w:r w:rsidRPr="001279D5">
                        <w:rPr>
                          <w:rFonts w:cs="1ShefaClassic" w:hint="cs"/>
                          <w:b/>
                          <w:bCs/>
                          <w:sz w:val="27"/>
                          <w:szCs w:val="27"/>
                          <w:rtl/>
                        </w:rPr>
                        <w:t>יוכבד</w:t>
                      </w:r>
                      <w:r w:rsidRPr="001279D5">
                        <w:rPr>
                          <w:rFonts w:cs="1ShefaClassic" w:hint="cs"/>
                          <w:sz w:val="27"/>
                          <w:szCs w:val="27"/>
                          <w:rtl/>
                        </w:rPr>
                        <w:t xml:space="preserve"> ומשפחתם</w:t>
                      </w:r>
                      <w:r w:rsidRPr="001279D5">
                        <w:rPr>
                          <w:rFonts w:cs="1ShefaClassic"/>
                          <w:sz w:val="27"/>
                          <w:szCs w:val="27"/>
                          <w:rtl/>
                        </w:rPr>
                        <w:t xml:space="preserve"> </w:t>
                      </w:r>
                      <w:r w:rsidRPr="001279D5">
                        <w:rPr>
                          <w:rFonts w:cs="1ShefaClassic" w:hint="cs"/>
                          <w:sz w:val="27"/>
                          <w:szCs w:val="27"/>
                          <w:rtl/>
                        </w:rPr>
                        <w:t>שיחיו</w:t>
                      </w:r>
                    </w:p>
                    <w:p w14:paraId="1953DC86" w14:textId="77777777" w:rsidR="002B364C" w:rsidRPr="001279D5" w:rsidRDefault="002B364C" w:rsidP="001279D5">
                      <w:pPr>
                        <w:bidi/>
                        <w:spacing w:after="80" w:line="264" w:lineRule="auto"/>
                        <w:jc w:val="center"/>
                        <w:rPr>
                          <w:rFonts w:cs="1ShefaClassic"/>
                          <w:sz w:val="27"/>
                          <w:szCs w:val="27"/>
                          <w:rtl/>
                        </w:rPr>
                      </w:pPr>
                      <w:r w:rsidRPr="001279D5">
                        <w:rPr>
                          <w:rFonts w:cs="1ShefaClassic" w:hint="cs"/>
                          <w:b/>
                          <w:bCs/>
                          <w:sz w:val="27"/>
                          <w:szCs w:val="27"/>
                          <w:rtl/>
                        </w:rPr>
                        <w:t>גרייזמאן</w:t>
                      </w:r>
                    </w:p>
                    <w:p w14:paraId="164961F5" w14:textId="77777777" w:rsidR="002B364C" w:rsidRPr="00CE5748" w:rsidRDefault="002B364C" w:rsidP="00CE5748">
                      <w:pPr>
                        <w:bidi/>
                        <w:spacing w:after="80" w:line="264" w:lineRule="auto"/>
                        <w:jc w:val="center"/>
                        <w:rPr>
                          <w:rFonts w:ascii="Narkisim" w:eastAsia="Times New Roman" w:hAnsi="Narkisim" w:cs="1ShefaClassic"/>
                          <w:b/>
                          <w:bCs/>
                          <w:sz w:val="30"/>
                          <w:szCs w:val="30"/>
                          <w:rtl/>
                        </w:rPr>
                      </w:pPr>
                    </w:p>
                  </w:txbxContent>
                </v:textbox>
                <w10:wrap type="square" anchorx="margin" anchory="margin"/>
              </v:shape>
            </w:pict>
          </mc:Fallback>
        </mc:AlternateContent>
      </w:r>
    </w:p>
    <w:p w14:paraId="7D271D9E" w14:textId="77777777" w:rsidR="008A4FBD" w:rsidRPr="008A4FBD" w:rsidRDefault="008A4FBD" w:rsidP="008A4FBD">
      <w:pPr>
        <w:bidi/>
        <w:rPr>
          <w:rtl/>
        </w:rPr>
      </w:pPr>
    </w:p>
    <w:p w14:paraId="624447FA" w14:textId="19877884" w:rsidR="008A4FBD" w:rsidRDefault="008A4FBD" w:rsidP="008A4FBD">
      <w:pPr>
        <w:bidi/>
        <w:rPr>
          <w:rtl/>
        </w:rPr>
      </w:pPr>
    </w:p>
    <w:p w14:paraId="60A8230B" w14:textId="1F1D9ABA" w:rsidR="008A4FBD" w:rsidRDefault="005F1CF7" w:rsidP="008A4FBD">
      <w:pPr>
        <w:bidi/>
        <w:rPr>
          <w:rtl/>
        </w:rPr>
      </w:pPr>
      <w:r w:rsidRPr="00FE51F5">
        <w:rPr>
          <w:rFonts w:ascii="Narkisim" w:eastAsia="Times New Roman" w:hAnsi="Narkisim" w:cs="1ShefaClassic"/>
          <w:noProof/>
          <w:sz w:val="28"/>
          <w:szCs w:val="28"/>
        </w:rPr>
        <mc:AlternateContent>
          <mc:Choice Requires="wps">
            <w:drawing>
              <wp:anchor distT="45720" distB="45720" distL="114300" distR="114300" simplePos="0" relativeHeight="251729920" behindDoc="0" locked="0" layoutInCell="1" allowOverlap="1" wp14:anchorId="2B81E1CC" wp14:editId="5699CFF9">
                <wp:simplePos x="0" y="0"/>
                <wp:positionH relativeFrom="margin">
                  <wp:posOffset>194310</wp:posOffset>
                </wp:positionH>
                <wp:positionV relativeFrom="margin">
                  <wp:align>center</wp:align>
                </wp:positionV>
                <wp:extent cx="3534410" cy="5988050"/>
                <wp:effectExtent l="0" t="0" r="8890"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4410" cy="5988050"/>
                        </a:xfrm>
                        <a:prstGeom prst="rect">
                          <a:avLst/>
                        </a:prstGeom>
                        <a:solidFill>
                          <a:srgbClr val="FFFFFF"/>
                        </a:solidFill>
                        <a:ln w="9525">
                          <a:noFill/>
                          <a:miter lim="800000"/>
                          <a:headEnd/>
                          <a:tailEnd/>
                        </a:ln>
                      </wps:spPr>
                      <wps:txbx>
                        <w:txbxContent>
                          <w:p w14:paraId="24FCC171" w14:textId="77777777" w:rsidR="002B364C" w:rsidRPr="00DB3EE0" w:rsidRDefault="002B364C" w:rsidP="001279D5">
                            <w:pPr>
                              <w:bidi/>
                              <w:spacing w:after="80" w:line="264" w:lineRule="auto"/>
                              <w:jc w:val="center"/>
                              <w:rPr>
                                <w:rFonts w:cs="1ShefaClassic"/>
                                <w:b/>
                                <w:bCs/>
                                <w:sz w:val="27"/>
                                <w:szCs w:val="27"/>
                              </w:rPr>
                            </w:pPr>
                            <w:r w:rsidRPr="00DB3EE0">
                              <w:rPr>
                                <w:rFonts w:cs="1ShefaClassic" w:hint="cs"/>
                                <w:b/>
                                <w:bCs/>
                                <w:sz w:val="27"/>
                                <w:szCs w:val="27"/>
                                <w:rtl/>
                              </w:rPr>
                              <w:t>לזכות</w:t>
                            </w:r>
                          </w:p>
                          <w:p w14:paraId="0F95CCDE" w14:textId="77777777" w:rsidR="002B364C" w:rsidRDefault="002B364C" w:rsidP="001279D5">
                            <w:pPr>
                              <w:bidi/>
                              <w:spacing w:after="80" w:line="264" w:lineRule="auto"/>
                              <w:jc w:val="center"/>
                              <w:rPr>
                                <w:rFonts w:cs="1ShefaClassic"/>
                                <w:sz w:val="27"/>
                                <w:szCs w:val="27"/>
                                <w:rtl/>
                              </w:rPr>
                            </w:pPr>
                            <w:r>
                              <w:rPr>
                                <w:rFonts w:cs="1ShefaClassic" w:hint="cs"/>
                                <w:sz w:val="27"/>
                                <w:szCs w:val="27"/>
                                <w:rtl/>
                              </w:rPr>
                              <w:t xml:space="preserve">הרה"ת ר' </w:t>
                            </w:r>
                            <w:r w:rsidRPr="00DB3EE0">
                              <w:rPr>
                                <w:rFonts w:cs="1ShefaClassic" w:hint="cs"/>
                                <w:b/>
                                <w:bCs/>
                                <w:sz w:val="27"/>
                                <w:szCs w:val="27"/>
                                <w:rtl/>
                              </w:rPr>
                              <w:t>פרץ</w:t>
                            </w:r>
                            <w:r>
                              <w:rPr>
                                <w:rFonts w:cs="1ShefaClassic" w:hint="cs"/>
                                <w:sz w:val="27"/>
                                <w:szCs w:val="27"/>
                                <w:rtl/>
                              </w:rPr>
                              <w:t xml:space="preserve"> וזוגתו מרת </w:t>
                            </w:r>
                            <w:r w:rsidRPr="00DB3EE0">
                              <w:rPr>
                                <w:rFonts w:cs="1ShefaClassic" w:hint="cs"/>
                                <w:b/>
                                <w:bCs/>
                                <w:sz w:val="27"/>
                                <w:szCs w:val="27"/>
                                <w:rtl/>
                              </w:rPr>
                              <w:t>גיטל מלכה</w:t>
                            </w:r>
                            <w:r>
                              <w:rPr>
                                <w:rFonts w:cs="1ShefaClassic" w:hint="cs"/>
                                <w:sz w:val="27"/>
                                <w:szCs w:val="27"/>
                                <w:rtl/>
                              </w:rPr>
                              <w:t xml:space="preserve"> שיחיו</w:t>
                            </w:r>
                          </w:p>
                          <w:p w14:paraId="00E118B3" w14:textId="77777777" w:rsidR="002B364C" w:rsidRPr="00DB3EE0" w:rsidRDefault="002B364C" w:rsidP="001279D5">
                            <w:pPr>
                              <w:bidi/>
                              <w:spacing w:after="80" w:line="264" w:lineRule="auto"/>
                              <w:jc w:val="center"/>
                              <w:rPr>
                                <w:rFonts w:cs="1ShefaClassic"/>
                                <w:b/>
                                <w:bCs/>
                                <w:sz w:val="27"/>
                                <w:szCs w:val="27"/>
                                <w:rtl/>
                              </w:rPr>
                            </w:pPr>
                            <w:r w:rsidRPr="00DB3EE0">
                              <w:rPr>
                                <w:rFonts w:cs="1ShefaClassic" w:hint="cs"/>
                                <w:b/>
                                <w:bCs/>
                                <w:sz w:val="27"/>
                                <w:szCs w:val="27"/>
                                <w:rtl/>
                              </w:rPr>
                              <w:t>בראנשטיין</w:t>
                            </w:r>
                          </w:p>
                          <w:p w14:paraId="567D3968" w14:textId="77777777" w:rsidR="002B364C" w:rsidRDefault="002B364C" w:rsidP="001279D5">
                            <w:pPr>
                              <w:bidi/>
                              <w:spacing w:after="80" w:line="264" w:lineRule="auto"/>
                              <w:jc w:val="center"/>
                              <w:rPr>
                                <w:rFonts w:cs="1ShefaClassic"/>
                                <w:sz w:val="27"/>
                                <w:szCs w:val="27"/>
                                <w:rtl/>
                              </w:rPr>
                            </w:pPr>
                            <w:r>
                              <w:rPr>
                                <w:rFonts w:cs="1ShefaClassic" w:hint="cs"/>
                                <w:sz w:val="27"/>
                                <w:szCs w:val="27"/>
                                <w:rtl/>
                              </w:rPr>
                              <w:t>לרגל יום נישואיהם כ"ה סיון</w:t>
                            </w:r>
                          </w:p>
                          <w:p w14:paraId="3498B929" w14:textId="77777777" w:rsidR="002B364C" w:rsidRDefault="002B364C" w:rsidP="001279D5">
                            <w:pPr>
                              <w:bidi/>
                              <w:spacing w:before="120" w:after="80" w:line="264" w:lineRule="auto"/>
                              <w:jc w:val="center"/>
                              <w:rPr>
                                <w:rFonts w:cs="1ShefaClassic"/>
                                <w:sz w:val="27"/>
                                <w:szCs w:val="27"/>
                                <w:rtl/>
                              </w:rPr>
                            </w:pPr>
                            <w:r>
                              <w:rPr>
                                <w:rFonts w:cs="1ShefaClassic" w:hint="cs"/>
                                <w:sz w:val="27"/>
                                <w:szCs w:val="27"/>
                                <w:rtl/>
                              </w:rPr>
                              <w:t xml:space="preserve">יזכו לרוות רוב נחת חסידי </w:t>
                            </w:r>
                          </w:p>
                          <w:p w14:paraId="1D103555" w14:textId="620420C6" w:rsidR="002B364C" w:rsidRPr="00DB3EE0" w:rsidRDefault="002B364C" w:rsidP="005F1CF7">
                            <w:pPr>
                              <w:bidi/>
                              <w:spacing w:after="80" w:line="264" w:lineRule="auto"/>
                              <w:jc w:val="center"/>
                              <w:rPr>
                                <w:rFonts w:cs="1ShefaClassic"/>
                                <w:sz w:val="27"/>
                                <w:szCs w:val="27"/>
                                <w:rtl/>
                              </w:rPr>
                            </w:pPr>
                            <w:r>
                              <w:rPr>
                                <w:rFonts w:cs="1ShefaClassic" w:hint="cs"/>
                                <w:sz w:val="27"/>
                                <w:szCs w:val="27"/>
                                <w:rtl/>
                              </w:rPr>
                              <w:t>מכל ילדיהם ונכדיהם לאיוש"ט</w:t>
                            </w:r>
                          </w:p>
                          <w:p w14:paraId="11DAC810" w14:textId="77777777" w:rsidR="002B364C" w:rsidRPr="002E5F02" w:rsidRDefault="002B364C" w:rsidP="001279D5">
                            <w:pPr>
                              <w:pStyle w:val="af3"/>
                              <w:spacing w:before="120" w:after="120" w:line="264" w:lineRule="auto"/>
                              <w:rPr>
                                <w:sz w:val="27"/>
                                <w:szCs w:val="27"/>
                                <w:rtl/>
                                <w:lang w:bidi="ar-SA"/>
                              </w:rPr>
                            </w:pPr>
                            <w:r w:rsidRPr="002E5F02">
                              <w:rPr>
                                <w:sz w:val="27"/>
                                <w:szCs w:val="27"/>
                              </w:rPr>
                              <w:sym w:font="Wingdings 2" w:char="F0B2"/>
                            </w:r>
                          </w:p>
                          <w:p w14:paraId="5AEC3803" w14:textId="1139BA8C" w:rsidR="002B364C" w:rsidRPr="008B6305" w:rsidRDefault="002B364C" w:rsidP="001279D5">
                            <w:pPr>
                              <w:pStyle w:val="af3"/>
                              <w:spacing w:after="80" w:line="264" w:lineRule="auto"/>
                              <w:rPr>
                                <w:sz w:val="27"/>
                                <w:szCs w:val="27"/>
                                <w:rtl/>
                              </w:rPr>
                            </w:pPr>
                            <w:r w:rsidRPr="002E5F02">
                              <w:rPr>
                                <w:rFonts w:hint="cs"/>
                                <w:sz w:val="27"/>
                                <w:szCs w:val="27"/>
                                <w:rtl/>
                              </w:rPr>
                              <w:t>נדפס</w:t>
                            </w:r>
                            <w:r w:rsidRPr="002E5F02">
                              <w:rPr>
                                <w:sz w:val="27"/>
                                <w:szCs w:val="27"/>
                                <w:rtl/>
                              </w:rPr>
                              <w:t xml:space="preserve"> </w:t>
                            </w:r>
                            <w:r w:rsidRPr="002E5F02">
                              <w:rPr>
                                <w:rFonts w:hint="cs"/>
                                <w:sz w:val="27"/>
                                <w:szCs w:val="27"/>
                                <w:rtl/>
                              </w:rPr>
                              <w:t>ע</w:t>
                            </w:r>
                            <w:r w:rsidRPr="002E5F02">
                              <w:rPr>
                                <w:sz w:val="27"/>
                                <w:szCs w:val="27"/>
                                <w:rtl/>
                              </w:rPr>
                              <w:t>"</w:t>
                            </w:r>
                            <w:r w:rsidRPr="002E5F02">
                              <w:rPr>
                                <w:rFonts w:hint="cs"/>
                                <w:sz w:val="27"/>
                                <w:szCs w:val="27"/>
                                <w:rtl/>
                              </w:rPr>
                              <w:t>י</w:t>
                            </w:r>
                            <w:r>
                              <w:rPr>
                                <w:rFonts w:hint="cs"/>
                                <w:sz w:val="27"/>
                                <w:szCs w:val="27"/>
                                <w:rtl/>
                              </w:rPr>
                              <w:t xml:space="preserve"> משפחתם</w:t>
                            </w:r>
                          </w:p>
                          <w:p w14:paraId="78C6D402" w14:textId="77777777" w:rsidR="002B364C" w:rsidRPr="0049002F" w:rsidRDefault="002B364C" w:rsidP="001279D5">
                            <w:pPr>
                              <w:pBdr>
                                <w:top w:val="nil"/>
                                <w:left w:val="nil"/>
                                <w:bottom w:val="nil"/>
                                <w:right w:val="nil"/>
                                <w:between w:val="nil"/>
                              </w:pBdr>
                              <w:bidi/>
                              <w:spacing w:before="240" w:after="240" w:line="240" w:lineRule="auto"/>
                              <w:jc w:val="center"/>
                              <w:rPr>
                                <w:rFonts w:ascii="Nymphette" w:eastAsia="Times New Roman" w:hAnsi="Nymphette"/>
                                <w:sz w:val="40"/>
                                <w:szCs w:val="40"/>
                                <w:rtl/>
                                <w:lang w:val="en-GB" w:eastAsia="en-GB"/>
                              </w:rPr>
                            </w:pPr>
                            <w:r w:rsidRPr="0049002F">
                              <w:rPr>
                                <w:rFonts w:ascii="Nymphette" w:eastAsia="Times New Roman" w:hAnsi="Nymphette" w:cs="Nymphette"/>
                                <w:sz w:val="40"/>
                                <w:szCs w:val="40"/>
                                <w:lang w:val="en-GB" w:eastAsia="en-GB"/>
                              </w:rPr>
                              <w:t>g</w:t>
                            </w:r>
                          </w:p>
                          <w:p w14:paraId="78CA0E59" w14:textId="77777777" w:rsidR="002B364C" w:rsidRPr="002E5F02" w:rsidRDefault="002B364C" w:rsidP="001279D5">
                            <w:pPr>
                              <w:bidi/>
                              <w:spacing w:after="80" w:line="264" w:lineRule="auto"/>
                              <w:jc w:val="center"/>
                              <w:rPr>
                                <w:rFonts w:cs="1ShefaClassic"/>
                                <w:sz w:val="27"/>
                                <w:szCs w:val="27"/>
                              </w:rPr>
                            </w:pPr>
                            <w:r w:rsidRPr="002E5F02">
                              <w:rPr>
                                <w:rFonts w:cs="1ShefaClassic" w:hint="cs"/>
                                <w:sz w:val="27"/>
                                <w:szCs w:val="27"/>
                                <w:rtl/>
                              </w:rPr>
                              <w:t>מוקדש</w:t>
                            </w:r>
                          </w:p>
                          <w:p w14:paraId="7A957752" w14:textId="77777777" w:rsidR="002B364C" w:rsidRPr="002E5F02" w:rsidRDefault="002B364C" w:rsidP="001279D5">
                            <w:pPr>
                              <w:bidi/>
                              <w:spacing w:after="80" w:line="264" w:lineRule="auto"/>
                              <w:jc w:val="center"/>
                              <w:rPr>
                                <w:rFonts w:cs="1ShefaClassic"/>
                                <w:sz w:val="27"/>
                                <w:szCs w:val="27"/>
                              </w:rPr>
                            </w:pPr>
                            <w:r w:rsidRPr="002E5F02">
                              <w:rPr>
                                <w:rFonts w:cs="1ShefaClassic" w:hint="cs"/>
                                <w:sz w:val="27"/>
                                <w:szCs w:val="27"/>
                                <w:rtl/>
                              </w:rPr>
                              <w:t>לחיזוק</w:t>
                            </w:r>
                            <w:r w:rsidRPr="002E5F02">
                              <w:rPr>
                                <w:rFonts w:cs="1ShefaClassic"/>
                                <w:sz w:val="27"/>
                                <w:szCs w:val="27"/>
                                <w:rtl/>
                              </w:rPr>
                              <w:t xml:space="preserve"> </w:t>
                            </w:r>
                            <w:r w:rsidRPr="002E5F02">
                              <w:rPr>
                                <w:rFonts w:cs="1ShefaClassic" w:hint="cs"/>
                                <w:sz w:val="27"/>
                                <w:szCs w:val="27"/>
                                <w:rtl/>
                              </w:rPr>
                              <w:t>ההתקשרות</w:t>
                            </w:r>
                            <w:r w:rsidRPr="002E5F02">
                              <w:rPr>
                                <w:rFonts w:cs="1ShefaClassic"/>
                                <w:sz w:val="27"/>
                                <w:szCs w:val="27"/>
                                <w:rtl/>
                              </w:rPr>
                              <w:t xml:space="preserve"> </w:t>
                            </w:r>
                            <w:r w:rsidRPr="002E5F02">
                              <w:rPr>
                                <w:rFonts w:cs="1ShefaClassic" w:hint="cs"/>
                                <w:b/>
                                <w:bCs/>
                                <w:sz w:val="27"/>
                                <w:szCs w:val="27"/>
                                <w:rtl/>
                              </w:rPr>
                              <w:t>לכ</w:t>
                            </w:r>
                            <w:r w:rsidRPr="002E5F02">
                              <w:rPr>
                                <w:rFonts w:cs="1ShefaClassic"/>
                                <w:b/>
                                <w:bCs/>
                                <w:sz w:val="27"/>
                                <w:szCs w:val="27"/>
                                <w:rtl/>
                              </w:rPr>
                              <w:t>"</w:t>
                            </w:r>
                            <w:r w:rsidRPr="002E5F02">
                              <w:rPr>
                                <w:rFonts w:cs="1ShefaClassic" w:hint="cs"/>
                                <w:b/>
                                <w:bCs/>
                                <w:sz w:val="27"/>
                                <w:szCs w:val="27"/>
                                <w:rtl/>
                              </w:rPr>
                              <w:t>ק</w:t>
                            </w:r>
                            <w:r w:rsidRPr="002E5F02">
                              <w:rPr>
                                <w:rFonts w:cs="1ShefaClassic"/>
                                <w:b/>
                                <w:bCs/>
                                <w:sz w:val="27"/>
                                <w:szCs w:val="27"/>
                                <w:rtl/>
                              </w:rPr>
                              <w:t xml:space="preserve"> </w:t>
                            </w:r>
                            <w:r w:rsidRPr="002E5F02">
                              <w:rPr>
                                <w:rFonts w:cs="1ShefaClassic" w:hint="cs"/>
                                <w:b/>
                                <w:bCs/>
                                <w:sz w:val="27"/>
                                <w:szCs w:val="27"/>
                                <w:rtl/>
                              </w:rPr>
                              <w:t>אדמו</w:t>
                            </w:r>
                            <w:r w:rsidRPr="002E5F02">
                              <w:rPr>
                                <w:rFonts w:cs="1ShefaClassic"/>
                                <w:b/>
                                <w:bCs/>
                                <w:sz w:val="27"/>
                                <w:szCs w:val="27"/>
                                <w:rtl/>
                              </w:rPr>
                              <w:t>"</w:t>
                            </w:r>
                            <w:r w:rsidRPr="002E5F02">
                              <w:rPr>
                                <w:rFonts w:cs="1ShefaClassic" w:hint="cs"/>
                                <w:b/>
                                <w:bCs/>
                                <w:sz w:val="27"/>
                                <w:szCs w:val="27"/>
                                <w:rtl/>
                              </w:rPr>
                              <w:t>ר</w:t>
                            </w:r>
                          </w:p>
                          <w:p w14:paraId="530F82E4" w14:textId="77777777" w:rsidR="002B364C" w:rsidRPr="002E5F02" w:rsidRDefault="002B364C" w:rsidP="001279D5">
                            <w:pPr>
                              <w:bidi/>
                              <w:spacing w:after="80" w:line="264" w:lineRule="auto"/>
                              <w:jc w:val="center"/>
                              <w:rPr>
                                <w:rFonts w:cs="1ShefaClassic"/>
                                <w:sz w:val="27"/>
                                <w:szCs w:val="27"/>
                              </w:rPr>
                            </w:pPr>
                            <w:r w:rsidRPr="002E5F02">
                              <w:rPr>
                                <w:rFonts w:cs="1ShefaClassic" w:hint="cs"/>
                                <w:sz w:val="27"/>
                                <w:szCs w:val="27"/>
                                <w:rtl/>
                              </w:rPr>
                              <w:t>בקשר</w:t>
                            </w:r>
                            <w:r w:rsidRPr="002E5F02">
                              <w:rPr>
                                <w:rFonts w:cs="1ShefaClassic"/>
                                <w:sz w:val="27"/>
                                <w:szCs w:val="27"/>
                                <w:rtl/>
                              </w:rPr>
                              <w:t xml:space="preserve"> </w:t>
                            </w:r>
                            <w:r w:rsidRPr="002E5F02">
                              <w:rPr>
                                <w:rFonts w:cs="1ShefaClassic" w:hint="cs"/>
                                <w:sz w:val="27"/>
                                <w:szCs w:val="27"/>
                                <w:rtl/>
                              </w:rPr>
                              <w:t>עם</w:t>
                            </w:r>
                            <w:r w:rsidRPr="002E5F02">
                              <w:rPr>
                                <w:rFonts w:cs="1ShefaClassic"/>
                                <w:sz w:val="27"/>
                                <w:szCs w:val="27"/>
                                <w:rtl/>
                              </w:rPr>
                              <w:t xml:space="preserve"> </w:t>
                            </w:r>
                            <w:r w:rsidRPr="002E5F02">
                              <w:rPr>
                                <w:rFonts w:cs="1ShefaClassic" w:hint="cs"/>
                                <w:sz w:val="27"/>
                                <w:szCs w:val="27"/>
                                <w:rtl/>
                              </w:rPr>
                              <w:t>יום</w:t>
                            </w:r>
                            <w:r w:rsidRPr="002E5F02">
                              <w:rPr>
                                <w:rFonts w:cs="1ShefaClassic"/>
                                <w:sz w:val="27"/>
                                <w:szCs w:val="27"/>
                                <w:rtl/>
                              </w:rPr>
                              <w:t xml:space="preserve"> </w:t>
                            </w:r>
                            <w:r w:rsidRPr="002E5F02">
                              <w:rPr>
                                <w:rFonts w:cs="1ShefaClassic" w:hint="cs"/>
                                <w:sz w:val="27"/>
                                <w:szCs w:val="27"/>
                                <w:rtl/>
                              </w:rPr>
                              <w:t>הקדוש</w:t>
                            </w:r>
                            <w:r w:rsidRPr="002E5F02">
                              <w:rPr>
                                <w:rFonts w:cs="1ShefaClassic"/>
                                <w:sz w:val="27"/>
                                <w:szCs w:val="27"/>
                                <w:rtl/>
                              </w:rPr>
                              <w:t xml:space="preserve"> </w:t>
                            </w:r>
                            <w:r w:rsidRPr="002E5F02">
                              <w:rPr>
                                <w:rFonts w:cs="1ShefaClassic" w:hint="cs"/>
                                <w:b/>
                                <w:bCs/>
                                <w:sz w:val="27"/>
                                <w:szCs w:val="27"/>
                                <w:rtl/>
                              </w:rPr>
                              <w:t>ג</w:t>
                            </w:r>
                            <w:r w:rsidRPr="002E5F02">
                              <w:rPr>
                                <w:rFonts w:cs="1ShefaClassic"/>
                                <w:b/>
                                <w:bCs/>
                                <w:sz w:val="27"/>
                                <w:szCs w:val="27"/>
                                <w:rtl/>
                              </w:rPr>
                              <w:t xml:space="preserve">' </w:t>
                            </w:r>
                            <w:r w:rsidRPr="002E5F02">
                              <w:rPr>
                                <w:rFonts w:cs="1ShefaClassic" w:hint="cs"/>
                                <w:b/>
                                <w:bCs/>
                                <w:sz w:val="27"/>
                                <w:szCs w:val="27"/>
                                <w:rtl/>
                              </w:rPr>
                              <w:t>תמוז</w:t>
                            </w:r>
                          </w:p>
                          <w:p w14:paraId="10CCAFC9" w14:textId="77777777" w:rsidR="002B364C" w:rsidRDefault="002B364C" w:rsidP="001279D5">
                            <w:pPr>
                              <w:bidi/>
                              <w:spacing w:after="80" w:line="264" w:lineRule="auto"/>
                              <w:jc w:val="center"/>
                              <w:rPr>
                                <w:rFonts w:cs="1ShefaClassic"/>
                                <w:sz w:val="27"/>
                                <w:szCs w:val="27"/>
                                <w:rtl/>
                              </w:rPr>
                            </w:pPr>
                            <w:r w:rsidRPr="002E5F02">
                              <w:rPr>
                                <w:rFonts w:cs="1ShefaClassic" w:hint="cs"/>
                                <w:sz w:val="27"/>
                                <w:szCs w:val="27"/>
                                <w:rtl/>
                              </w:rPr>
                              <w:t>שנזכה בקרוב</w:t>
                            </w:r>
                            <w:r w:rsidRPr="002E5F02">
                              <w:rPr>
                                <w:rFonts w:cs="1ShefaClassic"/>
                                <w:sz w:val="27"/>
                                <w:szCs w:val="27"/>
                                <w:rtl/>
                              </w:rPr>
                              <w:t xml:space="preserve"> </w:t>
                            </w:r>
                            <w:r w:rsidRPr="002E5F02">
                              <w:rPr>
                                <w:rFonts w:cs="1ShefaClassic" w:hint="cs"/>
                                <w:sz w:val="27"/>
                                <w:szCs w:val="27"/>
                                <w:rtl/>
                              </w:rPr>
                              <w:t>ממש</w:t>
                            </w:r>
                            <w:r w:rsidRPr="002E5F02">
                              <w:rPr>
                                <w:rFonts w:cs="1ShefaClassic"/>
                                <w:sz w:val="27"/>
                                <w:szCs w:val="27"/>
                                <w:rtl/>
                              </w:rPr>
                              <w:t xml:space="preserve"> </w:t>
                            </w:r>
                            <w:r w:rsidRPr="002E5F02">
                              <w:rPr>
                                <w:rFonts w:cs="1ShefaClassic" w:hint="cs"/>
                                <w:sz w:val="27"/>
                                <w:szCs w:val="27"/>
                                <w:rtl/>
                              </w:rPr>
                              <w:t>לגאולה</w:t>
                            </w:r>
                            <w:r w:rsidRPr="002E5F02">
                              <w:rPr>
                                <w:rFonts w:cs="1ShefaClassic"/>
                                <w:sz w:val="27"/>
                                <w:szCs w:val="27"/>
                                <w:rtl/>
                              </w:rPr>
                              <w:t xml:space="preserve"> </w:t>
                            </w:r>
                            <w:r w:rsidRPr="002E5F02">
                              <w:rPr>
                                <w:rFonts w:cs="1ShefaClassic" w:hint="cs"/>
                                <w:sz w:val="27"/>
                                <w:szCs w:val="27"/>
                                <w:rtl/>
                              </w:rPr>
                              <w:t>האמיתית</w:t>
                            </w:r>
                            <w:r w:rsidRPr="002E5F02">
                              <w:rPr>
                                <w:rFonts w:cs="1ShefaClassic"/>
                                <w:sz w:val="27"/>
                                <w:szCs w:val="27"/>
                                <w:rtl/>
                              </w:rPr>
                              <w:t xml:space="preserve"> </w:t>
                            </w:r>
                            <w:r w:rsidRPr="002E5F02">
                              <w:rPr>
                                <w:rFonts w:cs="1ShefaClassic" w:hint="cs"/>
                                <w:sz w:val="27"/>
                                <w:szCs w:val="27"/>
                                <w:rtl/>
                              </w:rPr>
                              <w:t>והשלימה</w:t>
                            </w:r>
                            <w:r w:rsidRPr="002E5F02">
                              <w:rPr>
                                <w:rFonts w:cs="1ShefaClassic"/>
                                <w:sz w:val="27"/>
                                <w:szCs w:val="27"/>
                                <w:rtl/>
                              </w:rPr>
                              <w:t xml:space="preserve"> </w:t>
                            </w:r>
                          </w:p>
                          <w:p w14:paraId="151D59A5" w14:textId="17805D8E" w:rsidR="002B364C" w:rsidRPr="002E5F02" w:rsidRDefault="002B364C" w:rsidP="005F1CF7">
                            <w:pPr>
                              <w:bidi/>
                              <w:spacing w:after="80" w:line="264" w:lineRule="auto"/>
                              <w:jc w:val="center"/>
                              <w:rPr>
                                <w:rFonts w:cs="1ShefaClassic"/>
                                <w:sz w:val="27"/>
                                <w:szCs w:val="27"/>
                              </w:rPr>
                            </w:pPr>
                            <w:r w:rsidRPr="002E5F02">
                              <w:rPr>
                                <w:rFonts w:cs="1ShefaClassic" w:hint="cs"/>
                                <w:sz w:val="27"/>
                                <w:szCs w:val="27"/>
                                <w:rtl/>
                              </w:rPr>
                              <w:t>ומלכנו</w:t>
                            </w:r>
                            <w:r w:rsidRPr="002E5F02">
                              <w:rPr>
                                <w:rFonts w:cs="1ShefaClassic"/>
                                <w:sz w:val="27"/>
                                <w:szCs w:val="27"/>
                                <w:rtl/>
                              </w:rPr>
                              <w:t xml:space="preserve"> </w:t>
                            </w:r>
                            <w:r>
                              <w:rPr>
                                <w:rFonts w:cs="1ShefaClassic" w:hint="cs"/>
                                <w:sz w:val="27"/>
                                <w:szCs w:val="27"/>
                                <w:rtl/>
                              </w:rPr>
                              <w:t>בראש</w:t>
                            </w:r>
                            <w:r w:rsidRPr="002E5F02">
                              <w:rPr>
                                <w:rFonts w:cs="1ShefaClassic" w:hint="cs"/>
                                <w:sz w:val="27"/>
                                <w:szCs w:val="27"/>
                                <w:rtl/>
                              </w:rPr>
                              <w:t>נו</w:t>
                            </w:r>
                          </w:p>
                          <w:p w14:paraId="2204C93D" w14:textId="77777777" w:rsidR="002B364C" w:rsidRPr="002E5F02" w:rsidRDefault="002B364C" w:rsidP="001279D5">
                            <w:pPr>
                              <w:pStyle w:val="af3"/>
                              <w:spacing w:before="120" w:after="120" w:line="264" w:lineRule="auto"/>
                              <w:rPr>
                                <w:sz w:val="27"/>
                                <w:szCs w:val="27"/>
                                <w:rtl/>
                                <w:lang w:bidi="ar-SA"/>
                              </w:rPr>
                            </w:pPr>
                            <w:r w:rsidRPr="002E5F02">
                              <w:rPr>
                                <w:sz w:val="27"/>
                                <w:szCs w:val="27"/>
                              </w:rPr>
                              <w:sym w:font="Wingdings 2" w:char="F0B2"/>
                            </w:r>
                          </w:p>
                          <w:p w14:paraId="2CA8E8C7" w14:textId="77777777" w:rsidR="002B364C" w:rsidRPr="002E5F02" w:rsidRDefault="002B364C" w:rsidP="001279D5">
                            <w:pPr>
                              <w:bidi/>
                              <w:spacing w:after="80" w:line="264" w:lineRule="auto"/>
                              <w:jc w:val="center"/>
                              <w:rPr>
                                <w:rFonts w:cs="1ShefaClassic"/>
                                <w:sz w:val="27"/>
                                <w:szCs w:val="27"/>
                              </w:rPr>
                            </w:pPr>
                            <w:r w:rsidRPr="002E5F02">
                              <w:rPr>
                                <w:rFonts w:cs="1ShefaClassic" w:hint="cs"/>
                                <w:sz w:val="27"/>
                                <w:szCs w:val="27"/>
                                <w:rtl/>
                              </w:rPr>
                              <w:t>ולזכות</w:t>
                            </w:r>
                          </w:p>
                          <w:p w14:paraId="66F6D5EF" w14:textId="65CC567A" w:rsidR="002B364C" w:rsidRPr="002E5F02" w:rsidRDefault="002B364C" w:rsidP="001279D5">
                            <w:pPr>
                              <w:bidi/>
                              <w:spacing w:after="80" w:line="264" w:lineRule="auto"/>
                              <w:jc w:val="center"/>
                              <w:rPr>
                                <w:rFonts w:cs="1ShefaClassic"/>
                                <w:sz w:val="27"/>
                                <w:szCs w:val="27"/>
                              </w:rPr>
                            </w:pPr>
                            <w:r w:rsidRPr="002E5F02">
                              <w:rPr>
                                <w:rFonts w:cs="1ShefaClassic" w:hint="cs"/>
                                <w:b/>
                                <w:bCs/>
                                <w:sz w:val="27"/>
                                <w:szCs w:val="27"/>
                                <w:rtl/>
                              </w:rPr>
                              <w:t>רבקה</w:t>
                            </w:r>
                            <w:r w:rsidRPr="002E5F02">
                              <w:rPr>
                                <w:rFonts w:cs="1ShefaClassic"/>
                                <w:b/>
                                <w:bCs/>
                                <w:sz w:val="27"/>
                                <w:szCs w:val="27"/>
                                <w:rtl/>
                              </w:rPr>
                              <w:t xml:space="preserve"> </w:t>
                            </w:r>
                            <w:r w:rsidRPr="002E5F02">
                              <w:rPr>
                                <w:rFonts w:cs="1ShefaClassic" w:hint="cs"/>
                                <w:b/>
                                <w:bCs/>
                                <w:sz w:val="27"/>
                                <w:szCs w:val="27"/>
                                <w:rtl/>
                              </w:rPr>
                              <w:t>ראשה</w:t>
                            </w:r>
                            <w:r w:rsidRPr="0033154C">
                              <w:rPr>
                                <w:rFonts w:cs="1ShefaClassic"/>
                                <w:sz w:val="27"/>
                                <w:szCs w:val="27"/>
                                <w:rtl/>
                              </w:rPr>
                              <w:t>,</w:t>
                            </w:r>
                            <w:r w:rsidRPr="002E5F02">
                              <w:rPr>
                                <w:rFonts w:cs="1ShefaClassic"/>
                                <w:b/>
                                <w:bCs/>
                                <w:sz w:val="27"/>
                                <w:szCs w:val="27"/>
                                <w:rtl/>
                              </w:rPr>
                              <w:t xml:space="preserve"> </w:t>
                            </w:r>
                            <w:r w:rsidRPr="002E5F02">
                              <w:rPr>
                                <w:rFonts w:cs="1ShefaClassic" w:hint="cs"/>
                                <w:b/>
                                <w:bCs/>
                                <w:sz w:val="27"/>
                                <w:szCs w:val="27"/>
                                <w:rtl/>
                              </w:rPr>
                              <w:t>חנה</w:t>
                            </w:r>
                            <w:r w:rsidRPr="002E5F02">
                              <w:rPr>
                                <w:rFonts w:cs="1ShefaClassic"/>
                                <w:b/>
                                <w:bCs/>
                                <w:sz w:val="27"/>
                                <w:szCs w:val="27"/>
                                <w:rtl/>
                              </w:rPr>
                              <w:t xml:space="preserve"> </w:t>
                            </w:r>
                            <w:r w:rsidRPr="002E5F02">
                              <w:rPr>
                                <w:rFonts w:cs="1ShefaClassic" w:hint="cs"/>
                                <w:b/>
                                <w:bCs/>
                                <w:sz w:val="27"/>
                                <w:szCs w:val="27"/>
                                <w:rtl/>
                              </w:rPr>
                              <w:t>פריידא</w:t>
                            </w:r>
                            <w:r w:rsidRPr="0033154C">
                              <w:rPr>
                                <w:rFonts w:cs="1ShefaClassic"/>
                                <w:sz w:val="27"/>
                                <w:szCs w:val="27"/>
                                <w:rtl/>
                              </w:rPr>
                              <w:t>,</w:t>
                            </w:r>
                            <w:r w:rsidRPr="002E5F02">
                              <w:rPr>
                                <w:rFonts w:cs="1ShefaClassic"/>
                                <w:b/>
                                <w:bCs/>
                                <w:sz w:val="27"/>
                                <w:szCs w:val="27"/>
                                <w:rtl/>
                              </w:rPr>
                              <w:t xml:space="preserve"> </w:t>
                            </w:r>
                            <w:r w:rsidRPr="002E5F02">
                              <w:rPr>
                                <w:rFonts w:cs="1ShefaClassic" w:hint="cs"/>
                                <w:b/>
                                <w:bCs/>
                                <w:sz w:val="27"/>
                                <w:szCs w:val="27"/>
                                <w:rtl/>
                              </w:rPr>
                              <w:t>אברהם</w:t>
                            </w:r>
                            <w:r w:rsidRPr="002E5F02">
                              <w:rPr>
                                <w:rFonts w:cs="1ShefaClassic"/>
                                <w:b/>
                                <w:bCs/>
                                <w:sz w:val="27"/>
                                <w:szCs w:val="27"/>
                                <w:rtl/>
                              </w:rPr>
                              <w:t xml:space="preserve"> </w:t>
                            </w:r>
                            <w:r w:rsidRPr="002E5F02">
                              <w:rPr>
                                <w:rFonts w:cs="1ShefaClassic" w:hint="cs"/>
                                <w:b/>
                                <w:bCs/>
                                <w:sz w:val="27"/>
                                <w:szCs w:val="27"/>
                                <w:rtl/>
                              </w:rPr>
                              <w:t>סימן</w:t>
                            </w:r>
                            <w:r w:rsidRPr="0033154C">
                              <w:rPr>
                                <w:rFonts w:cs="1ShefaClassic" w:hint="cs"/>
                                <w:sz w:val="27"/>
                                <w:szCs w:val="27"/>
                                <w:rtl/>
                              </w:rPr>
                              <w:t>,</w:t>
                            </w:r>
                            <w:r w:rsidRPr="002E5F02">
                              <w:rPr>
                                <w:rFonts w:cs="1ShefaClassic" w:hint="cs"/>
                                <w:b/>
                                <w:bCs/>
                                <w:sz w:val="27"/>
                                <w:szCs w:val="27"/>
                                <w:rtl/>
                              </w:rPr>
                              <w:t xml:space="preserve"> </w:t>
                            </w:r>
                            <w:r>
                              <w:rPr>
                                <w:rFonts w:cs="1ShefaClassic"/>
                                <w:b/>
                                <w:bCs/>
                                <w:sz w:val="27"/>
                                <w:szCs w:val="27"/>
                                <w:rtl/>
                              </w:rPr>
                              <w:br/>
                            </w:r>
                            <w:r w:rsidRPr="002E5F02">
                              <w:rPr>
                                <w:rFonts w:cs="1ShefaClassic" w:hint="cs"/>
                                <w:b/>
                                <w:bCs/>
                                <w:sz w:val="27"/>
                                <w:szCs w:val="27"/>
                                <w:rtl/>
                              </w:rPr>
                              <w:t xml:space="preserve">דבורה לאה </w:t>
                            </w:r>
                            <w:r>
                              <w:rPr>
                                <w:rFonts w:cs="1ShefaClassic" w:hint="cs"/>
                                <w:b/>
                                <w:bCs/>
                                <w:sz w:val="27"/>
                                <w:szCs w:val="27"/>
                                <w:rtl/>
                              </w:rPr>
                              <w:t>ו</w:t>
                            </w:r>
                            <w:r w:rsidRPr="002E5F02">
                              <w:rPr>
                                <w:rFonts w:cs="1ShefaClassic" w:hint="cs"/>
                                <w:b/>
                                <w:bCs/>
                                <w:sz w:val="27"/>
                                <w:szCs w:val="27"/>
                                <w:rtl/>
                              </w:rPr>
                              <w:t xml:space="preserve">בצלאל </w:t>
                            </w:r>
                            <w:r w:rsidRPr="002E5F02">
                              <w:rPr>
                                <w:rFonts w:cs="1ShefaClassic" w:hint="cs"/>
                                <w:sz w:val="27"/>
                                <w:szCs w:val="27"/>
                                <w:rtl/>
                              </w:rPr>
                              <w:t>שיחיו</w:t>
                            </w:r>
                          </w:p>
                          <w:p w14:paraId="267A2225" w14:textId="77777777" w:rsidR="002B364C" w:rsidRPr="002E5F02" w:rsidRDefault="002B364C" w:rsidP="001279D5">
                            <w:pPr>
                              <w:bidi/>
                              <w:spacing w:after="80" w:line="264" w:lineRule="auto"/>
                              <w:jc w:val="center"/>
                              <w:rPr>
                                <w:rFonts w:cs="1ShefaClassic"/>
                                <w:b/>
                                <w:bCs/>
                                <w:sz w:val="27"/>
                                <w:szCs w:val="27"/>
                              </w:rPr>
                            </w:pPr>
                            <w:r w:rsidRPr="002E5F02">
                              <w:rPr>
                                <w:rFonts w:cs="1ShefaClassic" w:hint="cs"/>
                                <w:b/>
                                <w:bCs/>
                                <w:sz w:val="27"/>
                                <w:szCs w:val="27"/>
                                <w:rtl/>
                              </w:rPr>
                              <w:t>קאפפשטיין</w:t>
                            </w:r>
                          </w:p>
                          <w:p w14:paraId="367CA3A2" w14:textId="77777777" w:rsidR="002B364C" w:rsidRPr="002E5F02" w:rsidRDefault="002B364C" w:rsidP="001279D5">
                            <w:pPr>
                              <w:pStyle w:val="af3"/>
                              <w:spacing w:before="120" w:after="120" w:line="264" w:lineRule="auto"/>
                              <w:rPr>
                                <w:sz w:val="27"/>
                                <w:szCs w:val="27"/>
                                <w:rtl/>
                                <w:lang w:bidi="ar-SA"/>
                              </w:rPr>
                            </w:pPr>
                            <w:r w:rsidRPr="002E5F02">
                              <w:rPr>
                                <w:sz w:val="27"/>
                                <w:szCs w:val="27"/>
                              </w:rPr>
                              <w:sym w:font="Wingdings 2" w:char="F0B2"/>
                            </w:r>
                          </w:p>
                          <w:p w14:paraId="669E4E8C" w14:textId="77777777" w:rsidR="002B364C" w:rsidRPr="002E5F02" w:rsidRDefault="002B364C" w:rsidP="001279D5">
                            <w:pPr>
                              <w:bidi/>
                              <w:spacing w:after="80" w:line="264" w:lineRule="auto"/>
                              <w:jc w:val="center"/>
                              <w:rPr>
                                <w:rFonts w:cs="1ShefaClassic"/>
                                <w:sz w:val="27"/>
                                <w:szCs w:val="27"/>
                              </w:rPr>
                            </w:pPr>
                            <w:r w:rsidRPr="002E5F02">
                              <w:rPr>
                                <w:rFonts w:cs="1ShefaClassic" w:hint="cs"/>
                                <w:sz w:val="27"/>
                                <w:szCs w:val="27"/>
                                <w:rtl/>
                              </w:rPr>
                              <w:t>נדפס</w:t>
                            </w:r>
                            <w:r w:rsidRPr="002E5F02">
                              <w:rPr>
                                <w:rFonts w:cs="1ShefaClassic"/>
                                <w:sz w:val="27"/>
                                <w:szCs w:val="27"/>
                                <w:rtl/>
                              </w:rPr>
                              <w:t xml:space="preserve"> </w:t>
                            </w:r>
                            <w:r w:rsidRPr="002E5F02">
                              <w:rPr>
                                <w:rFonts w:cs="1ShefaClassic" w:hint="cs"/>
                                <w:sz w:val="27"/>
                                <w:szCs w:val="27"/>
                                <w:rtl/>
                              </w:rPr>
                              <w:t>ע</w:t>
                            </w:r>
                            <w:r w:rsidRPr="002E5F02">
                              <w:rPr>
                                <w:rFonts w:cs="1ShefaClassic"/>
                                <w:sz w:val="27"/>
                                <w:szCs w:val="27"/>
                                <w:rtl/>
                              </w:rPr>
                              <w:t>"</w:t>
                            </w:r>
                            <w:r w:rsidRPr="002E5F02">
                              <w:rPr>
                                <w:rFonts w:cs="1ShefaClassic" w:hint="cs"/>
                                <w:sz w:val="27"/>
                                <w:szCs w:val="27"/>
                                <w:rtl/>
                              </w:rPr>
                              <w:t>י</w:t>
                            </w:r>
                            <w:r w:rsidRPr="002E5F02">
                              <w:rPr>
                                <w:rFonts w:cs="1ShefaClassic"/>
                                <w:sz w:val="27"/>
                                <w:szCs w:val="27"/>
                                <w:rtl/>
                              </w:rPr>
                              <w:t xml:space="preserve"> </w:t>
                            </w:r>
                            <w:r w:rsidRPr="002E5F02">
                              <w:rPr>
                                <w:rFonts w:cs="1ShefaClassic" w:hint="cs"/>
                                <w:sz w:val="27"/>
                                <w:szCs w:val="27"/>
                                <w:rtl/>
                              </w:rPr>
                              <w:t>ולזכות</w:t>
                            </w:r>
                          </w:p>
                          <w:p w14:paraId="623842C0" w14:textId="77777777" w:rsidR="002B364C" w:rsidRPr="002E5F02" w:rsidRDefault="002B364C" w:rsidP="001279D5">
                            <w:pPr>
                              <w:bidi/>
                              <w:spacing w:after="80" w:line="264" w:lineRule="auto"/>
                              <w:jc w:val="center"/>
                              <w:rPr>
                                <w:rFonts w:cs="1ShefaClassic"/>
                                <w:sz w:val="27"/>
                                <w:szCs w:val="27"/>
                              </w:rPr>
                            </w:pPr>
                            <w:r w:rsidRPr="002E5F02">
                              <w:rPr>
                                <w:rFonts w:cs="1ShefaClassic" w:hint="cs"/>
                                <w:sz w:val="27"/>
                                <w:szCs w:val="27"/>
                                <w:rtl/>
                              </w:rPr>
                              <w:t>הרה</w:t>
                            </w:r>
                            <w:r w:rsidRPr="002E5F02">
                              <w:rPr>
                                <w:rFonts w:cs="1ShefaClassic"/>
                                <w:sz w:val="27"/>
                                <w:szCs w:val="27"/>
                                <w:rtl/>
                              </w:rPr>
                              <w:t>"</w:t>
                            </w:r>
                            <w:r>
                              <w:rPr>
                                <w:rFonts w:cs="1ShefaClassic" w:hint="cs"/>
                                <w:sz w:val="27"/>
                                <w:szCs w:val="27"/>
                                <w:rtl/>
                              </w:rPr>
                              <w:t>ת</w:t>
                            </w:r>
                            <w:r w:rsidRPr="002E5F02">
                              <w:rPr>
                                <w:rFonts w:cs="1ShefaClassic"/>
                                <w:sz w:val="27"/>
                                <w:szCs w:val="27"/>
                                <w:rtl/>
                              </w:rPr>
                              <w:t xml:space="preserve"> </w:t>
                            </w:r>
                            <w:r w:rsidRPr="002E5F02">
                              <w:rPr>
                                <w:rFonts w:cs="1ShefaClassic" w:hint="cs"/>
                                <w:sz w:val="27"/>
                                <w:szCs w:val="27"/>
                                <w:rtl/>
                              </w:rPr>
                              <w:t>ר</w:t>
                            </w:r>
                            <w:r w:rsidRPr="002E5F02">
                              <w:rPr>
                                <w:rFonts w:cs="1ShefaClassic"/>
                                <w:sz w:val="27"/>
                                <w:szCs w:val="27"/>
                                <w:rtl/>
                              </w:rPr>
                              <w:t xml:space="preserve">' </w:t>
                            </w:r>
                            <w:r w:rsidRPr="002E5F02">
                              <w:rPr>
                                <w:rFonts w:cs="1ShefaClassic" w:hint="cs"/>
                                <w:b/>
                                <w:bCs/>
                                <w:sz w:val="27"/>
                                <w:szCs w:val="27"/>
                                <w:rtl/>
                              </w:rPr>
                              <w:t>שמואל</w:t>
                            </w:r>
                            <w:r w:rsidRPr="002E5F02">
                              <w:rPr>
                                <w:rFonts w:cs="1ShefaClassic"/>
                                <w:b/>
                                <w:bCs/>
                                <w:sz w:val="27"/>
                                <w:szCs w:val="27"/>
                                <w:rtl/>
                              </w:rPr>
                              <w:t xml:space="preserve"> </w:t>
                            </w:r>
                            <w:r w:rsidRPr="002E5F02">
                              <w:rPr>
                                <w:rFonts w:cs="1ShefaClassic" w:hint="cs"/>
                                <w:sz w:val="27"/>
                                <w:szCs w:val="27"/>
                                <w:rtl/>
                              </w:rPr>
                              <w:t>וזוגתו</w:t>
                            </w:r>
                            <w:r w:rsidRPr="002E5F02">
                              <w:rPr>
                                <w:rFonts w:cs="1ShefaClassic"/>
                                <w:sz w:val="27"/>
                                <w:szCs w:val="27"/>
                                <w:rtl/>
                              </w:rPr>
                              <w:t xml:space="preserve"> </w:t>
                            </w:r>
                            <w:r w:rsidRPr="002E5F02">
                              <w:rPr>
                                <w:rFonts w:cs="1ShefaClassic" w:hint="cs"/>
                                <w:sz w:val="27"/>
                                <w:szCs w:val="27"/>
                                <w:rtl/>
                              </w:rPr>
                              <w:t>מרת</w:t>
                            </w:r>
                            <w:r w:rsidRPr="002E5F02">
                              <w:rPr>
                                <w:rFonts w:cs="1ShefaClassic"/>
                                <w:b/>
                                <w:bCs/>
                                <w:sz w:val="27"/>
                                <w:szCs w:val="27"/>
                                <w:rtl/>
                              </w:rPr>
                              <w:t xml:space="preserve"> </w:t>
                            </w:r>
                            <w:r w:rsidRPr="002E5F02">
                              <w:rPr>
                                <w:rFonts w:cs="1ShefaClassic" w:hint="cs"/>
                                <w:b/>
                                <w:bCs/>
                                <w:sz w:val="27"/>
                                <w:szCs w:val="27"/>
                                <w:rtl/>
                              </w:rPr>
                              <w:t>מרים</w:t>
                            </w:r>
                            <w:r w:rsidRPr="002E5F02">
                              <w:rPr>
                                <w:rFonts w:cs="1ShefaClassic"/>
                                <w:sz w:val="27"/>
                                <w:szCs w:val="27"/>
                                <w:rtl/>
                              </w:rPr>
                              <w:t xml:space="preserve"> </w:t>
                            </w:r>
                            <w:r w:rsidRPr="002E5F02">
                              <w:rPr>
                                <w:rFonts w:cs="1ShefaClassic" w:hint="cs"/>
                                <w:sz w:val="27"/>
                                <w:szCs w:val="27"/>
                                <w:rtl/>
                              </w:rPr>
                              <w:t>שיחיו</w:t>
                            </w:r>
                          </w:p>
                          <w:p w14:paraId="23659D30" w14:textId="77777777" w:rsidR="002B364C" w:rsidRPr="002E5F02" w:rsidRDefault="002B364C" w:rsidP="001279D5">
                            <w:pPr>
                              <w:bidi/>
                              <w:spacing w:after="80" w:line="264" w:lineRule="auto"/>
                              <w:jc w:val="center"/>
                              <w:rPr>
                                <w:rFonts w:cs="1ShefaClassic"/>
                                <w:b/>
                                <w:bCs/>
                                <w:sz w:val="27"/>
                                <w:szCs w:val="27"/>
                              </w:rPr>
                            </w:pPr>
                            <w:r w:rsidRPr="002E5F02">
                              <w:rPr>
                                <w:rFonts w:cs="1ShefaClassic" w:hint="cs"/>
                                <w:b/>
                                <w:bCs/>
                                <w:sz w:val="27"/>
                                <w:szCs w:val="27"/>
                                <w:rtl/>
                              </w:rPr>
                              <w:t>קאפפשטיין</w:t>
                            </w:r>
                          </w:p>
                          <w:p w14:paraId="2AE17ABD" w14:textId="77777777" w:rsidR="002B364C" w:rsidRPr="00CE5748" w:rsidRDefault="002B364C" w:rsidP="001279D5">
                            <w:pPr>
                              <w:bidi/>
                              <w:spacing w:after="80" w:line="264" w:lineRule="auto"/>
                              <w:jc w:val="center"/>
                              <w:rPr>
                                <w:rFonts w:ascii="Narkisim" w:eastAsia="Times New Roman" w:hAnsi="Narkisim" w:cs="1ShefaClassic"/>
                                <w:b/>
                                <w:bCs/>
                                <w:sz w:val="30"/>
                                <w:szCs w:val="30"/>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81E1CC" id="_x0000_s1036" type="#_x0000_t202" style="position:absolute;left:0;text-align:left;margin-left:15.3pt;margin-top:0;width:278.3pt;height:471.5pt;z-index:251729920;visibility:visible;mso-wrap-style:square;mso-width-percent:0;mso-height-percent:0;mso-wrap-distance-left:9pt;mso-wrap-distance-top:3.6pt;mso-wrap-distance-right:9pt;mso-wrap-distance-bottom:3.6pt;mso-position-horizontal:absolute;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hzIgIAACUEAAAOAAAAZHJzL2Uyb0RvYy54bWysU21v2yAQ/j5p/wHxfbGT2ltixam6dJkm&#10;dS9Sux+AMY7RgGNAYne/vgdO06j7No0PiOPuHu6ee1hfj1qRo3BegqnpfJZTIgyHVpp9TX8+7N4t&#10;KfGBmZYpMKKmj8LT683bN+vBVmIBPahWOIIgxleDrWkfgq2yzPNeaOZnYIVBZwdOs4Cm22etYwOi&#10;a5Ut8vx9NoBrrQMuvMfb28lJNwm/6wQP37vOi0BUTbG2kHaX9ibu2WbNqr1jtpf8VAb7hyo0kwYf&#10;PUPdssDIwcm/oLTkDjx0YcZBZ9B1kovUA3Yzz191c98zK1IvSI63Z5r8/4Pl344/HJEtzq6gxDCN&#10;M3oQYyAfYSSLSM9gfYVR9xbjwojXGJpa9fYO+C9PDGx7ZvbixjkYesFaLG8eM7OL1AnHR5Bm+Aot&#10;PsMOARLQ2DkduUM2CKLjmB7Po4mlcLy8Kq+KYo4ujr5ytVzmZRpexqrndOt8+CxAk3ioqcPZJ3h2&#10;vPMhlsOq55D4mgcl251UKhlu32yVI0eGOtmllTp4FaYMGWq6KhdlQjYQ85OEtAyoYyV1TZd5XJOy&#10;Ih2fTJtCApNqOmMlypz4iZRM5ISxGadJpORIXgPtIzLmYNIt/jM89OD+UDKgZmvqfx+YE5SoLwZZ&#10;X82LIoo8GUX5YYGGu/Q0lx5mOELVNFAyHbchfYzIh4EbnE4nE28vlZxqRi0mOk//Jor90k5RL797&#10;8wQAAP//AwBQSwMEFAAGAAgAAAAhALlUCy3dAAAABwEAAA8AAABkcnMvZG93bnJldi54bWxMj81O&#10;wzAQhO9IvIO1SFwQtelP0qbZVIAE4trSB3BiN4kar6PYbdK3ZznBcTSjmW/y3eQ6cbVDaD0hvMwU&#10;CEuVNy3VCMfvj+c1iBA1Gd15sgg3G2BX3N/lOjN+pL29HmItuIRCphGaGPtMylA11ukw870l9k5+&#10;cDqyHGppBj1yuevkXKlEOt0SLzS6t++Nrc6Hi0M4fY1Pq81YfsZjul8mb7pNS39DfHyYXrcgop3i&#10;Xxh+8RkdCmYq/YVMEB3CQiWcROBD7K7W6RxEibBZLhTIIpf/+YsfAAAA//8DAFBLAQItABQABgAI&#10;AAAAIQC2gziS/gAAAOEBAAATAAAAAAAAAAAAAAAAAAAAAABbQ29udGVudF9UeXBlc10ueG1sUEsB&#10;Ai0AFAAGAAgAAAAhADj9If/WAAAAlAEAAAsAAAAAAAAAAAAAAAAALwEAAF9yZWxzLy5yZWxzUEsB&#10;Ai0AFAAGAAgAAAAhAIqX6HMiAgAAJQQAAA4AAAAAAAAAAAAAAAAALgIAAGRycy9lMm9Eb2MueG1s&#10;UEsBAi0AFAAGAAgAAAAhALlUCy3dAAAABwEAAA8AAAAAAAAAAAAAAAAAfAQAAGRycy9kb3ducmV2&#10;LnhtbFBLBQYAAAAABAAEAPMAAACGBQAAAAA=&#10;" stroked="f">
                <v:textbox>
                  <w:txbxContent>
                    <w:p w14:paraId="24FCC171" w14:textId="77777777" w:rsidR="002B364C" w:rsidRPr="00DB3EE0" w:rsidRDefault="002B364C" w:rsidP="001279D5">
                      <w:pPr>
                        <w:bidi/>
                        <w:spacing w:after="80" w:line="264" w:lineRule="auto"/>
                        <w:jc w:val="center"/>
                        <w:rPr>
                          <w:rFonts w:cs="1ShefaClassic"/>
                          <w:b/>
                          <w:bCs/>
                          <w:sz w:val="27"/>
                          <w:szCs w:val="27"/>
                        </w:rPr>
                      </w:pPr>
                      <w:r w:rsidRPr="00DB3EE0">
                        <w:rPr>
                          <w:rFonts w:cs="1ShefaClassic" w:hint="cs"/>
                          <w:b/>
                          <w:bCs/>
                          <w:sz w:val="27"/>
                          <w:szCs w:val="27"/>
                          <w:rtl/>
                        </w:rPr>
                        <w:t>לזכות</w:t>
                      </w:r>
                    </w:p>
                    <w:p w14:paraId="0F95CCDE" w14:textId="77777777" w:rsidR="002B364C" w:rsidRDefault="002B364C" w:rsidP="001279D5">
                      <w:pPr>
                        <w:bidi/>
                        <w:spacing w:after="80" w:line="264" w:lineRule="auto"/>
                        <w:jc w:val="center"/>
                        <w:rPr>
                          <w:rFonts w:cs="1ShefaClassic"/>
                          <w:sz w:val="27"/>
                          <w:szCs w:val="27"/>
                          <w:rtl/>
                        </w:rPr>
                      </w:pPr>
                      <w:r>
                        <w:rPr>
                          <w:rFonts w:cs="1ShefaClassic" w:hint="cs"/>
                          <w:sz w:val="27"/>
                          <w:szCs w:val="27"/>
                          <w:rtl/>
                        </w:rPr>
                        <w:t xml:space="preserve">הרה"ת ר' </w:t>
                      </w:r>
                      <w:r w:rsidRPr="00DB3EE0">
                        <w:rPr>
                          <w:rFonts w:cs="1ShefaClassic" w:hint="cs"/>
                          <w:b/>
                          <w:bCs/>
                          <w:sz w:val="27"/>
                          <w:szCs w:val="27"/>
                          <w:rtl/>
                        </w:rPr>
                        <w:t>פרץ</w:t>
                      </w:r>
                      <w:r>
                        <w:rPr>
                          <w:rFonts w:cs="1ShefaClassic" w:hint="cs"/>
                          <w:sz w:val="27"/>
                          <w:szCs w:val="27"/>
                          <w:rtl/>
                        </w:rPr>
                        <w:t xml:space="preserve"> וזוגתו מרת </w:t>
                      </w:r>
                      <w:r w:rsidRPr="00DB3EE0">
                        <w:rPr>
                          <w:rFonts w:cs="1ShefaClassic" w:hint="cs"/>
                          <w:b/>
                          <w:bCs/>
                          <w:sz w:val="27"/>
                          <w:szCs w:val="27"/>
                          <w:rtl/>
                        </w:rPr>
                        <w:t>גיטל מלכה</w:t>
                      </w:r>
                      <w:r>
                        <w:rPr>
                          <w:rFonts w:cs="1ShefaClassic" w:hint="cs"/>
                          <w:sz w:val="27"/>
                          <w:szCs w:val="27"/>
                          <w:rtl/>
                        </w:rPr>
                        <w:t xml:space="preserve"> שיחיו</w:t>
                      </w:r>
                    </w:p>
                    <w:p w14:paraId="00E118B3" w14:textId="77777777" w:rsidR="002B364C" w:rsidRPr="00DB3EE0" w:rsidRDefault="002B364C" w:rsidP="001279D5">
                      <w:pPr>
                        <w:bidi/>
                        <w:spacing w:after="80" w:line="264" w:lineRule="auto"/>
                        <w:jc w:val="center"/>
                        <w:rPr>
                          <w:rFonts w:cs="1ShefaClassic"/>
                          <w:b/>
                          <w:bCs/>
                          <w:sz w:val="27"/>
                          <w:szCs w:val="27"/>
                          <w:rtl/>
                        </w:rPr>
                      </w:pPr>
                      <w:r w:rsidRPr="00DB3EE0">
                        <w:rPr>
                          <w:rFonts w:cs="1ShefaClassic" w:hint="cs"/>
                          <w:b/>
                          <w:bCs/>
                          <w:sz w:val="27"/>
                          <w:szCs w:val="27"/>
                          <w:rtl/>
                        </w:rPr>
                        <w:t>בראנשטיין</w:t>
                      </w:r>
                    </w:p>
                    <w:p w14:paraId="567D3968" w14:textId="77777777" w:rsidR="002B364C" w:rsidRDefault="002B364C" w:rsidP="001279D5">
                      <w:pPr>
                        <w:bidi/>
                        <w:spacing w:after="80" w:line="264" w:lineRule="auto"/>
                        <w:jc w:val="center"/>
                        <w:rPr>
                          <w:rFonts w:cs="1ShefaClassic"/>
                          <w:sz w:val="27"/>
                          <w:szCs w:val="27"/>
                          <w:rtl/>
                        </w:rPr>
                      </w:pPr>
                      <w:r>
                        <w:rPr>
                          <w:rFonts w:cs="1ShefaClassic" w:hint="cs"/>
                          <w:sz w:val="27"/>
                          <w:szCs w:val="27"/>
                          <w:rtl/>
                        </w:rPr>
                        <w:t>לרגל יום נישואיהם כ"ה סיון</w:t>
                      </w:r>
                    </w:p>
                    <w:p w14:paraId="3498B929" w14:textId="77777777" w:rsidR="002B364C" w:rsidRDefault="002B364C" w:rsidP="001279D5">
                      <w:pPr>
                        <w:bidi/>
                        <w:spacing w:before="120" w:after="80" w:line="264" w:lineRule="auto"/>
                        <w:jc w:val="center"/>
                        <w:rPr>
                          <w:rFonts w:cs="1ShefaClassic"/>
                          <w:sz w:val="27"/>
                          <w:szCs w:val="27"/>
                          <w:rtl/>
                        </w:rPr>
                      </w:pPr>
                      <w:r>
                        <w:rPr>
                          <w:rFonts w:cs="1ShefaClassic" w:hint="cs"/>
                          <w:sz w:val="27"/>
                          <w:szCs w:val="27"/>
                          <w:rtl/>
                        </w:rPr>
                        <w:t xml:space="preserve">יזכו לרוות רוב נחת חסידי </w:t>
                      </w:r>
                    </w:p>
                    <w:p w14:paraId="1D103555" w14:textId="620420C6" w:rsidR="002B364C" w:rsidRPr="00DB3EE0" w:rsidRDefault="002B364C" w:rsidP="005F1CF7">
                      <w:pPr>
                        <w:bidi/>
                        <w:spacing w:after="80" w:line="264" w:lineRule="auto"/>
                        <w:jc w:val="center"/>
                        <w:rPr>
                          <w:rFonts w:cs="1ShefaClassic"/>
                          <w:sz w:val="27"/>
                          <w:szCs w:val="27"/>
                          <w:rtl/>
                        </w:rPr>
                      </w:pPr>
                      <w:r>
                        <w:rPr>
                          <w:rFonts w:cs="1ShefaClassic" w:hint="cs"/>
                          <w:sz w:val="27"/>
                          <w:szCs w:val="27"/>
                          <w:rtl/>
                        </w:rPr>
                        <w:t>מכל ילדיהם ונכדיהם לאיוש"ט</w:t>
                      </w:r>
                    </w:p>
                    <w:p w14:paraId="11DAC810" w14:textId="77777777" w:rsidR="002B364C" w:rsidRPr="002E5F02" w:rsidRDefault="002B364C" w:rsidP="001279D5">
                      <w:pPr>
                        <w:pStyle w:val="af3"/>
                        <w:spacing w:before="120" w:after="120" w:line="264" w:lineRule="auto"/>
                        <w:rPr>
                          <w:sz w:val="27"/>
                          <w:szCs w:val="27"/>
                          <w:rtl/>
                          <w:lang w:bidi="ar-SA"/>
                        </w:rPr>
                      </w:pPr>
                      <w:r w:rsidRPr="002E5F02">
                        <w:rPr>
                          <w:sz w:val="27"/>
                          <w:szCs w:val="27"/>
                        </w:rPr>
                        <w:sym w:font="Wingdings 2" w:char="F0B2"/>
                      </w:r>
                    </w:p>
                    <w:p w14:paraId="5AEC3803" w14:textId="1139BA8C" w:rsidR="002B364C" w:rsidRPr="008B6305" w:rsidRDefault="002B364C" w:rsidP="001279D5">
                      <w:pPr>
                        <w:pStyle w:val="af3"/>
                        <w:spacing w:after="80" w:line="264" w:lineRule="auto"/>
                        <w:rPr>
                          <w:sz w:val="27"/>
                          <w:szCs w:val="27"/>
                          <w:rtl/>
                        </w:rPr>
                      </w:pPr>
                      <w:r w:rsidRPr="002E5F02">
                        <w:rPr>
                          <w:rFonts w:hint="cs"/>
                          <w:sz w:val="27"/>
                          <w:szCs w:val="27"/>
                          <w:rtl/>
                        </w:rPr>
                        <w:t>נדפס</w:t>
                      </w:r>
                      <w:r w:rsidRPr="002E5F02">
                        <w:rPr>
                          <w:sz w:val="27"/>
                          <w:szCs w:val="27"/>
                          <w:rtl/>
                        </w:rPr>
                        <w:t xml:space="preserve"> </w:t>
                      </w:r>
                      <w:r w:rsidRPr="002E5F02">
                        <w:rPr>
                          <w:rFonts w:hint="cs"/>
                          <w:sz w:val="27"/>
                          <w:szCs w:val="27"/>
                          <w:rtl/>
                        </w:rPr>
                        <w:t>ע</w:t>
                      </w:r>
                      <w:r w:rsidRPr="002E5F02">
                        <w:rPr>
                          <w:sz w:val="27"/>
                          <w:szCs w:val="27"/>
                          <w:rtl/>
                        </w:rPr>
                        <w:t>"</w:t>
                      </w:r>
                      <w:r w:rsidRPr="002E5F02">
                        <w:rPr>
                          <w:rFonts w:hint="cs"/>
                          <w:sz w:val="27"/>
                          <w:szCs w:val="27"/>
                          <w:rtl/>
                        </w:rPr>
                        <w:t>י</w:t>
                      </w:r>
                      <w:r>
                        <w:rPr>
                          <w:rFonts w:hint="cs"/>
                          <w:sz w:val="27"/>
                          <w:szCs w:val="27"/>
                          <w:rtl/>
                        </w:rPr>
                        <w:t xml:space="preserve"> משפחתם</w:t>
                      </w:r>
                    </w:p>
                    <w:p w14:paraId="78C6D402" w14:textId="77777777" w:rsidR="002B364C" w:rsidRPr="0049002F" w:rsidRDefault="002B364C" w:rsidP="001279D5">
                      <w:pPr>
                        <w:pBdr>
                          <w:top w:val="nil"/>
                          <w:left w:val="nil"/>
                          <w:bottom w:val="nil"/>
                          <w:right w:val="nil"/>
                          <w:between w:val="nil"/>
                        </w:pBdr>
                        <w:bidi/>
                        <w:spacing w:before="240" w:after="240" w:line="240" w:lineRule="auto"/>
                        <w:jc w:val="center"/>
                        <w:rPr>
                          <w:rFonts w:ascii="Nymphette" w:eastAsia="Times New Roman" w:hAnsi="Nymphette"/>
                          <w:sz w:val="40"/>
                          <w:szCs w:val="40"/>
                          <w:rtl/>
                          <w:lang w:val="en-GB" w:eastAsia="en-GB"/>
                        </w:rPr>
                      </w:pPr>
                      <w:r w:rsidRPr="0049002F">
                        <w:rPr>
                          <w:rFonts w:ascii="Nymphette" w:eastAsia="Times New Roman" w:hAnsi="Nymphette" w:cs="Nymphette"/>
                          <w:sz w:val="40"/>
                          <w:szCs w:val="40"/>
                          <w:lang w:val="en-GB" w:eastAsia="en-GB"/>
                        </w:rPr>
                        <w:t>g</w:t>
                      </w:r>
                    </w:p>
                    <w:p w14:paraId="78CA0E59" w14:textId="77777777" w:rsidR="002B364C" w:rsidRPr="002E5F02" w:rsidRDefault="002B364C" w:rsidP="001279D5">
                      <w:pPr>
                        <w:bidi/>
                        <w:spacing w:after="80" w:line="264" w:lineRule="auto"/>
                        <w:jc w:val="center"/>
                        <w:rPr>
                          <w:rFonts w:cs="1ShefaClassic"/>
                          <w:sz w:val="27"/>
                          <w:szCs w:val="27"/>
                        </w:rPr>
                      </w:pPr>
                      <w:r w:rsidRPr="002E5F02">
                        <w:rPr>
                          <w:rFonts w:cs="1ShefaClassic" w:hint="cs"/>
                          <w:sz w:val="27"/>
                          <w:szCs w:val="27"/>
                          <w:rtl/>
                        </w:rPr>
                        <w:t>מוקדש</w:t>
                      </w:r>
                    </w:p>
                    <w:p w14:paraId="7A957752" w14:textId="77777777" w:rsidR="002B364C" w:rsidRPr="002E5F02" w:rsidRDefault="002B364C" w:rsidP="001279D5">
                      <w:pPr>
                        <w:bidi/>
                        <w:spacing w:after="80" w:line="264" w:lineRule="auto"/>
                        <w:jc w:val="center"/>
                        <w:rPr>
                          <w:rFonts w:cs="1ShefaClassic"/>
                          <w:sz w:val="27"/>
                          <w:szCs w:val="27"/>
                        </w:rPr>
                      </w:pPr>
                      <w:r w:rsidRPr="002E5F02">
                        <w:rPr>
                          <w:rFonts w:cs="1ShefaClassic" w:hint="cs"/>
                          <w:sz w:val="27"/>
                          <w:szCs w:val="27"/>
                          <w:rtl/>
                        </w:rPr>
                        <w:t>לחיזוק</w:t>
                      </w:r>
                      <w:r w:rsidRPr="002E5F02">
                        <w:rPr>
                          <w:rFonts w:cs="1ShefaClassic"/>
                          <w:sz w:val="27"/>
                          <w:szCs w:val="27"/>
                          <w:rtl/>
                        </w:rPr>
                        <w:t xml:space="preserve"> </w:t>
                      </w:r>
                      <w:r w:rsidRPr="002E5F02">
                        <w:rPr>
                          <w:rFonts w:cs="1ShefaClassic" w:hint="cs"/>
                          <w:sz w:val="27"/>
                          <w:szCs w:val="27"/>
                          <w:rtl/>
                        </w:rPr>
                        <w:t>ההתקשרות</w:t>
                      </w:r>
                      <w:r w:rsidRPr="002E5F02">
                        <w:rPr>
                          <w:rFonts w:cs="1ShefaClassic"/>
                          <w:sz w:val="27"/>
                          <w:szCs w:val="27"/>
                          <w:rtl/>
                        </w:rPr>
                        <w:t xml:space="preserve"> </w:t>
                      </w:r>
                      <w:r w:rsidRPr="002E5F02">
                        <w:rPr>
                          <w:rFonts w:cs="1ShefaClassic" w:hint="cs"/>
                          <w:b/>
                          <w:bCs/>
                          <w:sz w:val="27"/>
                          <w:szCs w:val="27"/>
                          <w:rtl/>
                        </w:rPr>
                        <w:t>לכ</w:t>
                      </w:r>
                      <w:r w:rsidRPr="002E5F02">
                        <w:rPr>
                          <w:rFonts w:cs="1ShefaClassic"/>
                          <w:b/>
                          <w:bCs/>
                          <w:sz w:val="27"/>
                          <w:szCs w:val="27"/>
                          <w:rtl/>
                        </w:rPr>
                        <w:t>"</w:t>
                      </w:r>
                      <w:r w:rsidRPr="002E5F02">
                        <w:rPr>
                          <w:rFonts w:cs="1ShefaClassic" w:hint="cs"/>
                          <w:b/>
                          <w:bCs/>
                          <w:sz w:val="27"/>
                          <w:szCs w:val="27"/>
                          <w:rtl/>
                        </w:rPr>
                        <w:t>ק</w:t>
                      </w:r>
                      <w:r w:rsidRPr="002E5F02">
                        <w:rPr>
                          <w:rFonts w:cs="1ShefaClassic"/>
                          <w:b/>
                          <w:bCs/>
                          <w:sz w:val="27"/>
                          <w:szCs w:val="27"/>
                          <w:rtl/>
                        </w:rPr>
                        <w:t xml:space="preserve"> </w:t>
                      </w:r>
                      <w:r w:rsidRPr="002E5F02">
                        <w:rPr>
                          <w:rFonts w:cs="1ShefaClassic" w:hint="cs"/>
                          <w:b/>
                          <w:bCs/>
                          <w:sz w:val="27"/>
                          <w:szCs w:val="27"/>
                          <w:rtl/>
                        </w:rPr>
                        <w:t>אדמו</w:t>
                      </w:r>
                      <w:r w:rsidRPr="002E5F02">
                        <w:rPr>
                          <w:rFonts w:cs="1ShefaClassic"/>
                          <w:b/>
                          <w:bCs/>
                          <w:sz w:val="27"/>
                          <w:szCs w:val="27"/>
                          <w:rtl/>
                        </w:rPr>
                        <w:t>"</w:t>
                      </w:r>
                      <w:r w:rsidRPr="002E5F02">
                        <w:rPr>
                          <w:rFonts w:cs="1ShefaClassic" w:hint="cs"/>
                          <w:b/>
                          <w:bCs/>
                          <w:sz w:val="27"/>
                          <w:szCs w:val="27"/>
                          <w:rtl/>
                        </w:rPr>
                        <w:t>ר</w:t>
                      </w:r>
                    </w:p>
                    <w:p w14:paraId="530F82E4" w14:textId="77777777" w:rsidR="002B364C" w:rsidRPr="002E5F02" w:rsidRDefault="002B364C" w:rsidP="001279D5">
                      <w:pPr>
                        <w:bidi/>
                        <w:spacing w:after="80" w:line="264" w:lineRule="auto"/>
                        <w:jc w:val="center"/>
                        <w:rPr>
                          <w:rFonts w:cs="1ShefaClassic"/>
                          <w:sz w:val="27"/>
                          <w:szCs w:val="27"/>
                        </w:rPr>
                      </w:pPr>
                      <w:r w:rsidRPr="002E5F02">
                        <w:rPr>
                          <w:rFonts w:cs="1ShefaClassic" w:hint="cs"/>
                          <w:sz w:val="27"/>
                          <w:szCs w:val="27"/>
                          <w:rtl/>
                        </w:rPr>
                        <w:t>בקשר</w:t>
                      </w:r>
                      <w:r w:rsidRPr="002E5F02">
                        <w:rPr>
                          <w:rFonts w:cs="1ShefaClassic"/>
                          <w:sz w:val="27"/>
                          <w:szCs w:val="27"/>
                          <w:rtl/>
                        </w:rPr>
                        <w:t xml:space="preserve"> </w:t>
                      </w:r>
                      <w:r w:rsidRPr="002E5F02">
                        <w:rPr>
                          <w:rFonts w:cs="1ShefaClassic" w:hint="cs"/>
                          <w:sz w:val="27"/>
                          <w:szCs w:val="27"/>
                          <w:rtl/>
                        </w:rPr>
                        <w:t>עם</w:t>
                      </w:r>
                      <w:r w:rsidRPr="002E5F02">
                        <w:rPr>
                          <w:rFonts w:cs="1ShefaClassic"/>
                          <w:sz w:val="27"/>
                          <w:szCs w:val="27"/>
                          <w:rtl/>
                        </w:rPr>
                        <w:t xml:space="preserve"> </w:t>
                      </w:r>
                      <w:r w:rsidRPr="002E5F02">
                        <w:rPr>
                          <w:rFonts w:cs="1ShefaClassic" w:hint="cs"/>
                          <w:sz w:val="27"/>
                          <w:szCs w:val="27"/>
                          <w:rtl/>
                        </w:rPr>
                        <w:t>יום</w:t>
                      </w:r>
                      <w:r w:rsidRPr="002E5F02">
                        <w:rPr>
                          <w:rFonts w:cs="1ShefaClassic"/>
                          <w:sz w:val="27"/>
                          <w:szCs w:val="27"/>
                          <w:rtl/>
                        </w:rPr>
                        <w:t xml:space="preserve"> </w:t>
                      </w:r>
                      <w:r w:rsidRPr="002E5F02">
                        <w:rPr>
                          <w:rFonts w:cs="1ShefaClassic" w:hint="cs"/>
                          <w:sz w:val="27"/>
                          <w:szCs w:val="27"/>
                          <w:rtl/>
                        </w:rPr>
                        <w:t>הקדוש</w:t>
                      </w:r>
                      <w:r w:rsidRPr="002E5F02">
                        <w:rPr>
                          <w:rFonts w:cs="1ShefaClassic"/>
                          <w:sz w:val="27"/>
                          <w:szCs w:val="27"/>
                          <w:rtl/>
                        </w:rPr>
                        <w:t xml:space="preserve"> </w:t>
                      </w:r>
                      <w:r w:rsidRPr="002E5F02">
                        <w:rPr>
                          <w:rFonts w:cs="1ShefaClassic" w:hint="cs"/>
                          <w:b/>
                          <w:bCs/>
                          <w:sz w:val="27"/>
                          <w:szCs w:val="27"/>
                          <w:rtl/>
                        </w:rPr>
                        <w:t>ג</w:t>
                      </w:r>
                      <w:r w:rsidRPr="002E5F02">
                        <w:rPr>
                          <w:rFonts w:cs="1ShefaClassic"/>
                          <w:b/>
                          <w:bCs/>
                          <w:sz w:val="27"/>
                          <w:szCs w:val="27"/>
                          <w:rtl/>
                        </w:rPr>
                        <w:t xml:space="preserve">' </w:t>
                      </w:r>
                      <w:r w:rsidRPr="002E5F02">
                        <w:rPr>
                          <w:rFonts w:cs="1ShefaClassic" w:hint="cs"/>
                          <w:b/>
                          <w:bCs/>
                          <w:sz w:val="27"/>
                          <w:szCs w:val="27"/>
                          <w:rtl/>
                        </w:rPr>
                        <w:t>תמוז</w:t>
                      </w:r>
                    </w:p>
                    <w:p w14:paraId="10CCAFC9" w14:textId="77777777" w:rsidR="002B364C" w:rsidRDefault="002B364C" w:rsidP="001279D5">
                      <w:pPr>
                        <w:bidi/>
                        <w:spacing w:after="80" w:line="264" w:lineRule="auto"/>
                        <w:jc w:val="center"/>
                        <w:rPr>
                          <w:rFonts w:cs="1ShefaClassic"/>
                          <w:sz w:val="27"/>
                          <w:szCs w:val="27"/>
                          <w:rtl/>
                        </w:rPr>
                      </w:pPr>
                      <w:r w:rsidRPr="002E5F02">
                        <w:rPr>
                          <w:rFonts w:cs="1ShefaClassic" w:hint="cs"/>
                          <w:sz w:val="27"/>
                          <w:szCs w:val="27"/>
                          <w:rtl/>
                        </w:rPr>
                        <w:t>שנזכה בקרוב</w:t>
                      </w:r>
                      <w:r w:rsidRPr="002E5F02">
                        <w:rPr>
                          <w:rFonts w:cs="1ShefaClassic"/>
                          <w:sz w:val="27"/>
                          <w:szCs w:val="27"/>
                          <w:rtl/>
                        </w:rPr>
                        <w:t xml:space="preserve"> </w:t>
                      </w:r>
                      <w:r w:rsidRPr="002E5F02">
                        <w:rPr>
                          <w:rFonts w:cs="1ShefaClassic" w:hint="cs"/>
                          <w:sz w:val="27"/>
                          <w:szCs w:val="27"/>
                          <w:rtl/>
                        </w:rPr>
                        <w:t>ממש</w:t>
                      </w:r>
                      <w:r w:rsidRPr="002E5F02">
                        <w:rPr>
                          <w:rFonts w:cs="1ShefaClassic"/>
                          <w:sz w:val="27"/>
                          <w:szCs w:val="27"/>
                          <w:rtl/>
                        </w:rPr>
                        <w:t xml:space="preserve"> </w:t>
                      </w:r>
                      <w:r w:rsidRPr="002E5F02">
                        <w:rPr>
                          <w:rFonts w:cs="1ShefaClassic" w:hint="cs"/>
                          <w:sz w:val="27"/>
                          <w:szCs w:val="27"/>
                          <w:rtl/>
                        </w:rPr>
                        <w:t>לגאולה</w:t>
                      </w:r>
                      <w:r w:rsidRPr="002E5F02">
                        <w:rPr>
                          <w:rFonts w:cs="1ShefaClassic"/>
                          <w:sz w:val="27"/>
                          <w:szCs w:val="27"/>
                          <w:rtl/>
                        </w:rPr>
                        <w:t xml:space="preserve"> </w:t>
                      </w:r>
                      <w:r w:rsidRPr="002E5F02">
                        <w:rPr>
                          <w:rFonts w:cs="1ShefaClassic" w:hint="cs"/>
                          <w:sz w:val="27"/>
                          <w:szCs w:val="27"/>
                          <w:rtl/>
                        </w:rPr>
                        <w:t>האמיתית</w:t>
                      </w:r>
                      <w:r w:rsidRPr="002E5F02">
                        <w:rPr>
                          <w:rFonts w:cs="1ShefaClassic"/>
                          <w:sz w:val="27"/>
                          <w:szCs w:val="27"/>
                          <w:rtl/>
                        </w:rPr>
                        <w:t xml:space="preserve"> </w:t>
                      </w:r>
                      <w:r w:rsidRPr="002E5F02">
                        <w:rPr>
                          <w:rFonts w:cs="1ShefaClassic" w:hint="cs"/>
                          <w:sz w:val="27"/>
                          <w:szCs w:val="27"/>
                          <w:rtl/>
                        </w:rPr>
                        <w:t>והשלימה</w:t>
                      </w:r>
                      <w:r w:rsidRPr="002E5F02">
                        <w:rPr>
                          <w:rFonts w:cs="1ShefaClassic"/>
                          <w:sz w:val="27"/>
                          <w:szCs w:val="27"/>
                          <w:rtl/>
                        </w:rPr>
                        <w:t xml:space="preserve"> </w:t>
                      </w:r>
                    </w:p>
                    <w:p w14:paraId="151D59A5" w14:textId="17805D8E" w:rsidR="002B364C" w:rsidRPr="002E5F02" w:rsidRDefault="002B364C" w:rsidP="005F1CF7">
                      <w:pPr>
                        <w:bidi/>
                        <w:spacing w:after="80" w:line="264" w:lineRule="auto"/>
                        <w:jc w:val="center"/>
                        <w:rPr>
                          <w:rFonts w:cs="1ShefaClassic"/>
                          <w:sz w:val="27"/>
                          <w:szCs w:val="27"/>
                        </w:rPr>
                      </w:pPr>
                      <w:r w:rsidRPr="002E5F02">
                        <w:rPr>
                          <w:rFonts w:cs="1ShefaClassic" w:hint="cs"/>
                          <w:sz w:val="27"/>
                          <w:szCs w:val="27"/>
                          <w:rtl/>
                        </w:rPr>
                        <w:t>ומלכנו</w:t>
                      </w:r>
                      <w:r w:rsidRPr="002E5F02">
                        <w:rPr>
                          <w:rFonts w:cs="1ShefaClassic"/>
                          <w:sz w:val="27"/>
                          <w:szCs w:val="27"/>
                          <w:rtl/>
                        </w:rPr>
                        <w:t xml:space="preserve"> </w:t>
                      </w:r>
                      <w:r>
                        <w:rPr>
                          <w:rFonts w:cs="1ShefaClassic" w:hint="cs"/>
                          <w:sz w:val="27"/>
                          <w:szCs w:val="27"/>
                          <w:rtl/>
                        </w:rPr>
                        <w:t>בראש</w:t>
                      </w:r>
                      <w:r w:rsidRPr="002E5F02">
                        <w:rPr>
                          <w:rFonts w:cs="1ShefaClassic" w:hint="cs"/>
                          <w:sz w:val="27"/>
                          <w:szCs w:val="27"/>
                          <w:rtl/>
                        </w:rPr>
                        <w:t>נו</w:t>
                      </w:r>
                    </w:p>
                    <w:p w14:paraId="2204C93D" w14:textId="77777777" w:rsidR="002B364C" w:rsidRPr="002E5F02" w:rsidRDefault="002B364C" w:rsidP="001279D5">
                      <w:pPr>
                        <w:pStyle w:val="af3"/>
                        <w:spacing w:before="120" w:after="120" w:line="264" w:lineRule="auto"/>
                        <w:rPr>
                          <w:sz w:val="27"/>
                          <w:szCs w:val="27"/>
                          <w:rtl/>
                          <w:lang w:bidi="ar-SA"/>
                        </w:rPr>
                      </w:pPr>
                      <w:r w:rsidRPr="002E5F02">
                        <w:rPr>
                          <w:sz w:val="27"/>
                          <w:szCs w:val="27"/>
                        </w:rPr>
                        <w:sym w:font="Wingdings 2" w:char="F0B2"/>
                      </w:r>
                    </w:p>
                    <w:p w14:paraId="2CA8E8C7" w14:textId="77777777" w:rsidR="002B364C" w:rsidRPr="002E5F02" w:rsidRDefault="002B364C" w:rsidP="001279D5">
                      <w:pPr>
                        <w:bidi/>
                        <w:spacing w:after="80" w:line="264" w:lineRule="auto"/>
                        <w:jc w:val="center"/>
                        <w:rPr>
                          <w:rFonts w:cs="1ShefaClassic"/>
                          <w:sz w:val="27"/>
                          <w:szCs w:val="27"/>
                        </w:rPr>
                      </w:pPr>
                      <w:r w:rsidRPr="002E5F02">
                        <w:rPr>
                          <w:rFonts w:cs="1ShefaClassic" w:hint="cs"/>
                          <w:sz w:val="27"/>
                          <w:szCs w:val="27"/>
                          <w:rtl/>
                        </w:rPr>
                        <w:t>ולזכות</w:t>
                      </w:r>
                    </w:p>
                    <w:p w14:paraId="66F6D5EF" w14:textId="65CC567A" w:rsidR="002B364C" w:rsidRPr="002E5F02" w:rsidRDefault="002B364C" w:rsidP="001279D5">
                      <w:pPr>
                        <w:bidi/>
                        <w:spacing w:after="80" w:line="264" w:lineRule="auto"/>
                        <w:jc w:val="center"/>
                        <w:rPr>
                          <w:rFonts w:cs="1ShefaClassic"/>
                          <w:sz w:val="27"/>
                          <w:szCs w:val="27"/>
                        </w:rPr>
                      </w:pPr>
                      <w:r w:rsidRPr="002E5F02">
                        <w:rPr>
                          <w:rFonts w:cs="1ShefaClassic" w:hint="cs"/>
                          <w:b/>
                          <w:bCs/>
                          <w:sz w:val="27"/>
                          <w:szCs w:val="27"/>
                          <w:rtl/>
                        </w:rPr>
                        <w:t>רבקה</w:t>
                      </w:r>
                      <w:r w:rsidRPr="002E5F02">
                        <w:rPr>
                          <w:rFonts w:cs="1ShefaClassic"/>
                          <w:b/>
                          <w:bCs/>
                          <w:sz w:val="27"/>
                          <w:szCs w:val="27"/>
                          <w:rtl/>
                        </w:rPr>
                        <w:t xml:space="preserve"> </w:t>
                      </w:r>
                      <w:r w:rsidRPr="002E5F02">
                        <w:rPr>
                          <w:rFonts w:cs="1ShefaClassic" w:hint="cs"/>
                          <w:b/>
                          <w:bCs/>
                          <w:sz w:val="27"/>
                          <w:szCs w:val="27"/>
                          <w:rtl/>
                        </w:rPr>
                        <w:t>ראשה</w:t>
                      </w:r>
                      <w:r w:rsidRPr="0033154C">
                        <w:rPr>
                          <w:rFonts w:cs="1ShefaClassic"/>
                          <w:sz w:val="27"/>
                          <w:szCs w:val="27"/>
                          <w:rtl/>
                        </w:rPr>
                        <w:t>,</w:t>
                      </w:r>
                      <w:r w:rsidRPr="002E5F02">
                        <w:rPr>
                          <w:rFonts w:cs="1ShefaClassic"/>
                          <w:b/>
                          <w:bCs/>
                          <w:sz w:val="27"/>
                          <w:szCs w:val="27"/>
                          <w:rtl/>
                        </w:rPr>
                        <w:t xml:space="preserve"> </w:t>
                      </w:r>
                      <w:r w:rsidRPr="002E5F02">
                        <w:rPr>
                          <w:rFonts w:cs="1ShefaClassic" w:hint="cs"/>
                          <w:b/>
                          <w:bCs/>
                          <w:sz w:val="27"/>
                          <w:szCs w:val="27"/>
                          <w:rtl/>
                        </w:rPr>
                        <w:t>חנה</w:t>
                      </w:r>
                      <w:r w:rsidRPr="002E5F02">
                        <w:rPr>
                          <w:rFonts w:cs="1ShefaClassic"/>
                          <w:b/>
                          <w:bCs/>
                          <w:sz w:val="27"/>
                          <w:szCs w:val="27"/>
                          <w:rtl/>
                        </w:rPr>
                        <w:t xml:space="preserve"> </w:t>
                      </w:r>
                      <w:r w:rsidRPr="002E5F02">
                        <w:rPr>
                          <w:rFonts w:cs="1ShefaClassic" w:hint="cs"/>
                          <w:b/>
                          <w:bCs/>
                          <w:sz w:val="27"/>
                          <w:szCs w:val="27"/>
                          <w:rtl/>
                        </w:rPr>
                        <w:t>פריידא</w:t>
                      </w:r>
                      <w:r w:rsidRPr="0033154C">
                        <w:rPr>
                          <w:rFonts w:cs="1ShefaClassic"/>
                          <w:sz w:val="27"/>
                          <w:szCs w:val="27"/>
                          <w:rtl/>
                        </w:rPr>
                        <w:t>,</w:t>
                      </w:r>
                      <w:r w:rsidRPr="002E5F02">
                        <w:rPr>
                          <w:rFonts w:cs="1ShefaClassic"/>
                          <w:b/>
                          <w:bCs/>
                          <w:sz w:val="27"/>
                          <w:szCs w:val="27"/>
                          <w:rtl/>
                        </w:rPr>
                        <w:t xml:space="preserve"> </w:t>
                      </w:r>
                      <w:r w:rsidRPr="002E5F02">
                        <w:rPr>
                          <w:rFonts w:cs="1ShefaClassic" w:hint="cs"/>
                          <w:b/>
                          <w:bCs/>
                          <w:sz w:val="27"/>
                          <w:szCs w:val="27"/>
                          <w:rtl/>
                        </w:rPr>
                        <w:t>אברהם</w:t>
                      </w:r>
                      <w:r w:rsidRPr="002E5F02">
                        <w:rPr>
                          <w:rFonts w:cs="1ShefaClassic"/>
                          <w:b/>
                          <w:bCs/>
                          <w:sz w:val="27"/>
                          <w:szCs w:val="27"/>
                          <w:rtl/>
                        </w:rPr>
                        <w:t xml:space="preserve"> </w:t>
                      </w:r>
                      <w:r w:rsidRPr="002E5F02">
                        <w:rPr>
                          <w:rFonts w:cs="1ShefaClassic" w:hint="cs"/>
                          <w:b/>
                          <w:bCs/>
                          <w:sz w:val="27"/>
                          <w:szCs w:val="27"/>
                          <w:rtl/>
                        </w:rPr>
                        <w:t>סימן</w:t>
                      </w:r>
                      <w:r w:rsidRPr="0033154C">
                        <w:rPr>
                          <w:rFonts w:cs="1ShefaClassic" w:hint="cs"/>
                          <w:sz w:val="27"/>
                          <w:szCs w:val="27"/>
                          <w:rtl/>
                        </w:rPr>
                        <w:t>,</w:t>
                      </w:r>
                      <w:r w:rsidRPr="002E5F02">
                        <w:rPr>
                          <w:rFonts w:cs="1ShefaClassic" w:hint="cs"/>
                          <w:b/>
                          <w:bCs/>
                          <w:sz w:val="27"/>
                          <w:szCs w:val="27"/>
                          <w:rtl/>
                        </w:rPr>
                        <w:t xml:space="preserve"> </w:t>
                      </w:r>
                      <w:r>
                        <w:rPr>
                          <w:rFonts w:cs="1ShefaClassic"/>
                          <w:b/>
                          <w:bCs/>
                          <w:sz w:val="27"/>
                          <w:szCs w:val="27"/>
                          <w:rtl/>
                        </w:rPr>
                        <w:br/>
                      </w:r>
                      <w:r w:rsidRPr="002E5F02">
                        <w:rPr>
                          <w:rFonts w:cs="1ShefaClassic" w:hint="cs"/>
                          <w:b/>
                          <w:bCs/>
                          <w:sz w:val="27"/>
                          <w:szCs w:val="27"/>
                          <w:rtl/>
                        </w:rPr>
                        <w:t xml:space="preserve">דבורה לאה </w:t>
                      </w:r>
                      <w:r>
                        <w:rPr>
                          <w:rFonts w:cs="1ShefaClassic" w:hint="cs"/>
                          <w:b/>
                          <w:bCs/>
                          <w:sz w:val="27"/>
                          <w:szCs w:val="27"/>
                          <w:rtl/>
                        </w:rPr>
                        <w:t>ו</w:t>
                      </w:r>
                      <w:r w:rsidRPr="002E5F02">
                        <w:rPr>
                          <w:rFonts w:cs="1ShefaClassic" w:hint="cs"/>
                          <w:b/>
                          <w:bCs/>
                          <w:sz w:val="27"/>
                          <w:szCs w:val="27"/>
                          <w:rtl/>
                        </w:rPr>
                        <w:t xml:space="preserve">בצלאל </w:t>
                      </w:r>
                      <w:r w:rsidRPr="002E5F02">
                        <w:rPr>
                          <w:rFonts w:cs="1ShefaClassic" w:hint="cs"/>
                          <w:sz w:val="27"/>
                          <w:szCs w:val="27"/>
                          <w:rtl/>
                        </w:rPr>
                        <w:t>שיחיו</w:t>
                      </w:r>
                    </w:p>
                    <w:p w14:paraId="267A2225" w14:textId="77777777" w:rsidR="002B364C" w:rsidRPr="002E5F02" w:rsidRDefault="002B364C" w:rsidP="001279D5">
                      <w:pPr>
                        <w:bidi/>
                        <w:spacing w:after="80" w:line="264" w:lineRule="auto"/>
                        <w:jc w:val="center"/>
                        <w:rPr>
                          <w:rFonts w:cs="1ShefaClassic"/>
                          <w:b/>
                          <w:bCs/>
                          <w:sz w:val="27"/>
                          <w:szCs w:val="27"/>
                        </w:rPr>
                      </w:pPr>
                      <w:r w:rsidRPr="002E5F02">
                        <w:rPr>
                          <w:rFonts w:cs="1ShefaClassic" w:hint="cs"/>
                          <w:b/>
                          <w:bCs/>
                          <w:sz w:val="27"/>
                          <w:szCs w:val="27"/>
                          <w:rtl/>
                        </w:rPr>
                        <w:t>קאפפשטיין</w:t>
                      </w:r>
                    </w:p>
                    <w:p w14:paraId="367CA3A2" w14:textId="77777777" w:rsidR="002B364C" w:rsidRPr="002E5F02" w:rsidRDefault="002B364C" w:rsidP="001279D5">
                      <w:pPr>
                        <w:pStyle w:val="af3"/>
                        <w:spacing w:before="120" w:after="120" w:line="264" w:lineRule="auto"/>
                        <w:rPr>
                          <w:sz w:val="27"/>
                          <w:szCs w:val="27"/>
                          <w:rtl/>
                          <w:lang w:bidi="ar-SA"/>
                        </w:rPr>
                      </w:pPr>
                      <w:r w:rsidRPr="002E5F02">
                        <w:rPr>
                          <w:sz w:val="27"/>
                          <w:szCs w:val="27"/>
                        </w:rPr>
                        <w:sym w:font="Wingdings 2" w:char="F0B2"/>
                      </w:r>
                    </w:p>
                    <w:p w14:paraId="669E4E8C" w14:textId="77777777" w:rsidR="002B364C" w:rsidRPr="002E5F02" w:rsidRDefault="002B364C" w:rsidP="001279D5">
                      <w:pPr>
                        <w:bidi/>
                        <w:spacing w:after="80" w:line="264" w:lineRule="auto"/>
                        <w:jc w:val="center"/>
                        <w:rPr>
                          <w:rFonts w:cs="1ShefaClassic"/>
                          <w:sz w:val="27"/>
                          <w:szCs w:val="27"/>
                        </w:rPr>
                      </w:pPr>
                      <w:r w:rsidRPr="002E5F02">
                        <w:rPr>
                          <w:rFonts w:cs="1ShefaClassic" w:hint="cs"/>
                          <w:sz w:val="27"/>
                          <w:szCs w:val="27"/>
                          <w:rtl/>
                        </w:rPr>
                        <w:t>נדפס</w:t>
                      </w:r>
                      <w:r w:rsidRPr="002E5F02">
                        <w:rPr>
                          <w:rFonts w:cs="1ShefaClassic"/>
                          <w:sz w:val="27"/>
                          <w:szCs w:val="27"/>
                          <w:rtl/>
                        </w:rPr>
                        <w:t xml:space="preserve"> </w:t>
                      </w:r>
                      <w:r w:rsidRPr="002E5F02">
                        <w:rPr>
                          <w:rFonts w:cs="1ShefaClassic" w:hint="cs"/>
                          <w:sz w:val="27"/>
                          <w:szCs w:val="27"/>
                          <w:rtl/>
                        </w:rPr>
                        <w:t>ע</w:t>
                      </w:r>
                      <w:r w:rsidRPr="002E5F02">
                        <w:rPr>
                          <w:rFonts w:cs="1ShefaClassic"/>
                          <w:sz w:val="27"/>
                          <w:szCs w:val="27"/>
                          <w:rtl/>
                        </w:rPr>
                        <w:t>"</w:t>
                      </w:r>
                      <w:r w:rsidRPr="002E5F02">
                        <w:rPr>
                          <w:rFonts w:cs="1ShefaClassic" w:hint="cs"/>
                          <w:sz w:val="27"/>
                          <w:szCs w:val="27"/>
                          <w:rtl/>
                        </w:rPr>
                        <w:t>י</w:t>
                      </w:r>
                      <w:r w:rsidRPr="002E5F02">
                        <w:rPr>
                          <w:rFonts w:cs="1ShefaClassic"/>
                          <w:sz w:val="27"/>
                          <w:szCs w:val="27"/>
                          <w:rtl/>
                        </w:rPr>
                        <w:t xml:space="preserve"> </w:t>
                      </w:r>
                      <w:r w:rsidRPr="002E5F02">
                        <w:rPr>
                          <w:rFonts w:cs="1ShefaClassic" w:hint="cs"/>
                          <w:sz w:val="27"/>
                          <w:szCs w:val="27"/>
                          <w:rtl/>
                        </w:rPr>
                        <w:t>ולזכות</w:t>
                      </w:r>
                    </w:p>
                    <w:p w14:paraId="623842C0" w14:textId="77777777" w:rsidR="002B364C" w:rsidRPr="002E5F02" w:rsidRDefault="002B364C" w:rsidP="001279D5">
                      <w:pPr>
                        <w:bidi/>
                        <w:spacing w:after="80" w:line="264" w:lineRule="auto"/>
                        <w:jc w:val="center"/>
                        <w:rPr>
                          <w:rFonts w:cs="1ShefaClassic"/>
                          <w:sz w:val="27"/>
                          <w:szCs w:val="27"/>
                        </w:rPr>
                      </w:pPr>
                      <w:r w:rsidRPr="002E5F02">
                        <w:rPr>
                          <w:rFonts w:cs="1ShefaClassic" w:hint="cs"/>
                          <w:sz w:val="27"/>
                          <w:szCs w:val="27"/>
                          <w:rtl/>
                        </w:rPr>
                        <w:t>הרה</w:t>
                      </w:r>
                      <w:r w:rsidRPr="002E5F02">
                        <w:rPr>
                          <w:rFonts w:cs="1ShefaClassic"/>
                          <w:sz w:val="27"/>
                          <w:szCs w:val="27"/>
                          <w:rtl/>
                        </w:rPr>
                        <w:t>"</w:t>
                      </w:r>
                      <w:r>
                        <w:rPr>
                          <w:rFonts w:cs="1ShefaClassic" w:hint="cs"/>
                          <w:sz w:val="27"/>
                          <w:szCs w:val="27"/>
                          <w:rtl/>
                        </w:rPr>
                        <w:t>ת</w:t>
                      </w:r>
                      <w:r w:rsidRPr="002E5F02">
                        <w:rPr>
                          <w:rFonts w:cs="1ShefaClassic"/>
                          <w:sz w:val="27"/>
                          <w:szCs w:val="27"/>
                          <w:rtl/>
                        </w:rPr>
                        <w:t xml:space="preserve"> </w:t>
                      </w:r>
                      <w:r w:rsidRPr="002E5F02">
                        <w:rPr>
                          <w:rFonts w:cs="1ShefaClassic" w:hint="cs"/>
                          <w:sz w:val="27"/>
                          <w:szCs w:val="27"/>
                          <w:rtl/>
                        </w:rPr>
                        <w:t>ר</w:t>
                      </w:r>
                      <w:r w:rsidRPr="002E5F02">
                        <w:rPr>
                          <w:rFonts w:cs="1ShefaClassic"/>
                          <w:sz w:val="27"/>
                          <w:szCs w:val="27"/>
                          <w:rtl/>
                        </w:rPr>
                        <w:t xml:space="preserve">' </w:t>
                      </w:r>
                      <w:r w:rsidRPr="002E5F02">
                        <w:rPr>
                          <w:rFonts w:cs="1ShefaClassic" w:hint="cs"/>
                          <w:b/>
                          <w:bCs/>
                          <w:sz w:val="27"/>
                          <w:szCs w:val="27"/>
                          <w:rtl/>
                        </w:rPr>
                        <w:t>שמואל</w:t>
                      </w:r>
                      <w:r w:rsidRPr="002E5F02">
                        <w:rPr>
                          <w:rFonts w:cs="1ShefaClassic"/>
                          <w:b/>
                          <w:bCs/>
                          <w:sz w:val="27"/>
                          <w:szCs w:val="27"/>
                          <w:rtl/>
                        </w:rPr>
                        <w:t xml:space="preserve"> </w:t>
                      </w:r>
                      <w:r w:rsidRPr="002E5F02">
                        <w:rPr>
                          <w:rFonts w:cs="1ShefaClassic" w:hint="cs"/>
                          <w:sz w:val="27"/>
                          <w:szCs w:val="27"/>
                          <w:rtl/>
                        </w:rPr>
                        <w:t>וזוגתו</w:t>
                      </w:r>
                      <w:r w:rsidRPr="002E5F02">
                        <w:rPr>
                          <w:rFonts w:cs="1ShefaClassic"/>
                          <w:sz w:val="27"/>
                          <w:szCs w:val="27"/>
                          <w:rtl/>
                        </w:rPr>
                        <w:t xml:space="preserve"> </w:t>
                      </w:r>
                      <w:r w:rsidRPr="002E5F02">
                        <w:rPr>
                          <w:rFonts w:cs="1ShefaClassic" w:hint="cs"/>
                          <w:sz w:val="27"/>
                          <w:szCs w:val="27"/>
                          <w:rtl/>
                        </w:rPr>
                        <w:t>מרת</w:t>
                      </w:r>
                      <w:r w:rsidRPr="002E5F02">
                        <w:rPr>
                          <w:rFonts w:cs="1ShefaClassic"/>
                          <w:b/>
                          <w:bCs/>
                          <w:sz w:val="27"/>
                          <w:szCs w:val="27"/>
                          <w:rtl/>
                        </w:rPr>
                        <w:t xml:space="preserve"> </w:t>
                      </w:r>
                      <w:r w:rsidRPr="002E5F02">
                        <w:rPr>
                          <w:rFonts w:cs="1ShefaClassic" w:hint="cs"/>
                          <w:b/>
                          <w:bCs/>
                          <w:sz w:val="27"/>
                          <w:szCs w:val="27"/>
                          <w:rtl/>
                        </w:rPr>
                        <w:t>מרים</w:t>
                      </w:r>
                      <w:r w:rsidRPr="002E5F02">
                        <w:rPr>
                          <w:rFonts w:cs="1ShefaClassic"/>
                          <w:sz w:val="27"/>
                          <w:szCs w:val="27"/>
                          <w:rtl/>
                        </w:rPr>
                        <w:t xml:space="preserve"> </w:t>
                      </w:r>
                      <w:r w:rsidRPr="002E5F02">
                        <w:rPr>
                          <w:rFonts w:cs="1ShefaClassic" w:hint="cs"/>
                          <w:sz w:val="27"/>
                          <w:szCs w:val="27"/>
                          <w:rtl/>
                        </w:rPr>
                        <w:t>שיחיו</w:t>
                      </w:r>
                    </w:p>
                    <w:p w14:paraId="23659D30" w14:textId="77777777" w:rsidR="002B364C" w:rsidRPr="002E5F02" w:rsidRDefault="002B364C" w:rsidP="001279D5">
                      <w:pPr>
                        <w:bidi/>
                        <w:spacing w:after="80" w:line="264" w:lineRule="auto"/>
                        <w:jc w:val="center"/>
                        <w:rPr>
                          <w:rFonts w:cs="1ShefaClassic"/>
                          <w:b/>
                          <w:bCs/>
                          <w:sz w:val="27"/>
                          <w:szCs w:val="27"/>
                        </w:rPr>
                      </w:pPr>
                      <w:r w:rsidRPr="002E5F02">
                        <w:rPr>
                          <w:rFonts w:cs="1ShefaClassic" w:hint="cs"/>
                          <w:b/>
                          <w:bCs/>
                          <w:sz w:val="27"/>
                          <w:szCs w:val="27"/>
                          <w:rtl/>
                        </w:rPr>
                        <w:t>קאפפשטיין</w:t>
                      </w:r>
                    </w:p>
                    <w:p w14:paraId="2AE17ABD" w14:textId="77777777" w:rsidR="002B364C" w:rsidRPr="00CE5748" w:rsidRDefault="002B364C" w:rsidP="001279D5">
                      <w:pPr>
                        <w:bidi/>
                        <w:spacing w:after="80" w:line="264" w:lineRule="auto"/>
                        <w:jc w:val="center"/>
                        <w:rPr>
                          <w:rFonts w:ascii="Narkisim" w:eastAsia="Times New Roman" w:hAnsi="Narkisim" w:cs="1ShefaClassic"/>
                          <w:b/>
                          <w:bCs/>
                          <w:sz w:val="30"/>
                          <w:szCs w:val="30"/>
                          <w:rtl/>
                        </w:rPr>
                      </w:pPr>
                    </w:p>
                  </w:txbxContent>
                </v:textbox>
                <w10:wrap type="square" anchorx="margin" anchory="margin"/>
              </v:shape>
            </w:pict>
          </mc:Fallback>
        </mc:AlternateContent>
      </w:r>
    </w:p>
    <w:p w14:paraId="2D554586" w14:textId="60B7D3F1" w:rsidR="008A4FBD" w:rsidRDefault="008A4FBD" w:rsidP="008A4FBD">
      <w:pPr>
        <w:bidi/>
        <w:rPr>
          <w:rtl/>
        </w:rPr>
      </w:pPr>
    </w:p>
    <w:p w14:paraId="3B58E811" w14:textId="68CD17F9" w:rsidR="008A4FBD" w:rsidRDefault="008A4FBD" w:rsidP="008A4FBD">
      <w:pPr>
        <w:bidi/>
        <w:rPr>
          <w:rtl/>
        </w:rPr>
      </w:pPr>
    </w:p>
    <w:p w14:paraId="5CCBAB77" w14:textId="11D7FF3C" w:rsidR="008A4FBD" w:rsidRDefault="005F1CF7" w:rsidP="008A4FBD">
      <w:pPr>
        <w:bidi/>
        <w:rPr>
          <w:rtl/>
        </w:rPr>
      </w:pPr>
      <w:r w:rsidRPr="00FE51F5">
        <w:rPr>
          <w:rFonts w:ascii="Narkisim" w:eastAsia="Times New Roman" w:hAnsi="Narkisim" w:cs="1ShefaClassic"/>
          <w:noProof/>
          <w:sz w:val="28"/>
          <w:szCs w:val="28"/>
        </w:rPr>
        <mc:AlternateContent>
          <mc:Choice Requires="wps">
            <w:drawing>
              <wp:anchor distT="45720" distB="45720" distL="114300" distR="114300" simplePos="0" relativeHeight="251731968" behindDoc="0" locked="0" layoutInCell="1" allowOverlap="1" wp14:anchorId="65E11CCD" wp14:editId="18AB8037">
                <wp:simplePos x="0" y="0"/>
                <wp:positionH relativeFrom="margin">
                  <wp:align>left</wp:align>
                </wp:positionH>
                <wp:positionV relativeFrom="margin">
                  <wp:align>center</wp:align>
                </wp:positionV>
                <wp:extent cx="3924935" cy="5454015"/>
                <wp:effectExtent l="0" t="0" r="0"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935" cy="5454015"/>
                        </a:xfrm>
                        <a:prstGeom prst="rect">
                          <a:avLst/>
                        </a:prstGeom>
                        <a:solidFill>
                          <a:srgbClr val="FFFFFF"/>
                        </a:solidFill>
                        <a:ln w="9525">
                          <a:noFill/>
                          <a:miter lim="800000"/>
                          <a:headEnd/>
                          <a:tailEnd/>
                        </a:ln>
                      </wps:spPr>
                      <wps:txbx>
                        <w:txbxContent>
                          <w:p w14:paraId="0DCBA0C2" w14:textId="77777777" w:rsidR="002B364C" w:rsidRPr="00360E9F" w:rsidRDefault="002B364C" w:rsidP="009106DA">
                            <w:pPr>
                              <w:bidi/>
                              <w:spacing w:after="80" w:line="264" w:lineRule="auto"/>
                              <w:jc w:val="center"/>
                              <w:rPr>
                                <w:rFonts w:cs="1ShefaClassic"/>
                                <w:b/>
                                <w:bCs/>
                                <w:sz w:val="27"/>
                                <w:szCs w:val="27"/>
                                <w:rtl/>
                              </w:rPr>
                            </w:pPr>
                            <w:r w:rsidRPr="00360E9F">
                              <w:rPr>
                                <w:rFonts w:cs="1ShefaClassic" w:hint="cs"/>
                                <w:b/>
                                <w:bCs/>
                                <w:sz w:val="27"/>
                                <w:szCs w:val="27"/>
                                <w:rtl/>
                              </w:rPr>
                              <w:t>לעילוי נשמת</w:t>
                            </w:r>
                          </w:p>
                          <w:p w14:paraId="57E2E50D" w14:textId="77777777" w:rsidR="002B364C" w:rsidRPr="00360E9F" w:rsidRDefault="002B364C" w:rsidP="009106DA">
                            <w:pPr>
                              <w:bidi/>
                              <w:spacing w:after="80" w:line="264" w:lineRule="auto"/>
                              <w:jc w:val="center"/>
                              <w:rPr>
                                <w:rFonts w:cs="1ShefaClassic"/>
                                <w:sz w:val="27"/>
                                <w:szCs w:val="27"/>
                                <w:rtl/>
                              </w:rPr>
                            </w:pPr>
                            <w:r w:rsidRPr="00360E9F">
                              <w:rPr>
                                <w:rFonts w:cs="1ShefaClassic" w:hint="cs"/>
                                <w:sz w:val="27"/>
                                <w:szCs w:val="27"/>
                                <w:rtl/>
                              </w:rPr>
                              <w:t xml:space="preserve">הרה"ח ר' </w:t>
                            </w:r>
                            <w:r w:rsidRPr="00360E9F">
                              <w:rPr>
                                <w:rFonts w:cs="1ShefaClassic" w:hint="cs"/>
                                <w:b/>
                                <w:bCs/>
                                <w:sz w:val="27"/>
                                <w:szCs w:val="27"/>
                                <w:rtl/>
                              </w:rPr>
                              <w:t>אברהם דוד</w:t>
                            </w:r>
                            <w:r>
                              <w:rPr>
                                <w:rFonts w:cs="1ShefaClassic" w:hint="cs"/>
                                <w:b/>
                                <w:bCs/>
                                <w:sz w:val="27"/>
                                <w:szCs w:val="27"/>
                                <w:rtl/>
                              </w:rPr>
                              <w:t xml:space="preserve"> </w:t>
                            </w:r>
                            <w:r w:rsidRPr="00360E9F">
                              <w:rPr>
                                <w:rFonts w:cs="1ShefaClassic" w:hint="cs"/>
                                <w:sz w:val="27"/>
                                <w:szCs w:val="27"/>
                                <w:rtl/>
                              </w:rPr>
                              <w:t xml:space="preserve">ב"ר </w:t>
                            </w:r>
                            <w:r w:rsidRPr="00360E9F">
                              <w:rPr>
                                <w:rFonts w:cs="1ShefaClassic" w:hint="cs"/>
                                <w:b/>
                                <w:bCs/>
                                <w:sz w:val="27"/>
                                <w:szCs w:val="27"/>
                                <w:rtl/>
                              </w:rPr>
                              <w:t>משה אריה</w:t>
                            </w:r>
                            <w:r w:rsidRPr="00360E9F">
                              <w:rPr>
                                <w:rFonts w:cs="1ShefaClassic" w:hint="cs"/>
                                <w:sz w:val="27"/>
                                <w:szCs w:val="27"/>
                                <w:rtl/>
                              </w:rPr>
                              <w:t xml:space="preserve"> ע"ה</w:t>
                            </w:r>
                          </w:p>
                          <w:p w14:paraId="367A14DE" w14:textId="77777777" w:rsidR="002B364C" w:rsidRPr="00360E9F" w:rsidRDefault="002B364C" w:rsidP="009106DA">
                            <w:pPr>
                              <w:bidi/>
                              <w:spacing w:after="80" w:line="264" w:lineRule="auto"/>
                              <w:jc w:val="center"/>
                              <w:rPr>
                                <w:rFonts w:cs="1ShefaClassic"/>
                                <w:sz w:val="27"/>
                                <w:szCs w:val="27"/>
                                <w:rtl/>
                              </w:rPr>
                            </w:pPr>
                            <w:r w:rsidRPr="00360E9F">
                              <w:rPr>
                                <w:rFonts w:cs="1ShefaClassic" w:hint="cs"/>
                                <w:sz w:val="27"/>
                                <w:szCs w:val="27"/>
                                <w:rtl/>
                              </w:rPr>
                              <w:t>נלב"ע ליל שבת קודש פרשת קרח</w:t>
                            </w:r>
                          </w:p>
                          <w:p w14:paraId="047F46C5" w14:textId="77777777" w:rsidR="002B364C" w:rsidRPr="00360E9F" w:rsidRDefault="002B364C" w:rsidP="009106DA">
                            <w:pPr>
                              <w:bidi/>
                              <w:spacing w:after="80" w:line="264" w:lineRule="auto"/>
                              <w:jc w:val="center"/>
                              <w:rPr>
                                <w:rFonts w:cs="1ShefaClassic"/>
                                <w:sz w:val="27"/>
                                <w:szCs w:val="27"/>
                                <w:rtl/>
                              </w:rPr>
                            </w:pPr>
                            <w:r w:rsidRPr="00360E9F">
                              <w:rPr>
                                <w:rFonts w:cs="1ShefaClassic" w:hint="cs"/>
                                <w:sz w:val="27"/>
                                <w:szCs w:val="27"/>
                                <w:rtl/>
                              </w:rPr>
                              <w:t>ה' תמוז ה'תשס"ג</w:t>
                            </w:r>
                          </w:p>
                          <w:p w14:paraId="21CA96EF" w14:textId="77777777" w:rsidR="002B364C" w:rsidRPr="00360E9F" w:rsidRDefault="002B364C" w:rsidP="009106DA">
                            <w:pPr>
                              <w:bidi/>
                              <w:spacing w:after="80" w:line="264" w:lineRule="auto"/>
                              <w:jc w:val="center"/>
                              <w:rPr>
                                <w:rFonts w:cs="1ShefaClassic"/>
                                <w:b/>
                                <w:bCs/>
                                <w:sz w:val="27"/>
                                <w:szCs w:val="27"/>
                                <w:rtl/>
                              </w:rPr>
                            </w:pPr>
                            <w:r w:rsidRPr="00360E9F">
                              <w:rPr>
                                <w:rFonts w:cs="1ShefaClassic" w:hint="cs"/>
                                <w:b/>
                                <w:bCs/>
                                <w:sz w:val="27"/>
                                <w:szCs w:val="27"/>
                                <w:rtl/>
                              </w:rPr>
                              <w:t>ת. נ. צ. ב. ה.</w:t>
                            </w:r>
                          </w:p>
                          <w:p w14:paraId="740D1E78" w14:textId="77777777" w:rsidR="002B364C" w:rsidRPr="00360E9F" w:rsidRDefault="002B364C" w:rsidP="009106DA">
                            <w:pPr>
                              <w:pStyle w:val="divider"/>
                              <w:spacing w:line="264" w:lineRule="auto"/>
                              <w:rPr>
                                <w:rFonts w:ascii="Times New Roman" w:hAnsi="Times New Roman" w:cs="1ShefaClassic"/>
                                <w:rtl/>
                              </w:rPr>
                            </w:pPr>
                            <w:r w:rsidRPr="00360E9F">
                              <w:rPr>
                                <w:rFonts w:cs="1ShefaClassic"/>
                              </w:rPr>
                              <w:sym w:font="Wingdings 2" w:char="F0B2"/>
                            </w:r>
                          </w:p>
                          <w:p w14:paraId="3656E505" w14:textId="77777777" w:rsidR="002B364C" w:rsidRPr="00360E9F" w:rsidRDefault="002B364C" w:rsidP="009106DA">
                            <w:pPr>
                              <w:bidi/>
                              <w:spacing w:after="80" w:line="264" w:lineRule="auto"/>
                              <w:jc w:val="center"/>
                              <w:rPr>
                                <w:rFonts w:cs="1ShefaClassic"/>
                                <w:sz w:val="27"/>
                                <w:szCs w:val="27"/>
                                <w:rtl/>
                              </w:rPr>
                            </w:pPr>
                            <w:r w:rsidRPr="00360E9F">
                              <w:rPr>
                                <w:rFonts w:cs="1ShefaClassic" w:hint="cs"/>
                                <w:sz w:val="27"/>
                                <w:szCs w:val="27"/>
                                <w:rtl/>
                              </w:rPr>
                              <w:t xml:space="preserve">נדפס ע"י ולזכות בנו </w:t>
                            </w:r>
                          </w:p>
                          <w:p w14:paraId="6B1E7583" w14:textId="77777777" w:rsidR="002B364C" w:rsidRDefault="002B364C" w:rsidP="009106DA">
                            <w:pPr>
                              <w:bidi/>
                              <w:spacing w:after="80" w:line="264" w:lineRule="auto"/>
                              <w:jc w:val="center"/>
                              <w:rPr>
                                <w:rFonts w:cs="1ShefaClassic"/>
                                <w:sz w:val="27"/>
                                <w:szCs w:val="27"/>
                                <w:rtl/>
                              </w:rPr>
                            </w:pPr>
                            <w:r w:rsidRPr="00360E9F">
                              <w:rPr>
                                <w:rFonts w:cs="1ShefaClassic" w:hint="cs"/>
                                <w:sz w:val="27"/>
                                <w:szCs w:val="27"/>
                                <w:rtl/>
                              </w:rPr>
                              <w:t xml:space="preserve">הרה"ת ר' </w:t>
                            </w:r>
                            <w:r w:rsidRPr="00360E9F">
                              <w:rPr>
                                <w:rFonts w:cs="1ShefaClassic" w:hint="cs"/>
                                <w:b/>
                                <w:bCs/>
                                <w:sz w:val="27"/>
                                <w:szCs w:val="27"/>
                                <w:rtl/>
                              </w:rPr>
                              <w:t>ישעי' זושא</w:t>
                            </w:r>
                            <w:r w:rsidRPr="00360E9F">
                              <w:rPr>
                                <w:rFonts w:cs="1ShefaClassic" w:hint="cs"/>
                                <w:sz w:val="27"/>
                                <w:szCs w:val="27"/>
                                <w:rtl/>
                              </w:rPr>
                              <w:t xml:space="preserve"> וזוגתו מרת </w:t>
                            </w:r>
                            <w:r w:rsidRPr="00360E9F">
                              <w:rPr>
                                <w:rFonts w:cs="1ShefaClassic" w:hint="cs"/>
                                <w:b/>
                                <w:bCs/>
                                <w:sz w:val="27"/>
                                <w:szCs w:val="27"/>
                                <w:rtl/>
                              </w:rPr>
                              <w:t>אסתר</w:t>
                            </w:r>
                            <w:r w:rsidRPr="00360E9F">
                              <w:rPr>
                                <w:rFonts w:cs="1ShefaClassic" w:hint="cs"/>
                                <w:sz w:val="27"/>
                                <w:szCs w:val="27"/>
                                <w:rtl/>
                              </w:rPr>
                              <w:t xml:space="preserve"> </w:t>
                            </w:r>
                          </w:p>
                          <w:p w14:paraId="3E9CBB5F" w14:textId="0A8F11B6" w:rsidR="002B364C" w:rsidRPr="00360E9F" w:rsidRDefault="002B364C" w:rsidP="005F1CF7">
                            <w:pPr>
                              <w:bidi/>
                              <w:spacing w:after="80" w:line="264" w:lineRule="auto"/>
                              <w:jc w:val="center"/>
                              <w:rPr>
                                <w:rFonts w:cs="1ShefaClassic"/>
                                <w:sz w:val="27"/>
                                <w:szCs w:val="27"/>
                                <w:rtl/>
                              </w:rPr>
                            </w:pPr>
                            <w:r w:rsidRPr="00360E9F">
                              <w:rPr>
                                <w:rFonts w:cs="1ShefaClassic" w:hint="cs"/>
                                <w:sz w:val="27"/>
                                <w:szCs w:val="27"/>
                                <w:rtl/>
                              </w:rPr>
                              <w:t>ומשפחתם שיחיו</w:t>
                            </w:r>
                          </w:p>
                          <w:p w14:paraId="1DCCFB17" w14:textId="77777777" w:rsidR="002B364C" w:rsidRPr="00360E9F" w:rsidRDefault="002B364C" w:rsidP="009106DA">
                            <w:pPr>
                              <w:bidi/>
                              <w:spacing w:after="80" w:line="264" w:lineRule="auto"/>
                              <w:jc w:val="center"/>
                              <w:rPr>
                                <w:rFonts w:cs="1ShefaClassic"/>
                                <w:b/>
                                <w:bCs/>
                                <w:sz w:val="27"/>
                                <w:szCs w:val="27"/>
                                <w:rtl/>
                              </w:rPr>
                            </w:pPr>
                            <w:r w:rsidRPr="00360E9F">
                              <w:rPr>
                                <w:rFonts w:cs="1ShefaClassic" w:hint="cs"/>
                                <w:b/>
                                <w:bCs/>
                                <w:sz w:val="27"/>
                                <w:szCs w:val="27"/>
                                <w:rtl/>
                              </w:rPr>
                              <w:t>ווילהעלם</w:t>
                            </w:r>
                          </w:p>
                          <w:p w14:paraId="5CD14828" w14:textId="77777777" w:rsidR="002B364C" w:rsidRPr="0049002F" w:rsidRDefault="002B364C" w:rsidP="001279D5">
                            <w:pPr>
                              <w:pBdr>
                                <w:top w:val="nil"/>
                                <w:left w:val="nil"/>
                                <w:bottom w:val="nil"/>
                                <w:right w:val="nil"/>
                                <w:between w:val="nil"/>
                              </w:pBdr>
                              <w:bidi/>
                              <w:spacing w:before="240" w:after="240" w:line="240" w:lineRule="auto"/>
                              <w:jc w:val="center"/>
                              <w:rPr>
                                <w:rFonts w:ascii="Nymphette" w:eastAsia="Times New Roman" w:hAnsi="Nymphette"/>
                                <w:sz w:val="40"/>
                                <w:szCs w:val="40"/>
                                <w:rtl/>
                                <w:lang w:val="en-GB" w:eastAsia="en-GB"/>
                              </w:rPr>
                            </w:pPr>
                            <w:r w:rsidRPr="0049002F">
                              <w:rPr>
                                <w:rFonts w:ascii="Nymphette" w:eastAsia="Times New Roman" w:hAnsi="Nymphette" w:cs="Nymphette"/>
                                <w:sz w:val="40"/>
                                <w:szCs w:val="40"/>
                                <w:lang w:val="en-GB" w:eastAsia="en-GB"/>
                              </w:rPr>
                              <w:t>g</w:t>
                            </w:r>
                          </w:p>
                          <w:p w14:paraId="0D576334" w14:textId="77777777" w:rsidR="002B364C" w:rsidRPr="009106DA" w:rsidRDefault="002B364C" w:rsidP="009106DA">
                            <w:pPr>
                              <w:bidi/>
                              <w:spacing w:after="80" w:line="264" w:lineRule="auto"/>
                              <w:jc w:val="center"/>
                              <w:rPr>
                                <w:rFonts w:cs="1ShefaClassic"/>
                                <w:b/>
                                <w:bCs/>
                                <w:sz w:val="27"/>
                                <w:szCs w:val="27"/>
                                <w:rtl/>
                              </w:rPr>
                            </w:pPr>
                            <w:r w:rsidRPr="009106DA">
                              <w:rPr>
                                <w:rFonts w:cs="1ShefaClassic" w:hint="cs"/>
                                <w:b/>
                                <w:bCs/>
                                <w:sz w:val="27"/>
                                <w:szCs w:val="27"/>
                                <w:rtl/>
                              </w:rPr>
                              <w:t>לעילוי</w:t>
                            </w:r>
                            <w:r w:rsidRPr="009106DA">
                              <w:rPr>
                                <w:rFonts w:cs="1ShefaClassic"/>
                                <w:b/>
                                <w:bCs/>
                                <w:sz w:val="27"/>
                                <w:szCs w:val="27"/>
                                <w:rtl/>
                              </w:rPr>
                              <w:t xml:space="preserve"> </w:t>
                            </w:r>
                            <w:r w:rsidRPr="009106DA">
                              <w:rPr>
                                <w:rFonts w:cs="1ShefaClassic" w:hint="cs"/>
                                <w:b/>
                                <w:bCs/>
                                <w:sz w:val="27"/>
                                <w:szCs w:val="27"/>
                                <w:rtl/>
                              </w:rPr>
                              <w:t>נשמת</w:t>
                            </w:r>
                          </w:p>
                          <w:p w14:paraId="6C858D1E" w14:textId="77777777" w:rsidR="002B364C" w:rsidRPr="009106DA" w:rsidRDefault="002B364C" w:rsidP="009106DA">
                            <w:pPr>
                              <w:bidi/>
                              <w:spacing w:after="80" w:line="264" w:lineRule="auto"/>
                              <w:jc w:val="center"/>
                              <w:rPr>
                                <w:rFonts w:cs="1ShefaClassic"/>
                                <w:sz w:val="27"/>
                                <w:szCs w:val="27"/>
                                <w:rtl/>
                              </w:rPr>
                            </w:pPr>
                            <w:r w:rsidRPr="009106DA">
                              <w:rPr>
                                <w:rFonts w:cs="1ShefaClassic" w:hint="cs"/>
                                <w:sz w:val="27"/>
                                <w:szCs w:val="27"/>
                                <w:rtl/>
                              </w:rPr>
                              <w:t>הוו</w:t>
                            </w:r>
                            <w:r w:rsidRPr="009106DA">
                              <w:rPr>
                                <w:rFonts w:cs="1ShefaClassic"/>
                                <w:sz w:val="27"/>
                                <w:szCs w:val="27"/>
                                <w:rtl/>
                              </w:rPr>
                              <w:t>"</w:t>
                            </w:r>
                            <w:r w:rsidRPr="009106DA">
                              <w:rPr>
                                <w:rFonts w:cs="1ShefaClassic" w:hint="cs"/>
                                <w:sz w:val="27"/>
                                <w:szCs w:val="27"/>
                                <w:rtl/>
                              </w:rPr>
                              <w:t>ח</w:t>
                            </w:r>
                            <w:r w:rsidRPr="009106DA">
                              <w:rPr>
                                <w:rFonts w:cs="1ShefaClassic"/>
                                <w:sz w:val="27"/>
                                <w:szCs w:val="27"/>
                                <w:rtl/>
                              </w:rPr>
                              <w:t xml:space="preserve"> </w:t>
                            </w:r>
                            <w:r w:rsidRPr="009106DA">
                              <w:rPr>
                                <w:rFonts w:cs="1ShefaClassic" w:hint="cs"/>
                                <w:sz w:val="27"/>
                                <w:szCs w:val="27"/>
                                <w:rtl/>
                              </w:rPr>
                              <w:t>אי</w:t>
                            </w:r>
                            <w:r w:rsidRPr="009106DA">
                              <w:rPr>
                                <w:rFonts w:cs="1ShefaClassic"/>
                                <w:sz w:val="27"/>
                                <w:szCs w:val="27"/>
                                <w:rtl/>
                              </w:rPr>
                              <w:t>"</w:t>
                            </w:r>
                            <w:r w:rsidRPr="009106DA">
                              <w:rPr>
                                <w:rFonts w:cs="1ShefaClassic" w:hint="cs"/>
                                <w:sz w:val="27"/>
                                <w:szCs w:val="27"/>
                                <w:rtl/>
                              </w:rPr>
                              <w:t>א</w:t>
                            </w:r>
                            <w:r w:rsidRPr="009106DA">
                              <w:rPr>
                                <w:rFonts w:cs="1ShefaClassic"/>
                                <w:sz w:val="27"/>
                                <w:szCs w:val="27"/>
                                <w:rtl/>
                              </w:rPr>
                              <w:t xml:space="preserve"> </w:t>
                            </w:r>
                            <w:r w:rsidRPr="009106DA">
                              <w:rPr>
                                <w:rFonts w:cs="1ShefaClassic" w:hint="cs"/>
                                <w:sz w:val="27"/>
                                <w:szCs w:val="27"/>
                                <w:rtl/>
                              </w:rPr>
                              <w:t>ר</w:t>
                            </w:r>
                            <w:r w:rsidRPr="009106DA">
                              <w:rPr>
                                <w:rFonts w:cs="1ShefaClassic"/>
                                <w:sz w:val="27"/>
                                <w:szCs w:val="27"/>
                                <w:rtl/>
                              </w:rPr>
                              <w:t xml:space="preserve">' </w:t>
                            </w:r>
                            <w:r w:rsidRPr="009106DA">
                              <w:rPr>
                                <w:rFonts w:cs="1ShefaClassic" w:hint="cs"/>
                                <w:b/>
                                <w:bCs/>
                                <w:sz w:val="27"/>
                                <w:szCs w:val="27"/>
                                <w:rtl/>
                              </w:rPr>
                              <w:t>שמעון</w:t>
                            </w:r>
                            <w:r w:rsidRPr="009106DA">
                              <w:rPr>
                                <w:rFonts w:cs="1ShefaClassic"/>
                                <w:b/>
                                <w:bCs/>
                                <w:sz w:val="27"/>
                                <w:szCs w:val="27"/>
                                <w:rtl/>
                              </w:rPr>
                              <w:t xml:space="preserve"> </w:t>
                            </w:r>
                            <w:r w:rsidRPr="009106DA">
                              <w:rPr>
                                <w:rFonts w:cs="1ShefaClassic" w:hint="cs"/>
                                <w:b/>
                                <w:bCs/>
                                <w:sz w:val="27"/>
                                <w:szCs w:val="27"/>
                                <w:rtl/>
                              </w:rPr>
                              <w:t>אלחנן</w:t>
                            </w:r>
                            <w:r w:rsidRPr="009106DA">
                              <w:rPr>
                                <w:rFonts w:cs="1ShefaClassic"/>
                                <w:sz w:val="27"/>
                                <w:szCs w:val="27"/>
                              </w:rPr>
                              <w:t xml:space="preserve"> </w:t>
                            </w:r>
                            <w:r w:rsidRPr="009106DA">
                              <w:rPr>
                                <w:rFonts w:cs="1ShefaClassic" w:hint="cs"/>
                                <w:sz w:val="27"/>
                                <w:szCs w:val="27"/>
                                <w:rtl/>
                              </w:rPr>
                              <w:t>ב</w:t>
                            </w:r>
                            <w:r w:rsidRPr="009106DA">
                              <w:rPr>
                                <w:rFonts w:cs="1ShefaClassic"/>
                                <w:sz w:val="27"/>
                                <w:szCs w:val="27"/>
                                <w:rtl/>
                              </w:rPr>
                              <w:t>"</w:t>
                            </w:r>
                            <w:r w:rsidRPr="009106DA">
                              <w:rPr>
                                <w:rFonts w:cs="1ShefaClassic" w:hint="cs"/>
                                <w:sz w:val="27"/>
                                <w:szCs w:val="27"/>
                                <w:rtl/>
                              </w:rPr>
                              <w:t>ר</w:t>
                            </w:r>
                            <w:r w:rsidRPr="009106DA">
                              <w:rPr>
                                <w:rFonts w:cs="1ShefaClassic"/>
                                <w:sz w:val="27"/>
                                <w:szCs w:val="27"/>
                                <w:rtl/>
                              </w:rPr>
                              <w:t xml:space="preserve"> </w:t>
                            </w:r>
                            <w:r w:rsidRPr="009106DA">
                              <w:rPr>
                                <w:rFonts w:cs="1ShefaClassic" w:hint="cs"/>
                                <w:b/>
                                <w:bCs/>
                                <w:sz w:val="27"/>
                                <w:szCs w:val="27"/>
                                <w:rtl/>
                              </w:rPr>
                              <w:t>שמואל</w:t>
                            </w:r>
                            <w:r w:rsidRPr="009106DA">
                              <w:rPr>
                                <w:rFonts w:cs="1ShefaClassic"/>
                                <w:sz w:val="27"/>
                                <w:szCs w:val="27"/>
                                <w:rtl/>
                              </w:rPr>
                              <w:t xml:space="preserve"> </w:t>
                            </w:r>
                            <w:r w:rsidRPr="009106DA">
                              <w:rPr>
                                <w:rFonts w:cs="1ShefaClassic" w:hint="cs"/>
                                <w:sz w:val="27"/>
                                <w:szCs w:val="27"/>
                                <w:rtl/>
                              </w:rPr>
                              <w:t>הלוי</w:t>
                            </w:r>
                          </w:p>
                          <w:p w14:paraId="5A839FD3" w14:textId="77777777" w:rsidR="002B364C" w:rsidRPr="009106DA" w:rsidRDefault="002B364C" w:rsidP="009106DA">
                            <w:pPr>
                              <w:bidi/>
                              <w:spacing w:after="80" w:line="264" w:lineRule="auto"/>
                              <w:jc w:val="center"/>
                              <w:rPr>
                                <w:rFonts w:cs="1ShefaClassic"/>
                                <w:sz w:val="27"/>
                                <w:szCs w:val="27"/>
                                <w:rtl/>
                              </w:rPr>
                            </w:pPr>
                            <w:r w:rsidRPr="009106DA">
                              <w:rPr>
                                <w:rFonts w:cs="1ShefaClassic" w:hint="cs"/>
                                <w:b/>
                                <w:bCs/>
                                <w:sz w:val="27"/>
                                <w:szCs w:val="27"/>
                                <w:rtl/>
                              </w:rPr>
                              <w:t>סאסקינד</w:t>
                            </w:r>
                          </w:p>
                          <w:p w14:paraId="06973919" w14:textId="77777777" w:rsidR="002B364C" w:rsidRPr="009106DA" w:rsidRDefault="002B364C" w:rsidP="009106DA">
                            <w:pPr>
                              <w:bidi/>
                              <w:spacing w:after="80" w:line="264" w:lineRule="auto"/>
                              <w:jc w:val="center"/>
                              <w:rPr>
                                <w:rFonts w:cs="1ShefaClassic"/>
                                <w:sz w:val="27"/>
                                <w:szCs w:val="27"/>
                                <w:rtl/>
                              </w:rPr>
                            </w:pPr>
                            <w:r w:rsidRPr="009106DA">
                              <w:rPr>
                                <w:rFonts w:cs="1ShefaClassic" w:hint="cs"/>
                                <w:sz w:val="27"/>
                                <w:szCs w:val="27"/>
                                <w:rtl/>
                              </w:rPr>
                              <w:t>נפטר</w:t>
                            </w:r>
                            <w:r w:rsidRPr="009106DA">
                              <w:rPr>
                                <w:rFonts w:cs="1ShefaClassic"/>
                                <w:sz w:val="27"/>
                                <w:szCs w:val="27"/>
                                <w:rtl/>
                              </w:rPr>
                              <w:t xml:space="preserve"> </w:t>
                            </w:r>
                            <w:r w:rsidRPr="009106DA">
                              <w:rPr>
                                <w:rFonts w:cs="1ShefaClassic" w:hint="cs"/>
                                <w:sz w:val="27"/>
                                <w:szCs w:val="27"/>
                                <w:rtl/>
                              </w:rPr>
                              <w:t>ביום י</w:t>
                            </w:r>
                            <w:r w:rsidRPr="009106DA">
                              <w:rPr>
                                <w:rFonts w:cs="1ShefaClassic"/>
                                <w:sz w:val="27"/>
                                <w:szCs w:val="27"/>
                                <w:rtl/>
                              </w:rPr>
                              <w:t>"</w:t>
                            </w:r>
                            <w:r w:rsidRPr="009106DA">
                              <w:rPr>
                                <w:rFonts w:cs="1ShefaClassic" w:hint="cs"/>
                                <w:sz w:val="27"/>
                                <w:szCs w:val="27"/>
                                <w:rtl/>
                              </w:rPr>
                              <w:t>ב</w:t>
                            </w:r>
                            <w:r w:rsidRPr="009106DA">
                              <w:rPr>
                                <w:rFonts w:cs="1ShefaClassic"/>
                                <w:sz w:val="27"/>
                                <w:szCs w:val="27"/>
                                <w:rtl/>
                              </w:rPr>
                              <w:t xml:space="preserve"> </w:t>
                            </w:r>
                            <w:r w:rsidRPr="009106DA">
                              <w:rPr>
                                <w:rFonts w:cs="1ShefaClassic" w:hint="cs"/>
                                <w:sz w:val="27"/>
                                <w:szCs w:val="27"/>
                                <w:rtl/>
                              </w:rPr>
                              <w:t>תמוז</w:t>
                            </w:r>
                            <w:r w:rsidRPr="009106DA">
                              <w:rPr>
                                <w:rFonts w:cs="1ShefaClassic"/>
                                <w:sz w:val="27"/>
                                <w:szCs w:val="27"/>
                                <w:rtl/>
                              </w:rPr>
                              <w:t xml:space="preserve"> </w:t>
                            </w:r>
                            <w:r w:rsidRPr="009106DA">
                              <w:rPr>
                                <w:rFonts w:cs="1ShefaClassic" w:hint="cs"/>
                                <w:sz w:val="27"/>
                                <w:szCs w:val="27"/>
                                <w:rtl/>
                              </w:rPr>
                              <w:t>ה</w:t>
                            </w:r>
                            <w:r w:rsidRPr="009106DA">
                              <w:rPr>
                                <w:rFonts w:cs="1ShefaClassic"/>
                                <w:sz w:val="27"/>
                                <w:szCs w:val="27"/>
                                <w:rtl/>
                              </w:rPr>
                              <w:t>'</w:t>
                            </w:r>
                            <w:r w:rsidRPr="009106DA">
                              <w:rPr>
                                <w:rFonts w:cs="1ShefaClassic" w:hint="cs"/>
                                <w:sz w:val="27"/>
                                <w:szCs w:val="27"/>
                                <w:rtl/>
                              </w:rPr>
                              <w:t>תשמ</w:t>
                            </w:r>
                            <w:r w:rsidRPr="009106DA">
                              <w:rPr>
                                <w:rFonts w:cs="1ShefaClassic"/>
                                <w:sz w:val="27"/>
                                <w:szCs w:val="27"/>
                                <w:rtl/>
                              </w:rPr>
                              <w:t>"</w:t>
                            </w:r>
                            <w:r w:rsidRPr="009106DA">
                              <w:rPr>
                                <w:rFonts w:cs="1ShefaClassic" w:hint="cs"/>
                                <w:sz w:val="27"/>
                                <w:szCs w:val="27"/>
                                <w:rtl/>
                              </w:rPr>
                              <w:t>ב</w:t>
                            </w:r>
                          </w:p>
                          <w:p w14:paraId="72762695" w14:textId="77777777" w:rsidR="002B364C" w:rsidRPr="009106DA" w:rsidRDefault="002B364C" w:rsidP="009106DA">
                            <w:pPr>
                              <w:bidi/>
                              <w:spacing w:after="80" w:line="264" w:lineRule="auto"/>
                              <w:jc w:val="center"/>
                              <w:rPr>
                                <w:rFonts w:cs="1ShefaClassic"/>
                                <w:b/>
                                <w:bCs/>
                                <w:sz w:val="27"/>
                                <w:szCs w:val="27"/>
                                <w:rtl/>
                              </w:rPr>
                            </w:pPr>
                            <w:r w:rsidRPr="009106DA">
                              <w:rPr>
                                <w:rFonts w:cs="1ShefaClassic" w:hint="cs"/>
                                <w:b/>
                                <w:bCs/>
                                <w:sz w:val="27"/>
                                <w:szCs w:val="27"/>
                                <w:rtl/>
                              </w:rPr>
                              <w:t>ת</w:t>
                            </w:r>
                            <w:r w:rsidRPr="009106DA">
                              <w:rPr>
                                <w:rFonts w:cs="1ShefaClassic"/>
                                <w:b/>
                                <w:bCs/>
                                <w:sz w:val="27"/>
                                <w:szCs w:val="27"/>
                                <w:rtl/>
                              </w:rPr>
                              <w:t>.</w:t>
                            </w:r>
                            <w:r w:rsidRPr="009106DA">
                              <w:rPr>
                                <w:rFonts w:cs="1ShefaClassic"/>
                                <w:b/>
                                <w:bCs/>
                                <w:sz w:val="27"/>
                                <w:szCs w:val="27"/>
                              </w:rPr>
                              <w:t xml:space="preserve"> </w:t>
                            </w:r>
                            <w:r w:rsidRPr="009106DA">
                              <w:rPr>
                                <w:rFonts w:cs="1ShefaClassic" w:hint="cs"/>
                                <w:b/>
                                <w:bCs/>
                                <w:sz w:val="27"/>
                                <w:szCs w:val="27"/>
                                <w:rtl/>
                              </w:rPr>
                              <w:t>נ</w:t>
                            </w:r>
                            <w:r w:rsidRPr="009106DA">
                              <w:rPr>
                                <w:rFonts w:cs="1ShefaClassic"/>
                                <w:b/>
                                <w:bCs/>
                                <w:sz w:val="27"/>
                                <w:szCs w:val="27"/>
                                <w:rtl/>
                              </w:rPr>
                              <w:t>.</w:t>
                            </w:r>
                            <w:r w:rsidRPr="009106DA">
                              <w:rPr>
                                <w:rFonts w:cs="1ShefaClassic"/>
                                <w:b/>
                                <w:bCs/>
                                <w:sz w:val="27"/>
                                <w:szCs w:val="27"/>
                              </w:rPr>
                              <w:t xml:space="preserve"> </w:t>
                            </w:r>
                            <w:r w:rsidRPr="009106DA">
                              <w:rPr>
                                <w:rFonts w:cs="1ShefaClassic" w:hint="cs"/>
                                <w:b/>
                                <w:bCs/>
                                <w:sz w:val="27"/>
                                <w:szCs w:val="27"/>
                                <w:rtl/>
                              </w:rPr>
                              <w:t>צ</w:t>
                            </w:r>
                            <w:r w:rsidRPr="009106DA">
                              <w:rPr>
                                <w:rFonts w:cs="1ShefaClassic"/>
                                <w:b/>
                                <w:bCs/>
                                <w:sz w:val="27"/>
                                <w:szCs w:val="27"/>
                                <w:rtl/>
                              </w:rPr>
                              <w:t>.</w:t>
                            </w:r>
                            <w:r w:rsidRPr="009106DA">
                              <w:rPr>
                                <w:rFonts w:cs="1ShefaClassic"/>
                                <w:b/>
                                <w:bCs/>
                                <w:sz w:val="27"/>
                                <w:szCs w:val="27"/>
                              </w:rPr>
                              <w:t xml:space="preserve"> </w:t>
                            </w:r>
                            <w:r w:rsidRPr="009106DA">
                              <w:rPr>
                                <w:rFonts w:cs="1ShefaClassic" w:hint="cs"/>
                                <w:b/>
                                <w:bCs/>
                                <w:sz w:val="27"/>
                                <w:szCs w:val="27"/>
                                <w:rtl/>
                              </w:rPr>
                              <w:t>ב</w:t>
                            </w:r>
                            <w:r w:rsidRPr="009106DA">
                              <w:rPr>
                                <w:rFonts w:cs="1ShefaClassic"/>
                                <w:b/>
                                <w:bCs/>
                                <w:sz w:val="27"/>
                                <w:szCs w:val="27"/>
                                <w:rtl/>
                              </w:rPr>
                              <w:t>.</w:t>
                            </w:r>
                            <w:r w:rsidRPr="009106DA">
                              <w:rPr>
                                <w:rFonts w:cs="1ShefaClassic"/>
                                <w:b/>
                                <w:bCs/>
                                <w:sz w:val="27"/>
                                <w:szCs w:val="27"/>
                              </w:rPr>
                              <w:t xml:space="preserve"> </w:t>
                            </w:r>
                            <w:r w:rsidRPr="009106DA">
                              <w:rPr>
                                <w:rFonts w:cs="1ShefaClassic" w:hint="cs"/>
                                <w:b/>
                                <w:bCs/>
                                <w:sz w:val="27"/>
                                <w:szCs w:val="27"/>
                                <w:rtl/>
                              </w:rPr>
                              <w:t>ה.</w:t>
                            </w:r>
                          </w:p>
                          <w:p w14:paraId="39B30C4E" w14:textId="77777777" w:rsidR="002B364C" w:rsidRPr="009106DA" w:rsidRDefault="002B364C" w:rsidP="009106DA">
                            <w:pPr>
                              <w:pStyle w:val="af3"/>
                              <w:spacing w:before="120" w:after="120" w:line="264" w:lineRule="auto"/>
                              <w:rPr>
                                <w:rFonts w:asciiTheme="minorHAnsi" w:eastAsiaTheme="minorHAnsi" w:hAnsiTheme="minorHAnsi"/>
                                <w:sz w:val="27"/>
                                <w:szCs w:val="27"/>
                                <w:rtl/>
                                <w:lang w:bidi="ar-SA"/>
                              </w:rPr>
                            </w:pPr>
                            <w:r w:rsidRPr="009106DA">
                              <w:rPr>
                                <w:rFonts w:asciiTheme="minorHAnsi" w:eastAsiaTheme="minorHAnsi" w:hAnsiTheme="minorHAnsi"/>
                                <w:sz w:val="27"/>
                                <w:szCs w:val="27"/>
                              </w:rPr>
                              <w:sym w:font="Wingdings 2" w:char="F0B2"/>
                            </w:r>
                          </w:p>
                          <w:p w14:paraId="24EBCEA6" w14:textId="77777777" w:rsidR="002B364C" w:rsidRPr="009106DA" w:rsidRDefault="002B364C" w:rsidP="009106DA">
                            <w:pPr>
                              <w:bidi/>
                              <w:spacing w:after="80" w:line="264" w:lineRule="auto"/>
                              <w:jc w:val="center"/>
                              <w:rPr>
                                <w:rFonts w:cs="1ShefaClassic"/>
                                <w:sz w:val="27"/>
                                <w:szCs w:val="27"/>
                                <w:rtl/>
                              </w:rPr>
                            </w:pPr>
                            <w:r w:rsidRPr="009106DA">
                              <w:rPr>
                                <w:rFonts w:cs="1ShefaClassic" w:hint="cs"/>
                                <w:sz w:val="27"/>
                                <w:szCs w:val="27"/>
                                <w:rtl/>
                              </w:rPr>
                              <w:t>נדפס</w:t>
                            </w:r>
                            <w:r w:rsidRPr="009106DA">
                              <w:rPr>
                                <w:rFonts w:cs="1ShefaClassic"/>
                                <w:sz w:val="27"/>
                                <w:szCs w:val="27"/>
                                <w:rtl/>
                              </w:rPr>
                              <w:t xml:space="preserve"> </w:t>
                            </w:r>
                            <w:r w:rsidRPr="009106DA">
                              <w:rPr>
                                <w:rFonts w:cs="1ShefaClassic" w:hint="cs"/>
                                <w:sz w:val="27"/>
                                <w:szCs w:val="27"/>
                                <w:rtl/>
                              </w:rPr>
                              <w:t>ע</w:t>
                            </w:r>
                            <w:r w:rsidRPr="009106DA">
                              <w:rPr>
                                <w:rFonts w:cs="1ShefaClassic"/>
                                <w:sz w:val="27"/>
                                <w:szCs w:val="27"/>
                                <w:rtl/>
                              </w:rPr>
                              <w:t>"</w:t>
                            </w:r>
                            <w:r w:rsidRPr="009106DA">
                              <w:rPr>
                                <w:rFonts w:cs="1ShefaClassic" w:hint="cs"/>
                                <w:sz w:val="27"/>
                                <w:szCs w:val="27"/>
                                <w:rtl/>
                              </w:rPr>
                              <w:t>י</w:t>
                            </w:r>
                            <w:r w:rsidRPr="009106DA">
                              <w:rPr>
                                <w:rFonts w:cs="1ShefaClassic"/>
                                <w:sz w:val="27"/>
                                <w:szCs w:val="27"/>
                                <w:rtl/>
                              </w:rPr>
                              <w:t xml:space="preserve"> </w:t>
                            </w:r>
                            <w:r w:rsidRPr="009106DA">
                              <w:rPr>
                                <w:rFonts w:cs="1ShefaClassic" w:hint="cs"/>
                                <w:sz w:val="27"/>
                                <w:szCs w:val="27"/>
                                <w:rtl/>
                              </w:rPr>
                              <w:t>ולזכות</w:t>
                            </w:r>
                          </w:p>
                          <w:p w14:paraId="056386A2" w14:textId="77777777" w:rsidR="002B364C" w:rsidRPr="009106DA" w:rsidRDefault="002B364C" w:rsidP="009106DA">
                            <w:pPr>
                              <w:bidi/>
                              <w:spacing w:after="80" w:line="264" w:lineRule="auto"/>
                              <w:jc w:val="center"/>
                              <w:rPr>
                                <w:rFonts w:cs="1ShefaClassic"/>
                                <w:sz w:val="27"/>
                                <w:szCs w:val="27"/>
                                <w:rtl/>
                              </w:rPr>
                            </w:pPr>
                            <w:r w:rsidRPr="009106DA">
                              <w:rPr>
                                <w:rFonts w:cs="1ShefaClassic" w:hint="cs"/>
                                <w:sz w:val="27"/>
                                <w:szCs w:val="27"/>
                                <w:rtl/>
                              </w:rPr>
                              <w:t>הרה</w:t>
                            </w:r>
                            <w:r w:rsidRPr="009106DA">
                              <w:rPr>
                                <w:rFonts w:cs="1ShefaClassic"/>
                                <w:sz w:val="27"/>
                                <w:szCs w:val="27"/>
                                <w:rtl/>
                              </w:rPr>
                              <w:t>"</w:t>
                            </w:r>
                            <w:r w:rsidRPr="009106DA">
                              <w:rPr>
                                <w:rFonts w:cs="1ShefaClassic" w:hint="cs"/>
                                <w:sz w:val="27"/>
                                <w:szCs w:val="27"/>
                                <w:rtl/>
                              </w:rPr>
                              <w:t>ח</w:t>
                            </w:r>
                            <w:r w:rsidRPr="009106DA">
                              <w:rPr>
                                <w:rFonts w:cs="1ShefaClassic"/>
                                <w:sz w:val="27"/>
                                <w:szCs w:val="27"/>
                                <w:rtl/>
                              </w:rPr>
                              <w:t xml:space="preserve"> </w:t>
                            </w:r>
                            <w:r w:rsidRPr="009106DA">
                              <w:rPr>
                                <w:rFonts w:cs="1ShefaClassic" w:hint="cs"/>
                                <w:sz w:val="27"/>
                                <w:szCs w:val="27"/>
                                <w:rtl/>
                              </w:rPr>
                              <w:t>הרה</w:t>
                            </w:r>
                            <w:r w:rsidRPr="009106DA">
                              <w:rPr>
                                <w:rFonts w:cs="1ShefaClassic"/>
                                <w:sz w:val="27"/>
                                <w:szCs w:val="27"/>
                                <w:rtl/>
                              </w:rPr>
                              <w:t>"</w:t>
                            </w:r>
                            <w:r w:rsidRPr="009106DA">
                              <w:rPr>
                                <w:rFonts w:cs="1ShefaClassic" w:hint="cs"/>
                                <w:sz w:val="27"/>
                                <w:szCs w:val="27"/>
                                <w:rtl/>
                              </w:rPr>
                              <w:t>ת</w:t>
                            </w:r>
                            <w:r w:rsidRPr="009106DA">
                              <w:rPr>
                                <w:rFonts w:cs="1ShefaClassic"/>
                                <w:sz w:val="27"/>
                                <w:szCs w:val="27"/>
                                <w:rtl/>
                              </w:rPr>
                              <w:t xml:space="preserve"> </w:t>
                            </w:r>
                            <w:r w:rsidRPr="009106DA">
                              <w:rPr>
                                <w:rFonts w:cs="1ShefaClassic" w:hint="cs"/>
                                <w:sz w:val="27"/>
                                <w:szCs w:val="27"/>
                                <w:rtl/>
                              </w:rPr>
                              <w:t>ר</w:t>
                            </w:r>
                            <w:r w:rsidRPr="009106DA">
                              <w:rPr>
                                <w:rFonts w:cs="1ShefaClassic"/>
                                <w:sz w:val="27"/>
                                <w:szCs w:val="27"/>
                                <w:rtl/>
                              </w:rPr>
                              <w:t xml:space="preserve">' </w:t>
                            </w:r>
                            <w:r w:rsidRPr="009106DA">
                              <w:rPr>
                                <w:rFonts w:cs="1ShefaClassic" w:hint="cs"/>
                                <w:b/>
                                <w:bCs/>
                                <w:sz w:val="27"/>
                                <w:szCs w:val="27"/>
                                <w:rtl/>
                              </w:rPr>
                              <w:t>משה</w:t>
                            </w:r>
                            <w:r w:rsidRPr="009106DA">
                              <w:rPr>
                                <w:rFonts w:cs="1ShefaClassic"/>
                                <w:sz w:val="27"/>
                                <w:szCs w:val="27"/>
                                <w:rtl/>
                              </w:rPr>
                              <w:t xml:space="preserve"> </w:t>
                            </w:r>
                            <w:r w:rsidRPr="009106DA">
                              <w:rPr>
                                <w:rFonts w:cs="1ShefaClassic" w:hint="cs"/>
                                <w:b/>
                                <w:bCs/>
                                <w:sz w:val="27"/>
                                <w:szCs w:val="27"/>
                                <w:rtl/>
                              </w:rPr>
                              <w:t>גבריאל</w:t>
                            </w:r>
                            <w:r w:rsidRPr="009106DA">
                              <w:rPr>
                                <w:rFonts w:cs="1ShefaClassic"/>
                                <w:sz w:val="27"/>
                                <w:szCs w:val="27"/>
                                <w:rtl/>
                              </w:rPr>
                              <w:t xml:space="preserve"> </w:t>
                            </w:r>
                            <w:r w:rsidRPr="009106DA">
                              <w:rPr>
                                <w:rFonts w:cs="1ShefaClassic" w:hint="cs"/>
                                <w:sz w:val="27"/>
                                <w:szCs w:val="27"/>
                                <w:rtl/>
                              </w:rPr>
                              <w:t>הלוי</w:t>
                            </w:r>
                          </w:p>
                          <w:p w14:paraId="56309D89" w14:textId="77777777" w:rsidR="002B364C" w:rsidRPr="009106DA" w:rsidRDefault="002B364C" w:rsidP="009106DA">
                            <w:pPr>
                              <w:bidi/>
                              <w:spacing w:after="80" w:line="264" w:lineRule="auto"/>
                              <w:jc w:val="center"/>
                              <w:rPr>
                                <w:rFonts w:cs="1ShefaClassic"/>
                                <w:sz w:val="27"/>
                                <w:szCs w:val="27"/>
                                <w:rtl/>
                              </w:rPr>
                            </w:pPr>
                            <w:r w:rsidRPr="009106DA">
                              <w:rPr>
                                <w:rFonts w:cs="1ShefaClassic" w:hint="cs"/>
                                <w:sz w:val="27"/>
                                <w:szCs w:val="27"/>
                                <w:rtl/>
                              </w:rPr>
                              <w:t>וזוגתו</w:t>
                            </w:r>
                            <w:r w:rsidRPr="009106DA">
                              <w:rPr>
                                <w:rFonts w:cs="1ShefaClassic"/>
                                <w:sz w:val="27"/>
                                <w:szCs w:val="27"/>
                                <w:rtl/>
                              </w:rPr>
                              <w:t xml:space="preserve"> </w:t>
                            </w:r>
                            <w:r w:rsidRPr="009106DA">
                              <w:rPr>
                                <w:rFonts w:cs="1ShefaClassic" w:hint="cs"/>
                                <w:sz w:val="27"/>
                                <w:szCs w:val="27"/>
                                <w:rtl/>
                              </w:rPr>
                              <w:t>מרת</w:t>
                            </w:r>
                            <w:r w:rsidRPr="009106DA">
                              <w:rPr>
                                <w:rFonts w:cs="1ShefaClassic"/>
                                <w:sz w:val="27"/>
                                <w:szCs w:val="27"/>
                                <w:rtl/>
                              </w:rPr>
                              <w:t xml:space="preserve"> </w:t>
                            </w:r>
                            <w:r w:rsidRPr="009106DA">
                              <w:rPr>
                                <w:rFonts w:cs="1ShefaClassic" w:hint="cs"/>
                                <w:b/>
                                <w:bCs/>
                                <w:sz w:val="27"/>
                                <w:szCs w:val="27"/>
                                <w:rtl/>
                              </w:rPr>
                              <w:t>גיטל</w:t>
                            </w:r>
                            <w:r w:rsidRPr="009106DA">
                              <w:rPr>
                                <w:rFonts w:cs="1ShefaClassic"/>
                                <w:sz w:val="27"/>
                                <w:szCs w:val="27"/>
                                <w:rtl/>
                              </w:rPr>
                              <w:t xml:space="preserve"> </w:t>
                            </w:r>
                            <w:r w:rsidRPr="009106DA">
                              <w:rPr>
                                <w:rFonts w:cs="1ShefaClassic" w:hint="cs"/>
                                <w:sz w:val="27"/>
                                <w:szCs w:val="27"/>
                                <w:rtl/>
                              </w:rPr>
                              <w:t>שיחיו</w:t>
                            </w:r>
                          </w:p>
                          <w:p w14:paraId="221882D0" w14:textId="77777777" w:rsidR="002B364C" w:rsidRPr="009106DA" w:rsidRDefault="002B364C" w:rsidP="009106DA">
                            <w:pPr>
                              <w:bidi/>
                              <w:spacing w:after="80" w:line="264" w:lineRule="auto"/>
                              <w:jc w:val="center"/>
                              <w:rPr>
                                <w:rFonts w:cs="1ShefaClassic"/>
                                <w:sz w:val="27"/>
                                <w:szCs w:val="27"/>
                                <w:rtl/>
                              </w:rPr>
                            </w:pPr>
                            <w:r w:rsidRPr="009106DA">
                              <w:rPr>
                                <w:rFonts w:cs="1ShefaClassic" w:hint="cs"/>
                                <w:b/>
                                <w:bCs/>
                                <w:sz w:val="27"/>
                                <w:szCs w:val="27"/>
                                <w:rtl/>
                              </w:rPr>
                              <w:t>סאסקינד</w:t>
                            </w:r>
                          </w:p>
                          <w:p w14:paraId="09DD5978" w14:textId="77777777" w:rsidR="002B364C" w:rsidRPr="00CE5748" w:rsidRDefault="002B364C" w:rsidP="009106DA">
                            <w:pPr>
                              <w:bidi/>
                              <w:spacing w:after="80" w:line="264" w:lineRule="auto"/>
                              <w:jc w:val="center"/>
                              <w:rPr>
                                <w:rFonts w:ascii="Narkisim" w:eastAsia="Times New Roman" w:hAnsi="Narkisim" w:cs="1ShefaClassic"/>
                                <w:b/>
                                <w:bCs/>
                                <w:sz w:val="30"/>
                                <w:szCs w:val="30"/>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E11CCD" id="_x0000_s1037" type="#_x0000_t202" style="position:absolute;left:0;text-align:left;margin-left:0;margin-top:0;width:309.05pt;height:429.45pt;z-index:251731968;visibility:visible;mso-wrap-style:square;mso-width-percent:0;mso-height-percent:0;mso-wrap-distance-left:9pt;mso-wrap-distance-top:3.6pt;mso-wrap-distance-right:9pt;mso-wrap-distance-bottom:3.6pt;mso-position-horizontal:left;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42IwIAACUEAAAOAAAAZHJzL2Uyb0RvYy54bWysU9uO2yAQfa/Uf0C8N3a8Trux4qy22aaq&#10;tL1Iu/0AjHGMCgwFEjv9+h1wNpu2b1V5QAwzczhzZljdjFqRg3BegqnpfJZTIgyHVppdTb8/bt9c&#10;U+IDMy1TYERNj8LTm/XrV6vBVqKAHlQrHEEQ46vB1rQPwVZZ5nkvNPMzsMKgswOnWUDT7bLWsQHR&#10;tcqKPH+bDeBa64AL7/H2bnLSdcLvOsHD167zIhBVU+QW0u7S3sQ9W69YtXPM9pKfaLB/YKGZNPjo&#10;GeqOBUb2Tv4FpSV34KELMw46g66TXKQasJp5/kc1Dz2zItWC4nh7lsn/P1j+5fDNEdli7xaUGKax&#10;R49iDOQ9jKSI8gzWVxj1YDEujHiNoalUb++B//DEwKZnZidunYOhF6xFevOYmV2kTjg+gjTDZ2jx&#10;GbYPkIDGzumoHapBEB3bdDy3JlLheHm1LMrlFVLk6FuUizJHvvENVj2nW+fDRwGaxENNHfY+wbPD&#10;vQ9T6HNIfM2Dku1WKpUMt2s2ypEDwznZpnVC/y1MGTLUdLkoFgnZQMxHaFZpGXCOldQ1vc7jiums&#10;inJ8MG06BybVdEbSypz0iZJM4oSxGadOJPWieA20R1TMwTS3+M/w0IP7RcmAM1tT/3PPnKBEfTKo&#10;+nJelnHIk1Eu3hVouEtPc+lhhiNUTQMl03ET0seIvA3cYnc6mXR7YXLijLOYlD/9mzjsl3aKevnd&#10;6ycAAAD//wMAUEsDBBQABgAIAAAAIQAV3ZnE2wAAAAUBAAAPAAAAZHJzL2Rvd25yZXYueG1sTI/B&#10;bsIwEETvlfgHa5G4VMVJVUJI4yCK1KpXKB+wiZckIl5HsSHh7+v20l5WGs1o5m2+nUwnbjS41rKC&#10;eBmBIK6sbrlWcPp6f0pBOI+ssbNMCu7kYFvMHnLMtB35QLejr0UoYZehgsb7PpPSVQ0ZdEvbEwfv&#10;bAeDPsihlnrAMZSbTj5HUSINthwWGuxp31B1OV6NgvPn+LjajOWHP60PL8kbtuvS3pVazKfdKwhP&#10;k/8Lww9+QIciMJX2ytqJTkF4xP/e4CVxGoMoFaSrdAOyyOV/+uIbAAD//wMAUEsBAi0AFAAGAAgA&#10;AAAhALaDOJL+AAAA4QEAABMAAAAAAAAAAAAAAAAAAAAAAFtDb250ZW50X1R5cGVzXS54bWxQSwEC&#10;LQAUAAYACAAAACEAOP0h/9YAAACUAQAACwAAAAAAAAAAAAAAAAAvAQAAX3JlbHMvLnJlbHNQSwEC&#10;LQAUAAYACAAAACEAqzf+NiMCAAAlBAAADgAAAAAAAAAAAAAAAAAuAgAAZHJzL2Uyb0RvYy54bWxQ&#10;SwECLQAUAAYACAAAACEAFd2ZxNsAAAAFAQAADwAAAAAAAAAAAAAAAAB9BAAAZHJzL2Rvd25yZXYu&#10;eG1sUEsFBgAAAAAEAAQA8wAAAIUFAAAAAA==&#10;" stroked="f">
                <v:textbox>
                  <w:txbxContent>
                    <w:p w14:paraId="0DCBA0C2" w14:textId="77777777" w:rsidR="002B364C" w:rsidRPr="00360E9F" w:rsidRDefault="002B364C" w:rsidP="009106DA">
                      <w:pPr>
                        <w:bidi/>
                        <w:spacing w:after="80" w:line="264" w:lineRule="auto"/>
                        <w:jc w:val="center"/>
                        <w:rPr>
                          <w:rFonts w:cs="1ShefaClassic"/>
                          <w:b/>
                          <w:bCs/>
                          <w:sz w:val="27"/>
                          <w:szCs w:val="27"/>
                          <w:rtl/>
                        </w:rPr>
                      </w:pPr>
                      <w:r w:rsidRPr="00360E9F">
                        <w:rPr>
                          <w:rFonts w:cs="1ShefaClassic" w:hint="cs"/>
                          <w:b/>
                          <w:bCs/>
                          <w:sz w:val="27"/>
                          <w:szCs w:val="27"/>
                          <w:rtl/>
                        </w:rPr>
                        <w:t>לעילוי נשמת</w:t>
                      </w:r>
                    </w:p>
                    <w:p w14:paraId="57E2E50D" w14:textId="77777777" w:rsidR="002B364C" w:rsidRPr="00360E9F" w:rsidRDefault="002B364C" w:rsidP="009106DA">
                      <w:pPr>
                        <w:bidi/>
                        <w:spacing w:after="80" w:line="264" w:lineRule="auto"/>
                        <w:jc w:val="center"/>
                        <w:rPr>
                          <w:rFonts w:cs="1ShefaClassic"/>
                          <w:sz w:val="27"/>
                          <w:szCs w:val="27"/>
                          <w:rtl/>
                        </w:rPr>
                      </w:pPr>
                      <w:r w:rsidRPr="00360E9F">
                        <w:rPr>
                          <w:rFonts w:cs="1ShefaClassic" w:hint="cs"/>
                          <w:sz w:val="27"/>
                          <w:szCs w:val="27"/>
                          <w:rtl/>
                        </w:rPr>
                        <w:t xml:space="preserve">הרה"ח ר' </w:t>
                      </w:r>
                      <w:r w:rsidRPr="00360E9F">
                        <w:rPr>
                          <w:rFonts w:cs="1ShefaClassic" w:hint="cs"/>
                          <w:b/>
                          <w:bCs/>
                          <w:sz w:val="27"/>
                          <w:szCs w:val="27"/>
                          <w:rtl/>
                        </w:rPr>
                        <w:t>אברהם דוד</w:t>
                      </w:r>
                      <w:r>
                        <w:rPr>
                          <w:rFonts w:cs="1ShefaClassic" w:hint="cs"/>
                          <w:b/>
                          <w:bCs/>
                          <w:sz w:val="27"/>
                          <w:szCs w:val="27"/>
                          <w:rtl/>
                        </w:rPr>
                        <w:t xml:space="preserve"> </w:t>
                      </w:r>
                      <w:r w:rsidRPr="00360E9F">
                        <w:rPr>
                          <w:rFonts w:cs="1ShefaClassic" w:hint="cs"/>
                          <w:sz w:val="27"/>
                          <w:szCs w:val="27"/>
                          <w:rtl/>
                        </w:rPr>
                        <w:t xml:space="preserve">ב"ר </w:t>
                      </w:r>
                      <w:r w:rsidRPr="00360E9F">
                        <w:rPr>
                          <w:rFonts w:cs="1ShefaClassic" w:hint="cs"/>
                          <w:b/>
                          <w:bCs/>
                          <w:sz w:val="27"/>
                          <w:szCs w:val="27"/>
                          <w:rtl/>
                        </w:rPr>
                        <w:t>משה אריה</w:t>
                      </w:r>
                      <w:r w:rsidRPr="00360E9F">
                        <w:rPr>
                          <w:rFonts w:cs="1ShefaClassic" w:hint="cs"/>
                          <w:sz w:val="27"/>
                          <w:szCs w:val="27"/>
                          <w:rtl/>
                        </w:rPr>
                        <w:t xml:space="preserve"> ע"ה</w:t>
                      </w:r>
                    </w:p>
                    <w:p w14:paraId="367A14DE" w14:textId="77777777" w:rsidR="002B364C" w:rsidRPr="00360E9F" w:rsidRDefault="002B364C" w:rsidP="009106DA">
                      <w:pPr>
                        <w:bidi/>
                        <w:spacing w:after="80" w:line="264" w:lineRule="auto"/>
                        <w:jc w:val="center"/>
                        <w:rPr>
                          <w:rFonts w:cs="1ShefaClassic"/>
                          <w:sz w:val="27"/>
                          <w:szCs w:val="27"/>
                          <w:rtl/>
                        </w:rPr>
                      </w:pPr>
                      <w:r w:rsidRPr="00360E9F">
                        <w:rPr>
                          <w:rFonts w:cs="1ShefaClassic" w:hint="cs"/>
                          <w:sz w:val="27"/>
                          <w:szCs w:val="27"/>
                          <w:rtl/>
                        </w:rPr>
                        <w:t>נלב"ע ליל שבת קודש פרשת קרח</w:t>
                      </w:r>
                    </w:p>
                    <w:p w14:paraId="047F46C5" w14:textId="77777777" w:rsidR="002B364C" w:rsidRPr="00360E9F" w:rsidRDefault="002B364C" w:rsidP="009106DA">
                      <w:pPr>
                        <w:bidi/>
                        <w:spacing w:after="80" w:line="264" w:lineRule="auto"/>
                        <w:jc w:val="center"/>
                        <w:rPr>
                          <w:rFonts w:cs="1ShefaClassic"/>
                          <w:sz w:val="27"/>
                          <w:szCs w:val="27"/>
                          <w:rtl/>
                        </w:rPr>
                      </w:pPr>
                      <w:r w:rsidRPr="00360E9F">
                        <w:rPr>
                          <w:rFonts w:cs="1ShefaClassic" w:hint="cs"/>
                          <w:sz w:val="27"/>
                          <w:szCs w:val="27"/>
                          <w:rtl/>
                        </w:rPr>
                        <w:t>ה' תמוז ה'תשס"ג</w:t>
                      </w:r>
                    </w:p>
                    <w:p w14:paraId="21CA96EF" w14:textId="77777777" w:rsidR="002B364C" w:rsidRPr="00360E9F" w:rsidRDefault="002B364C" w:rsidP="009106DA">
                      <w:pPr>
                        <w:bidi/>
                        <w:spacing w:after="80" w:line="264" w:lineRule="auto"/>
                        <w:jc w:val="center"/>
                        <w:rPr>
                          <w:rFonts w:cs="1ShefaClassic"/>
                          <w:b/>
                          <w:bCs/>
                          <w:sz w:val="27"/>
                          <w:szCs w:val="27"/>
                          <w:rtl/>
                        </w:rPr>
                      </w:pPr>
                      <w:r w:rsidRPr="00360E9F">
                        <w:rPr>
                          <w:rFonts w:cs="1ShefaClassic" w:hint="cs"/>
                          <w:b/>
                          <w:bCs/>
                          <w:sz w:val="27"/>
                          <w:szCs w:val="27"/>
                          <w:rtl/>
                        </w:rPr>
                        <w:t>ת. נ. צ. ב. ה.</w:t>
                      </w:r>
                    </w:p>
                    <w:p w14:paraId="740D1E78" w14:textId="77777777" w:rsidR="002B364C" w:rsidRPr="00360E9F" w:rsidRDefault="002B364C" w:rsidP="009106DA">
                      <w:pPr>
                        <w:pStyle w:val="divider"/>
                        <w:spacing w:line="264" w:lineRule="auto"/>
                        <w:rPr>
                          <w:rFonts w:ascii="Times New Roman" w:hAnsi="Times New Roman" w:cs="1ShefaClassic"/>
                          <w:rtl/>
                        </w:rPr>
                      </w:pPr>
                      <w:r w:rsidRPr="00360E9F">
                        <w:rPr>
                          <w:rFonts w:cs="1ShefaClassic"/>
                        </w:rPr>
                        <w:sym w:font="Wingdings 2" w:char="F0B2"/>
                      </w:r>
                    </w:p>
                    <w:p w14:paraId="3656E505" w14:textId="77777777" w:rsidR="002B364C" w:rsidRPr="00360E9F" w:rsidRDefault="002B364C" w:rsidP="009106DA">
                      <w:pPr>
                        <w:bidi/>
                        <w:spacing w:after="80" w:line="264" w:lineRule="auto"/>
                        <w:jc w:val="center"/>
                        <w:rPr>
                          <w:rFonts w:cs="1ShefaClassic"/>
                          <w:sz w:val="27"/>
                          <w:szCs w:val="27"/>
                          <w:rtl/>
                        </w:rPr>
                      </w:pPr>
                      <w:r w:rsidRPr="00360E9F">
                        <w:rPr>
                          <w:rFonts w:cs="1ShefaClassic" w:hint="cs"/>
                          <w:sz w:val="27"/>
                          <w:szCs w:val="27"/>
                          <w:rtl/>
                        </w:rPr>
                        <w:t xml:space="preserve">נדפס ע"י ולזכות בנו </w:t>
                      </w:r>
                    </w:p>
                    <w:p w14:paraId="6B1E7583" w14:textId="77777777" w:rsidR="002B364C" w:rsidRDefault="002B364C" w:rsidP="009106DA">
                      <w:pPr>
                        <w:bidi/>
                        <w:spacing w:after="80" w:line="264" w:lineRule="auto"/>
                        <w:jc w:val="center"/>
                        <w:rPr>
                          <w:rFonts w:cs="1ShefaClassic"/>
                          <w:sz w:val="27"/>
                          <w:szCs w:val="27"/>
                          <w:rtl/>
                        </w:rPr>
                      </w:pPr>
                      <w:r w:rsidRPr="00360E9F">
                        <w:rPr>
                          <w:rFonts w:cs="1ShefaClassic" w:hint="cs"/>
                          <w:sz w:val="27"/>
                          <w:szCs w:val="27"/>
                          <w:rtl/>
                        </w:rPr>
                        <w:t xml:space="preserve">הרה"ת ר' </w:t>
                      </w:r>
                      <w:r w:rsidRPr="00360E9F">
                        <w:rPr>
                          <w:rFonts w:cs="1ShefaClassic" w:hint="cs"/>
                          <w:b/>
                          <w:bCs/>
                          <w:sz w:val="27"/>
                          <w:szCs w:val="27"/>
                          <w:rtl/>
                        </w:rPr>
                        <w:t>ישעי' זושא</w:t>
                      </w:r>
                      <w:r w:rsidRPr="00360E9F">
                        <w:rPr>
                          <w:rFonts w:cs="1ShefaClassic" w:hint="cs"/>
                          <w:sz w:val="27"/>
                          <w:szCs w:val="27"/>
                          <w:rtl/>
                        </w:rPr>
                        <w:t xml:space="preserve"> וזוגתו מרת </w:t>
                      </w:r>
                      <w:r w:rsidRPr="00360E9F">
                        <w:rPr>
                          <w:rFonts w:cs="1ShefaClassic" w:hint="cs"/>
                          <w:b/>
                          <w:bCs/>
                          <w:sz w:val="27"/>
                          <w:szCs w:val="27"/>
                          <w:rtl/>
                        </w:rPr>
                        <w:t>אסתר</w:t>
                      </w:r>
                      <w:r w:rsidRPr="00360E9F">
                        <w:rPr>
                          <w:rFonts w:cs="1ShefaClassic" w:hint="cs"/>
                          <w:sz w:val="27"/>
                          <w:szCs w:val="27"/>
                          <w:rtl/>
                        </w:rPr>
                        <w:t xml:space="preserve"> </w:t>
                      </w:r>
                    </w:p>
                    <w:p w14:paraId="3E9CBB5F" w14:textId="0A8F11B6" w:rsidR="002B364C" w:rsidRPr="00360E9F" w:rsidRDefault="002B364C" w:rsidP="005F1CF7">
                      <w:pPr>
                        <w:bidi/>
                        <w:spacing w:after="80" w:line="264" w:lineRule="auto"/>
                        <w:jc w:val="center"/>
                        <w:rPr>
                          <w:rFonts w:cs="1ShefaClassic"/>
                          <w:sz w:val="27"/>
                          <w:szCs w:val="27"/>
                          <w:rtl/>
                        </w:rPr>
                      </w:pPr>
                      <w:r w:rsidRPr="00360E9F">
                        <w:rPr>
                          <w:rFonts w:cs="1ShefaClassic" w:hint="cs"/>
                          <w:sz w:val="27"/>
                          <w:szCs w:val="27"/>
                          <w:rtl/>
                        </w:rPr>
                        <w:t>ומשפחתם שיחיו</w:t>
                      </w:r>
                    </w:p>
                    <w:p w14:paraId="1DCCFB17" w14:textId="77777777" w:rsidR="002B364C" w:rsidRPr="00360E9F" w:rsidRDefault="002B364C" w:rsidP="009106DA">
                      <w:pPr>
                        <w:bidi/>
                        <w:spacing w:after="80" w:line="264" w:lineRule="auto"/>
                        <w:jc w:val="center"/>
                        <w:rPr>
                          <w:rFonts w:cs="1ShefaClassic"/>
                          <w:b/>
                          <w:bCs/>
                          <w:sz w:val="27"/>
                          <w:szCs w:val="27"/>
                          <w:rtl/>
                        </w:rPr>
                      </w:pPr>
                      <w:r w:rsidRPr="00360E9F">
                        <w:rPr>
                          <w:rFonts w:cs="1ShefaClassic" w:hint="cs"/>
                          <w:b/>
                          <w:bCs/>
                          <w:sz w:val="27"/>
                          <w:szCs w:val="27"/>
                          <w:rtl/>
                        </w:rPr>
                        <w:t>ווילהעלם</w:t>
                      </w:r>
                    </w:p>
                    <w:p w14:paraId="5CD14828" w14:textId="77777777" w:rsidR="002B364C" w:rsidRPr="0049002F" w:rsidRDefault="002B364C" w:rsidP="001279D5">
                      <w:pPr>
                        <w:pBdr>
                          <w:top w:val="nil"/>
                          <w:left w:val="nil"/>
                          <w:bottom w:val="nil"/>
                          <w:right w:val="nil"/>
                          <w:between w:val="nil"/>
                        </w:pBdr>
                        <w:bidi/>
                        <w:spacing w:before="240" w:after="240" w:line="240" w:lineRule="auto"/>
                        <w:jc w:val="center"/>
                        <w:rPr>
                          <w:rFonts w:ascii="Nymphette" w:eastAsia="Times New Roman" w:hAnsi="Nymphette"/>
                          <w:sz w:val="40"/>
                          <w:szCs w:val="40"/>
                          <w:rtl/>
                          <w:lang w:val="en-GB" w:eastAsia="en-GB"/>
                        </w:rPr>
                      </w:pPr>
                      <w:r w:rsidRPr="0049002F">
                        <w:rPr>
                          <w:rFonts w:ascii="Nymphette" w:eastAsia="Times New Roman" w:hAnsi="Nymphette" w:cs="Nymphette"/>
                          <w:sz w:val="40"/>
                          <w:szCs w:val="40"/>
                          <w:lang w:val="en-GB" w:eastAsia="en-GB"/>
                        </w:rPr>
                        <w:t>g</w:t>
                      </w:r>
                    </w:p>
                    <w:p w14:paraId="0D576334" w14:textId="77777777" w:rsidR="002B364C" w:rsidRPr="009106DA" w:rsidRDefault="002B364C" w:rsidP="009106DA">
                      <w:pPr>
                        <w:bidi/>
                        <w:spacing w:after="80" w:line="264" w:lineRule="auto"/>
                        <w:jc w:val="center"/>
                        <w:rPr>
                          <w:rFonts w:cs="1ShefaClassic"/>
                          <w:b/>
                          <w:bCs/>
                          <w:sz w:val="27"/>
                          <w:szCs w:val="27"/>
                          <w:rtl/>
                        </w:rPr>
                      </w:pPr>
                      <w:r w:rsidRPr="009106DA">
                        <w:rPr>
                          <w:rFonts w:cs="1ShefaClassic" w:hint="cs"/>
                          <w:b/>
                          <w:bCs/>
                          <w:sz w:val="27"/>
                          <w:szCs w:val="27"/>
                          <w:rtl/>
                        </w:rPr>
                        <w:t>לעילוי</w:t>
                      </w:r>
                      <w:r w:rsidRPr="009106DA">
                        <w:rPr>
                          <w:rFonts w:cs="1ShefaClassic"/>
                          <w:b/>
                          <w:bCs/>
                          <w:sz w:val="27"/>
                          <w:szCs w:val="27"/>
                          <w:rtl/>
                        </w:rPr>
                        <w:t xml:space="preserve"> </w:t>
                      </w:r>
                      <w:r w:rsidRPr="009106DA">
                        <w:rPr>
                          <w:rFonts w:cs="1ShefaClassic" w:hint="cs"/>
                          <w:b/>
                          <w:bCs/>
                          <w:sz w:val="27"/>
                          <w:szCs w:val="27"/>
                          <w:rtl/>
                        </w:rPr>
                        <w:t>נשמת</w:t>
                      </w:r>
                    </w:p>
                    <w:p w14:paraId="6C858D1E" w14:textId="77777777" w:rsidR="002B364C" w:rsidRPr="009106DA" w:rsidRDefault="002B364C" w:rsidP="009106DA">
                      <w:pPr>
                        <w:bidi/>
                        <w:spacing w:after="80" w:line="264" w:lineRule="auto"/>
                        <w:jc w:val="center"/>
                        <w:rPr>
                          <w:rFonts w:cs="1ShefaClassic"/>
                          <w:sz w:val="27"/>
                          <w:szCs w:val="27"/>
                          <w:rtl/>
                        </w:rPr>
                      </w:pPr>
                      <w:r w:rsidRPr="009106DA">
                        <w:rPr>
                          <w:rFonts w:cs="1ShefaClassic" w:hint="cs"/>
                          <w:sz w:val="27"/>
                          <w:szCs w:val="27"/>
                          <w:rtl/>
                        </w:rPr>
                        <w:t>הוו</w:t>
                      </w:r>
                      <w:r w:rsidRPr="009106DA">
                        <w:rPr>
                          <w:rFonts w:cs="1ShefaClassic"/>
                          <w:sz w:val="27"/>
                          <w:szCs w:val="27"/>
                          <w:rtl/>
                        </w:rPr>
                        <w:t>"</w:t>
                      </w:r>
                      <w:r w:rsidRPr="009106DA">
                        <w:rPr>
                          <w:rFonts w:cs="1ShefaClassic" w:hint="cs"/>
                          <w:sz w:val="27"/>
                          <w:szCs w:val="27"/>
                          <w:rtl/>
                        </w:rPr>
                        <w:t>ח</w:t>
                      </w:r>
                      <w:r w:rsidRPr="009106DA">
                        <w:rPr>
                          <w:rFonts w:cs="1ShefaClassic"/>
                          <w:sz w:val="27"/>
                          <w:szCs w:val="27"/>
                          <w:rtl/>
                        </w:rPr>
                        <w:t xml:space="preserve"> </w:t>
                      </w:r>
                      <w:r w:rsidRPr="009106DA">
                        <w:rPr>
                          <w:rFonts w:cs="1ShefaClassic" w:hint="cs"/>
                          <w:sz w:val="27"/>
                          <w:szCs w:val="27"/>
                          <w:rtl/>
                        </w:rPr>
                        <w:t>אי</w:t>
                      </w:r>
                      <w:r w:rsidRPr="009106DA">
                        <w:rPr>
                          <w:rFonts w:cs="1ShefaClassic"/>
                          <w:sz w:val="27"/>
                          <w:szCs w:val="27"/>
                          <w:rtl/>
                        </w:rPr>
                        <w:t>"</w:t>
                      </w:r>
                      <w:r w:rsidRPr="009106DA">
                        <w:rPr>
                          <w:rFonts w:cs="1ShefaClassic" w:hint="cs"/>
                          <w:sz w:val="27"/>
                          <w:szCs w:val="27"/>
                          <w:rtl/>
                        </w:rPr>
                        <w:t>א</w:t>
                      </w:r>
                      <w:r w:rsidRPr="009106DA">
                        <w:rPr>
                          <w:rFonts w:cs="1ShefaClassic"/>
                          <w:sz w:val="27"/>
                          <w:szCs w:val="27"/>
                          <w:rtl/>
                        </w:rPr>
                        <w:t xml:space="preserve"> </w:t>
                      </w:r>
                      <w:r w:rsidRPr="009106DA">
                        <w:rPr>
                          <w:rFonts w:cs="1ShefaClassic" w:hint="cs"/>
                          <w:sz w:val="27"/>
                          <w:szCs w:val="27"/>
                          <w:rtl/>
                        </w:rPr>
                        <w:t>ר</w:t>
                      </w:r>
                      <w:r w:rsidRPr="009106DA">
                        <w:rPr>
                          <w:rFonts w:cs="1ShefaClassic"/>
                          <w:sz w:val="27"/>
                          <w:szCs w:val="27"/>
                          <w:rtl/>
                        </w:rPr>
                        <w:t xml:space="preserve">' </w:t>
                      </w:r>
                      <w:r w:rsidRPr="009106DA">
                        <w:rPr>
                          <w:rFonts w:cs="1ShefaClassic" w:hint="cs"/>
                          <w:b/>
                          <w:bCs/>
                          <w:sz w:val="27"/>
                          <w:szCs w:val="27"/>
                          <w:rtl/>
                        </w:rPr>
                        <w:t>שמעון</w:t>
                      </w:r>
                      <w:r w:rsidRPr="009106DA">
                        <w:rPr>
                          <w:rFonts w:cs="1ShefaClassic"/>
                          <w:b/>
                          <w:bCs/>
                          <w:sz w:val="27"/>
                          <w:szCs w:val="27"/>
                          <w:rtl/>
                        </w:rPr>
                        <w:t xml:space="preserve"> </w:t>
                      </w:r>
                      <w:r w:rsidRPr="009106DA">
                        <w:rPr>
                          <w:rFonts w:cs="1ShefaClassic" w:hint="cs"/>
                          <w:b/>
                          <w:bCs/>
                          <w:sz w:val="27"/>
                          <w:szCs w:val="27"/>
                          <w:rtl/>
                        </w:rPr>
                        <w:t>אלחנן</w:t>
                      </w:r>
                      <w:r w:rsidRPr="009106DA">
                        <w:rPr>
                          <w:rFonts w:cs="1ShefaClassic"/>
                          <w:sz w:val="27"/>
                          <w:szCs w:val="27"/>
                        </w:rPr>
                        <w:t xml:space="preserve"> </w:t>
                      </w:r>
                      <w:r w:rsidRPr="009106DA">
                        <w:rPr>
                          <w:rFonts w:cs="1ShefaClassic" w:hint="cs"/>
                          <w:sz w:val="27"/>
                          <w:szCs w:val="27"/>
                          <w:rtl/>
                        </w:rPr>
                        <w:t>ב</w:t>
                      </w:r>
                      <w:r w:rsidRPr="009106DA">
                        <w:rPr>
                          <w:rFonts w:cs="1ShefaClassic"/>
                          <w:sz w:val="27"/>
                          <w:szCs w:val="27"/>
                          <w:rtl/>
                        </w:rPr>
                        <w:t>"</w:t>
                      </w:r>
                      <w:r w:rsidRPr="009106DA">
                        <w:rPr>
                          <w:rFonts w:cs="1ShefaClassic" w:hint="cs"/>
                          <w:sz w:val="27"/>
                          <w:szCs w:val="27"/>
                          <w:rtl/>
                        </w:rPr>
                        <w:t>ר</w:t>
                      </w:r>
                      <w:r w:rsidRPr="009106DA">
                        <w:rPr>
                          <w:rFonts w:cs="1ShefaClassic"/>
                          <w:sz w:val="27"/>
                          <w:szCs w:val="27"/>
                          <w:rtl/>
                        </w:rPr>
                        <w:t xml:space="preserve"> </w:t>
                      </w:r>
                      <w:r w:rsidRPr="009106DA">
                        <w:rPr>
                          <w:rFonts w:cs="1ShefaClassic" w:hint="cs"/>
                          <w:b/>
                          <w:bCs/>
                          <w:sz w:val="27"/>
                          <w:szCs w:val="27"/>
                          <w:rtl/>
                        </w:rPr>
                        <w:t>שמואל</w:t>
                      </w:r>
                      <w:r w:rsidRPr="009106DA">
                        <w:rPr>
                          <w:rFonts w:cs="1ShefaClassic"/>
                          <w:sz w:val="27"/>
                          <w:szCs w:val="27"/>
                          <w:rtl/>
                        </w:rPr>
                        <w:t xml:space="preserve"> </w:t>
                      </w:r>
                      <w:r w:rsidRPr="009106DA">
                        <w:rPr>
                          <w:rFonts w:cs="1ShefaClassic" w:hint="cs"/>
                          <w:sz w:val="27"/>
                          <w:szCs w:val="27"/>
                          <w:rtl/>
                        </w:rPr>
                        <w:t>הלוי</w:t>
                      </w:r>
                    </w:p>
                    <w:p w14:paraId="5A839FD3" w14:textId="77777777" w:rsidR="002B364C" w:rsidRPr="009106DA" w:rsidRDefault="002B364C" w:rsidP="009106DA">
                      <w:pPr>
                        <w:bidi/>
                        <w:spacing w:after="80" w:line="264" w:lineRule="auto"/>
                        <w:jc w:val="center"/>
                        <w:rPr>
                          <w:rFonts w:cs="1ShefaClassic"/>
                          <w:sz w:val="27"/>
                          <w:szCs w:val="27"/>
                          <w:rtl/>
                        </w:rPr>
                      </w:pPr>
                      <w:r w:rsidRPr="009106DA">
                        <w:rPr>
                          <w:rFonts w:cs="1ShefaClassic" w:hint="cs"/>
                          <w:b/>
                          <w:bCs/>
                          <w:sz w:val="27"/>
                          <w:szCs w:val="27"/>
                          <w:rtl/>
                        </w:rPr>
                        <w:t>סאסקינד</w:t>
                      </w:r>
                    </w:p>
                    <w:p w14:paraId="06973919" w14:textId="77777777" w:rsidR="002B364C" w:rsidRPr="009106DA" w:rsidRDefault="002B364C" w:rsidP="009106DA">
                      <w:pPr>
                        <w:bidi/>
                        <w:spacing w:after="80" w:line="264" w:lineRule="auto"/>
                        <w:jc w:val="center"/>
                        <w:rPr>
                          <w:rFonts w:cs="1ShefaClassic"/>
                          <w:sz w:val="27"/>
                          <w:szCs w:val="27"/>
                          <w:rtl/>
                        </w:rPr>
                      </w:pPr>
                      <w:r w:rsidRPr="009106DA">
                        <w:rPr>
                          <w:rFonts w:cs="1ShefaClassic" w:hint="cs"/>
                          <w:sz w:val="27"/>
                          <w:szCs w:val="27"/>
                          <w:rtl/>
                        </w:rPr>
                        <w:t>נפטר</w:t>
                      </w:r>
                      <w:r w:rsidRPr="009106DA">
                        <w:rPr>
                          <w:rFonts w:cs="1ShefaClassic"/>
                          <w:sz w:val="27"/>
                          <w:szCs w:val="27"/>
                          <w:rtl/>
                        </w:rPr>
                        <w:t xml:space="preserve"> </w:t>
                      </w:r>
                      <w:r w:rsidRPr="009106DA">
                        <w:rPr>
                          <w:rFonts w:cs="1ShefaClassic" w:hint="cs"/>
                          <w:sz w:val="27"/>
                          <w:szCs w:val="27"/>
                          <w:rtl/>
                        </w:rPr>
                        <w:t>ביום י</w:t>
                      </w:r>
                      <w:r w:rsidRPr="009106DA">
                        <w:rPr>
                          <w:rFonts w:cs="1ShefaClassic"/>
                          <w:sz w:val="27"/>
                          <w:szCs w:val="27"/>
                          <w:rtl/>
                        </w:rPr>
                        <w:t>"</w:t>
                      </w:r>
                      <w:r w:rsidRPr="009106DA">
                        <w:rPr>
                          <w:rFonts w:cs="1ShefaClassic" w:hint="cs"/>
                          <w:sz w:val="27"/>
                          <w:szCs w:val="27"/>
                          <w:rtl/>
                        </w:rPr>
                        <w:t>ב</w:t>
                      </w:r>
                      <w:r w:rsidRPr="009106DA">
                        <w:rPr>
                          <w:rFonts w:cs="1ShefaClassic"/>
                          <w:sz w:val="27"/>
                          <w:szCs w:val="27"/>
                          <w:rtl/>
                        </w:rPr>
                        <w:t xml:space="preserve"> </w:t>
                      </w:r>
                      <w:r w:rsidRPr="009106DA">
                        <w:rPr>
                          <w:rFonts w:cs="1ShefaClassic" w:hint="cs"/>
                          <w:sz w:val="27"/>
                          <w:szCs w:val="27"/>
                          <w:rtl/>
                        </w:rPr>
                        <w:t>תמוז</w:t>
                      </w:r>
                      <w:r w:rsidRPr="009106DA">
                        <w:rPr>
                          <w:rFonts w:cs="1ShefaClassic"/>
                          <w:sz w:val="27"/>
                          <w:szCs w:val="27"/>
                          <w:rtl/>
                        </w:rPr>
                        <w:t xml:space="preserve"> </w:t>
                      </w:r>
                      <w:r w:rsidRPr="009106DA">
                        <w:rPr>
                          <w:rFonts w:cs="1ShefaClassic" w:hint="cs"/>
                          <w:sz w:val="27"/>
                          <w:szCs w:val="27"/>
                          <w:rtl/>
                        </w:rPr>
                        <w:t>ה</w:t>
                      </w:r>
                      <w:r w:rsidRPr="009106DA">
                        <w:rPr>
                          <w:rFonts w:cs="1ShefaClassic"/>
                          <w:sz w:val="27"/>
                          <w:szCs w:val="27"/>
                          <w:rtl/>
                        </w:rPr>
                        <w:t>'</w:t>
                      </w:r>
                      <w:r w:rsidRPr="009106DA">
                        <w:rPr>
                          <w:rFonts w:cs="1ShefaClassic" w:hint="cs"/>
                          <w:sz w:val="27"/>
                          <w:szCs w:val="27"/>
                          <w:rtl/>
                        </w:rPr>
                        <w:t>תשמ</w:t>
                      </w:r>
                      <w:r w:rsidRPr="009106DA">
                        <w:rPr>
                          <w:rFonts w:cs="1ShefaClassic"/>
                          <w:sz w:val="27"/>
                          <w:szCs w:val="27"/>
                          <w:rtl/>
                        </w:rPr>
                        <w:t>"</w:t>
                      </w:r>
                      <w:r w:rsidRPr="009106DA">
                        <w:rPr>
                          <w:rFonts w:cs="1ShefaClassic" w:hint="cs"/>
                          <w:sz w:val="27"/>
                          <w:szCs w:val="27"/>
                          <w:rtl/>
                        </w:rPr>
                        <w:t>ב</w:t>
                      </w:r>
                    </w:p>
                    <w:p w14:paraId="72762695" w14:textId="77777777" w:rsidR="002B364C" w:rsidRPr="009106DA" w:rsidRDefault="002B364C" w:rsidP="009106DA">
                      <w:pPr>
                        <w:bidi/>
                        <w:spacing w:after="80" w:line="264" w:lineRule="auto"/>
                        <w:jc w:val="center"/>
                        <w:rPr>
                          <w:rFonts w:cs="1ShefaClassic"/>
                          <w:b/>
                          <w:bCs/>
                          <w:sz w:val="27"/>
                          <w:szCs w:val="27"/>
                          <w:rtl/>
                        </w:rPr>
                      </w:pPr>
                      <w:r w:rsidRPr="009106DA">
                        <w:rPr>
                          <w:rFonts w:cs="1ShefaClassic" w:hint="cs"/>
                          <w:b/>
                          <w:bCs/>
                          <w:sz w:val="27"/>
                          <w:szCs w:val="27"/>
                          <w:rtl/>
                        </w:rPr>
                        <w:t>ת</w:t>
                      </w:r>
                      <w:r w:rsidRPr="009106DA">
                        <w:rPr>
                          <w:rFonts w:cs="1ShefaClassic"/>
                          <w:b/>
                          <w:bCs/>
                          <w:sz w:val="27"/>
                          <w:szCs w:val="27"/>
                          <w:rtl/>
                        </w:rPr>
                        <w:t>.</w:t>
                      </w:r>
                      <w:r w:rsidRPr="009106DA">
                        <w:rPr>
                          <w:rFonts w:cs="1ShefaClassic"/>
                          <w:b/>
                          <w:bCs/>
                          <w:sz w:val="27"/>
                          <w:szCs w:val="27"/>
                        </w:rPr>
                        <w:t xml:space="preserve"> </w:t>
                      </w:r>
                      <w:r w:rsidRPr="009106DA">
                        <w:rPr>
                          <w:rFonts w:cs="1ShefaClassic" w:hint="cs"/>
                          <w:b/>
                          <w:bCs/>
                          <w:sz w:val="27"/>
                          <w:szCs w:val="27"/>
                          <w:rtl/>
                        </w:rPr>
                        <w:t>נ</w:t>
                      </w:r>
                      <w:r w:rsidRPr="009106DA">
                        <w:rPr>
                          <w:rFonts w:cs="1ShefaClassic"/>
                          <w:b/>
                          <w:bCs/>
                          <w:sz w:val="27"/>
                          <w:szCs w:val="27"/>
                          <w:rtl/>
                        </w:rPr>
                        <w:t>.</w:t>
                      </w:r>
                      <w:r w:rsidRPr="009106DA">
                        <w:rPr>
                          <w:rFonts w:cs="1ShefaClassic"/>
                          <w:b/>
                          <w:bCs/>
                          <w:sz w:val="27"/>
                          <w:szCs w:val="27"/>
                        </w:rPr>
                        <w:t xml:space="preserve"> </w:t>
                      </w:r>
                      <w:r w:rsidRPr="009106DA">
                        <w:rPr>
                          <w:rFonts w:cs="1ShefaClassic" w:hint="cs"/>
                          <w:b/>
                          <w:bCs/>
                          <w:sz w:val="27"/>
                          <w:szCs w:val="27"/>
                          <w:rtl/>
                        </w:rPr>
                        <w:t>צ</w:t>
                      </w:r>
                      <w:r w:rsidRPr="009106DA">
                        <w:rPr>
                          <w:rFonts w:cs="1ShefaClassic"/>
                          <w:b/>
                          <w:bCs/>
                          <w:sz w:val="27"/>
                          <w:szCs w:val="27"/>
                          <w:rtl/>
                        </w:rPr>
                        <w:t>.</w:t>
                      </w:r>
                      <w:r w:rsidRPr="009106DA">
                        <w:rPr>
                          <w:rFonts w:cs="1ShefaClassic"/>
                          <w:b/>
                          <w:bCs/>
                          <w:sz w:val="27"/>
                          <w:szCs w:val="27"/>
                        </w:rPr>
                        <w:t xml:space="preserve"> </w:t>
                      </w:r>
                      <w:r w:rsidRPr="009106DA">
                        <w:rPr>
                          <w:rFonts w:cs="1ShefaClassic" w:hint="cs"/>
                          <w:b/>
                          <w:bCs/>
                          <w:sz w:val="27"/>
                          <w:szCs w:val="27"/>
                          <w:rtl/>
                        </w:rPr>
                        <w:t>ב</w:t>
                      </w:r>
                      <w:r w:rsidRPr="009106DA">
                        <w:rPr>
                          <w:rFonts w:cs="1ShefaClassic"/>
                          <w:b/>
                          <w:bCs/>
                          <w:sz w:val="27"/>
                          <w:szCs w:val="27"/>
                          <w:rtl/>
                        </w:rPr>
                        <w:t>.</w:t>
                      </w:r>
                      <w:r w:rsidRPr="009106DA">
                        <w:rPr>
                          <w:rFonts w:cs="1ShefaClassic"/>
                          <w:b/>
                          <w:bCs/>
                          <w:sz w:val="27"/>
                          <w:szCs w:val="27"/>
                        </w:rPr>
                        <w:t xml:space="preserve"> </w:t>
                      </w:r>
                      <w:r w:rsidRPr="009106DA">
                        <w:rPr>
                          <w:rFonts w:cs="1ShefaClassic" w:hint="cs"/>
                          <w:b/>
                          <w:bCs/>
                          <w:sz w:val="27"/>
                          <w:szCs w:val="27"/>
                          <w:rtl/>
                        </w:rPr>
                        <w:t>ה.</w:t>
                      </w:r>
                    </w:p>
                    <w:p w14:paraId="39B30C4E" w14:textId="77777777" w:rsidR="002B364C" w:rsidRPr="009106DA" w:rsidRDefault="002B364C" w:rsidP="009106DA">
                      <w:pPr>
                        <w:pStyle w:val="af3"/>
                        <w:spacing w:before="120" w:after="120" w:line="264" w:lineRule="auto"/>
                        <w:rPr>
                          <w:rFonts w:asciiTheme="minorHAnsi" w:eastAsiaTheme="minorHAnsi" w:hAnsiTheme="minorHAnsi"/>
                          <w:sz w:val="27"/>
                          <w:szCs w:val="27"/>
                          <w:rtl/>
                          <w:lang w:bidi="ar-SA"/>
                        </w:rPr>
                      </w:pPr>
                      <w:r w:rsidRPr="009106DA">
                        <w:rPr>
                          <w:rFonts w:asciiTheme="minorHAnsi" w:eastAsiaTheme="minorHAnsi" w:hAnsiTheme="minorHAnsi"/>
                          <w:sz w:val="27"/>
                          <w:szCs w:val="27"/>
                        </w:rPr>
                        <w:sym w:font="Wingdings 2" w:char="F0B2"/>
                      </w:r>
                    </w:p>
                    <w:p w14:paraId="24EBCEA6" w14:textId="77777777" w:rsidR="002B364C" w:rsidRPr="009106DA" w:rsidRDefault="002B364C" w:rsidP="009106DA">
                      <w:pPr>
                        <w:bidi/>
                        <w:spacing w:after="80" w:line="264" w:lineRule="auto"/>
                        <w:jc w:val="center"/>
                        <w:rPr>
                          <w:rFonts w:cs="1ShefaClassic"/>
                          <w:sz w:val="27"/>
                          <w:szCs w:val="27"/>
                          <w:rtl/>
                        </w:rPr>
                      </w:pPr>
                      <w:r w:rsidRPr="009106DA">
                        <w:rPr>
                          <w:rFonts w:cs="1ShefaClassic" w:hint="cs"/>
                          <w:sz w:val="27"/>
                          <w:szCs w:val="27"/>
                          <w:rtl/>
                        </w:rPr>
                        <w:t>נדפס</w:t>
                      </w:r>
                      <w:r w:rsidRPr="009106DA">
                        <w:rPr>
                          <w:rFonts w:cs="1ShefaClassic"/>
                          <w:sz w:val="27"/>
                          <w:szCs w:val="27"/>
                          <w:rtl/>
                        </w:rPr>
                        <w:t xml:space="preserve"> </w:t>
                      </w:r>
                      <w:r w:rsidRPr="009106DA">
                        <w:rPr>
                          <w:rFonts w:cs="1ShefaClassic" w:hint="cs"/>
                          <w:sz w:val="27"/>
                          <w:szCs w:val="27"/>
                          <w:rtl/>
                        </w:rPr>
                        <w:t>ע</w:t>
                      </w:r>
                      <w:r w:rsidRPr="009106DA">
                        <w:rPr>
                          <w:rFonts w:cs="1ShefaClassic"/>
                          <w:sz w:val="27"/>
                          <w:szCs w:val="27"/>
                          <w:rtl/>
                        </w:rPr>
                        <w:t>"</w:t>
                      </w:r>
                      <w:r w:rsidRPr="009106DA">
                        <w:rPr>
                          <w:rFonts w:cs="1ShefaClassic" w:hint="cs"/>
                          <w:sz w:val="27"/>
                          <w:szCs w:val="27"/>
                          <w:rtl/>
                        </w:rPr>
                        <w:t>י</w:t>
                      </w:r>
                      <w:r w:rsidRPr="009106DA">
                        <w:rPr>
                          <w:rFonts w:cs="1ShefaClassic"/>
                          <w:sz w:val="27"/>
                          <w:szCs w:val="27"/>
                          <w:rtl/>
                        </w:rPr>
                        <w:t xml:space="preserve"> </w:t>
                      </w:r>
                      <w:r w:rsidRPr="009106DA">
                        <w:rPr>
                          <w:rFonts w:cs="1ShefaClassic" w:hint="cs"/>
                          <w:sz w:val="27"/>
                          <w:szCs w:val="27"/>
                          <w:rtl/>
                        </w:rPr>
                        <w:t>ולזכות</w:t>
                      </w:r>
                    </w:p>
                    <w:p w14:paraId="056386A2" w14:textId="77777777" w:rsidR="002B364C" w:rsidRPr="009106DA" w:rsidRDefault="002B364C" w:rsidP="009106DA">
                      <w:pPr>
                        <w:bidi/>
                        <w:spacing w:after="80" w:line="264" w:lineRule="auto"/>
                        <w:jc w:val="center"/>
                        <w:rPr>
                          <w:rFonts w:cs="1ShefaClassic"/>
                          <w:sz w:val="27"/>
                          <w:szCs w:val="27"/>
                          <w:rtl/>
                        </w:rPr>
                      </w:pPr>
                      <w:r w:rsidRPr="009106DA">
                        <w:rPr>
                          <w:rFonts w:cs="1ShefaClassic" w:hint="cs"/>
                          <w:sz w:val="27"/>
                          <w:szCs w:val="27"/>
                          <w:rtl/>
                        </w:rPr>
                        <w:t>הרה</w:t>
                      </w:r>
                      <w:r w:rsidRPr="009106DA">
                        <w:rPr>
                          <w:rFonts w:cs="1ShefaClassic"/>
                          <w:sz w:val="27"/>
                          <w:szCs w:val="27"/>
                          <w:rtl/>
                        </w:rPr>
                        <w:t>"</w:t>
                      </w:r>
                      <w:r w:rsidRPr="009106DA">
                        <w:rPr>
                          <w:rFonts w:cs="1ShefaClassic" w:hint="cs"/>
                          <w:sz w:val="27"/>
                          <w:szCs w:val="27"/>
                          <w:rtl/>
                        </w:rPr>
                        <w:t>ח</w:t>
                      </w:r>
                      <w:r w:rsidRPr="009106DA">
                        <w:rPr>
                          <w:rFonts w:cs="1ShefaClassic"/>
                          <w:sz w:val="27"/>
                          <w:szCs w:val="27"/>
                          <w:rtl/>
                        </w:rPr>
                        <w:t xml:space="preserve"> </w:t>
                      </w:r>
                      <w:r w:rsidRPr="009106DA">
                        <w:rPr>
                          <w:rFonts w:cs="1ShefaClassic" w:hint="cs"/>
                          <w:sz w:val="27"/>
                          <w:szCs w:val="27"/>
                          <w:rtl/>
                        </w:rPr>
                        <w:t>הרה</w:t>
                      </w:r>
                      <w:r w:rsidRPr="009106DA">
                        <w:rPr>
                          <w:rFonts w:cs="1ShefaClassic"/>
                          <w:sz w:val="27"/>
                          <w:szCs w:val="27"/>
                          <w:rtl/>
                        </w:rPr>
                        <w:t>"</w:t>
                      </w:r>
                      <w:r w:rsidRPr="009106DA">
                        <w:rPr>
                          <w:rFonts w:cs="1ShefaClassic" w:hint="cs"/>
                          <w:sz w:val="27"/>
                          <w:szCs w:val="27"/>
                          <w:rtl/>
                        </w:rPr>
                        <w:t>ת</w:t>
                      </w:r>
                      <w:r w:rsidRPr="009106DA">
                        <w:rPr>
                          <w:rFonts w:cs="1ShefaClassic"/>
                          <w:sz w:val="27"/>
                          <w:szCs w:val="27"/>
                          <w:rtl/>
                        </w:rPr>
                        <w:t xml:space="preserve"> </w:t>
                      </w:r>
                      <w:r w:rsidRPr="009106DA">
                        <w:rPr>
                          <w:rFonts w:cs="1ShefaClassic" w:hint="cs"/>
                          <w:sz w:val="27"/>
                          <w:szCs w:val="27"/>
                          <w:rtl/>
                        </w:rPr>
                        <w:t>ר</w:t>
                      </w:r>
                      <w:r w:rsidRPr="009106DA">
                        <w:rPr>
                          <w:rFonts w:cs="1ShefaClassic"/>
                          <w:sz w:val="27"/>
                          <w:szCs w:val="27"/>
                          <w:rtl/>
                        </w:rPr>
                        <w:t xml:space="preserve">' </w:t>
                      </w:r>
                      <w:r w:rsidRPr="009106DA">
                        <w:rPr>
                          <w:rFonts w:cs="1ShefaClassic" w:hint="cs"/>
                          <w:b/>
                          <w:bCs/>
                          <w:sz w:val="27"/>
                          <w:szCs w:val="27"/>
                          <w:rtl/>
                        </w:rPr>
                        <w:t>משה</w:t>
                      </w:r>
                      <w:r w:rsidRPr="009106DA">
                        <w:rPr>
                          <w:rFonts w:cs="1ShefaClassic"/>
                          <w:sz w:val="27"/>
                          <w:szCs w:val="27"/>
                          <w:rtl/>
                        </w:rPr>
                        <w:t xml:space="preserve"> </w:t>
                      </w:r>
                      <w:r w:rsidRPr="009106DA">
                        <w:rPr>
                          <w:rFonts w:cs="1ShefaClassic" w:hint="cs"/>
                          <w:b/>
                          <w:bCs/>
                          <w:sz w:val="27"/>
                          <w:szCs w:val="27"/>
                          <w:rtl/>
                        </w:rPr>
                        <w:t>גבריאל</w:t>
                      </w:r>
                      <w:r w:rsidRPr="009106DA">
                        <w:rPr>
                          <w:rFonts w:cs="1ShefaClassic"/>
                          <w:sz w:val="27"/>
                          <w:szCs w:val="27"/>
                          <w:rtl/>
                        </w:rPr>
                        <w:t xml:space="preserve"> </w:t>
                      </w:r>
                      <w:r w:rsidRPr="009106DA">
                        <w:rPr>
                          <w:rFonts w:cs="1ShefaClassic" w:hint="cs"/>
                          <w:sz w:val="27"/>
                          <w:szCs w:val="27"/>
                          <w:rtl/>
                        </w:rPr>
                        <w:t>הלוי</w:t>
                      </w:r>
                    </w:p>
                    <w:p w14:paraId="56309D89" w14:textId="77777777" w:rsidR="002B364C" w:rsidRPr="009106DA" w:rsidRDefault="002B364C" w:rsidP="009106DA">
                      <w:pPr>
                        <w:bidi/>
                        <w:spacing w:after="80" w:line="264" w:lineRule="auto"/>
                        <w:jc w:val="center"/>
                        <w:rPr>
                          <w:rFonts w:cs="1ShefaClassic"/>
                          <w:sz w:val="27"/>
                          <w:szCs w:val="27"/>
                          <w:rtl/>
                        </w:rPr>
                      </w:pPr>
                      <w:r w:rsidRPr="009106DA">
                        <w:rPr>
                          <w:rFonts w:cs="1ShefaClassic" w:hint="cs"/>
                          <w:sz w:val="27"/>
                          <w:szCs w:val="27"/>
                          <w:rtl/>
                        </w:rPr>
                        <w:t>וזוגתו</w:t>
                      </w:r>
                      <w:r w:rsidRPr="009106DA">
                        <w:rPr>
                          <w:rFonts w:cs="1ShefaClassic"/>
                          <w:sz w:val="27"/>
                          <w:szCs w:val="27"/>
                          <w:rtl/>
                        </w:rPr>
                        <w:t xml:space="preserve"> </w:t>
                      </w:r>
                      <w:r w:rsidRPr="009106DA">
                        <w:rPr>
                          <w:rFonts w:cs="1ShefaClassic" w:hint="cs"/>
                          <w:sz w:val="27"/>
                          <w:szCs w:val="27"/>
                          <w:rtl/>
                        </w:rPr>
                        <w:t>מרת</w:t>
                      </w:r>
                      <w:r w:rsidRPr="009106DA">
                        <w:rPr>
                          <w:rFonts w:cs="1ShefaClassic"/>
                          <w:sz w:val="27"/>
                          <w:szCs w:val="27"/>
                          <w:rtl/>
                        </w:rPr>
                        <w:t xml:space="preserve"> </w:t>
                      </w:r>
                      <w:r w:rsidRPr="009106DA">
                        <w:rPr>
                          <w:rFonts w:cs="1ShefaClassic" w:hint="cs"/>
                          <w:b/>
                          <w:bCs/>
                          <w:sz w:val="27"/>
                          <w:szCs w:val="27"/>
                          <w:rtl/>
                        </w:rPr>
                        <w:t>גיטל</w:t>
                      </w:r>
                      <w:r w:rsidRPr="009106DA">
                        <w:rPr>
                          <w:rFonts w:cs="1ShefaClassic"/>
                          <w:sz w:val="27"/>
                          <w:szCs w:val="27"/>
                          <w:rtl/>
                        </w:rPr>
                        <w:t xml:space="preserve"> </w:t>
                      </w:r>
                      <w:r w:rsidRPr="009106DA">
                        <w:rPr>
                          <w:rFonts w:cs="1ShefaClassic" w:hint="cs"/>
                          <w:sz w:val="27"/>
                          <w:szCs w:val="27"/>
                          <w:rtl/>
                        </w:rPr>
                        <w:t>שיחיו</w:t>
                      </w:r>
                    </w:p>
                    <w:p w14:paraId="221882D0" w14:textId="77777777" w:rsidR="002B364C" w:rsidRPr="009106DA" w:rsidRDefault="002B364C" w:rsidP="009106DA">
                      <w:pPr>
                        <w:bidi/>
                        <w:spacing w:after="80" w:line="264" w:lineRule="auto"/>
                        <w:jc w:val="center"/>
                        <w:rPr>
                          <w:rFonts w:cs="1ShefaClassic"/>
                          <w:sz w:val="27"/>
                          <w:szCs w:val="27"/>
                          <w:rtl/>
                        </w:rPr>
                      </w:pPr>
                      <w:r w:rsidRPr="009106DA">
                        <w:rPr>
                          <w:rFonts w:cs="1ShefaClassic" w:hint="cs"/>
                          <w:b/>
                          <w:bCs/>
                          <w:sz w:val="27"/>
                          <w:szCs w:val="27"/>
                          <w:rtl/>
                        </w:rPr>
                        <w:t>סאסקינד</w:t>
                      </w:r>
                    </w:p>
                    <w:p w14:paraId="09DD5978" w14:textId="77777777" w:rsidR="002B364C" w:rsidRPr="00CE5748" w:rsidRDefault="002B364C" w:rsidP="009106DA">
                      <w:pPr>
                        <w:bidi/>
                        <w:spacing w:after="80" w:line="264" w:lineRule="auto"/>
                        <w:jc w:val="center"/>
                        <w:rPr>
                          <w:rFonts w:ascii="Narkisim" w:eastAsia="Times New Roman" w:hAnsi="Narkisim" w:cs="1ShefaClassic"/>
                          <w:b/>
                          <w:bCs/>
                          <w:sz w:val="30"/>
                          <w:szCs w:val="30"/>
                          <w:rtl/>
                        </w:rPr>
                      </w:pPr>
                    </w:p>
                  </w:txbxContent>
                </v:textbox>
                <w10:wrap type="square" anchorx="margin" anchory="margin"/>
              </v:shape>
            </w:pict>
          </mc:Fallback>
        </mc:AlternateContent>
      </w:r>
    </w:p>
    <w:p w14:paraId="0C7DE587" w14:textId="41A5BBDF" w:rsidR="008A4FBD" w:rsidRDefault="008A4FBD" w:rsidP="008A4FBD">
      <w:pPr>
        <w:bidi/>
        <w:rPr>
          <w:rtl/>
        </w:rPr>
      </w:pPr>
    </w:p>
    <w:p w14:paraId="79F73363" w14:textId="5DE141E9" w:rsidR="008A4FBD" w:rsidRDefault="007743D5" w:rsidP="008A4FBD">
      <w:pPr>
        <w:bidi/>
        <w:rPr>
          <w:rtl/>
        </w:rPr>
      </w:pPr>
      <w:r w:rsidRPr="00FE51F5">
        <w:rPr>
          <w:rFonts w:ascii="Narkisim" w:eastAsia="Times New Roman" w:hAnsi="Narkisim" w:cs="1ShefaClassic"/>
          <w:noProof/>
          <w:sz w:val="28"/>
          <w:szCs w:val="28"/>
        </w:rPr>
        <w:lastRenderedPageBreak/>
        <mc:AlternateContent>
          <mc:Choice Requires="wps">
            <w:drawing>
              <wp:anchor distT="45720" distB="45720" distL="114300" distR="114300" simplePos="0" relativeHeight="251734016" behindDoc="0" locked="0" layoutInCell="1" allowOverlap="1" wp14:anchorId="6797F5F6" wp14:editId="79842A69">
                <wp:simplePos x="0" y="0"/>
                <wp:positionH relativeFrom="margin">
                  <wp:align>right</wp:align>
                </wp:positionH>
                <wp:positionV relativeFrom="margin">
                  <wp:align>center</wp:align>
                </wp:positionV>
                <wp:extent cx="3924935" cy="6012180"/>
                <wp:effectExtent l="0" t="0" r="0" b="762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935" cy="6012180"/>
                        </a:xfrm>
                        <a:prstGeom prst="rect">
                          <a:avLst/>
                        </a:prstGeom>
                        <a:solidFill>
                          <a:srgbClr val="FFFFFF"/>
                        </a:solidFill>
                        <a:ln w="9525">
                          <a:noFill/>
                          <a:miter lim="800000"/>
                          <a:headEnd/>
                          <a:tailEnd/>
                        </a:ln>
                      </wps:spPr>
                      <wps:txbx>
                        <w:txbxContent>
                          <w:p w14:paraId="0D9249AF" w14:textId="77777777" w:rsidR="002B364C" w:rsidRPr="000A151A" w:rsidRDefault="002B364C" w:rsidP="001674CD">
                            <w:pPr>
                              <w:bidi/>
                              <w:spacing w:after="80" w:line="264" w:lineRule="auto"/>
                              <w:jc w:val="center"/>
                              <w:rPr>
                                <w:rFonts w:cs="1ShefaClassic"/>
                                <w:sz w:val="27"/>
                                <w:szCs w:val="27"/>
                                <w:rtl/>
                              </w:rPr>
                            </w:pPr>
                            <w:r w:rsidRPr="000A151A">
                              <w:rPr>
                                <w:rFonts w:cs="1ShefaClassic" w:hint="cs"/>
                                <w:sz w:val="27"/>
                                <w:szCs w:val="27"/>
                                <w:rtl/>
                              </w:rPr>
                              <w:t>מוקדש</w:t>
                            </w:r>
                          </w:p>
                          <w:p w14:paraId="40216576" w14:textId="77777777" w:rsidR="002B364C" w:rsidRPr="000A151A" w:rsidRDefault="002B364C" w:rsidP="001674CD">
                            <w:pPr>
                              <w:bidi/>
                              <w:spacing w:after="80" w:line="264" w:lineRule="auto"/>
                              <w:jc w:val="center"/>
                              <w:rPr>
                                <w:rFonts w:cs="1ShefaClassic"/>
                                <w:sz w:val="27"/>
                                <w:szCs w:val="27"/>
                                <w:rtl/>
                              </w:rPr>
                            </w:pPr>
                            <w:r w:rsidRPr="000A151A">
                              <w:rPr>
                                <w:rFonts w:cs="1ShefaClassic" w:hint="cs"/>
                                <w:sz w:val="27"/>
                                <w:szCs w:val="27"/>
                                <w:rtl/>
                              </w:rPr>
                              <w:t>לחיזוק</w:t>
                            </w:r>
                            <w:r w:rsidRPr="000A151A">
                              <w:rPr>
                                <w:rFonts w:cs="1ShefaClassic"/>
                                <w:sz w:val="27"/>
                                <w:szCs w:val="27"/>
                                <w:rtl/>
                              </w:rPr>
                              <w:t xml:space="preserve"> </w:t>
                            </w:r>
                            <w:r w:rsidRPr="000A151A">
                              <w:rPr>
                                <w:rFonts w:cs="1ShefaClassic" w:hint="cs"/>
                                <w:sz w:val="27"/>
                                <w:szCs w:val="27"/>
                                <w:rtl/>
                              </w:rPr>
                              <w:t>ההתקשרות</w:t>
                            </w:r>
                            <w:r w:rsidRPr="000A151A">
                              <w:rPr>
                                <w:rFonts w:cs="1ShefaClassic"/>
                                <w:sz w:val="27"/>
                                <w:szCs w:val="27"/>
                                <w:rtl/>
                              </w:rPr>
                              <w:t xml:space="preserve"> </w:t>
                            </w:r>
                            <w:r w:rsidRPr="000A151A">
                              <w:rPr>
                                <w:rFonts w:cs="1ShefaClassic" w:hint="cs"/>
                                <w:sz w:val="27"/>
                                <w:szCs w:val="27"/>
                                <w:rtl/>
                              </w:rPr>
                              <w:t>לכ</w:t>
                            </w:r>
                            <w:r w:rsidRPr="000A151A">
                              <w:rPr>
                                <w:rFonts w:cs="1ShefaClassic"/>
                                <w:sz w:val="27"/>
                                <w:szCs w:val="27"/>
                                <w:rtl/>
                              </w:rPr>
                              <w:t>"</w:t>
                            </w:r>
                            <w:r w:rsidRPr="000A151A">
                              <w:rPr>
                                <w:rFonts w:cs="1ShefaClassic" w:hint="cs"/>
                                <w:sz w:val="27"/>
                                <w:szCs w:val="27"/>
                                <w:rtl/>
                              </w:rPr>
                              <w:t>ק</w:t>
                            </w:r>
                            <w:r w:rsidRPr="000A151A">
                              <w:rPr>
                                <w:rFonts w:cs="1ShefaClassic"/>
                                <w:sz w:val="27"/>
                                <w:szCs w:val="27"/>
                                <w:rtl/>
                              </w:rPr>
                              <w:t xml:space="preserve"> </w:t>
                            </w:r>
                            <w:r w:rsidRPr="000A151A">
                              <w:rPr>
                                <w:rFonts w:cs="1ShefaClassic" w:hint="cs"/>
                                <w:sz w:val="27"/>
                                <w:szCs w:val="27"/>
                                <w:rtl/>
                              </w:rPr>
                              <w:t>אדמו</w:t>
                            </w:r>
                            <w:r w:rsidRPr="000A151A">
                              <w:rPr>
                                <w:rFonts w:cs="1ShefaClassic"/>
                                <w:sz w:val="27"/>
                                <w:szCs w:val="27"/>
                                <w:rtl/>
                              </w:rPr>
                              <w:t>"</w:t>
                            </w:r>
                            <w:r w:rsidRPr="000A151A">
                              <w:rPr>
                                <w:rFonts w:cs="1ShefaClassic" w:hint="cs"/>
                                <w:sz w:val="27"/>
                                <w:szCs w:val="27"/>
                                <w:rtl/>
                              </w:rPr>
                              <w:t>ר</w:t>
                            </w:r>
                          </w:p>
                          <w:p w14:paraId="5C3E441F" w14:textId="77777777" w:rsidR="002B364C" w:rsidRPr="000A151A" w:rsidRDefault="002B364C" w:rsidP="001674CD">
                            <w:pPr>
                              <w:bidi/>
                              <w:spacing w:after="80" w:line="264" w:lineRule="auto"/>
                              <w:jc w:val="center"/>
                              <w:rPr>
                                <w:rFonts w:cs="1ShefaClassic"/>
                                <w:sz w:val="27"/>
                                <w:szCs w:val="27"/>
                                <w:rtl/>
                              </w:rPr>
                            </w:pPr>
                            <w:r w:rsidRPr="000A151A">
                              <w:rPr>
                                <w:rFonts w:cs="1ShefaClassic" w:hint="cs"/>
                                <w:sz w:val="27"/>
                                <w:szCs w:val="27"/>
                                <w:rtl/>
                              </w:rPr>
                              <w:t>בקשר</w:t>
                            </w:r>
                            <w:r w:rsidRPr="000A151A">
                              <w:rPr>
                                <w:rFonts w:cs="1ShefaClassic"/>
                                <w:sz w:val="27"/>
                                <w:szCs w:val="27"/>
                                <w:rtl/>
                              </w:rPr>
                              <w:t xml:space="preserve"> </w:t>
                            </w:r>
                            <w:r w:rsidRPr="000A151A">
                              <w:rPr>
                                <w:rFonts w:cs="1ShefaClassic" w:hint="cs"/>
                                <w:sz w:val="27"/>
                                <w:szCs w:val="27"/>
                                <w:rtl/>
                              </w:rPr>
                              <w:t>עם</w:t>
                            </w:r>
                            <w:r w:rsidRPr="000A151A">
                              <w:rPr>
                                <w:rFonts w:cs="1ShefaClassic"/>
                                <w:sz w:val="27"/>
                                <w:szCs w:val="27"/>
                                <w:rtl/>
                              </w:rPr>
                              <w:t xml:space="preserve"> </w:t>
                            </w:r>
                            <w:r w:rsidRPr="000A151A">
                              <w:rPr>
                                <w:rFonts w:cs="1ShefaClassic" w:hint="cs"/>
                                <w:sz w:val="27"/>
                                <w:szCs w:val="27"/>
                                <w:rtl/>
                              </w:rPr>
                              <w:t>יום</w:t>
                            </w:r>
                            <w:r w:rsidRPr="000A151A">
                              <w:rPr>
                                <w:rFonts w:cs="1ShefaClassic"/>
                                <w:sz w:val="27"/>
                                <w:szCs w:val="27"/>
                                <w:rtl/>
                              </w:rPr>
                              <w:t xml:space="preserve"> </w:t>
                            </w:r>
                            <w:r w:rsidRPr="000A151A">
                              <w:rPr>
                                <w:rFonts w:cs="1ShefaClassic" w:hint="cs"/>
                                <w:sz w:val="27"/>
                                <w:szCs w:val="27"/>
                                <w:rtl/>
                              </w:rPr>
                              <w:t>הקדוש</w:t>
                            </w:r>
                          </w:p>
                          <w:p w14:paraId="5BC83473" w14:textId="77777777" w:rsidR="002B364C" w:rsidRPr="000A151A" w:rsidRDefault="002B364C" w:rsidP="001674CD">
                            <w:pPr>
                              <w:bidi/>
                              <w:spacing w:after="80" w:line="264" w:lineRule="auto"/>
                              <w:jc w:val="center"/>
                              <w:rPr>
                                <w:rFonts w:cs="1ShefaClassic"/>
                                <w:sz w:val="27"/>
                                <w:szCs w:val="27"/>
                                <w:rtl/>
                              </w:rPr>
                            </w:pPr>
                            <w:r w:rsidRPr="000A151A">
                              <w:rPr>
                                <w:rFonts w:cs="1ShefaClassic" w:hint="cs"/>
                                <w:sz w:val="27"/>
                                <w:szCs w:val="27"/>
                                <w:rtl/>
                              </w:rPr>
                              <w:t>ג</w:t>
                            </w:r>
                            <w:r w:rsidRPr="000A151A">
                              <w:rPr>
                                <w:rFonts w:cs="1ShefaClassic"/>
                                <w:sz w:val="27"/>
                                <w:szCs w:val="27"/>
                                <w:rtl/>
                              </w:rPr>
                              <w:t xml:space="preserve">' </w:t>
                            </w:r>
                            <w:r w:rsidRPr="000A151A">
                              <w:rPr>
                                <w:rFonts w:cs="1ShefaClassic" w:hint="cs"/>
                                <w:sz w:val="27"/>
                                <w:szCs w:val="27"/>
                                <w:rtl/>
                              </w:rPr>
                              <w:t>תמוז</w:t>
                            </w:r>
                          </w:p>
                          <w:p w14:paraId="67F8DFA9" w14:textId="77777777" w:rsidR="002B364C" w:rsidRDefault="002B364C" w:rsidP="001674CD">
                            <w:pPr>
                              <w:bidi/>
                              <w:spacing w:after="80" w:line="264" w:lineRule="auto"/>
                              <w:jc w:val="center"/>
                              <w:rPr>
                                <w:rFonts w:cs="1ShefaClassic"/>
                                <w:sz w:val="27"/>
                                <w:szCs w:val="27"/>
                                <w:rtl/>
                              </w:rPr>
                            </w:pPr>
                            <w:r w:rsidRPr="000A151A">
                              <w:rPr>
                                <w:rFonts w:cs="1ShefaClassic" w:hint="cs"/>
                                <w:sz w:val="27"/>
                                <w:szCs w:val="27"/>
                                <w:rtl/>
                              </w:rPr>
                              <w:t>שנזכה בקרוב</w:t>
                            </w:r>
                            <w:r w:rsidRPr="000A151A">
                              <w:rPr>
                                <w:rFonts w:cs="1ShefaClassic"/>
                                <w:sz w:val="27"/>
                                <w:szCs w:val="27"/>
                                <w:rtl/>
                              </w:rPr>
                              <w:t xml:space="preserve"> </w:t>
                            </w:r>
                            <w:r w:rsidRPr="000A151A">
                              <w:rPr>
                                <w:rFonts w:cs="1ShefaClassic" w:hint="cs"/>
                                <w:sz w:val="27"/>
                                <w:szCs w:val="27"/>
                                <w:rtl/>
                              </w:rPr>
                              <w:t>ממש</w:t>
                            </w:r>
                            <w:r w:rsidRPr="000A151A">
                              <w:rPr>
                                <w:rFonts w:cs="1ShefaClassic"/>
                                <w:sz w:val="27"/>
                                <w:szCs w:val="27"/>
                                <w:rtl/>
                              </w:rPr>
                              <w:t xml:space="preserve"> </w:t>
                            </w:r>
                            <w:r w:rsidRPr="000A151A">
                              <w:rPr>
                                <w:rFonts w:cs="1ShefaClassic" w:hint="cs"/>
                                <w:sz w:val="27"/>
                                <w:szCs w:val="27"/>
                                <w:rtl/>
                              </w:rPr>
                              <w:t>לגאולה</w:t>
                            </w:r>
                            <w:r w:rsidRPr="000A151A">
                              <w:rPr>
                                <w:rFonts w:cs="1ShefaClassic"/>
                                <w:sz w:val="27"/>
                                <w:szCs w:val="27"/>
                                <w:rtl/>
                              </w:rPr>
                              <w:t xml:space="preserve"> </w:t>
                            </w:r>
                            <w:r w:rsidRPr="000A151A">
                              <w:rPr>
                                <w:rFonts w:cs="1ShefaClassic" w:hint="cs"/>
                                <w:sz w:val="27"/>
                                <w:szCs w:val="27"/>
                                <w:rtl/>
                              </w:rPr>
                              <w:t>האמיתית</w:t>
                            </w:r>
                            <w:r w:rsidRPr="000A151A">
                              <w:rPr>
                                <w:rFonts w:cs="1ShefaClassic"/>
                                <w:sz w:val="27"/>
                                <w:szCs w:val="27"/>
                                <w:rtl/>
                              </w:rPr>
                              <w:t xml:space="preserve"> </w:t>
                            </w:r>
                            <w:r w:rsidRPr="000A151A">
                              <w:rPr>
                                <w:rFonts w:cs="1ShefaClassic" w:hint="cs"/>
                                <w:sz w:val="27"/>
                                <w:szCs w:val="27"/>
                                <w:rtl/>
                              </w:rPr>
                              <w:t>והשלימה</w:t>
                            </w:r>
                            <w:r w:rsidRPr="000A151A">
                              <w:rPr>
                                <w:rFonts w:cs="1ShefaClassic"/>
                                <w:sz w:val="27"/>
                                <w:szCs w:val="27"/>
                                <w:rtl/>
                              </w:rPr>
                              <w:t xml:space="preserve"> </w:t>
                            </w:r>
                          </w:p>
                          <w:p w14:paraId="2A90FBCA" w14:textId="51A93D0C" w:rsidR="002B364C" w:rsidRPr="000A151A" w:rsidRDefault="002B364C" w:rsidP="005F1CF7">
                            <w:pPr>
                              <w:bidi/>
                              <w:spacing w:after="80" w:line="264" w:lineRule="auto"/>
                              <w:jc w:val="center"/>
                              <w:rPr>
                                <w:rFonts w:cs="1ShefaClassic"/>
                                <w:sz w:val="27"/>
                                <w:szCs w:val="27"/>
                                <w:rtl/>
                              </w:rPr>
                            </w:pPr>
                            <w:r w:rsidRPr="000A151A">
                              <w:rPr>
                                <w:rFonts w:cs="1ShefaClassic" w:hint="cs"/>
                                <w:sz w:val="27"/>
                                <w:szCs w:val="27"/>
                                <w:rtl/>
                              </w:rPr>
                              <w:t>ומלכנו</w:t>
                            </w:r>
                            <w:r w:rsidRPr="000A151A">
                              <w:rPr>
                                <w:rFonts w:cs="1ShefaClassic"/>
                                <w:sz w:val="27"/>
                                <w:szCs w:val="27"/>
                                <w:rtl/>
                              </w:rPr>
                              <w:t xml:space="preserve"> </w:t>
                            </w:r>
                            <w:r>
                              <w:rPr>
                                <w:rFonts w:cs="1ShefaClassic" w:hint="cs"/>
                                <w:sz w:val="27"/>
                                <w:szCs w:val="27"/>
                                <w:rtl/>
                              </w:rPr>
                              <w:t>בראש</w:t>
                            </w:r>
                            <w:r w:rsidRPr="000A151A">
                              <w:rPr>
                                <w:rFonts w:cs="1ShefaClassic" w:hint="cs"/>
                                <w:sz w:val="27"/>
                                <w:szCs w:val="27"/>
                                <w:rtl/>
                              </w:rPr>
                              <w:t>נו</w:t>
                            </w:r>
                          </w:p>
                          <w:p w14:paraId="17185053" w14:textId="77777777" w:rsidR="002B364C" w:rsidRPr="000A151A" w:rsidRDefault="002B364C" w:rsidP="001674CD">
                            <w:pPr>
                              <w:pStyle w:val="af3"/>
                              <w:spacing w:before="120" w:after="120" w:line="264" w:lineRule="auto"/>
                              <w:rPr>
                                <w:sz w:val="27"/>
                                <w:szCs w:val="27"/>
                                <w:lang w:bidi="ar-SA"/>
                              </w:rPr>
                            </w:pPr>
                            <w:r w:rsidRPr="000A151A">
                              <w:rPr>
                                <w:sz w:val="27"/>
                                <w:szCs w:val="27"/>
                              </w:rPr>
                              <w:sym w:font="Wingdings 2" w:char="F0B2"/>
                            </w:r>
                          </w:p>
                          <w:p w14:paraId="1ACE2EC3" w14:textId="77777777" w:rsidR="002B364C" w:rsidRPr="000A151A" w:rsidRDefault="002B364C" w:rsidP="001674CD">
                            <w:pPr>
                              <w:bidi/>
                              <w:spacing w:after="80" w:line="264" w:lineRule="auto"/>
                              <w:jc w:val="center"/>
                              <w:rPr>
                                <w:rFonts w:cs="1ShefaClassic"/>
                                <w:b/>
                                <w:bCs/>
                                <w:sz w:val="27"/>
                                <w:szCs w:val="27"/>
                              </w:rPr>
                            </w:pPr>
                            <w:r w:rsidRPr="000A151A">
                              <w:rPr>
                                <w:rFonts w:cs="1ShefaClassic"/>
                                <w:b/>
                                <w:bCs/>
                                <w:sz w:val="27"/>
                                <w:szCs w:val="27"/>
                                <w:rtl/>
                              </w:rPr>
                              <w:t>ולזכות</w:t>
                            </w:r>
                          </w:p>
                          <w:p w14:paraId="72E4A190" w14:textId="77777777" w:rsidR="002B364C" w:rsidRPr="000A151A" w:rsidRDefault="002B364C" w:rsidP="001674CD">
                            <w:pPr>
                              <w:bidi/>
                              <w:spacing w:after="80" w:line="264" w:lineRule="auto"/>
                              <w:jc w:val="center"/>
                              <w:rPr>
                                <w:rFonts w:cs="1ShefaClassic"/>
                                <w:sz w:val="27"/>
                                <w:szCs w:val="27"/>
                              </w:rPr>
                            </w:pPr>
                            <w:r w:rsidRPr="000A151A">
                              <w:rPr>
                                <w:rFonts w:cs="1ShefaClassic"/>
                                <w:sz w:val="27"/>
                                <w:szCs w:val="27"/>
                                <w:rtl/>
                              </w:rPr>
                              <w:t>יו"ר מערכת 'הערות וביאורים'</w:t>
                            </w:r>
                          </w:p>
                          <w:p w14:paraId="48171064" w14:textId="77777777" w:rsidR="002B364C" w:rsidRPr="000A151A" w:rsidRDefault="002B364C" w:rsidP="001674CD">
                            <w:pPr>
                              <w:bidi/>
                              <w:spacing w:after="80" w:line="264" w:lineRule="auto"/>
                              <w:jc w:val="center"/>
                              <w:rPr>
                                <w:rFonts w:cs="1ShefaClassic"/>
                                <w:sz w:val="27"/>
                                <w:szCs w:val="27"/>
                              </w:rPr>
                            </w:pPr>
                            <w:r w:rsidRPr="000A151A">
                              <w:rPr>
                                <w:rFonts w:cs="1ShefaClassic"/>
                                <w:sz w:val="27"/>
                                <w:szCs w:val="27"/>
                                <w:rtl/>
                              </w:rPr>
                              <w:t>הגה"ח הרב</w:t>
                            </w:r>
                            <w:r w:rsidRPr="000A151A">
                              <w:rPr>
                                <w:rFonts w:cs="1ShefaClassic"/>
                                <w:b/>
                                <w:sz w:val="27"/>
                                <w:szCs w:val="27"/>
                                <w:rtl/>
                              </w:rPr>
                              <w:t xml:space="preserve"> </w:t>
                            </w:r>
                            <w:r w:rsidRPr="000A151A">
                              <w:rPr>
                                <w:rFonts w:cs="1ShefaClassic"/>
                                <w:bCs/>
                                <w:sz w:val="27"/>
                                <w:szCs w:val="27"/>
                                <w:rtl/>
                              </w:rPr>
                              <w:t>אברהם יצחק ברוך</w:t>
                            </w:r>
                            <w:r w:rsidRPr="000A151A">
                              <w:rPr>
                                <w:rFonts w:cs="1ShefaClassic"/>
                                <w:bCs/>
                                <w:sz w:val="27"/>
                                <w:szCs w:val="27"/>
                              </w:rPr>
                              <w:t xml:space="preserve"> </w:t>
                            </w:r>
                            <w:r w:rsidRPr="000A151A">
                              <w:rPr>
                                <w:rFonts w:cs="1ShefaClassic"/>
                                <w:bCs/>
                                <w:sz w:val="27"/>
                                <w:szCs w:val="27"/>
                                <w:rtl/>
                              </w:rPr>
                              <w:t>גערליצקי</w:t>
                            </w:r>
                            <w:r w:rsidRPr="000A151A">
                              <w:rPr>
                                <w:rFonts w:cs="1ShefaClassic"/>
                                <w:b/>
                                <w:sz w:val="27"/>
                                <w:szCs w:val="27"/>
                                <w:rtl/>
                              </w:rPr>
                              <w:t xml:space="preserve"> </w:t>
                            </w:r>
                            <w:r w:rsidRPr="000A151A">
                              <w:rPr>
                                <w:rFonts w:cs="1ShefaClassic"/>
                                <w:sz w:val="27"/>
                                <w:szCs w:val="27"/>
                                <w:rtl/>
                              </w:rPr>
                              <w:t>שליט"א</w:t>
                            </w:r>
                          </w:p>
                          <w:p w14:paraId="37DCA891" w14:textId="77777777" w:rsidR="002B364C" w:rsidRPr="000A151A" w:rsidRDefault="002B364C" w:rsidP="001674CD">
                            <w:pPr>
                              <w:pStyle w:val="af3"/>
                              <w:spacing w:before="120" w:after="120" w:line="264" w:lineRule="auto"/>
                              <w:rPr>
                                <w:sz w:val="27"/>
                                <w:szCs w:val="27"/>
                                <w:rtl/>
                                <w:lang w:bidi="ar-SA"/>
                              </w:rPr>
                            </w:pPr>
                            <w:r w:rsidRPr="000A151A">
                              <w:rPr>
                                <w:sz w:val="27"/>
                                <w:szCs w:val="27"/>
                              </w:rPr>
                              <w:sym w:font="Wingdings 2" w:char="F0B2"/>
                            </w:r>
                          </w:p>
                          <w:p w14:paraId="273B8D28" w14:textId="77777777" w:rsidR="002B364C" w:rsidRPr="000A151A" w:rsidRDefault="002B364C" w:rsidP="001674CD">
                            <w:pPr>
                              <w:bidi/>
                              <w:spacing w:after="80" w:line="264" w:lineRule="auto"/>
                              <w:jc w:val="center"/>
                              <w:rPr>
                                <w:rFonts w:cs="1ShefaClassic"/>
                                <w:sz w:val="27"/>
                                <w:szCs w:val="27"/>
                              </w:rPr>
                            </w:pPr>
                            <w:r w:rsidRPr="000A151A">
                              <w:rPr>
                                <w:rFonts w:cs="1ShefaClassic"/>
                                <w:sz w:val="27"/>
                                <w:szCs w:val="27"/>
                                <w:rtl/>
                              </w:rPr>
                              <w:t>נדפס ע"י ולזכות אחיינו</w:t>
                            </w:r>
                          </w:p>
                          <w:p w14:paraId="32A30023" w14:textId="77777777" w:rsidR="002B364C" w:rsidRDefault="002B364C" w:rsidP="001674CD">
                            <w:pPr>
                              <w:bidi/>
                              <w:spacing w:after="80" w:line="264" w:lineRule="auto"/>
                              <w:jc w:val="center"/>
                              <w:rPr>
                                <w:rFonts w:cs="1ShefaClassic"/>
                                <w:sz w:val="27"/>
                                <w:szCs w:val="27"/>
                                <w:rtl/>
                              </w:rPr>
                            </w:pPr>
                            <w:r w:rsidRPr="000A151A">
                              <w:rPr>
                                <w:rFonts w:cs="1ShefaClassic"/>
                                <w:sz w:val="27"/>
                                <w:szCs w:val="27"/>
                                <w:rtl/>
                              </w:rPr>
                              <w:t xml:space="preserve">הרה"ת ר' </w:t>
                            </w:r>
                            <w:r w:rsidRPr="000A151A">
                              <w:rPr>
                                <w:rFonts w:cs="1ShefaClassic"/>
                                <w:bCs/>
                                <w:sz w:val="27"/>
                                <w:szCs w:val="27"/>
                                <w:rtl/>
                              </w:rPr>
                              <w:t>ארי' לייב</w:t>
                            </w:r>
                            <w:r w:rsidRPr="000A151A">
                              <w:rPr>
                                <w:rFonts w:cs="1ShefaClassic"/>
                                <w:sz w:val="27"/>
                                <w:szCs w:val="27"/>
                                <w:rtl/>
                              </w:rPr>
                              <w:t xml:space="preserve"> הכהן ומשפחתו שיחיו </w:t>
                            </w:r>
                          </w:p>
                          <w:p w14:paraId="324918EE" w14:textId="77777777" w:rsidR="002B364C" w:rsidRPr="000A151A" w:rsidRDefault="002B364C" w:rsidP="001674CD">
                            <w:pPr>
                              <w:bidi/>
                              <w:spacing w:after="80" w:line="264" w:lineRule="auto"/>
                              <w:jc w:val="center"/>
                              <w:rPr>
                                <w:rFonts w:cs="1ShefaClassic"/>
                                <w:b/>
                                <w:sz w:val="27"/>
                                <w:szCs w:val="27"/>
                              </w:rPr>
                            </w:pPr>
                            <w:r w:rsidRPr="000A151A">
                              <w:rPr>
                                <w:rFonts w:cs="1ShefaClassic"/>
                                <w:bCs/>
                                <w:sz w:val="27"/>
                                <w:szCs w:val="27"/>
                                <w:rtl/>
                              </w:rPr>
                              <w:t>שאטענשטיין</w:t>
                            </w:r>
                          </w:p>
                          <w:p w14:paraId="0C32D198" w14:textId="77777777" w:rsidR="002B364C" w:rsidRDefault="002B364C" w:rsidP="00B70CB8">
                            <w:pPr>
                              <w:pBdr>
                                <w:top w:val="nil"/>
                                <w:left w:val="nil"/>
                                <w:bottom w:val="nil"/>
                                <w:right w:val="nil"/>
                                <w:between w:val="nil"/>
                              </w:pBdr>
                              <w:bidi/>
                              <w:spacing w:before="240" w:after="240" w:line="240" w:lineRule="auto"/>
                              <w:jc w:val="center"/>
                              <w:rPr>
                                <w:rFonts w:ascii="Nymphette" w:eastAsia="Times New Roman" w:hAnsi="Nymphette" w:cs="Nymphette"/>
                                <w:sz w:val="40"/>
                                <w:szCs w:val="40"/>
                                <w:rtl/>
                                <w:lang w:val="en-GB" w:eastAsia="en-GB"/>
                              </w:rPr>
                            </w:pPr>
                            <w:r w:rsidRPr="0049002F">
                              <w:rPr>
                                <w:rFonts w:ascii="Nymphette" w:eastAsia="Times New Roman" w:hAnsi="Nymphette" w:cs="Nymphette"/>
                                <w:sz w:val="40"/>
                                <w:szCs w:val="40"/>
                                <w:lang w:val="en-GB" w:eastAsia="en-GB"/>
                              </w:rPr>
                              <w:t>g</w:t>
                            </w:r>
                          </w:p>
                          <w:p w14:paraId="71571F4C" w14:textId="0648F8E7" w:rsidR="002B364C" w:rsidRPr="000A151A" w:rsidRDefault="002B364C" w:rsidP="00B70CB8">
                            <w:pPr>
                              <w:bidi/>
                              <w:spacing w:after="80" w:line="264" w:lineRule="auto"/>
                              <w:jc w:val="center"/>
                              <w:rPr>
                                <w:rFonts w:cs="1ShefaClassic"/>
                                <w:b/>
                                <w:bCs/>
                                <w:sz w:val="27"/>
                                <w:szCs w:val="27"/>
                              </w:rPr>
                            </w:pPr>
                            <w:r w:rsidRPr="000A151A">
                              <w:rPr>
                                <w:rFonts w:cs="1ShefaClassic"/>
                                <w:b/>
                                <w:bCs/>
                                <w:sz w:val="27"/>
                                <w:szCs w:val="27"/>
                                <w:rtl/>
                              </w:rPr>
                              <w:t>לזכות</w:t>
                            </w:r>
                          </w:p>
                          <w:p w14:paraId="365891FC" w14:textId="026E68D3" w:rsidR="002B364C" w:rsidRPr="000A151A" w:rsidRDefault="002B364C" w:rsidP="00B70CB8">
                            <w:pPr>
                              <w:bidi/>
                              <w:spacing w:after="80" w:line="264" w:lineRule="auto"/>
                              <w:jc w:val="center"/>
                              <w:rPr>
                                <w:rFonts w:cs="1ShefaClassic"/>
                                <w:sz w:val="27"/>
                                <w:szCs w:val="27"/>
                              </w:rPr>
                            </w:pPr>
                            <w:r>
                              <w:rPr>
                                <w:rFonts w:cs="1ShefaClassic" w:hint="cs"/>
                                <w:sz w:val="27"/>
                                <w:szCs w:val="27"/>
                                <w:rtl/>
                              </w:rPr>
                              <w:t>חברנו לספסל הלימודים</w:t>
                            </w:r>
                          </w:p>
                          <w:p w14:paraId="7EE52F42" w14:textId="02A0FABF" w:rsidR="002B364C" w:rsidRDefault="002B364C" w:rsidP="00B70CB8">
                            <w:pPr>
                              <w:bidi/>
                              <w:spacing w:after="80" w:line="264" w:lineRule="auto"/>
                              <w:jc w:val="center"/>
                              <w:rPr>
                                <w:rFonts w:cs="1ShefaClassic"/>
                                <w:b/>
                                <w:bCs/>
                                <w:sz w:val="27"/>
                                <w:szCs w:val="27"/>
                                <w:rtl/>
                              </w:rPr>
                            </w:pPr>
                            <w:r>
                              <w:rPr>
                                <w:rFonts w:cs="1ShefaClassic" w:hint="cs"/>
                                <w:sz w:val="27"/>
                                <w:szCs w:val="27"/>
                                <w:rtl/>
                              </w:rPr>
                              <w:t>הת'</w:t>
                            </w:r>
                            <w:r w:rsidRPr="000A151A">
                              <w:rPr>
                                <w:rFonts w:cs="1ShefaClassic"/>
                                <w:b/>
                                <w:sz w:val="27"/>
                                <w:szCs w:val="27"/>
                                <w:rtl/>
                              </w:rPr>
                              <w:t xml:space="preserve"> </w:t>
                            </w:r>
                            <w:r w:rsidRPr="000A151A">
                              <w:rPr>
                                <w:rFonts w:cs="1ShefaClassic"/>
                                <w:bCs/>
                                <w:sz w:val="27"/>
                                <w:szCs w:val="27"/>
                                <w:rtl/>
                              </w:rPr>
                              <w:t>י</w:t>
                            </w:r>
                            <w:r>
                              <w:rPr>
                                <w:rFonts w:cs="1ShefaClassic" w:hint="cs"/>
                                <w:bCs/>
                                <w:sz w:val="27"/>
                                <w:szCs w:val="27"/>
                                <w:rtl/>
                              </w:rPr>
                              <w:t xml:space="preserve">הודה ליב </w:t>
                            </w:r>
                            <w:r>
                              <w:rPr>
                                <w:rFonts w:cs="1ShefaClassic" w:hint="cs"/>
                                <w:sz w:val="27"/>
                                <w:szCs w:val="27"/>
                                <w:rtl/>
                              </w:rPr>
                              <w:t xml:space="preserve">שי' </w:t>
                            </w:r>
                            <w:r w:rsidRPr="00B70CB8">
                              <w:rPr>
                                <w:rFonts w:cs="1ShefaClassic" w:hint="cs"/>
                                <w:b/>
                                <w:bCs/>
                                <w:sz w:val="27"/>
                                <w:szCs w:val="27"/>
                                <w:rtl/>
                              </w:rPr>
                              <w:t>טלזנר</w:t>
                            </w:r>
                          </w:p>
                          <w:p w14:paraId="5F349F6E" w14:textId="10334595" w:rsidR="002B364C" w:rsidRDefault="002B364C" w:rsidP="00B70CB8">
                            <w:pPr>
                              <w:bidi/>
                              <w:spacing w:after="80" w:line="264" w:lineRule="auto"/>
                              <w:jc w:val="center"/>
                              <w:rPr>
                                <w:rFonts w:cs="1ShefaClassic"/>
                                <w:sz w:val="27"/>
                                <w:szCs w:val="27"/>
                                <w:rtl/>
                              </w:rPr>
                            </w:pPr>
                            <w:r>
                              <w:rPr>
                                <w:rFonts w:cs="1ShefaClassic" w:hint="cs"/>
                                <w:sz w:val="27"/>
                                <w:szCs w:val="27"/>
                                <w:rtl/>
                              </w:rPr>
                              <w:t>לכבוד עריכתו סיום על הש"ס</w:t>
                            </w:r>
                          </w:p>
                          <w:p w14:paraId="62CF7147" w14:textId="77777777" w:rsidR="002B364C" w:rsidRDefault="002B364C" w:rsidP="007743D5">
                            <w:pPr>
                              <w:bidi/>
                              <w:spacing w:after="80" w:line="264" w:lineRule="auto"/>
                              <w:jc w:val="center"/>
                              <w:rPr>
                                <w:rFonts w:cs="1ShefaClassic"/>
                                <w:sz w:val="27"/>
                                <w:szCs w:val="27"/>
                                <w:rtl/>
                              </w:rPr>
                            </w:pPr>
                            <w:r>
                              <w:rPr>
                                <w:rFonts w:cs="1ShefaClassic" w:hint="cs"/>
                                <w:sz w:val="27"/>
                                <w:szCs w:val="27"/>
                                <w:rtl/>
                              </w:rPr>
                              <w:t xml:space="preserve">יהי רצון שיזכה לעלות מעלה מעלה בלימוד התורה </w:t>
                            </w:r>
                          </w:p>
                          <w:p w14:paraId="1A011CBA" w14:textId="4B39A275" w:rsidR="002B364C" w:rsidRPr="00B70CB8" w:rsidRDefault="002B364C" w:rsidP="007743D5">
                            <w:pPr>
                              <w:bidi/>
                              <w:spacing w:after="80" w:line="264" w:lineRule="auto"/>
                              <w:jc w:val="center"/>
                              <w:rPr>
                                <w:rFonts w:cs="1ShefaClassic"/>
                                <w:sz w:val="27"/>
                                <w:szCs w:val="27"/>
                              </w:rPr>
                            </w:pPr>
                            <w:r>
                              <w:rPr>
                                <w:rFonts w:cs="1ShefaClassic" w:hint="cs"/>
                                <w:sz w:val="27"/>
                                <w:szCs w:val="27"/>
                                <w:rtl/>
                              </w:rPr>
                              <w:t>לנח"ר כ"ק אדמו"ר</w:t>
                            </w:r>
                          </w:p>
                          <w:p w14:paraId="3952F874" w14:textId="77777777" w:rsidR="002B364C" w:rsidRPr="000A151A" w:rsidRDefault="002B364C" w:rsidP="00B70CB8">
                            <w:pPr>
                              <w:pStyle w:val="af3"/>
                              <w:spacing w:before="120" w:after="120" w:line="264" w:lineRule="auto"/>
                              <w:rPr>
                                <w:sz w:val="27"/>
                                <w:szCs w:val="27"/>
                                <w:rtl/>
                                <w:lang w:bidi="ar-SA"/>
                              </w:rPr>
                            </w:pPr>
                            <w:r w:rsidRPr="000A151A">
                              <w:rPr>
                                <w:sz w:val="27"/>
                                <w:szCs w:val="27"/>
                              </w:rPr>
                              <w:sym w:font="Wingdings 2" w:char="F0B2"/>
                            </w:r>
                          </w:p>
                          <w:p w14:paraId="48597382" w14:textId="5C8B186B" w:rsidR="002B364C" w:rsidRPr="00B70CB8" w:rsidRDefault="002B364C" w:rsidP="00B70CB8">
                            <w:pPr>
                              <w:bidi/>
                              <w:spacing w:after="80" w:line="264" w:lineRule="auto"/>
                              <w:jc w:val="center"/>
                              <w:rPr>
                                <w:rFonts w:cs="1ShefaClassic"/>
                                <w:sz w:val="27"/>
                                <w:szCs w:val="27"/>
                                <w:rtl/>
                              </w:rPr>
                            </w:pPr>
                            <w:r>
                              <w:rPr>
                                <w:rFonts w:cs="1ShefaClassic"/>
                                <w:sz w:val="27"/>
                                <w:szCs w:val="27"/>
                                <w:rtl/>
                              </w:rPr>
                              <w:t xml:space="preserve">נדפס ע"י </w:t>
                            </w:r>
                            <w:r>
                              <w:rPr>
                                <w:rFonts w:cs="1ShefaClassic" w:hint="cs"/>
                                <w:sz w:val="27"/>
                                <w:szCs w:val="27"/>
                                <w:rtl/>
                              </w:rPr>
                              <w:t>ידידיו חברי המערכת</w:t>
                            </w:r>
                          </w:p>
                          <w:p w14:paraId="78376C29" w14:textId="5145C359" w:rsidR="002B364C" w:rsidRPr="009106DA" w:rsidRDefault="002B364C" w:rsidP="001674CD">
                            <w:pPr>
                              <w:bidi/>
                              <w:spacing w:after="80" w:line="264" w:lineRule="auto"/>
                              <w:jc w:val="center"/>
                              <w:rPr>
                                <w:rFonts w:cs="1ShefaClassic"/>
                                <w:sz w:val="27"/>
                                <w:szCs w:val="27"/>
                                <w:rtl/>
                              </w:rPr>
                            </w:pPr>
                          </w:p>
                          <w:p w14:paraId="013D5DF4" w14:textId="1EE07FE4" w:rsidR="002B364C" w:rsidRPr="009B21A2" w:rsidRDefault="002B364C" w:rsidP="009B21A2">
                            <w:pPr>
                              <w:bidi/>
                              <w:spacing w:after="80" w:line="264" w:lineRule="auto"/>
                              <w:jc w:val="center"/>
                              <w:rPr>
                                <w:rFonts w:ascii="Narkisim" w:eastAsia="Times New Roman" w:hAnsi="Narkisim" w:cs="1ShefaClassic"/>
                                <w:b/>
                                <w:bCs/>
                                <w:sz w:val="72"/>
                                <w:szCs w:val="7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97F5F6" id="_x0000_s1038" type="#_x0000_t202" style="position:absolute;left:0;text-align:left;margin-left:257.85pt;margin-top:0;width:309.05pt;height:473.4pt;z-index:251734016;visibility:visible;mso-wrap-style:square;mso-width-percent:0;mso-height-percent:0;mso-wrap-distance-left:9pt;mso-wrap-distance-top:3.6pt;mso-wrap-distance-right:9pt;mso-wrap-distance-bottom:3.6pt;mso-position-horizontal:right;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CdcIwIAACUEAAAOAAAAZHJzL2Uyb0RvYy54bWysU9uO2yAQfa/Uf0C8N3a8SZpYcVbbbFNV&#10;2l6k3X4AxjhGBYYCiZ1+/Q44m0bbt6o8IIYZDjNnzqxvB63IUTgvwVR0OskpEYZDI82+oj+edu+W&#10;lPjATMMUGFHRk/D0dvP2zbq3pSigA9UIRxDE+LK3Fe1CsGWWed4JzfwErDDobMFpFtB0+6xxrEd0&#10;rbIizxdZD66xDrjwHm/vRyfdJPy2FTx8a1svAlEVxdxC2l3a67hnmzUr947ZTvJzGuwfstBMGvz0&#10;AnXPAiMHJ/+C0pI78NCGCQedQdtKLlINWM00f1XNY8esSLUgOd5eaPL/D5Z/PX53RDbYuwUlhmns&#10;0ZMYAvkAAykiPb31JUY9WowLA15jaCrV2wfgPz0xsO2Y2Ys756DvBGswvWl8mV09HXF8BKn7L9Dg&#10;N+wQIAENrdORO2SDIDq26XRpTUyF4+XNqpitbuaUcPQt8mkxXabmZax8eW6dD58EaBIPFXXY+wTP&#10;jg8+xHRY+RISf/OgZLOTSiXD7eutcuTIUCe7tFIFr8KUIX1FV/NinpANxPdJQloG1LGSuqLLPK5R&#10;WZGOj6ZJIYFJNZ4xE2XO/ERKRnLCUA9jJy6819CckDEHo25xzvDQgftNSY+araj/dWBOUKI+G2R9&#10;NZ3NosiTMZu/L9Bw15762sMMR6iKBkrG4zakwYh8GLjD7rQy8RbbOGZyzhm1mOg8z00U+7Wdov5M&#10;9+YZAAD//wMAUEsDBBQABgAIAAAAIQB08XGC2wAAAAUBAAAPAAAAZHJzL2Rvd25yZXYueG1sTI/B&#10;bsIwEETvlfgHa5G4VMVJRUNI4yCK1KpXKB+wiZckIl5HsSHh7+v20l5WGs1o5m2+nUwnbjS41rKC&#10;eBmBIK6sbrlWcPp6f0pBOI+ssbNMCu7kYFvMHnLMtB35QLejr0UoYZehgsb7PpPSVQ0ZdEvbEwfv&#10;bAeDPsihlnrAMZSbTj5HUSINthwWGuxp31B1OV6NgvPn+PiyGcsPf1ofVskbtuvS3pVazKfdKwhP&#10;k/8Lww9+QIciMJX2ytqJTkF4xP/e4CVxGoMoFWxWSQqyyOV/+uIbAAD//wMAUEsBAi0AFAAGAAgA&#10;AAAhALaDOJL+AAAA4QEAABMAAAAAAAAAAAAAAAAAAAAAAFtDb250ZW50X1R5cGVzXS54bWxQSwEC&#10;LQAUAAYACAAAACEAOP0h/9YAAACUAQAACwAAAAAAAAAAAAAAAAAvAQAAX3JlbHMvLnJlbHNQSwEC&#10;LQAUAAYACAAAACEAp0gnXCMCAAAlBAAADgAAAAAAAAAAAAAAAAAuAgAAZHJzL2Uyb0RvYy54bWxQ&#10;SwECLQAUAAYACAAAACEAdPFxgtsAAAAFAQAADwAAAAAAAAAAAAAAAAB9BAAAZHJzL2Rvd25yZXYu&#10;eG1sUEsFBgAAAAAEAAQA8wAAAIUFAAAAAA==&#10;" stroked="f">
                <v:textbox>
                  <w:txbxContent>
                    <w:p w14:paraId="0D9249AF" w14:textId="77777777" w:rsidR="002B364C" w:rsidRPr="000A151A" w:rsidRDefault="002B364C" w:rsidP="001674CD">
                      <w:pPr>
                        <w:bidi/>
                        <w:spacing w:after="80" w:line="264" w:lineRule="auto"/>
                        <w:jc w:val="center"/>
                        <w:rPr>
                          <w:rFonts w:cs="1ShefaClassic"/>
                          <w:sz w:val="27"/>
                          <w:szCs w:val="27"/>
                          <w:rtl/>
                        </w:rPr>
                      </w:pPr>
                      <w:r w:rsidRPr="000A151A">
                        <w:rPr>
                          <w:rFonts w:cs="1ShefaClassic" w:hint="cs"/>
                          <w:sz w:val="27"/>
                          <w:szCs w:val="27"/>
                          <w:rtl/>
                        </w:rPr>
                        <w:t>מוקדש</w:t>
                      </w:r>
                    </w:p>
                    <w:p w14:paraId="40216576" w14:textId="77777777" w:rsidR="002B364C" w:rsidRPr="000A151A" w:rsidRDefault="002B364C" w:rsidP="001674CD">
                      <w:pPr>
                        <w:bidi/>
                        <w:spacing w:after="80" w:line="264" w:lineRule="auto"/>
                        <w:jc w:val="center"/>
                        <w:rPr>
                          <w:rFonts w:cs="1ShefaClassic"/>
                          <w:sz w:val="27"/>
                          <w:szCs w:val="27"/>
                          <w:rtl/>
                        </w:rPr>
                      </w:pPr>
                      <w:r w:rsidRPr="000A151A">
                        <w:rPr>
                          <w:rFonts w:cs="1ShefaClassic" w:hint="cs"/>
                          <w:sz w:val="27"/>
                          <w:szCs w:val="27"/>
                          <w:rtl/>
                        </w:rPr>
                        <w:t>לחיזוק</w:t>
                      </w:r>
                      <w:r w:rsidRPr="000A151A">
                        <w:rPr>
                          <w:rFonts w:cs="1ShefaClassic"/>
                          <w:sz w:val="27"/>
                          <w:szCs w:val="27"/>
                          <w:rtl/>
                        </w:rPr>
                        <w:t xml:space="preserve"> </w:t>
                      </w:r>
                      <w:r w:rsidRPr="000A151A">
                        <w:rPr>
                          <w:rFonts w:cs="1ShefaClassic" w:hint="cs"/>
                          <w:sz w:val="27"/>
                          <w:szCs w:val="27"/>
                          <w:rtl/>
                        </w:rPr>
                        <w:t>ההתקשרות</w:t>
                      </w:r>
                      <w:r w:rsidRPr="000A151A">
                        <w:rPr>
                          <w:rFonts w:cs="1ShefaClassic"/>
                          <w:sz w:val="27"/>
                          <w:szCs w:val="27"/>
                          <w:rtl/>
                        </w:rPr>
                        <w:t xml:space="preserve"> </w:t>
                      </w:r>
                      <w:r w:rsidRPr="000A151A">
                        <w:rPr>
                          <w:rFonts w:cs="1ShefaClassic" w:hint="cs"/>
                          <w:sz w:val="27"/>
                          <w:szCs w:val="27"/>
                          <w:rtl/>
                        </w:rPr>
                        <w:t>לכ</w:t>
                      </w:r>
                      <w:r w:rsidRPr="000A151A">
                        <w:rPr>
                          <w:rFonts w:cs="1ShefaClassic"/>
                          <w:sz w:val="27"/>
                          <w:szCs w:val="27"/>
                          <w:rtl/>
                        </w:rPr>
                        <w:t>"</w:t>
                      </w:r>
                      <w:r w:rsidRPr="000A151A">
                        <w:rPr>
                          <w:rFonts w:cs="1ShefaClassic" w:hint="cs"/>
                          <w:sz w:val="27"/>
                          <w:szCs w:val="27"/>
                          <w:rtl/>
                        </w:rPr>
                        <w:t>ק</w:t>
                      </w:r>
                      <w:r w:rsidRPr="000A151A">
                        <w:rPr>
                          <w:rFonts w:cs="1ShefaClassic"/>
                          <w:sz w:val="27"/>
                          <w:szCs w:val="27"/>
                          <w:rtl/>
                        </w:rPr>
                        <w:t xml:space="preserve"> </w:t>
                      </w:r>
                      <w:r w:rsidRPr="000A151A">
                        <w:rPr>
                          <w:rFonts w:cs="1ShefaClassic" w:hint="cs"/>
                          <w:sz w:val="27"/>
                          <w:szCs w:val="27"/>
                          <w:rtl/>
                        </w:rPr>
                        <w:t>אדמו</w:t>
                      </w:r>
                      <w:r w:rsidRPr="000A151A">
                        <w:rPr>
                          <w:rFonts w:cs="1ShefaClassic"/>
                          <w:sz w:val="27"/>
                          <w:szCs w:val="27"/>
                          <w:rtl/>
                        </w:rPr>
                        <w:t>"</w:t>
                      </w:r>
                      <w:r w:rsidRPr="000A151A">
                        <w:rPr>
                          <w:rFonts w:cs="1ShefaClassic" w:hint="cs"/>
                          <w:sz w:val="27"/>
                          <w:szCs w:val="27"/>
                          <w:rtl/>
                        </w:rPr>
                        <w:t>ר</w:t>
                      </w:r>
                    </w:p>
                    <w:p w14:paraId="5C3E441F" w14:textId="77777777" w:rsidR="002B364C" w:rsidRPr="000A151A" w:rsidRDefault="002B364C" w:rsidP="001674CD">
                      <w:pPr>
                        <w:bidi/>
                        <w:spacing w:after="80" w:line="264" w:lineRule="auto"/>
                        <w:jc w:val="center"/>
                        <w:rPr>
                          <w:rFonts w:cs="1ShefaClassic"/>
                          <w:sz w:val="27"/>
                          <w:szCs w:val="27"/>
                          <w:rtl/>
                        </w:rPr>
                      </w:pPr>
                      <w:r w:rsidRPr="000A151A">
                        <w:rPr>
                          <w:rFonts w:cs="1ShefaClassic" w:hint="cs"/>
                          <w:sz w:val="27"/>
                          <w:szCs w:val="27"/>
                          <w:rtl/>
                        </w:rPr>
                        <w:t>בקשר</w:t>
                      </w:r>
                      <w:r w:rsidRPr="000A151A">
                        <w:rPr>
                          <w:rFonts w:cs="1ShefaClassic"/>
                          <w:sz w:val="27"/>
                          <w:szCs w:val="27"/>
                          <w:rtl/>
                        </w:rPr>
                        <w:t xml:space="preserve"> </w:t>
                      </w:r>
                      <w:r w:rsidRPr="000A151A">
                        <w:rPr>
                          <w:rFonts w:cs="1ShefaClassic" w:hint="cs"/>
                          <w:sz w:val="27"/>
                          <w:szCs w:val="27"/>
                          <w:rtl/>
                        </w:rPr>
                        <w:t>עם</w:t>
                      </w:r>
                      <w:r w:rsidRPr="000A151A">
                        <w:rPr>
                          <w:rFonts w:cs="1ShefaClassic"/>
                          <w:sz w:val="27"/>
                          <w:szCs w:val="27"/>
                          <w:rtl/>
                        </w:rPr>
                        <w:t xml:space="preserve"> </w:t>
                      </w:r>
                      <w:r w:rsidRPr="000A151A">
                        <w:rPr>
                          <w:rFonts w:cs="1ShefaClassic" w:hint="cs"/>
                          <w:sz w:val="27"/>
                          <w:szCs w:val="27"/>
                          <w:rtl/>
                        </w:rPr>
                        <w:t>יום</w:t>
                      </w:r>
                      <w:r w:rsidRPr="000A151A">
                        <w:rPr>
                          <w:rFonts w:cs="1ShefaClassic"/>
                          <w:sz w:val="27"/>
                          <w:szCs w:val="27"/>
                          <w:rtl/>
                        </w:rPr>
                        <w:t xml:space="preserve"> </w:t>
                      </w:r>
                      <w:r w:rsidRPr="000A151A">
                        <w:rPr>
                          <w:rFonts w:cs="1ShefaClassic" w:hint="cs"/>
                          <w:sz w:val="27"/>
                          <w:szCs w:val="27"/>
                          <w:rtl/>
                        </w:rPr>
                        <w:t>הקדוש</w:t>
                      </w:r>
                    </w:p>
                    <w:p w14:paraId="5BC83473" w14:textId="77777777" w:rsidR="002B364C" w:rsidRPr="000A151A" w:rsidRDefault="002B364C" w:rsidP="001674CD">
                      <w:pPr>
                        <w:bidi/>
                        <w:spacing w:after="80" w:line="264" w:lineRule="auto"/>
                        <w:jc w:val="center"/>
                        <w:rPr>
                          <w:rFonts w:cs="1ShefaClassic"/>
                          <w:sz w:val="27"/>
                          <w:szCs w:val="27"/>
                          <w:rtl/>
                        </w:rPr>
                      </w:pPr>
                      <w:r w:rsidRPr="000A151A">
                        <w:rPr>
                          <w:rFonts w:cs="1ShefaClassic" w:hint="cs"/>
                          <w:sz w:val="27"/>
                          <w:szCs w:val="27"/>
                          <w:rtl/>
                        </w:rPr>
                        <w:t>ג</w:t>
                      </w:r>
                      <w:r w:rsidRPr="000A151A">
                        <w:rPr>
                          <w:rFonts w:cs="1ShefaClassic"/>
                          <w:sz w:val="27"/>
                          <w:szCs w:val="27"/>
                          <w:rtl/>
                        </w:rPr>
                        <w:t xml:space="preserve">' </w:t>
                      </w:r>
                      <w:r w:rsidRPr="000A151A">
                        <w:rPr>
                          <w:rFonts w:cs="1ShefaClassic" w:hint="cs"/>
                          <w:sz w:val="27"/>
                          <w:szCs w:val="27"/>
                          <w:rtl/>
                        </w:rPr>
                        <w:t>תמוז</w:t>
                      </w:r>
                    </w:p>
                    <w:p w14:paraId="67F8DFA9" w14:textId="77777777" w:rsidR="002B364C" w:rsidRDefault="002B364C" w:rsidP="001674CD">
                      <w:pPr>
                        <w:bidi/>
                        <w:spacing w:after="80" w:line="264" w:lineRule="auto"/>
                        <w:jc w:val="center"/>
                        <w:rPr>
                          <w:rFonts w:cs="1ShefaClassic"/>
                          <w:sz w:val="27"/>
                          <w:szCs w:val="27"/>
                          <w:rtl/>
                        </w:rPr>
                      </w:pPr>
                      <w:r w:rsidRPr="000A151A">
                        <w:rPr>
                          <w:rFonts w:cs="1ShefaClassic" w:hint="cs"/>
                          <w:sz w:val="27"/>
                          <w:szCs w:val="27"/>
                          <w:rtl/>
                        </w:rPr>
                        <w:t>שנזכה בקרוב</w:t>
                      </w:r>
                      <w:r w:rsidRPr="000A151A">
                        <w:rPr>
                          <w:rFonts w:cs="1ShefaClassic"/>
                          <w:sz w:val="27"/>
                          <w:szCs w:val="27"/>
                          <w:rtl/>
                        </w:rPr>
                        <w:t xml:space="preserve"> </w:t>
                      </w:r>
                      <w:r w:rsidRPr="000A151A">
                        <w:rPr>
                          <w:rFonts w:cs="1ShefaClassic" w:hint="cs"/>
                          <w:sz w:val="27"/>
                          <w:szCs w:val="27"/>
                          <w:rtl/>
                        </w:rPr>
                        <w:t>ממש</w:t>
                      </w:r>
                      <w:r w:rsidRPr="000A151A">
                        <w:rPr>
                          <w:rFonts w:cs="1ShefaClassic"/>
                          <w:sz w:val="27"/>
                          <w:szCs w:val="27"/>
                          <w:rtl/>
                        </w:rPr>
                        <w:t xml:space="preserve"> </w:t>
                      </w:r>
                      <w:r w:rsidRPr="000A151A">
                        <w:rPr>
                          <w:rFonts w:cs="1ShefaClassic" w:hint="cs"/>
                          <w:sz w:val="27"/>
                          <w:szCs w:val="27"/>
                          <w:rtl/>
                        </w:rPr>
                        <w:t>לגאולה</w:t>
                      </w:r>
                      <w:r w:rsidRPr="000A151A">
                        <w:rPr>
                          <w:rFonts w:cs="1ShefaClassic"/>
                          <w:sz w:val="27"/>
                          <w:szCs w:val="27"/>
                          <w:rtl/>
                        </w:rPr>
                        <w:t xml:space="preserve"> </w:t>
                      </w:r>
                      <w:r w:rsidRPr="000A151A">
                        <w:rPr>
                          <w:rFonts w:cs="1ShefaClassic" w:hint="cs"/>
                          <w:sz w:val="27"/>
                          <w:szCs w:val="27"/>
                          <w:rtl/>
                        </w:rPr>
                        <w:t>האמיתית</w:t>
                      </w:r>
                      <w:r w:rsidRPr="000A151A">
                        <w:rPr>
                          <w:rFonts w:cs="1ShefaClassic"/>
                          <w:sz w:val="27"/>
                          <w:szCs w:val="27"/>
                          <w:rtl/>
                        </w:rPr>
                        <w:t xml:space="preserve"> </w:t>
                      </w:r>
                      <w:r w:rsidRPr="000A151A">
                        <w:rPr>
                          <w:rFonts w:cs="1ShefaClassic" w:hint="cs"/>
                          <w:sz w:val="27"/>
                          <w:szCs w:val="27"/>
                          <w:rtl/>
                        </w:rPr>
                        <w:t>והשלימה</w:t>
                      </w:r>
                      <w:r w:rsidRPr="000A151A">
                        <w:rPr>
                          <w:rFonts w:cs="1ShefaClassic"/>
                          <w:sz w:val="27"/>
                          <w:szCs w:val="27"/>
                          <w:rtl/>
                        </w:rPr>
                        <w:t xml:space="preserve"> </w:t>
                      </w:r>
                    </w:p>
                    <w:p w14:paraId="2A90FBCA" w14:textId="51A93D0C" w:rsidR="002B364C" w:rsidRPr="000A151A" w:rsidRDefault="002B364C" w:rsidP="005F1CF7">
                      <w:pPr>
                        <w:bidi/>
                        <w:spacing w:after="80" w:line="264" w:lineRule="auto"/>
                        <w:jc w:val="center"/>
                        <w:rPr>
                          <w:rFonts w:cs="1ShefaClassic"/>
                          <w:sz w:val="27"/>
                          <w:szCs w:val="27"/>
                          <w:rtl/>
                        </w:rPr>
                      </w:pPr>
                      <w:r w:rsidRPr="000A151A">
                        <w:rPr>
                          <w:rFonts w:cs="1ShefaClassic" w:hint="cs"/>
                          <w:sz w:val="27"/>
                          <w:szCs w:val="27"/>
                          <w:rtl/>
                        </w:rPr>
                        <w:t>ומלכנו</w:t>
                      </w:r>
                      <w:r w:rsidRPr="000A151A">
                        <w:rPr>
                          <w:rFonts w:cs="1ShefaClassic"/>
                          <w:sz w:val="27"/>
                          <w:szCs w:val="27"/>
                          <w:rtl/>
                        </w:rPr>
                        <w:t xml:space="preserve"> </w:t>
                      </w:r>
                      <w:r>
                        <w:rPr>
                          <w:rFonts w:cs="1ShefaClassic" w:hint="cs"/>
                          <w:sz w:val="27"/>
                          <w:szCs w:val="27"/>
                          <w:rtl/>
                        </w:rPr>
                        <w:t>בראש</w:t>
                      </w:r>
                      <w:r w:rsidRPr="000A151A">
                        <w:rPr>
                          <w:rFonts w:cs="1ShefaClassic" w:hint="cs"/>
                          <w:sz w:val="27"/>
                          <w:szCs w:val="27"/>
                          <w:rtl/>
                        </w:rPr>
                        <w:t>נו</w:t>
                      </w:r>
                    </w:p>
                    <w:p w14:paraId="17185053" w14:textId="77777777" w:rsidR="002B364C" w:rsidRPr="000A151A" w:rsidRDefault="002B364C" w:rsidP="001674CD">
                      <w:pPr>
                        <w:pStyle w:val="af3"/>
                        <w:spacing w:before="120" w:after="120" w:line="264" w:lineRule="auto"/>
                        <w:rPr>
                          <w:sz w:val="27"/>
                          <w:szCs w:val="27"/>
                          <w:lang w:bidi="ar-SA"/>
                        </w:rPr>
                      </w:pPr>
                      <w:r w:rsidRPr="000A151A">
                        <w:rPr>
                          <w:sz w:val="27"/>
                          <w:szCs w:val="27"/>
                        </w:rPr>
                        <w:sym w:font="Wingdings 2" w:char="F0B2"/>
                      </w:r>
                    </w:p>
                    <w:p w14:paraId="1ACE2EC3" w14:textId="77777777" w:rsidR="002B364C" w:rsidRPr="000A151A" w:rsidRDefault="002B364C" w:rsidP="001674CD">
                      <w:pPr>
                        <w:bidi/>
                        <w:spacing w:after="80" w:line="264" w:lineRule="auto"/>
                        <w:jc w:val="center"/>
                        <w:rPr>
                          <w:rFonts w:cs="1ShefaClassic"/>
                          <w:b/>
                          <w:bCs/>
                          <w:sz w:val="27"/>
                          <w:szCs w:val="27"/>
                        </w:rPr>
                      </w:pPr>
                      <w:r w:rsidRPr="000A151A">
                        <w:rPr>
                          <w:rFonts w:cs="1ShefaClassic"/>
                          <w:b/>
                          <w:bCs/>
                          <w:sz w:val="27"/>
                          <w:szCs w:val="27"/>
                          <w:rtl/>
                        </w:rPr>
                        <w:t>ולזכות</w:t>
                      </w:r>
                    </w:p>
                    <w:p w14:paraId="72E4A190" w14:textId="77777777" w:rsidR="002B364C" w:rsidRPr="000A151A" w:rsidRDefault="002B364C" w:rsidP="001674CD">
                      <w:pPr>
                        <w:bidi/>
                        <w:spacing w:after="80" w:line="264" w:lineRule="auto"/>
                        <w:jc w:val="center"/>
                        <w:rPr>
                          <w:rFonts w:cs="1ShefaClassic"/>
                          <w:sz w:val="27"/>
                          <w:szCs w:val="27"/>
                        </w:rPr>
                      </w:pPr>
                      <w:r w:rsidRPr="000A151A">
                        <w:rPr>
                          <w:rFonts w:cs="1ShefaClassic"/>
                          <w:sz w:val="27"/>
                          <w:szCs w:val="27"/>
                          <w:rtl/>
                        </w:rPr>
                        <w:t>יו"ר מערכת 'הערות וביאורים'</w:t>
                      </w:r>
                    </w:p>
                    <w:p w14:paraId="48171064" w14:textId="77777777" w:rsidR="002B364C" w:rsidRPr="000A151A" w:rsidRDefault="002B364C" w:rsidP="001674CD">
                      <w:pPr>
                        <w:bidi/>
                        <w:spacing w:after="80" w:line="264" w:lineRule="auto"/>
                        <w:jc w:val="center"/>
                        <w:rPr>
                          <w:rFonts w:cs="1ShefaClassic"/>
                          <w:sz w:val="27"/>
                          <w:szCs w:val="27"/>
                        </w:rPr>
                      </w:pPr>
                      <w:r w:rsidRPr="000A151A">
                        <w:rPr>
                          <w:rFonts w:cs="1ShefaClassic"/>
                          <w:sz w:val="27"/>
                          <w:szCs w:val="27"/>
                          <w:rtl/>
                        </w:rPr>
                        <w:t>הגה"ח הרב</w:t>
                      </w:r>
                      <w:r w:rsidRPr="000A151A">
                        <w:rPr>
                          <w:rFonts w:cs="1ShefaClassic"/>
                          <w:b/>
                          <w:sz w:val="27"/>
                          <w:szCs w:val="27"/>
                          <w:rtl/>
                        </w:rPr>
                        <w:t xml:space="preserve"> </w:t>
                      </w:r>
                      <w:r w:rsidRPr="000A151A">
                        <w:rPr>
                          <w:rFonts w:cs="1ShefaClassic"/>
                          <w:bCs/>
                          <w:sz w:val="27"/>
                          <w:szCs w:val="27"/>
                          <w:rtl/>
                        </w:rPr>
                        <w:t>אברהם יצחק ברוך</w:t>
                      </w:r>
                      <w:r w:rsidRPr="000A151A">
                        <w:rPr>
                          <w:rFonts w:cs="1ShefaClassic"/>
                          <w:bCs/>
                          <w:sz w:val="27"/>
                          <w:szCs w:val="27"/>
                        </w:rPr>
                        <w:t xml:space="preserve"> </w:t>
                      </w:r>
                      <w:r w:rsidRPr="000A151A">
                        <w:rPr>
                          <w:rFonts w:cs="1ShefaClassic"/>
                          <w:bCs/>
                          <w:sz w:val="27"/>
                          <w:szCs w:val="27"/>
                          <w:rtl/>
                        </w:rPr>
                        <w:t>גערליצקי</w:t>
                      </w:r>
                      <w:r w:rsidRPr="000A151A">
                        <w:rPr>
                          <w:rFonts w:cs="1ShefaClassic"/>
                          <w:b/>
                          <w:sz w:val="27"/>
                          <w:szCs w:val="27"/>
                          <w:rtl/>
                        </w:rPr>
                        <w:t xml:space="preserve"> </w:t>
                      </w:r>
                      <w:r w:rsidRPr="000A151A">
                        <w:rPr>
                          <w:rFonts w:cs="1ShefaClassic"/>
                          <w:sz w:val="27"/>
                          <w:szCs w:val="27"/>
                          <w:rtl/>
                        </w:rPr>
                        <w:t>שליט"א</w:t>
                      </w:r>
                    </w:p>
                    <w:p w14:paraId="37DCA891" w14:textId="77777777" w:rsidR="002B364C" w:rsidRPr="000A151A" w:rsidRDefault="002B364C" w:rsidP="001674CD">
                      <w:pPr>
                        <w:pStyle w:val="af3"/>
                        <w:spacing w:before="120" w:after="120" w:line="264" w:lineRule="auto"/>
                        <w:rPr>
                          <w:sz w:val="27"/>
                          <w:szCs w:val="27"/>
                          <w:rtl/>
                          <w:lang w:bidi="ar-SA"/>
                        </w:rPr>
                      </w:pPr>
                      <w:r w:rsidRPr="000A151A">
                        <w:rPr>
                          <w:sz w:val="27"/>
                          <w:szCs w:val="27"/>
                        </w:rPr>
                        <w:sym w:font="Wingdings 2" w:char="F0B2"/>
                      </w:r>
                    </w:p>
                    <w:p w14:paraId="273B8D28" w14:textId="77777777" w:rsidR="002B364C" w:rsidRPr="000A151A" w:rsidRDefault="002B364C" w:rsidP="001674CD">
                      <w:pPr>
                        <w:bidi/>
                        <w:spacing w:after="80" w:line="264" w:lineRule="auto"/>
                        <w:jc w:val="center"/>
                        <w:rPr>
                          <w:rFonts w:cs="1ShefaClassic"/>
                          <w:sz w:val="27"/>
                          <w:szCs w:val="27"/>
                        </w:rPr>
                      </w:pPr>
                      <w:r w:rsidRPr="000A151A">
                        <w:rPr>
                          <w:rFonts w:cs="1ShefaClassic"/>
                          <w:sz w:val="27"/>
                          <w:szCs w:val="27"/>
                          <w:rtl/>
                        </w:rPr>
                        <w:t>נדפס ע"י ולזכות אחיינו</w:t>
                      </w:r>
                    </w:p>
                    <w:p w14:paraId="32A30023" w14:textId="77777777" w:rsidR="002B364C" w:rsidRDefault="002B364C" w:rsidP="001674CD">
                      <w:pPr>
                        <w:bidi/>
                        <w:spacing w:after="80" w:line="264" w:lineRule="auto"/>
                        <w:jc w:val="center"/>
                        <w:rPr>
                          <w:rFonts w:cs="1ShefaClassic"/>
                          <w:sz w:val="27"/>
                          <w:szCs w:val="27"/>
                          <w:rtl/>
                        </w:rPr>
                      </w:pPr>
                      <w:r w:rsidRPr="000A151A">
                        <w:rPr>
                          <w:rFonts w:cs="1ShefaClassic"/>
                          <w:sz w:val="27"/>
                          <w:szCs w:val="27"/>
                          <w:rtl/>
                        </w:rPr>
                        <w:t xml:space="preserve">הרה"ת ר' </w:t>
                      </w:r>
                      <w:r w:rsidRPr="000A151A">
                        <w:rPr>
                          <w:rFonts w:cs="1ShefaClassic"/>
                          <w:bCs/>
                          <w:sz w:val="27"/>
                          <w:szCs w:val="27"/>
                          <w:rtl/>
                        </w:rPr>
                        <w:t>ארי' לייב</w:t>
                      </w:r>
                      <w:r w:rsidRPr="000A151A">
                        <w:rPr>
                          <w:rFonts w:cs="1ShefaClassic"/>
                          <w:sz w:val="27"/>
                          <w:szCs w:val="27"/>
                          <w:rtl/>
                        </w:rPr>
                        <w:t xml:space="preserve"> הכהן ומשפחתו שיחיו </w:t>
                      </w:r>
                    </w:p>
                    <w:p w14:paraId="324918EE" w14:textId="77777777" w:rsidR="002B364C" w:rsidRPr="000A151A" w:rsidRDefault="002B364C" w:rsidP="001674CD">
                      <w:pPr>
                        <w:bidi/>
                        <w:spacing w:after="80" w:line="264" w:lineRule="auto"/>
                        <w:jc w:val="center"/>
                        <w:rPr>
                          <w:rFonts w:cs="1ShefaClassic"/>
                          <w:b/>
                          <w:sz w:val="27"/>
                          <w:szCs w:val="27"/>
                        </w:rPr>
                      </w:pPr>
                      <w:r w:rsidRPr="000A151A">
                        <w:rPr>
                          <w:rFonts w:cs="1ShefaClassic"/>
                          <w:bCs/>
                          <w:sz w:val="27"/>
                          <w:szCs w:val="27"/>
                          <w:rtl/>
                        </w:rPr>
                        <w:t>שאטענשטיין</w:t>
                      </w:r>
                    </w:p>
                    <w:p w14:paraId="0C32D198" w14:textId="77777777" w:rsidR="002B364C" w:rsidRDefault="002B364C" w:rsidP="00B70CB8">
                      <w:pPr>
                        <w:pBdr>
                          <w:top w:val="nil"/>
                          <w:left w:val="nil"/>
                          <w:bottom w:val="nil"/>
                          <w:right w:val="nil"/>
                          <w:between w:val="nil"/>
                        </w:pBdr>
                        <w:bidi/>
                        <w:spacing w:before="240" w:after="240" w:line="240" w:lineRule="auto"/>
                        <w:jc w:val="center"/>
                        <w:rPr>
                          <w:rFonts w:ascii="Nymphette" w:eastAsia="Times New Roman" w:hAnsi="Nymphette" w:cs="Nymphette"/>
                          <w:sz w:val="40"/>
                          <w:szCs w:val="40"/>
                          <w:rtl/>
                          <w:lang w:val="en-GB" w:eastAsia="en-GB"/>
                        </w:rPr>
                      </w:pPr>
                      <w:r w:rsidRPr="0049002F">
                        <w:rPr>
                          <w:rFonts w:ascii="Nymphette" w:eastAsia="Times New Roman" w:hAnsi="Nymphette" w:cs="Nymphette"/>
                          <w:sz w:val="40"/>
                          <w:szCs w:val="40"/>
                          <w:lang w:val="en-GB" w:eastAsia="en-GB"/>
                        </w:rPr>
                        <w:t>g</w:t>
                      </w:r>
                    </w:p>
                    <w:p w14:paraId="71571F4C" w14:textId="0648F8E7" w:rsidR="002B364C" w:rsidRPr="000A151A" w:rsidRDefault="002B364C" w:rsidP="00B70CB8">
                      <w:pPr>
                        <w:bidi/>
                        <w:spacing w:after="80" w:line="264" w:lineRule="auto"/>
                        <w:jc w:val="center"/>
                        <w:rPr>
                          <w:rFonts w:cs="1ShefaClassic"/>
                          <w:b/>
                          <w:bCs/>
                          <w:sz w:val="27"/>
                          <w:szCs w:val="27"/>
                        </w:rPr>
                      </w:pPr>
                      <w:r w:rsidRPr="000A151A">
                        <w:rPr>
                          <w:rFonts w:cs="1ShefaClassic"/>
                          <w:b/>
                          <w:bCs/>
                          <w:sz w:val="27"/>
                          <w:szCs w:val="27"/>
                          <w:rtl/>
                        </w:rPr>
                        <w:t>לזכות</w:t>
                      </w:r>
                    </w:p>
                    <w:p w14:paraId="365891FC" w14:textId="026E68D3" w:rsidR="002B364C" w:rsidRPr="000A151A" w:rsidRDefault="002B364C" w:rsidP="00B70CB8">
                      <w:pPr>
                        <w:bidi/>
                        <w:spacing w:after="80" w:line="264" w:lineRule="auto"/>
                        <w:jc w:val="center"/>
                        <w:rPr>
                          <w:rFonts w:cs="1ShefaClassic"/>
                          <w:sz w:val="27"/>
                          <w:szCs w:val="27"/>
                        </w:rPr>
                      </w:pPr>
                      <w:r>
                        <w:rPr>
                          <w:rFonts w:cs="1ShefaClassic" w:hint="cs"/>
                          <w:sz w:val="27"/>
                          <w:szCs w:val="27"/>
                          <w:rtl/>
                        </w:rPr>
                        <w:t>חברנו לספסל הלימודים</w:t>
                      </w:r>
                    </w:p>
                    <w:p w14:paraId="7EE52F42" w14:textId="02A0FABF" w:rsidR="002B364C" w:rsidRDefault="002B364C" w:rsidP="00B70CB8">
                      <w:pPr>
                        <w:bidi/>
                        <w:spacing w:after="80" w:line="264" w:lineRule="auto"/>
                        <w:jc w:val="center"/>
                        <w:rPr>
                          <w:rFonts w:cs="1ShefaClassic"/>
                          <w:b/>
                          <w:bCs/>
                          <w:sz w:val="27"/>
                          <w:szCs w:val="27"/>
                          <w:rtl/>
                        </w:rPr>
                      </w:pPr>
                      <w:r>
                        <w:rPr>
                          <w:rFonts w:cs="1ShefaClassic" w:hint="cs"/>
                          <w:sz w:val="27"/>
                          <w:szCs w:val="27"/>
                          <w:rtl/>
                        </w:rPr>
                        <w:t>הת'</w:t>
                      </w:r>
                      <w:r w:rsidRPr="000A151A">
                        <w:rPr>
                          <w:rFonts w:cs="1ShefaClassic"/>
                          <w:b/>
                          <w:sz w:val="27"/>
                          <w:szCs w:val="27"/>
                          <w:rtl/>
                        </w:rPr>
                        <w:t xml:space="preserve"> </w:t>
                      </w:r>
                      <w:r w:rsidRPr="000A151A">
                        <w:rPr>
                          <w:rFonts w:cs="1ShefaClassic"/>
                          <w:bCs/>
                          <w:sz w:val="27"/>
                          <w:szCs w:val="27"/>
                          <w:rtl/>
                        </w:rPr>
                        <w:t>י</w:t>
                      </w:r>
                      <w:r>
                        <w:rPr>
                          <w:rFonts w:cs="1ShefaClassic" w:hint="cs"/>
                          <w:bCs/>
                          <w:sz w:val="27"/>
                          <w:szCs w:val="27"/>
                          <w:rtl/>
                        </w:rPr>
                        <w:t xml:space="preserve">הודה ליב </w:t>
                      </w:r>
                      <w:r>
                        <w:rPr>
                          <w:rFonts w:cs="1ShefaClassic" w:hint="cs"/>
                          <w:sz w:val="27"/>
                          <w:szCs w:val="27"/>
                          <w:rtl/>
                        </w:rPr>
                        <w:t xml:space="preserve">שי' </w:t>
                      </w:r>
                      <w:r w:rsidRPr="00B70CB8">
                        <w:rPr>
                          <w:rFonts w:cs="1ShefaClassic" w:hint="cs"/>
                          <w:b/>
                          <w:bCs/>
                          <w:sz w:val="27"/>
                          <w:szCs w:val="27"/>
                          <w:rtl/>
                        </w:rPr>
                        <w:t>טלזנר</w:t>
                      </w:r>
                    </w:p>
                    <w:p w14:paraId="5F349F6E" w14:textId="10334595" w:rsidR="002B364C" w:rsidRDefault="002B364C" w:rsidP="00B70CB8">
                      <w:pPr>
                        <w:bidi/>
                        <w:spacing w:after="80" w:line="264" w:lineRule="auto"/>
                        <w:jc w:val="center"/>
                        <w:rPr>
                          <w:rFonts w:cs="1ShefaClassic"/>
                          <w:sz w:val="27"/>
                          <w:szCs w:val="27"/>
                          <w:rtl/>
                        </w:rPr>
                      </w:pPr>
                      <w:r>
                        <w:rPr>
                          <w:rFonts w:cs="1ShefaClassic" w:hint="cs"/>
                          <w:sz w:val="27"/>
                          <w:szCs w:val="27"/>
                          <w:rtl/>
                        </w:rPr>
                        <w:t>לכבוד עריכתו סיום על הש"ס</w:t>
                      </w:r>
                    </w:p>
                    <w:p w14:paraId="62CF7147" w14:textId="77777777" w:rsidR="002B364C" w:rsidRDefault="002B364C" w:rsidP="007743D5">
                      <w:pPr>
                        <w:bidi/>
                        <w:spacing w:after="80" w:line="264" w:lineRule="auto"/>
                        <w:jc w:val="center"/>
                        <w:rPr>
                          <w:rFonts w:cs="1ShefaClassic"/>
                          <w:sz w:val="27"/>
                          <w:szCs w:val="27"/>
                          <w:rtl/>
                        </w:rPr>
                      </w:pPr>
                      <w:r>
                        <w:rPr>
                          <w:rFonts w:cs="1ShefaClassic" w:hint="cs"/>
                          <w:sz w:val="27"/>
                          <w:szCs w:val="27"/>
                          <w:rtl/>
                        </w:rPr>
                        <w:t xml:space="preserve">יהי רצון שיזכה לעלות מעלה מעלה בלימוד התורה </w:t>
                      </w:r>
                    </w:p>
                    <w:p w14:paraId="1A011CBA" w14:textId="4B39A275" w:rsidR="002B364C" w:rsidRPr="00B70CB8" w:rsidRDefault="002B364C" w:rsidP="007743D5">
                      <w:pPr>
                        <w:bidi/>
                        <w:spacing w:after="80" w:line="264" w:lineRule="auto"/>
                        <w:jc w:val="center"/>
                        <w:rPr>
                          <w:rFonts w:cs="1ShefaClassic"/>
                          <w:sz w:val="27"/>
                          <w:szCs w:val="27"/>
                        </w:rPr>
                      </w:pPr>
                      <w:r>
                        <w:rPr>
                          <w:rFonts w:cs="1ShefaClassic" w:hint="cs"/>
                          <w:sz w:val="27"/>
                          <w:szCs w:val="27"/>
                          <w:rtl/>
                        </w:rPr>
                        <w:t>לנח"ר כ"ק אדמו"ר</w:t>
                      </w:r>
                    </w:p>
                    <w:p w14:paraId="3952F874" w14:textId="77777777" w:rsidR="002B364C" w:rsidRPr="000A151A" w:rsidRDefault="002B364C" w:rsidP="00B70CB8">
                      <w:pPr>
                        <w:pStyle w:val="af3"/>
                        <w:spacing w:before="120" w:after="120" w:line="264" w:lineRule="auto"/>
                        <w:rPr>
                          <w:sz w:val="27"/>
                          <w:szCs w:val="27"/>
                          <w:rtl/>
                          <w:lang w:bidi="ar-SA"/>
                        </w:rPr>
                      </w:pPr>
                      <w:r w:rsidRPr="000A151A">
                        <w:rPr>
                          <w:sz w:val="27"/>
                          <w:szCs w:val="27"/>
                        </w:rPr>
                        <w:sym w:font="Wingdings 2" w:char="F0B2"/>
                      </w:r>
                    </w:p>
                    <w:p w14:paraId="48597382" w14:textId="5C8B186B" w:rsidR="002B364C" w:rsidRPr="00B70CB8" w:rsidRDefault="002B364C" w:rsidP="00B70CB8">
                      <w:pPr>
                        <w:bidi/>
                        <w:spacing w:after="80" w:line="264" w:lineRule="auto"/>
                        <w:jc w:val="center"/>
                        <w:rPr>
                          <w:rFonts w:cs="1ShefaClassic"/>
                          <w:sz w:val="27"/>
                          <w:szCs w:val="27"/>
                          <w:rtl/>
                        </w:rPr>
                      </w:pPr>
                      <w:r>
                        <w:rPr>
                          <w:rFonts w:cs="1ShefaClassic"/>
                          <w:sz w:val="27"/>
                          <w:szCs w:val="27"/>
                          <w:rtl/>
                        </w:rPr>
                        <w:t xml:space="preserve">נדפס ע"י </w:t>
                      </w:r>
                      <w:r>
                        <w:rPr>
                          <w:rFonts w:cs="1ShefaClassic" w:hint="cs"/>
                          <w:sz w:val="27"/>
                          <w:szCs w:val="27"/>
                          <w:rtl/>
                        </w:rPr>
                        <w:t>ידידיו חברי המערכת</w:t>
                      </w:r>
                    </w:p>
                    <w:p w14:paraId="78376C29" w14:textId="5145C359" w:rsidR="002B364C" w:rsidRPr="009106DA" w:rsidRDefault="002B364C" w:rsidP="001674CD">
                      <w:pPr>
                        <w:bidi/>
                        <w:spacing w:after="80" w:line="264" w:lineRule="auto"/>
                        <w:jc w:val="center"/>
                        <w:rPr>
                          <w:rFonts w:cs="1ShefaClassic"/>
                          <w:sz w:val="27"/>
                          <w:szCs w:val="27"/>
                          <w:rtl/>
                        </w:rPr>
                      </w:pPr>
                    </w:p>
                    <w:p w14:paraId="013D5DF4" w14:textId="1EE07FE4" w:rsidR="002B364C" w:rsidRPr="009B21A2" w:rsidRDefault="002B364C" w:rsidP="009B21A2">
                      <w:pPr>
                        <w:bidi/>
                        <w:spacing w:after="80" w:line="264" w:lineRule="auto"/>
                        <w:jc w:val="center"/>
                        <w:rPr>
                          <w:rFonts w:ascii="Narkisim" w:eastAsia="Times New Roman" w:hAnsi="Narkisim" w:cs="1ShefaClassic"/>
                          <w:b/>
                          <w:bCs/>
                          <w:sz w:val="72"/>
                          <w:szCs w:val="72"/>
                        </w:rPr>
                      </w:pPr>
                    </w:p>
                  </w:txbxContent>
                </v:textbox>
                <w10:wrap type="square" anchorx="margin" anchory="margin"/>
              </v:shape>
            </w:pict>
          </mc:Fallback>
        </mc:AlternateContent>
      </w:r>
    </w:p>
    <w:p w14:paraId="1B7B52D4" w14:textId="75306D62" w:rsidR="008A4FBD" w:rsidRDefault="008A4FBD" w:rsidP="008A4FBD">
      <w:pPr>
        <w:bidi/>
        <w:rPr>
          <w:rtl/>
        </w:rPr>
      </w:pPr>
    </w:p>
    <w:p w14:paraId="65255E36" w14:textId="19B8FEAC" w:rsidR="008A4FBD" w:rsidRDefault="008A4FBD" w:rsidP="008A4FBD">
      <w:pPr>
        <w:bidi/>
        <w:rPr>
          <w:rtl/>
        </w:rPr>
      </w:pPr>
    </w:p>
    <w:p w14:paraId="659C3D98" w14:textId="7C690662" w:rsidR="008A4FBD" w:rsidRDefault="008A4FBD" w:rsidP="008A4FBD">
      <w:pPr>
        <w:bidi/>
        <w:rPr>
          <w:rtl/>
        </w:rPr>
      </w:pPr>
    </w:p>
    <w:p w14:paraId="35F3D35A" w14:textId="1F761C52" w:rsidR="008A4FBD" w:rsidRDefault="005F1CF7" w:rsidP="008A4FBD">
      <w:pPr>
        <w:bidi/>
        <w:rPr>
          <w:rtl/>
        </w:rPr>
      </w:pPr>
      <w:r w:rsidRPr="00FE51F5">
        <w:rPr>
          <w:rFonts w:ascii="Narkisim" w:eastAsia="Times New Roman" w:hAnsi="Narkisim" w:cs="1ShefaClassic"/>
          <w:noProof/>
          <w:sz w:val="28"/>
          <w:szCs w:val="28"/>
        </w:rPr>
        <mc:AlternateContent>
          <mc:Choice Requires="wps">
            <w:drawing>
              <wp:anchor distT="45720" distB="45720" distL="114300" distR="114300" simplePos="0" relativeHeight="251736064" behindDoc="0" locked="0" layoutInCell="1" allowOverlap="1" wp14:anchorId="7985CCB4" wp14:editId="0859615D">
                <wp:simplePos x="0" y="0"/>
                <wp:positionH relativeFrom="margin">
                  <wp:posOffset>3175</wp:posOffset>
                </wp:positionH>
                <wp:positionV relativeFrom="margin">
                  <wp:align>center</wp:align>
                </wp:positionV>
                <wp:extent cx="3924935" cy="4434840"/>
                <wp:effectExtent l="0" t="0" r="0" b="381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935" cy="4434840"/>
                        </a:xfrm>
                        <a:prstGeom prst="rect">
                          <a:avLst/>
                        </a:prstGeom>
                        <a:solidFill>
                          <a:srgbClr val="FFFFFF"/>
                        </a:solidFill>
                        <a:ln w="9525">
                          <a:noFill/>
                          <a:miter lim="800000"/>
                          <a:headEnd/>
                          <a:tailEnd/>
                        </a:ln>
                      </wps:spPr>
                      <wps:txbx>
                        <w:txbxContent>
                          <w:p w14:paraId="0AA9095C" w14:textId="77777777" w:rsidR="002B364C" w:rsidRPr="005D0553" w:rsidRDefault="002B364C" w:rsidP="00F16074">
                            <w:pPr>
                              <w:bidi/>
                              <w:spacing w:after="80" w:line="264" w:lineRule="auto"/>
                              <w:jc w:val="center"/>
                              <w:rPr>
                                <w:rFonts w:cs="1ShefaClassic"/>
                                <w:sz w:val="27"/>
                                <w:szCs w:val="27"/>
                                <w:rtl/>
                              </w:rPr>
                            </w:pPr>
                            <w:r w:rsidRPr="005D0553">
                              <w:rPr>
                                <w:rFonts w:cs="1ShefaClassic" w:hint="cs"/>
                                <w:sz w:val="27"/>
                                <w:szCs w:val="27"/>
                                <w:rtl/>
                              </w:rPr>
                              <w:t>מוקדש</w:t>
                            </w:r>
                          </w:p>
                          <w:p w14:paraId="11D8BD2E" w14:textId="77777777" w:rsidR="002B364C" w:rsidRPr="005D0553" w:rsidRDefault="002B364C" w:rsidP="00F16074">
                            <w:pPr>
                              <w:bidi/>
                              <w:spacing w:after="80" w:line="264" w:lineRule="auto"/>
                              <w:jc w:val="center"/>
                              <w:rPr>
                                <w:rFonts w:cs="1ShefaClassic"/>
                                <w:sz w:val="27"/>
                                <w:szCs w:val="27"/>
                                <w:rtl/>
                              </w:rPr>
                            </w:pPr>
                            <w:r w:rsidRPr="005D0553">
                              <w:rPr>
                                <w:rFonts w:cs="1ShefaClassic" w:hint="cs"/>
                                <w:sz w:val="27"/>
                                <w:szCs w:val="27"/>
                                <w:rtl/>
                              </w:rPr>
                              <w:t>לחיזוק</w:t>
                            </w:r>
                            <w:r w:rsidRPr="005D0553">
                              <w:rPr>
                                <w:rFonts w:cs="1ShefaClassic"/>
                                <w:sz w:val="27"/>
                                <w:szCs w:val="27"/>
                                <w:rtl/>
                              </w:rPr>
                              <w:t xml:space="preserve"> </w:t>
                            </w:r>
                            <w:r w:rsidRPr="005D0553">
                              <w:rPr>
                                <w:rFonts w:cs="1ShefaClassic" w:hint="cs"/>
                                <w:sz w:val="27"/>
                                <w:szCs w:val="27"/>
                                <w:rtl/>
                              </w:rPr>
                              <w:t>ההתקשרות</w:t>
                            </w:r>
                            <w:r w:rsidRPr="005D0553">
                              <w:rPr>
                                <w:rFonts w:cs="1ShefaClassic"/>
                                <w:sz w:val="27"/>
                                <w:szCs w:val="27"/>
                                <w:rtl/>
                              </w:rPr>
                              <w:t xml:space="preserve"> </w:t>
                            </w:r>
                            <w:r w:rsidRPr="005D0553">
                              <w:rPr>
                                <w:rFonts w:cs="1ShefaClassic" w:hint="cs"/>
                                <w:sz w:val="27"/>
                                <w:szCs w:val="27"/>
                                <w:rtl/>
                              </w:rPr>
                              <w:t>לכ</w:t>
                            </w:r>
                            <w:r w:rsidRPr="005D0553">
                              <w:rPr>
                                <w:rFonts w:cs="1ShefaClassic"/>
                                <w:sz w:val="27"/>
                                <w:szCs w:val="27"/>
                                <w:rtl/>
                              </w:rPr>
                              <w:t>"</w:t>
                            </w:r>
                            <w:r w:rsidRPr="005D0553">
                              <w:rPr>
                                <w:rFonts w:cs="1ShefaClassic" w:hint="cs"/>
                                <w:sz w:val="27"/>
                                <w:szCs w:val="27"/>
                                <w:rtl/>
                              </w:rPr>
                              <w:t>ק</w:t>
                            </w:r>
                            <w:r w:rsidRPr="005D0553">
                              <w:rPr>
                                <w:rFonts w:cs="1ShefaClassic"/>
                                <w:sz w:val="27"/>
                                <w:szCs w:val="27"/>
                                <w:rtl/>
                              </w:rPr>
                              <w:t xml:space="preserve"> </w:t>
                            </w:r>
                            <w:r w:rsidRPr="005D0553">
                              <w:rPr>
                                <w:rFonts w:cs="1ShefaClassic" w:hint="cs"/>
                                <w:sz w:val="27"/>
                                <w:szCs w:val="27"/>
                                <w:rtl/>
                              </w:rPr>
                              <w:t>אדמו</w:t>
                            </w:r>
                            <w:r w:rsidRPr="005D0553">
                              <w:rPr>
                                <w:rFonts w:cs="1ShefaClassic"/>
                                <w:sz w:val="27"/>
                                <w:szCs w:val="27"/>
                                <w:rtl/>
                              </w:rPr>
                              <w:t>"</w:t>
                            </w:r>
                            <w:r w:rsidRPr="005D0553">
                              <w:rPr>
                                <w:rFonts w:cs="1ShefaClassic" w:hint="cs"/>
                                <w:sz w:val="27"/>
                                <w:szCs w:val="27"/>
                                <w:rtl/>
                              </w:rPr>
                              <w:t>ר</w:t>
                            </w:r>
                          </w:p>
                          <w:p w14:paraId="42DE4E60" w14:textId="77777777" w:rsidR="002B364C" w:rsidRPr="005D0553" w:rsidRDefault="002B364C" w:rsidP="00F16074">
                            <w:pPr>
                              <w:bidi/>
                              <w:spacing w:after="80" w:line="264" w:lineRule="auto"/>
                              <w:jc w:val="center"/>
                              <w:rPr>
                                <w:rFonts w:cs="1ShefaClassic"/>
                                <w:sz w:val="27"/>
                                <w:szCs w:val="27"/>
                                <w:rtl/>
                              </w:rPr>
                            </w:pPr>
                            <w:r w:rsidRPr="005D0553">
                              <w:rPr>
                                <w:rFonts w:cs="1ShefaClassic" w:hint="cs"/>
                                <w:sz w:val="27"/>
                                <w:szCs w:val="27"/>
                                <w:rtl/>
                              </w:rPr>
                              <w:t>בקשר</w:t>
                            </w:r>
                            <w:r w:rsidRPr="005D0553">
                              <w:rPr>
                                <w:rFonts w:cs="1ShefaClassic"/>
                                <w:sz w:val="27"/>
                                <w:szCs w:val="27"/>
                                <w:rtl/>
                              </w:rPr>
                              <w:t xml:space="preserve"> </w:t>
                            </w:r>
                            <w:r w:rsidRPr="005D0553">
                              <w:rPr>
                                <w:rFonts w:cs="1ShefaClassic" w:hint="cs"/>
                                <w:sz w:val="27"/>
                                <w:szCs w:val="27"/>
                                <w:rtl/>
                              </w:rPr>
                              <w:t>עם</w:t>
                            </w:r>
                            <w:r w:rsidRPr="005D0553">
                              <w:rPr>
                                <w:rFonts w:cs="1ShefaClassic"/>
                                <w:sz w:val="27"/>
                                <w:szCs w:val="27"/>
                                <w:rtl/>
                              </w:rPr>
                              <w:t xml:space="preserve"> </w:t>
                            </w:r>
                            <w:r w:rsidRPr="005D0553">
                              <w:rPr>
                                <w:rFonts w:cs="1ShefaClassic" w:hint="cs"/>
                                <w:sz w:val="27"/>
                                <w:szCs w:val="27"/>
                                <w:rtl/>
                              </w:rPr>
                              <w:t>יום</w:t>
                            </w:r>
                            <w:r w:rsidRPr="005D0553">
                              <w:rPr>
                                <w:rFonts w:cs="1ShefaClassic"/>
                                <w:sz w:val="27"/>
                                <w:szCs w:val="27"/>
                                <w:rtl/>
                              </w:rPr>
                              <w:t xml:space="preserve"> </w:t>
                            </w:r>
                            <w:r w:rsidRPr="005D0553">
                              <w:rPr>
                                <w:rFonts w:cs="1ShefaClassic" w:hint="cs"/>
                                <w:sz w:val="27"/>
                                <w:szCs w:val="27"/>
                                <w:rtl/>
                              </w:rPr>
                              <w:t>הקדוש</w:t>
                            </w:r>
                          </w:p>
                          <w:p w14:paraId="65718959" w14:textId="77777777" w:rsidR="002B364C" w:rsidRPr="005D0553" w:rsidRDefault="002B364C" w:rsidP="00F16074">
                            <w:pPr>
                              <w:bidi/>
                              <w:spacing w:after="80" w:line="264" w:lineRule="auto"/>
                              <w:jc w:val="center"/>
                              <w:rPr>
                                <w:rFonts w:cs="1ShefaClassic"/>
                                <w:sz w:val="27"/>
                                <w:szCs w:val="27"/>
                                <w:rtl/>
                              </w:rPr>
                            </w:pPr>
                            <w:r w:rsidRPr="005D0553">
                              <w:rPr>
                                <w:rFonts w:cs="1ShefaClassic" w:hint="cs"/>
                                <w:sz w:val="27"/>
                                <w:szCs w:val="27"/>
                                <w:rtl/>
                              </w:rPr>
                              <w:t>ג</w:t>
                            </w:r>
                            <w:r w:rsidRPr="005D0553">
                              <w:rPr>
                                <w:rFonts w:cs="1ShefaClassic"/>
                                <w:sz w:val="27"/>
                                <w:szCs w:val="27"/>
                                <w:rtl/>
                              </w:rPr>
                              <w:t xml:space="preserve">' </w:t>
                            </w:r>
                            <w:r w:rsidRPr="005D0553">
                              <w:rPr>
                                <w:rFonts w:cs="1ShefaClassic" w:hint="cs"/>
                                <w:sz w:val="27"/>
                                <w:szCs w:val="27"/>
                                <w:rtl/>
                              </w:rPr>
                              <w:t>תמוז</w:t>
                            </w:r>
                          </w:p>
                          <w:p w14:paraId="4E571B0F" w14:textId="77777777" w:rsidR="002B364C" w:rsidRDefault="002B364C" w:rsidP="00F16074">
                            <w:pPr>
                              <w:bidi/>
                              <w:spacing w:after="80" w:line="264" w:lineRule="auto"/>
                              <w:jc w:val="center"/>
                              <w:rPr>
                                <w:rFonts w:cs="1ShefaClassic"/>
                                <w:sz w:val="27"/>
                                <w:szCs w:val="27"/>
                                <w:rtl/>
                              </w:rPr>
                            </w:pPr>
                            <w:r w:rsidRPr="005D0553">
                              <w:rPr>
                                <w:rFonts w:cs="1ShefaClassic" w:hint="cs"/>
                                <w:sz w:val="27"/>
                                <w:szCs w:val="27"/>
                                <w:rtl/>
                              </w:rPr>
                              <w:t>שנזכה בקרוב</w:t>
                            </w:r>
                            <w:r w:rsidRPr="005D0553">
                              <w:rPr>
                                <w:rFonts w:cs="1ShefaClassic"/>
                                <w:sz w:val="27"/>
                                <w:szCs w:val="27"/>
                                <w:rtl/>
                              </w:rPr>
                              <w:t xml:space="preserve"> </w:t>
                            </w:r>
                            <w:r w:rsidRPr="005D0553">
                              <w:rPr>
                                <w:rFonts w:cs="1ShefaClassic" w:hint="cs"/>
                                <w:sz w:val="27"/>
                                <w:szCs w:val="27"/>
                                <w:rtl/>
                              </w:rPr>
                              <w:t>ממש</w:t>
                            </w:r>
                            <w:r w:rsidRPr="005D0553">
                              <w:rPr>
                                <w:rFonts w:cs="1ShefaClassic"/>
                                <w:sz w:val="27"/>
                                <w:szCs w:val="27"/>
                                <w:rtl/>
                              </w:rPr>
                              <w:t xml:space="preserve"> </w:t>
                            </w:r>
                            <w:r w:rsidRPr="005D0553">
                              <w:rPr>
                                <w:rFonts w:cs="1ShefaClassic" w:hint="cs"/>
                                <w:sz w:val="27"/>
                                <w:szCs w:val="27"/>
                                <w:rtl/>
                              </w:rPr>
                              <w:t>לגאולה</w:t>
                            </w:r>
                            <w:r w:rsidRPr="005D0553">
                              <w:rPr>
                                <w:rFonts w:cs="1ShefaClassic"/>
                                <w:sz w:val="27"/>
                                <w:szCs w:val="27"/>
                                <w:rtl/>
                              </w:rPr>
                              <w:t xml:space="preserve"> </w:t>
                            </w:r>
                            <w:r w:rsidRPr="005D0553">
                              <w:rPr>
                                <w:rFonts w:cs="1ShefaClassic" w:hint="cs"/>
                                <w:sz w:val="27"/>
                                <w:szCs w:val="27"/>
                                <w:rtl/>
                              </w:rPr>
                              <w:t>האמיתית</w:t>
                            </w:r>
                            <w:r w:rsidRPr="005D0553">
                              <w:rPr>
                                <w:rFonts w:cs="1ShefaClassic"/>
                                <w:sz w:val="27"/>
                                <w:szCs w:val="27"/>
                                <w:rtl/>
                              </w:rPr>
                              <w:t xml:space="preserve"> </w:t>
                            </w:r>
                            <w:r w:rsidRPr="005D0553">
                              <w:rPr>
                                <w:rFonts w:cs="1ShefaClassic" w:hint="cs"/>
                                <w:sz w:val="27"/>
                                <w:szCs w:val="27"/>
                                <w:rtl/>
                              </w:rPr>
                              <w:t>והשלימה</w:t>
                            </w:r>
                            <w:r w:rsidRPr="005D0553">
                              <w:rPr>
                                <w:rFonts w:cs="1ShefaClassic"/>
                                <w:sz w:val="27"/>
                                <w:szCs w:val="27"/>
                                <w:rtl/>
                              </w:rPr>
                              <w:t xml:space="preserve"> </w:t>
                            </w:r>
                          </w:p>
                          <w:p w14:paraId="4FAEF851" w14:textId="7EB5F2ED" w:rsidR="002B364C" w:rsidRPr="005D0553" w:rsidRDefault="002B364C" w:rsidP="005F1CF7">
                            <w:pPr>
                              <w:bidi/>
                              <w:spacing w:after="80" w:line="264" w:lineRule="auto"/>
                              <w:jc w:val="center"/>
                              <w:rPr>
                                <w:rFonts w:cs="1ShefaClassic"/>
                                <w:sz w:val="27"/>
                                <w:szCs w:val="27"/>
                              </w:rPr>
                            </w:pPr>
                            <w:r w:rsidRPr="005D0553">
                              <w:rPr>
                                <w:rFonts w:cs="1ShefaClassic" w:hint="cs"/>
                                <w:sz w:val="27"/>
                                <w:szCs w:val="27"/>
                                <w:rtl/>
                              </w:rPr>
                              <w:t>ומלכנו</w:t>
                            </w:r>
                            <w:r w:rsidRPr="005D0553">
                              <w:rPr>
                                <w:rFonts w:cs="1ShefaClassic"/>
                                <w:sz w:val="27"/>
                                <w:szCs w:val="27"/>
                                <w:rtl/>
                              </w:rPr>
                              <w:t xml:space="preserve"> </w:t>
                            </w:r>
                            <w:r>
                              <w:rPr>
                                <w:rFonts w:cs="1ShefaClassic" w:hint="cs"/>
                                <w:sz w:val="27"/>
                                <w:szCs w:val="27"/>
                                <w:rtl/>
                              </w:rPr>
                              <w:t>בראש</w:t>
                            </w:r>
                            <w:r w:rsidRPr="005D0553">
                              <w:rPr>
                                <w:rFonts w:cs="1ShefaClassic" w:hint="cs"/>
                                <w:sz w:val="27"/>
                                <w:szCs w:val="27"/>
                                <w:rtl/>
                              </w:rPr>
                              <w:t>נו</w:t>
                            </w:r>
                          </w:p>
                          <w:p w14:paraId="0679253A" w14:textId="77777777" w:rsidR="002B364C" w:rsidRPr="005D0553" w:rsidRDefault="002B364C" w:rsidP="00F16074">
                            <w:pPr>
                              <w:bidi/>
                              <w:spacing w:before="120" w:after="120" w:line="264" w:lineRule="auto"/>
                              <w:jc w:val="center"/>
                              <w:rPr>
                                <w:rFonts w:cs="1ShefaClassic"/>
                                <w:sz w:val="27"/>
                                <w:szCs w:val="27"/>
                              </w:rPr>
                            </w:pPr>
                            <w:r w:rsidRPr="005D0553">
                              <w:rPr>
                                <w:rFonts w:cs="1ShefaClassic"/>
                                <w:sz w:val="27"/>
                                <w:szCs w:val="27"/>
                              </w:rPr>
                              <w:sym w:font="Wingdings 2" w:char="F0B2"/>
                            </w:r>
                          </w:p>
                          <w:p w14:paraId="7095E7D3" w14:textId="77777777" w:rsidR="002B364C" w:rsidRPr="005D0553" w:rsidRDefault="002B364C" w:rsidP="00F16074">
                            <w:pPr>
                              <w:bidi/>
                              <w:spacing w:after="80" w:line="264" w:lineRule="auto"/>
                              <w:jc w:val="center"/>
                              <w:rPr>
                                <w:rFonts w:cs="1ShefaClassic"/>
                                <w:b/>
                                <w:bCs/>
                                <w:sz w:val="27"/>
                                <w:szCs w:val="27"/>
                                <w:rtl/>
                              </w:rPr>
                            </w:pPr>
                            <w:r w:rsidRPr="005D0553">
                              <w:rPr>
                                <w:rFonts w:cs="1ShefaClassic" w:hint="cs"/>
                                <w:b/>
                                <w:bCs/>
                                <w:sz w:val="27"/>
                                <w:szCs w:val="27"/>
                                <w:rtl/>
                              </w:rPr>
                              <w:t>ולזכות</w:t>
                            </w:r>
                          </w:p>
                          <w:p w14:paraId="41EB8DFA" w14:textId="77777777" w:rsidR="002B364C" w:rsidRPr="005D0553" w:rsidRDefault="002B364C" w:rsidP="00F16074">
                            <w:pPr>
                              <w:bidi/>
                              <w:spacing w:after="80" w:line="264" w:lineRule="auto"/>
                              <w:jc w:val="center"/>
                              <w:rPr>
                                <w:rFonts w:cs="1ShefaClassic"/>
                                <w:bCs/>
                                <w:sz w:val="27"/>
                                <w:szCs w:val="27"/>
                              </w:rPr>
                            </w:pPr>
                            <w:r w:rsidRPr="005D0553">
                              <w:rPr>
                                <w:rFonts w:cs="1ShefaClassic" w:hint="cs"/>
                                <w:sz w:val="27"/>
                                <w:szCs w:val="27"/>
                                <w:rtl/>
                              </w:rPr>
                              <w:t xml:space="preserve">הרה"ת ר' </w:t>
                            </w:r>
                            <w:r w:rsidRPr="005D0553">
                              <w:rPr>
                                <w:rFonts w:cs="1ShefaClassic" w:hint="cs"/>
                                <w:b/>
                                <w:bCs/>
                                <w:sz w:val="27"/>
                                <w:szCs w:val="27"/>
                                <w:rtl/>
                              </w:rPr>
                              <w:t>אהרן מרדכי</w:t>
                            </w:r>
                            <w:r w:rsidRPr="005D0553">
                              <w:rPr>
                                <w:rFonts w:cs="1ShefaClassic" w:hint="cs"/>
                                <w:sz w:val="27"/>
                                <w:szCs w:val="27"/>
                                <w:rtl/>
                              </w:rPr>
                              <w:t xml:space="preserve"> וזוגתו מרת </w:t>
                            </w:r>
                            <w:r w:rsidRPr="005D0553">
                              <w:rPr>
                                <w:rFonts w:cs="1ShefaClassic" w:hint="cs"/>
                                <w:b/>
                                <w:bCs/>
                                <w:sz w:val="27"/>
                                <w:szCs w:val="27"/>
                                <w:rtl/>
                              </w:rPr>
                              <w:t>שרה</w:t>
                            </w:r>
                            <w:r w:rsidRPr="005D0553">
                              <w:rPr>
                                <w:rFonts w:cs="1ShefaClassic" w:hint="cs"/>
                                <w:sz w:val="27"/>
                                <w:szCs w:val="27"/>
                                <w:rtl/>
                              </w:rPr>
                              <w:t xml:space="preserve"> </w:t>
                            </w:r>
                            <w:r w:rsidRPr="005D0553">
                              <w:rPr>
                                <w:rFonts w:cs="1ShefaClassic" w:hint="cs"/>
                                <w:b/>
                                <w:bCs/>
                                <w:sz w:val="27"/>
                                <w:szCs w:val="27"/>
                                <w:rtl/>
                              </w:rPr>
                              <w:t>מאשא</w:t>
                            </w:r>
                            <w:r w:rsidRPr="005D0553">
                              <w:rPr>
                                <w:rFonts w:cs="1ShefaClassic" w:hint="cs"/>
                                <w:sz w:val="27"/>
                                <w:szCs w:val="27"/>
                                <w:rtl/>
                              </w:rPr>
                              <w:t xml:space="preserve"> שיחיו</w:t>
                            </w:r>
                            <w:r w:rsidRPr="005D0553">
                              <w:rPr>
                                <w:rFonts w:cs="1ShefaClassic" w:hint="cs"/>
                                <w:bCs/>
                                <w:sz w:val="27"/>
                                <w:szCs w:val="27"/>
                                <w:rtl/>
                              </w:rPr>
                              <w:t xml:space="preserve"> אבענד</w:t>
                            </w:r>
                          </w:p>
                          <w:p w14:paraId="04B28145" w14:textId="77777777" w:rsidR="002B364C" w:rsidRPr="005D0553" w:rsidRDefault="002B364C" w:rsidP="00F16074">
                            <w:pPr>
                              <w:bidi/>
                              <w:spacing w:after="80" w:line="264" w:lineRule="auto"/>
                              <w:jc w:val="center"/>
                              <w:rPr>
                                <w:rFonts w:cs="1ShefaClassic"/>
                                <w:b/>
                                <w:sz w:val="27"/>
                                <w:szCs w:val="27"/>
                                <w:rtl/>
                              </w:rPr>
                            </w:pPr>
                            <w:r w:rsidRPr="005D0553">
                              <w:rPr>
                                <w:rFonts w:cs="1ShefaClassic" w:hint="cs"/>
                                <w:b/>
                                <w:sz w:val="27"/>
                                <w:szCs w:val="27"/>
                                <w:rtl/>
                              </w:rPr>
                              <w:t xml:space="preserve">והרה"ת ר' </w:t>
                            </w:r>
                            <w:r w:rsidRPr="005D0553">
                              <w:rPr>
                                <w:rFonts w:cs="1ShefaClassic" w:hint="cs"/>
                                <w:bCs/>
                                <w:sz w:val="27"/>
                                <w:szCs w:val="27"/>
                                <w:rtl/>
                              </w:rPr>
                              <w:t xml:space="preserve">זאב וואלף </w:t>
                            </w:r>
                            <w:r w:rsidRPr="005D0553">
                              <w:rPr>
                                <w:rFonts w:cs="1ShefaClassic" w:hint="cs"/>
                                <w:b/>
                                <w:sz w:val="27"/>
                                <w:szCs w:val="27"/>
                                <w:rtl/>
                              </w:rPr>
                              <w:t xml:space="preserve">וזוגתו מרת </w:t>
                            </w:r>
                            <w:r w:rsidRPr="005D0553">
                              <w:rPr>
                                <w:rFonts w:cs="1ShefaClassic" w:hint="cs"/>
                                <w:bCs/>
                                <w:sz w:val="27"/>
                                <w:szCs w:val="27"/>
                                <w:rtl/>
                              </w:rPr>
                              <w:t>ליבה יוספה</w:t>
                            </w:r>
                            <w:r w:rsidRPr="005D0553">
                              <w:rPr>
                                <w:rFonts w:cs="1ShefaClassic" w:hint="cs"/>
                                <w:b/>
                                <w:sz w:val="27"/>
                                <w:szCs w:val="27"/>
                                <w:rtl/>
                              </w:rPr>
                              <w:t xml:space="preserve"> שיחיו </w:t>
                            </w:r>
                            <w:r w:rsidRPr="005D0553">
                              <w:rPr>
                                <w:rFonts w:cs="1ShefaClassic" w:hint="cs"/>
                                <w:bCs/>
                                <w:sz w:val="27"/>
                                <w:szCs w:val="27"/>
                                <w:rtl/>
                              </w:rPr>
                              <w:t>רודאלף</w:t>
                            </w:r>
                          </w:p>
                          <w:p w14:paraId="4F15F88D" w14:textId="77777777" w:rsidR="002B364C" w:rsidRDefault="002B364C" w:rsidP="00F16074">
                            <w:pPr>
                              <w:bidi/>
                              <w:spacing w:before="120" w:after="80" w:line="264" w:lineRule="auto"/>
                              <w:jc w:val="center"/>
                              <w:rPr>
                                <w:rFonts w:cs="1ShefaClassic"/>
                                <w:sz w:val="27"/>
                                <w:szCs w:val="27"/>
                                <w:rtl/>
                              </w:rPr>
                            </w:pPr>
                            <w:r w:rsidRPr="005D0553">
                              <w:rPr>
                                <w:rFonts w:cs="1ShefaClassic" w:hint="cs"/>
                                <w:sz w:val="27"/>
                                <w:szCs w:val="27"/>
                                <w:rtl/>
                              </w:rPr>
                              <w:t>יהי רצון שירוו רוב נחת חסידותי מכל יוצאי חלציהם</w:t>
                            </w:r>
                          </w:p>
                          <w:p w14:paraId="18ED13D0" w14:textId="77777777" w:rsidR="002B364C" w:rsidRDefault="002B364C" w:rsidP="00F16074">
                            <w:pPr>
                              <w:bidi/>
                              <w:spacing w:after="80" w:line="264" w:lineRule="auto"/>
                              <w:jc w:val="center"/>
                              <w:rPr>
                                <w:rFonts w:cs="1ShefaClassic"/>
                                <w:sz w:val="27"/>
                                <w:szCs w:val="27"/>
                                <w:rtl/>
                              </w:rPr>
                            </w:pPr>
                            <w:r w:rsidRPr="005D0553">
                              <w:rPr>
                                <w:rFonts w:cs="1ShefaClassic" w:hint="cs"/>
                                <w:sz w:val="27"/>
                                <w:szCs w:val="27"/>
                                <w:rtl/>
                              </w:rPr>
                              <w:t>ויתברכו בכל המצטרך בטוב הנראה והנגלה בגו"ר</w:t>
                            </w:r>
                          </w:p>
                          <w:p w14:paraId="5A1DDD31" w14:textId="77777777" w:rsidR="002B364C" w:rsidRPr="005D0553" w:rsidRDefault="002B364C" w:rsidP="00F16074">
                            <w:pPr>
                              <w:bidi/>
                              <w:spacing w:after="80" w:line="264" w:lineRule="auto"/>
                              <w:jc w:val="center"/>
                              <w:rPr>
                                <w:rFonts w:cs="1ShefaClassic"/>
                                <w:sz w:val="27"/>
                                <w:szCs w:val="27"/>
                              </w:rPr>
                            </w:pPr>
                            <w:r w:rsidRPr="005D0553">
                              <w:rPr>
                                <w:rFonts w:cs="1ShefaClassic" w:hint="cs"/>
                                <w:sz w:val="27"/>
                                <w:szCs w:val="27"/>
                                <w:rtl/>
                              </w:rPr>
                              <w:t>מתוך הרחבה שמחה ועונג תמיד כל הימים</w:t>
                            </w:r>
                          </w:p>
                          <w:p w14:paraId="46BB7758" w14:textId="77777777" w:rsidR="002B364C" w:rsidRPr="005D0553" w:rsidRDefault="002B364C" w:rsidP="00F16074">
                            <w:pPr>
                              <w:bidi/>
                              <w:spacing w:before="120" w:after="80" w:line="264" w:lineRule="auto"/>
                              <w:jc w:val="center"/>
                              <w:rPr>
                                <w:rFonts w:cs="1ShefaClassic"/>
                                <w:sz w:val="27"/>
                                <w:szCs w:val="27"/>
                              </w:rPr>
                            </w:pPr>
                            <w:r w:rsidRPr="005D0553">
                              <w:rPr>
                                <w:rFonts w:cs="1ShefaClassic"/>
                                <w:sz w:val="27"/>
                                <w:szCs w:val="27"/>
                              </w:rPr>
                              <w:sym w:font="Wingdings 2" w:char="F0B2"/>
                            </w:r>
                          </w:p>
                          <w:p w14:paraId="20DE3CF1" w14:textId="77777777" w:rsidR="002B364C" w:rsidRPr="005D0553" w:rsidRDefault="002B364C" w:rsidP="00F16074">
                            <w:pPr>
                              <w:bidi/>
                              <w:spacing w:after="80" w:line="264" w:lineRule="auto"/>
                              <w:jc w:val="center"/>
                              <w:rPr>
                                <w:rFonts w:cs="1ShefaClassic"/>
                                <w:sz w:val="27"/>
                                <w:szCs w:val="27"/>
                                <w:rtl/>
                              </w:rPr>
                            </w:pPr>
                            <w:r w:rsidRPr="005D0553">
                              <w:rPr>
                                <w:rFonts w:cs="1ShefaClassic" w:hint="cs"/>
                                <w:sz w:val="27"/>
                                <w:szCs w:val="27"/>
                                <w:rtl/>
                              </w:rPr>
                              <w:t>נדפס ע"י ולזכות</w:t>
                            </w:r>
                          </w:p>
                          <w:p w14:paraId="08D4B874" w14:textId="77777777" w:rsidR="002B364C" w:rsidRPr="005D0553" w:rsidRDefault="002B364C" w:rsidP="00F16074">
                            <w:pPr>
                              <w:bidi/>
                              <w:spacing w:after="80" w:line="264" w:lineRule="auto"/>
                              <w:jc w:val="center"/>
                              <w:rPr>
                                <w:rFonts w:cs="1ShefaClassic"/>
                                <w:sz w:val="27"/>
                                <w:szCs w:val="27"/>
                              </w:rPr>
                            </w:pPr>
                            <w:r w:rsidRPr="005D0553">
                              <w:rPr>
                                <w:rFonts w:cs="1ShefaClassic" w:hint="cs"/>
                                <w:sz w:val="27"/>
                                <w:szCs w:val="27"/>
                                <w:rtl/>
                              </w:rPr>
                              <w:t xml:space="preserve">הרה"ת השליח ר' </w:t>
                            </w:r>
                            <w:r w:rsidRPr="005D0553">
                              <w:rPr>
                                <w:rFonts w:cs="1ShefaClassic" w:hint="cs"/>
                                <w:b/>
                                <w:bCs/>
                                <w:sz w:val="27"/>
                                <w:szCs w:val="27"/>
                                <w:rtl/>
                              </w:rPr>
                              <w:t xml:space="preserve">נחמן </w:t>
                            </w:r>
                            <w:r w:rsidRPr="005D0553">
                              <w:rPr>
                                <w:rFonts w:cs="1ShefaClassic" w:hint="cs"/>
                                <w:sz w:val="27"/>
                                <w:szCs w:val="27"/>
                                <w:rtl/>
                              </w:rPr>
                              <w:t>וזוגתו מרת</w:t>
                            </w:r>
                            <w:r w:rsidRPr="005D0553">
                              <w:rPr>
                                <w:rFonts w:cs="1ShefaClassic" w:hint="cs"/>
                                <w:b/>
                                <w:bCs/>
                                <w:sz w:val="27"/>
                                <w:szCs w:val="27"/>
                                <w:rtl/>
                              </w:rPr>
                              <w:t xml:space="preserve"> עלקא</w:t>
                            </w:r>
                          </w:p>
                          <w:p w14:paraId="63B4F7E1" w14:textId="77777777" w:rsidR="002B364C" w:rsidRPr="005D0553" w:rsidRDefault="002B364C" w:rsidP="00F16074">
                            <w:pPr>
                              <w:bidi/>
                              <w:spacing w:after="80" w:line="264" w:lineRule="auto"/>
                              <w:jc w:val="center"/>
                              <w:rPr>
                                <w:rFonts w:cs="1ShefaClassic"/>
                                <w:sz w:val="27"/>
                                <w:szCs w:val="27"/>
                                <w:rtl/>
                              </w:rPr>
                            </w:pPr>
                            <w:r w:rsidRPr="005D0553">
                              <w:rPr>
                                <w:rFonts w:cs="1ShefaClassic" w:hint="cs"/>
                                <w:sz w:val="27"/>
                                <w:szCs w:val="27"/>
                                <w:rtl/>
                              </w:rPr>
                              <w:t>ומשפחתם שיחיו</w:t>
                            </w:r>
                          </w:p>
                          <w:p w14:paraId="3096665B" w14:textId="77777777" w:rsidR="002B364C" w:rsidRPr="005D0553" w:rsidRDefault="002B364C" w:rsidP="00F16074">
                            <w:pPr>
                              <w:bidi/>
                              <w:spacing w:after="80" w:line="264" w:lineRule="auto"/>
                              <w:jc w:val="center"/>
                              <w:rPr>
                                <w:rFonts w:cs="1ShefaClassic"/>
                                <w:sz w:val="27"/>
                                <w:szCs w:val="27"/>
                              </w:rPr>
                            </w:pPr>
                            <w:r w:rsidRPr="005D0553">
                              <w:rPr>
                                <w:rFonts w:cs="1ShefaClassic" w:hint="cs"/>
                                <w:b/>
                                <w:bCs/>
                                <w:sz w:val="27"/>
                                <w:szCs w:val="27"/>
                                <w:rtl/>
                              </w:rPr>
                              <w:t>אבענד</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85CCB4" id="_x0000_s1039" type="#_x0000_t202" style="position:absolute;left:0;text-align:left;margin-left:.25pt;margin-top:0;width:309.05pt;height:349.2pt;z-index:251736064;visibility:visible;mso-wrap-style:square;mso-width-percent:0;mso-height-percent:0;mso-wrap-distance-left:9pt;mso-wrap-distance-top:3.6pt;mso-wrap-distance-right:9pt;mso-wrap-distance-bottom:3.6pt;mso-position-horizontal:absolute;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33uJAIAACUEAAAOAAAAZHJzL2Uyb0RvYy54bWysU9uO2yAQfa/Uf0C8N04cp5tYcVbbbFNV&#10;2l6k3X4AxjhGBYYCib39+h1wkkbbt6o8IIYZDjPnzKxvB63IUTgvwVR0NplSIgyHRpp9RX887d4t&#10;KfGBmYYpMKKiz8LT283bN+veliKHDlQjHEEQ48veVrQLwZZZ5nknNPMTsMKgswWnWUDT7bPGsR7R&#10;tcry6fR91oNrrAMuvMfb+9FJNwm/bQUP39rWi0BURTG3kHaX9jru2WbNyr1jtpP8lAb7hyw0kwY/&#10;vUDds8DIwcm/oLTkDjy0YcJBZ9C2kotUA1Yzm76q5rFjVqRakBxvLzT5/wfLvx6/OyIb1O6GEsM0&#10;avQkhkA+wEDySE9vfYlRjxbjwoDXGJpK9fYB+E9PDGw7ZvbizjnoO8EaTG8WX2ZXT0ccH0Hq/gs0&#10;+A07BEhAQ+t05A7ZIIiOMj1fpImpcLycr/JiNV9QwtFXFPNiWSTxMlaen1vnwycBmsRDRR1qn+DZ&#10;8cGHmA4rzyHxNw9KNjupVDLcvt4qR44M+2SXVqrgVZgypK/oapEvErKB+D61kJYB+1hJXdHlNK6x&#10;syIdH02TQgKTajxjJsqc+ImUjOSEoR5GJeZn3mtonpExB2Pf4pzhoQP3m5Iee7ai/teBOUGJ+myQ&#10;9dWsQFZISEaxuMnRcNee+trDDEeoigZKxuM2pMGIfBi4Q3VamXiLMo6ZnHLGXkx0nuYmNvu1naL+&#10;TPfmBQAA//8DAFBLAwQUAAYACAAAACEAYuQvi9oAAAAFAQAADwAAAGRycy9kb3ducmV2LnhtbEyP&#10;wU7DMBBE70j8g7VIXBB1ito0DXEqQAJxbekHbOJtEhGvo9ht0r9nOcFtVjOaeVvsZterC42h82xg&#10;uUhAEdfedtwYOH69P2agQkS22HsmA1cKsCtvbwrMrZ94T5dDbJSUcMjRQBvjkGsd6pYchoUfiMU7&#10;+dFhlHNstB1xknLX66ckSbXDjmWhxYHeWqq/D2dn4PQ5Pay3U/URj5v9Kn3FblP5qzH3d/PLM6hI&#10;c/wLwy++oEMpTJU/sw2qN7CWnAF5R7x0maWgKhHbbAW6LPR/+vIHAAD//wMAUEsBAi0AFAAGAAgA&#10;AAAhALaDOJL+AAAA4QEAABMAAAAAAAAAAAAAAAAAAAAAAFtDb250ZW50X1R5cGVzXS54bWxQSwEC&#10;LQAUAAYACAAAACEAOP0h/9YAAACUAQAACwAAAAAAAAAAAAAAAAAvAQAAX3JlbHMvLnJlbHNQSwEC&#10;LQAUAAYACAAAACEA3Wt97iQCAAAlBAAADgAAAAAAAAAAAAAAAAAuAgAAZHJzL2Uyb0RvYy54bWxQ&#10;SwECLQAUAAYACAAAACEAYuQvi9oAAAAFAQAADwAAAAAAAAAAAAAAAAB+BAAAZHJzL2Rvd25yZXYu&#10;eG1sUEsFBgAAAAAEAAQA8wAAAIUFAAAAAA==&#10;" stroked="f">
                <v:textbox>
                  <w:txbxContent>
                    <w:p w14:paraId="0AA9095C" w14:textId="77777777" w:rsidR="002B364C" w:rsidRPr="005D0553" w:rsidRDefault="002B364C" w:rsidP="00F16074">
                      <w:pPr>
                        <w:bidi/>
                        <w:spacing w:after="80" w:line="264" w:lineRule="auto"/>
                        <w:jc w:val="center"/>
                        <w:rPr>
                          <w:rFonts w:cs="1ShefaClassic"/>
                          <w:sz w:val="27"/>
                          <w:szCs w:val="27"/>
                          <w:rtl/>
                        </w:rPr>
                      </w:pPr>
                      <w:r w:rsidRPr="005D0553">
                        <w:rPr>
                          <w:rFonts w:cs="1ShefaClassic" w:hint="cs"/>
                          <w:sz w:val="27"/>
                          <w:szCs w:val="27"/>
                          <w:rtl/>
                        </w:rPr>
                        <w:t>מוקדש</w:t>
                      </w:r>
                    </w:p>
                    <w:p w14:paraId="11D8BD2E" w14:textId="77777777" w:rsidR="002B364C" w:rsidRPr="005D0553" w:rsidRDefault="002B364C" w:rsidP="00F16074">
                      <w:pPr>
                        <w:bidi/>
                        <w:spacing w:after="80" w:line="264" w:lineRule="auto"/>
                        <w:jc w:val="center"/>
                        <w:rPr>
                          <w:rFonts w:cs="1ShefaClassic"/>
                          <w:sz w:val="27"/>
                          <w:szCs w:val="27"/>
                          <w:rtl/>
                        </w:rPr>
                      </w:pPr>
                      <w:r w:rsidRPr="005D0553">
                        <w:rPr>
                          <w:rFonts w:cs="1ShefaClassic" w:hint="cs"/>
                          <w:sz w:val="27"/>
                          <w:szCs w:val="27"/>
                          <w:rtl/>
                        </w:rPr>
                        <w:t>לחיזוק</w:t>
                      </w:r>
                      <w:r w:rsidRPr="005D0553">
                        <w:rPr>
                          <w:rFonts w:cs="1ShefaClassic"/>
                          <w:sz w:val="27"/>
                          <w:szCs w:val="27"/>
                          <w:rtl/>
                        </w:rPr>
                        <w:t xml:space="preserve"> </w:t>
                      </w:r>
                      <w:r w:rsidRPr="005D0553">
                        <w:rPr>
                          <w:rFonts w:cs="1ShefaClassic" w:hint="cs"/>
                          <w:sz w:val="27"/>
                          <w:szCs w:val="27"/>
                          <w:rtl/>
                        </w:rPr>
                        <w:t>ההתקשרות</w:t>
                      </w:r>
                      <w:r w:rsidRPr="005D0553">
                        <w:rPr>
                          <w:rFonts w:cs="1ShefaClassic"/>
                          <w:sz w:val="27"/>
                          <w:szCs w:val="27"/>
                          <w:rtl/>
                        </w:rPr>
                        <w:t xml:space="preserve"> </w:t>
                      </w:r>
                      <w:r w:rsidRPr="005D0553">
                        <w:rPr>
                          <w:rFonts w:cs="1ShefaClassic" w:hint="cs"/>
                          <w:sz w:val="27"/>
                          <w:szCs w:val="27"/>
                          <w:rtl/>
                        </w:rPr>
                        <w:t>לכ</w:t>
                      </w:r>
                      <w:r w:rsidRPr="005D0553">
                        <w:rPr>
                          <w:rFonts w:cs="1ShefaClassic"/>
                          <w:sz w:val="27"/>
                          <w:szCs w:val="27"/>
                          <w:rtl/>
                        </w:rPr>
                        <w:t>"</w:t>
                      </w:r>
                      <w:r w:rsidRPr="005D0553">
                        <w:rPr>
                          <w:rFonts w:cs="1ShefaClassic" w:hint="cs"/>
                          <w:sz w:val="27"/>
                          <w:szCs w:val="27"/>
                          <w:rtl/>
                        </w:rPr>
                        <w:t>ק</w:t>
                      </w:r>
                      <w:r w:rsidRPr="005D0553">
                        <w:rPr>
                          <w:rFonts w:cs="1ShefaClassic"/>
                          <w:sz w:val="27"/>
                          <w:szCs w:val="27"/>
                          <w:rtl/>
                        </w:rPr>
                        <w:t xml:space="preserve"> </w:t>
                      </w:r>
                      <w:r w:rsidRPr="005D0553">
                        <w:rPr>
                          <w:rFonts w:cs="1ShefaClassic" w:hint="cs"/>
                          <w:sz w:val="27"/>
                          <w:szCs w:val="27"/>
                          <w:rtl/>
                        </w:rPr>
                        <w:t>אדמו</w:t>
                      </w:r>
                      <w:r w:rsidRPr="005D0553">
                        <w:rPr>
                          <w:rFonts w:cs="1ShefaClassic"/>
                          <w:sz w:val="27"/>
                          <w:szCs w:val="27"/>
                          <w:rtl/>
                        </w:rPr>
                        <w:t>"</w:t>
                      </w:r>
                      <w:r w:rsidRPr="005D0553">
                        <w:rPr>
                          <w:rFonts w:cs="1ShefaClassic" w:hint="cs"/>
                          <w:sz w:val="27"/>
                          <w:szCs w:val="27"/>
                          <w:rtl/>
                        </w:rPr>
                        <w:t>ר</w:t>
                      </w:r>
                    </w:p>
                    <w:p w14:paraId="42DE4E60" w14:textId="77777777" w:rsidR="002B364C" w:rsidRPr="005D0553" w:rsidRDefault="002B364C" w:rsidP="00F16074">
                      <w:pPr>
                        <w:bidi/>
                        <w:spacing w:after="80" w:line="264" w:lineRule="auto"/>
                        <w:jc w:val="center"/>
                        <w:rPr>
                          <w:rFonts w:cs="1ShefaClassic"/>
                          <w:sz w:val="27"/>
                          <w:szCs w:val="27"/>
                          <w:rtl/>
                        </w:rPr>
                      </w:pPr>
                      <w:r w:rsidRPr="005D0553">
                        <w:rPr>
                          <w:rFonts w:cs="1ShefaClassic" w:hint="cs"/>
                          <w:sz w:val="27"/>
                          <w:szCs w:val="27"/>
                          <w:rtl/>
                        </w:rPr>
                        <w:t>בקשר</w:t>
                      </w:r>
                      <w:r w:rsidRPr="005D0553">
                        <w:rPr>
                          <w:rFonts w:cs="1ShefaClassic"/>
                          <w:sz w:val="27"/>
                          <w:szCs w:val="27"/>
                          <w:rtl/>
                        </w:rPr>
                        <w:t xml:space="preserve"> </w:t>
                      </w:r>
                      <w:r w:rsidRPr="005D0553">
                        <w:rPr>
                          <w:rFonts w:cs="1ShefaClassic" w:hint="cs"/>
                          <w:sz w:val="27"/>
                          <w:szCs w:val="27"/>
                          <w:rtl/>
                        </w:rPr>
                        <w:t>עם</w:t>
                      </w:r>
                      <w:r w:rsidRPr="005D0553">
                        <w:rPr>
                          <w:rFonts w:cs="1ShefaClassic"/>
                          <w:sz w:val="27"/>
                          <w:szCs w:val="27"/>
                          <w:rtl/>
                        </w:rPr>
                        <w:t xml:space="preserve"> </w:t>
                      </w:r>
                      <w:r w:rsidRPr="005D0553">
                        <w:rPr>
                          <w:rFonts w:cs="1ShefaClassic" w:hint="cs"/>
                          <w:sz w:val="27"/>
                          <w:szCs w:val="27"/>
                          <w:rtl/>
                        </w:rPr>
                        <w:t>יום</w:t>
                      </w:r>
                      <w:r w:rsidRPr="005D0553">
                        <w:rPr>
                          <w:rFonts w:cs="1ShefaClassic"/>
                          <w:sz w:val="27"/>
                          <w:szCs w:val="27"/>
                          <w:rtl/>
                        </w:rPr>
                        <w:t xml:space="preserve"> </w:t>
                      </w:r>
                      <w:r w:rsidRPr="005D0553">
                        <w:rPr>
                          <w:rFonts w:cs="1ShefaClassic" w:hint="cs"/>
                          <w:sz w:val="27"/>
                          <w:szCs w:val="27"/>
                          <w:rtl/>
                        </w:rPr>
                        <w:t>הקדוש</w:t>
                      </w:r>
                    </w:p>
                    <w:p w14:paraId="65718959" w14:textId="77777777" w:rsidR="002B364C" w:rsidRPr="005D0553" w:rsidRDefault="002B364C" w:rsidP="00F16074">
                      <w:pPr>
                        <w:bidi/>
                        <w:spacing w:after="80" w:line="264" w:lineRule="auto"/>
                        <w:jc w:val="center"/>
                        <w:rPr>
                          <w:rFonts w:cs="1ShefaClassic"/>
                          <w:sz w:val="27"/>
                          <w:szCs w:val="27"/>
                          <w:rtl/>
                        </w:rPr>
                      </w:pPr>
                      <w:r w:rsidRPr="005D0553">
                        <w:rPr>
                          <w:rFonts w:cs="1ShefaClassic" w:hint="cs"/>
                          <w:sz w:val="27"/>
                          <w:szCs w:val="27"/>
                          <w:rtl/>
                        </w:rPr>
                        <w:t>ג</w:t>
                      </w:r>
                      <w:r w:rsidRPr="005D0553">
                        <w:rPr>
                          <w:rFonts w:cs="1ShefaClassic"/>
                          <w:sz w:val="27"/>
                          <w:szCs w:val="27"/>
                          <w:rtl/>
                        </w:rPr>
                        <w:t xml:space="preserve">' </w:t>
                      </w:r>
                      <w:r w:rsidRPr="005D0553">
                        <w:rPr>
                          <w:rFonts w:cs="1ShefaClassic" w:hint="cs"/>
                          <w:sz w:val="27"/>
                          <w:szCs w:val="27"/>
                          <w:rtl/>
                        </w:rPr>
                        <w:t>תמוז</w:t>
                      </w:r>
                    </w:p>
                    <w:p w14:paraId="4E571B0F" w14:textId="77777777" w:rsidR="002B364C" w:rsidRDefault="002B364C" w:rsidP="00F16074">
                      <w:pPr>
                        <w:bidi/>
                        <w:spacing w:after="80" w:line="264" w:lineRule="auto"/>
                        <w:jc w:val="center"/>
                        <w:rPr>
                          <w:rFonts w:cs="1ShefaClassic"/>
                          <w:sz w:val="27"/>
                          <w:szCs w:val="27"/>
                          <w:rtl/>
                        </w:rPr>
                      </w:pPr>
                      <w:r w:rsidRPr="005D0553">
                        <w:rPr>
                          <w:rFonts w:cs="1ShefaClassic" w:hint="cs"/>
                          <w:sz w:val="27"/>
                          <w:szCs w:val="27"/>
                          <w:rtl/>
                        </w:rPr>
                        <w:t>שנזכה בקרוב</w:t>
                      </w:r>
                      <w:r w:rsidRPr="005D0553">
                        <w:rPr>
                          <w:rFonts w:cs="1ShefaClassic"/>
                          <w:sz w:val="27"/>
                          <w:szCs w:val="27"/>
                          <w:rtl/>
                        </w:rPr>
                        <w:t xml:space="preserve"> </w:t>
                      </w:r>
                      <w:r w:rsidRPr="005D0553">
                        <w:rPr>
                          <w:rFonts w:cs="1ShefaClassic" w:hint="cs"/>
                          <w:sz w:val="27"/>
                          <w:szCs w:val="27"/>
                          <w:rtl/>
                        </w:rPr>
                        <w:t>ממש</w:t>
                      </w:r>
                      <w:r w:rsidRPr="005D0553">
                        <w:rPr>
                          <w:rFonts w:cs="1ShefaClassic"/>
                          <w:sz w:val="27"/>
                          <w:szCs w:val="27"/>
                          <w:rtl/>
                        </w:rPr>
                        <w:t xml:space="preserve"> </w:t>
                      </w:r>
                      <w:r w:rsidRPr="005D0553">
                        <w:rPr>
                          <w:rFonts w:cs="1ShefaClassic" w:hint="cs"/>
                          <w:sz w:val="27"/>
                          <w:szCs w:val="27"/>
                          <w:rtl/>
                        </w:rPr>
                        <w:t>לגאולה</w:t>
                      </w:r>
                      <w:r w:rsidRPr="005D0553">
                        <w:rPr>
                          <w:rFonts w:cs="1ShefaClassic"/>
                          <w:sz w:val="27"/>
                          <w:szCs w:val="27"/>
                          <w:rtl/>
                        </w:rPr>
                        <w:t xml:space="preserve"> </w:t>
                      </w:r>
                      <w:r w:rsidRPr="005D0553">
                        <w:rPr>
                          <w:rFonts w:cs="1ShefaClassic" w:hint="cs"/>
                          <w:sz w:val="27"/>
                          <w:szCs w:val="27"/>
                          <w:rtl/>
                        </w:rPr>
                        <w:t>האמיתית</w:t>
                      </w:r>
                      <w:r w:rsidRPr="005D0553">
                        <w:rPr>
                          <w:rFonts w:cs="1ShefaClassic"/>
                          <w:sz w:val="27"/>
                          <w:szCs w:val="27"/>
                          <w:rtl/>
                        </w:rPr>
                        <w:t xml:space="preserve"> </w:t>
                      </w:r>
                      <w:r w:rsidRPr="005D0553">
                        <w:rPr>
                          <w:rFonts w:cs="1ShefaClassic" w:hint="cs"/>
                          <w:sz w:val="27"/>
                          <w:szCs w:val="27"/>
                          <w:rtl/>
                        </w:rPr>
                        <w:t>והשלימה</w:t>
                      </w:r>
                      <w:r w:rsidRPr="005D0553">
                        <w:rPr>
                          <w:rFonts w:cs="1ShefaClassic"/>
                          <w:sz w:val="27"/>
                          <w:szCs w:val="27"/>
                          <w:rtl/>
                        </w:rPr>
                        <w:t xml:space="preserve"> </w:t>
                      </w:r>
                    </w:p>
                    <w:p w14:paraId="4FAEF851" w14:textId="7EB5F2ED" w:rsidR="002B364C" w:rsidRPr="005D0553" w:rsidRDefault="002B364C" w:rsidP="005F1CF7">
                      <w:pPr>
                        <w:bidi/>
                        <w:spacing w:after="80" w:line="264" w:lineRule="auto"/>
                        <w:jc w:val="center"/>
                        <w:rPr>
                          <w:rFonts w:cs="1ShefaClassic"/>
                          <w:sz w:val="27"/>
                          <w:szCs w:val="27"/>
                        </w:rPr>
                      </w:pPr>
                      <w:r w:rsidRPr="005D0553">
                        <w:rPr>
                          <w:rFonts w:cs="1ShefaClassic" w:hint="cs"/>
                          <w:sz w:val="27"/>
                          <w:szCs w:val="27"/>
                          <w:rtl/>
                        </w:rPr>
                        <w:t>ומלכנו</w:t>
                      </w:r>
                      <w:r w:rsidRPr="005D0553">
                        <w:rPr>
                          <w:rFonts w:cs="1ShefaClassic"/>
                          <w:sz w:val="27"/>
                          <w:szCs w:val="27"/>
                          <w:rtl/>
                        </w:rPr>
                        <w:t xml:space="preserve"> </w:t>
                      </w:r>
                      <w:r>
                        <w:rPr>
                          <w:rFonts w:cs="1ShefaClassic" w:hint="cs"/>
                          <w:sz w:val="27"/>
                          <w:szCs w:val="27"/>
                          <w:rtl/>
                        </w:rPr>
                        <w:t>בראש</w:t>
                      </w:r>
                      <w:r w:rsidRPr="005D0553">
                        <w:rPr>
                          <w:rFonts w:cs="1ShefaClassic" w:hint="cs"/>
                          <w:sz w:val="27"/>
                          <w:szCs w:val="27"/>
                          <w:rtl/>
                        </w:rPr>
                        <w:t>נו</w:t>
                      </w:r>
                    </w:p>
                    <w:p w14:paraId="0679253A" w14:textId="77777777" w:rsidR="002B364C" w:rsidRPr="005D0553" w:rsidRDefault="002B364C" w:rsidP="00F16074">
                      <w:pPr>
                        <w:bidi/>
                        <w:spacing w:before="120" w:after="120" w:line="264" w:lineRule="auto"/>
                        <w:jc w:val="center"/>
                        <w:rPr>
                          <w:rFonts w:cs="1ShefaClassic"/>
                          <w:sz w:val="27"/>
                          <w:szCs w:val="27"/>
                        </w:rPr>
                      </w:pPr>
                      <w:r w:rsidRPr="005D0553">
                        <w:rPr>
                          <w:rFonts w:cs="1ShefaClassic"/>
                          <w:sz w:val="27"/>
                          <w:szCs w:val="27"/>
                        </w:rPr>
                        <w:sym w:font="Wingdings 2" w:char="F0B2"/>
                      </w:r>
                    </w:p>
                    <w:p w14:paraId="7095E7D3" w14:textId="77777777" w:rsidR="002B364C" w:rsidRPr="005D0553" w:rsidRDefault="002B364C" w:rsidP="00F16074">
                      <w:pPr>
                        <w:bidi/>
                        <w:spacing w:after="80" w:line="264" w:lineRule="auto"/>
                        <w:jc w:val="center"/>
                        <w:rPr>
                          <w:rFonts w:cs="1ShefaClassic"/>
                          <w:b/>
                          <w:bCs/>
                          <w:sz w:val="27"/>
                          <w:szCs w:val="27"/>
                          <w:rtl/>
                        </w:rPr>
                      </w:pPr>
                      <w:r w:rsidRPr="005D0553">
                        <w:rPr>
                          <w:rFonts w:cs="1ShefaClassic" w:hint="cs"/>
                          <w:b/>
                          <w:bCs/>
                          <w:sz w:val="27"/>
                          <w:szCs w:val="27"/>
                          <w:rtl/>
                        </w:rPr>
                        <w:t>ולזכות</w:t>
                      </w:r>
                    </w:p>
                    <w:p w14:paraId="41EB8DFA" w14:textId="77777777" w:rsidR="002B364C" w:rsidRPr="005D0553" w:rsidRDefault="002B364C" w:rsidP="00F16074">
                      <w:pPr>
                        <w:bidi/>
                        <w:spacing w:after="80" w:line="264" w:lineRule="auto"/>
                        <w:jc w:val="center"/>
                        <w:rPr>
                          <w:rFonts w:cs="1ShefaClassic"/>
                          <w:bCs/>
                          <w:sz w:val="27"/>
                          <w:szCs w:val="27"/>
                        </w:rPr>
                      </w:pPr>
                      <w:r w:rsidRPr="005D0553">
                        <w:rPr>
                          <w:rFonts w:cs="1ShefaClassic" w:hint="cs"/>
                          <w:sz w:val="27"/>
                          <w:szCs w:val="27"/>
                          <w:rtl/>
                        </w:rPr>
                        <w:t xml:space="preserve">הרה"ת ר' </w:t>
                      </w:r>
                      <w:r w:rsidRPr="005D0553">
                        <w:rPr>
                          <w:rFonts w:cs="1ShefaClassic" w:hint="cs"/>
                          <w:b/>
                          <w:bCs/>
                          <w:sz w:val="27"/>
                          <w:szCs w:val="27"/>
                          <w:rtl/>
                        </w:rPr>
                        <w:t>אהרן מרדכי</w:t>
                      </w:r>
                      <w:r w:rsidRPr="005D0553">
                        <w:rPr>
                          <w:rFonts w:cs="1ShefaClassic" w:hint="cs"/>
                          <w:sz w:val="27"/>
                          <w:szCs w:val="27"/>
                          <w:rtl/>
                        </w:rPr>
                        <w:t xml:space="preserve"> וזוגתו מרת </w:t>
                      </w:r>
                      <w:r w:rsidRPr="005D0553">
                        <w:rPr>
                          <w:rFonts w:cs="1ShefaClassic" w:hint="cs"/>
                          <w:b/>
                          <w:bCs/>
                          <w:sz w:val="27"/>
                          <w:szCs w:val="27"/>
                          <w:rtl/>
                        </w:rPr>
                        <w:t>שרה</w:t>
                      </w:r>
                      <w:r w:rsidRPr="005D0553">
                        <w:rPr>
                          <w:rFonts w:cs="1ShefaClassic" w:hint="cs"/>
                          <w:sz w:val="27"/>
                          <w:szCs w:val="27"/>
                          <w:rtl/>
                        </w:rPr>
                        <w:t xml:space="preserve"> </w:t>
                      </w:r>
                      <w:r w:rsidRPr="005D0553">
                        <w:rPr>
                          <w:rFonts w:cs="1ShefaClassic" w:hint="cs"/>
                          <w:b/>
                          <w:bCs/>
                          <w:sz w:val="27"/>
                          <w:szCs w:val="27"/>
                          <w:rtl/>
                        </w:rPr>
                        <w:t>מאשא</w:t>
                      </w:r>
                      <w:r w:rsidRPr="005D0553">
                        <w:rPr>
                          <w:rFonts w:cs="1ShefaClassic" w:hint="cs"/>
                          <w:sz w:val="27"/>
                          <w:szCs w:val="27"/>
                          <w:rtl/>
                        </w:rPr>
                        <w:t xml:space="preserve"> שיחיו</w:t>
                      </w:r>
                      <w:r w:rsidRPr="005D0553">
                        <w:rPr>
                          <w:rFonts w:cs="1ShefaClassic" w:hint="cs"/>
                          <w:bCs/>
                          <w:sz w:val="27"/>
                          <w:szCs w:val="27"/>
                          <w:rtl/>
                        </w:rPr>
                        <w:t xml:space="preserve"> אבענד</w:t>
                      </w:r>
                    </w:p>
                    <w:p w14:paraId="04B28145" w14:textId="77777777" w:rsidR="002B364C" w:rsidRPr="005D0553" w:rsidRDefault="002B364C" w:rsidP="00F16074">
                      <w:pPr>
                        <w:bidi/>
                        <w:spacing w:after="80" w:line="264" w:lineRule="auto"/>
                        <w:jc w:val="center"/>
                        <w:rPr>
                          <w:rFonts w:cs="1ShefaClassic"/>
                          <w:b/>
                          <w:sz w:val="27"/>
                          <w:szCs w:val="27"/>
                          <w:rtl/>
                        </w:rPr>
                      </w:pPr>
                      <w:r w:rsidRPr="005D0553">
                        <w:rPr>
                          <w:rFonts w:cs="1ShefaClassic" w:hint="cs"/>
                          <w:b/>
                          <w:sz w:val="27"/>
                          <w:szCs w:val="27"/>
                          <w:rtl/>
                        </w:rPr>
                        <w:t xml:space="preserve">והרה"ת ר' </w:t>
                      </w:r>
                      <w:r w:rsidRPr="005D0553">
                        <w:rPr>
                          <w:rFonts w:cs="1ShefaClassic" w:hint="cs"/>
                          <w:bCs/>
                          <w:sz w:val="27"/>
                          <w:szCs w:val="27"/>
                          <w:rtl/>
                        </w:rPr>
                        <w:t xml:space="preserve">זאב וואלף </w:t>
                      </w:r>
                      <w:r w:rsidRPr="005D0553">
                        <w:rPr>
                          <w:rFonts w:cs="1ShefaClassic" w:hint="cs"/>
                          <w:b/>
                          <w:sz w:val="27"/>
                          <w:szCs w:val="27"/>
                          <w:rtl/>
                        </w:rPr>
                        <w:t xml:space="preserve">וזוגתו מרת </w:t>
                      </w:r>
                      <w:r w:rsidRPr="005D0553">
                        <w:rPr>
                          <w:rFonts w:cs="1ShefaClassic" w:hint="cs"/>
                          <w:bCs/>
                          <w:sz w:val="27"/>
                          <w:szCs w:val="27"/>
                          <w:rtl/>
                        </w:rPr>
                        <w:t>ליבה יוספה</w:t>
                      </w:r>
                      <w:r w:rsidRPr="005D0553">
                        <w:rPr>
                          <w:rFonts w:cs="1ShefaClassic" w:hint="cs"/>
                          <w:b/>
                          <w:sz w:val="27"/>
                          <w:szCs w:val="27"/>
                          <w:rtl/>
                        </w:rPr>
                        <w:t xml:space="preserve"> שיחיו </w:t>
                      </w:r>
                      <w:r w:rsidRPr="005D0553">
                        <w:rPr>
                          <w:rFonts w:cs="1ShefaClassic" w:hint="cs"/>
                          <w:bCs/>
                          <w:sz w:val="27"/>
                          <w:szCs w:val="27"/>
                          <w:rtl/>
                        </w:rPr>
                        <w:t>רודאלף</w:t>
                      </w:r>
                    </w:p>
                    <w:p w14:paraId="4F15F88D" w14:textId="77777777" w:rsidR="002B364C" w:rsidRDefault="002B364C" w:rsidP="00F16074">
                      <w:pPr>
                        <w:bidi/>
                        <w:spacing w:before="120" w:after="80" w:line="264" w:lineRule="auto"/>
                        <w:jc w:val="center"/>
                        <w:rPr>
                          <w:rFonts w:cs="1ShefaClassic"/>
                          <w:sz w:val="27"/>
                          <w:szCs w:val="27"/>
                          <w:rtl/>
                        </w:rPr>
                      </w:pPr>
                      <w:r w:rsidRPr="005D0553">
                        <w:rPr>
                          <w:rFonts w:cs="1ShefaClassic" w:hint="cs"/>
                          <w:sz w:val="27"/>
                          <w:szCs w:val="27"/>
                          <w:rtl/>
                        </w:rPr>
                        <w:t>יהי רצון שירוו רוב נחת חסידותי מכל יוצאי חלציהם</w:t>
                      </w:r>
                    </w:p>
                    <w:p w14:paraId="18ED13D0" w14:textId="77777777" w:rsidR="002B364C" w:rsidRDefault="002B364C" w:rsidP="00F16074">
                      <w:pPr>
                        <w:bidi/>
                        <w:spacing w:after="80" w:line="264" w:lineRule="auto"/>
                        <w:jc w:val="center"/>
                        <w:rPr>
                          <w:rFonts w:cs="1ShefaClassic"/>
                          <w:sz w:val="27"/>
                          <w:szCs w:val="27"/>
                          <w:rtl/>
                        </w:rPr>
                      </w:pPr>
                      <w:r w:rsidRPr="005D0553">
                        <w:rPr>
                          <w:rFonts w:cs="1ShefaClassic" w:hint="cs"/>
                          <w:sz w:val="27"/>
                          <w:szCs w:val="27"/>
                          <w:rtl/>
                        </w:rPr>
                        <w:t>ויתברכו בכל המצטרך בטוב הנראה והנגלה בגו"ר</w:t>
                      </w:r>
                    </w:p>
                    <w:p w14:paraId="5A1DDD31" w14:textId="77777777" w:rsidR="002B364C" w:rsidRPr="005D0553" w:rsidRDefault="002B364C" w:rsidP="00F16074">
                      <w:pPr>
                        <w:bidi/>
                        <w:spacing w:after="80" w:line="264" w:lineRule="auto"/>
                        <w:jc w:val="center"/>
                        <w:rPr>
                          <w:rFonts w:cs="1ShefaClassic"/>
                          <w:sz w:val="27"/>
                          <w:szCs w:val="27"/>
                        </w:rPr>
                      </w:pPr>
                      <w:r w:rsidRPr="005D0553">
                        <w:rPr>
                          <w:rFonts w:cs="1ShefaClassic" w:hint="cs"/>
                          <w:sz w:val="27"/>
                          <w:szCs w:val="27"/>
                          <w:rtl/>
                        </w:rPr>
                        <w:t>מתוך הרחבה שמחה ועונג תמיד כל הימים</w:t>
                      </w:r>
                    </w:p>
                    <w:p w14:paraId="46BB7758" w14:textId="77777777" w:rsidR="002B364C" w:rsidRPr="005D0553" w:rsidRDefault="002B364C" w:rsidP="00F16074">
                      <w:pPr>
                        <w:bidi/>
                        <w:spacing w:before="120" w:after="80" w:line="264" w:lineRule="auto"/>
                        <w:jc w:val="center"/>
                        <w:rPr>
                          <w:rFonts w:cs="1ShefaClassic"/>
                          <w:sz w:val="27"/>
                          <w:szCs w:val="27"/>
                        </w:rPr>
                      </w:pPr>
                      <w:r w:rsidRPr="005D0553">
                        <w:rPr>
                          <w:rFonts w:cs="1ShefaClassic"/>
                          <w:sz w:val="27"/>
                          <w:szCs w:val="27"/>
                        </w:rPr>
                        <w:sym w:font="Wingdings 2" w:char="F0B2"/>
                      </w:r>
                    </w:p>
                    <w:p w14:paraId="20DE3CF1" w14:textId="77777777" w:rsidR="002B364C" w:rsidRPr="005D0553" w:rsidRDefault="002B364C" w:rsidP="00F16074">
                      <w:pPr>
                        <w:bidi/>
                        <w:spacing w:after="80" w:line="264" w:lineRule="auto"/>
                        <w:jc w:val="center"/>
                        <w:rPr>
                          <w:rFonts w:cs="1ShefaClassic"/>
                          <w:sz w:val="27"/>
                          <w:szCs w:val="27"/>
                          <w:rtl/>
                        </w:rPr>
                      </w:pPr>
                      <w:r w:rsidRPr="005D0553">
                        <w:rPr>
                          <w:rFonts w:cs="1ShefaClassic" w:hint="cs"/>
                          <w:sz w:val="27"/>
                          <w:szCs w:val="27"/>
                          <w:rtl/>
                        </w:rPr>
                        <w:t>נדפס ע"י ולזכות</w:t>
                      </w:r>
                    </w:p>
                    <w:p w14:paraId="08D4B874" w14:textId="77777777" w:rsidR="002B364C" w:rsidRPr="005D0553" w:rsidRDefault="002B364C" w:rsidP="00F16074">
                      <w:pPr>
                        <w:bidi/>
                        <w:spacing w:after="80" w:line="264" w:lineRule="auto"/>
                        <w:jc w:val="center"/>
                        <w:rPr>
                          <w:rFonts w:cs="1ShefaClassic"/>
                          <w:sz w:val="27"/>
                          <w:szCs w:val="27"/>
                        </w:rPr>
                      </w:pPr>
                      <w:r w:rsidRPr="005D0553">
                        <w:rPr>
                          <w:rFonts w:cs="1ShefaClassic" w:hint="cs"/>
                          <w:sz w:val="27"/>
                          <w:szCs w:val="27"/>
                          <w:rtl/>
                        </w:rPr>
                        <w:t xml:space="preserve">הרה"ת השליח ר' </w:t>
                      </w:r>
                      <w:r w:rsidRPr="005D0553">
                        <w:rPr>
                          <w:rFonts w:cs="1ShefaClassic" w:hint="cs"/>
                          <w:b/>
                          <w:bCs/>
                          <w:sz w:val="27"/>
                          <w:szCs w:val="27"/>
                          <w:rtl/>
                        </w:rPr>
                        <w:t xml:space="preserve">נחמן </w:t>
                      </w:r>
                      <w:r w:rsidRPr="005D0553">
                        <w:rPr>
                          <w:rFonts w:cs="1ShefaClassic" w:hint="cs"/>
                          <w:sz w:val="27"/>
                          <w:szCs w:val="27"/>
                          <w:rtl/>
                        </w:rPr>
                        <w:t>וזוגתו מרת</w:t>
                      </w:r>
                      <w:r w:rsidRPr="005D0553">
                        <w:rPr>
                          <w:rFonts w:cs="1ShefaClassic" w:hint="cs"/>
                          <w:b/>
                          <w:bCs/>
                          <w:sz w:val="27"/>
                          <w:szCs w:val="27"/>
                          <w:rtl/>
                        </w:rPr>
                        <w:t xml:space="preserve"> עלקא</w:t>
                      </w:r>
                    </w:p>
                    <w:p w14:paraId="63B4F7E1" w14:textId="77777777" w:rsidR="002B364C" w:rsidRPr="005D0553" w:rsidRDefault="002B364C" w:rsidP="00F16074">
                      <w:pPr>
                        <w:bidi/>
                        <w:spacing w:after="80" w:line="264" w:lineRule="auto"/>
                        <w:jc w:val="center"/>
                        <w:rPr>
                          <w:rFonts w:cs="1ShefaClassic"/>
                          <w:sz w:val="27"/>
                          <w:szCs w:val="27"/>
                          <w:rtl/>
                        </w:rPr>
                      </w:pPr>
                      <w:r w:rsidRPr="005D0553">
                        <w:rPr>
                          <w:rFonts w:cs="1ShefaClassic" w:hint="cs"/>
                          <w:sz w:val="27"/>
                          <w:szCs w:val="27"/>
                          <w:rtl/>
                        </w:rPr>
                        <w:t>ומשפחתם שיחיו</w:t>
                      </w:r>
                    </w:p>
                    <w:p w14:paraId="3096665B" w14:textId="77777777" w:rsidR="002B364C" w:rsidRPr="005D0553" w:rsidRDefault="002B364C" w:rsidP="00F16074">
                      <w:pPr>
                        <w:bidi/>
                        <w:spacing w:after="80" w:line="264" w:lineRule="auto"/>
                        <w:jc w:val="center"/>
                        <w:rPr>
                          <w:rFonts w:cs="1ShefaClassic"/>
                          <w:sz w:val="27"/>
                          <w:szCs w:val="27"/>
                        </w:rPr>
                      </w:pPr>
                      <w:r w:rsidRPr="005D0553">
                        <w:rPr>
                          <w:rFonts w:cs="1ShefaClassic" w:hint="cs"/>
                          <w:b/>
                          <w:bCs/>
                          <w:sz w:val="27"/>
                          <w:szCs w:val="27"/>
                          <w:rtl/>
                        </w:rPr>
                        <w:t>אבענד</w:t>
                      </w:r>
                    </w:p>
                  </w:txbxContent>
                </v:textbox>
                <w10:wrap type="square" anchorx="margin" anchory="margin"/>
              </v:shape>
            </w:pict>
          </mc:Fallback>
        </mc:AlternateContent>
      </w:r>
    </w:p>
    <w:p w14:paraId="65FFE315" w14:textId="55B1C241" w:rsidR="008A4FBD" w:rsidRDefault="008A4FBD" w:rsidP="008A4FBD">
      <w:pPr>
        <w:bidi/>
        <w:rPr>
          <w:rtl/>
        </w:rPr>
      </w:pPr>
    </w:p>
    <w:p w14:paraId="24B79018" w14:textId="18CC138E" w:rsidR="008A4FBD" w:rsidRDefault="008A4FBD" w:rsidP="008A4FBD">
      <w:pPr>
        <w:bidi/>
        <w:rPr>
          <w:rtl/>
        </w:rPr>
      </w:pPr>
    </w:p>
    <w:p w14:paraId="311FBF0A" w14:textId="1A039E36" w:rsidR="008A4FBD" w:rsidRDefault="008A4FBD" w:rsidP="008A4FBD">
      <w:pPr>
        <w:bidi/>
        <w:rPr>
          <w:rtl/>
        </w:rPr>
      </w:pPr>
    </w:p>
    <w:p w14:paraId="29F09FB3" w14:textId="587D7D47" w:rsidR="008A4FBD" w:rsidRDefault="008A4FBD" w:rsidP="008A4FBD">
      <w:pPr>
        <w:bidi/>
        <w:rPr>
          <w:rtl/>
        </w:rPr>
      </w:pPr>
    </w:p>
    <w:p w14:paraId="0F2B714B" w14:textId="32C3E745" w:rsidR="008A4FBD" w:rsidRDefault="008A4FBD" w:rsidP="008A4FBD">
      <w:pPr>
        <w:bidi/>
        <w:rPr>
          <w:rtl/>
        </w:rPr>
      </w:pPr>
    </w:p>
    <w:p w14:paraId="10A606DE" w14:textId="73BAFC5C" w:rsidR="008A4FBD" w:rsidRDefault="008A4FBD" w:rsidP="008A4FBD">
      <w:pPr>
        <w:bidi/>
        <w:rPr>
          <w:rtl/>
        </w:rPr>
      </w:pPr>
    </w:p>
    <w:p w14:paraId="4C62241A" w14:textId="35A4DF6A" w:rsidR="008A4FBD" w:rsidRDefault="008A4FBD" w:rsidP="008A4FBD">
      <w:pPr>
        <w:bidi/>
        <w:rPr>
          <w:rtl/>
        </w:rPr>
      </w:pPr>
    </w:p>
    <w:p w14:paraId="6C0FCEC9" w14:textId="105F3BDD" w:rsidR="008A4FBD" w:rsidRDefault="008A4FBD" w:rsidP="008A4FBD">
      <w:pPr>
        <w:bidi/>
        <w:rPr>
          <w:rtl/>
        </w:rPr>
      </w:pPr>
    </w:p>
    <w:p w14:paraId="357CF0F4" w14:textId="39FFDE9F" w:rsidR="008A4FBD" w:rsidRDefault="008A4FBD" w:rsidP="008A4FBD">
      <w:pPr>
        <w:bidi/>
        <w:rPr>
          <w:rtl/>
        </w:rPr>
      </w:pPr>
    </w:p>
    <w:p w14:paraId="153484E7" w14:textId="34AEDC6C" w:rsidR="008A4FBD" w:rsidRDefault="008A4FBD" w:rsidP="008A4FBD">
      <w:pPr>
        <w:bidi/>
        <w:rPr>
          <w:rtl/>
        </w:rPr>
      </w:pPr>
    </w:p>
    <w:p w14:paraId="1ADB579B" w14:textId="215A8181" w:rsidR="008A4FBD" w:rsidRDefault="008A4FBD" w:rsidP="008A4FBD">
      <w:pPr>
        <w:bidi/>
        <w:rPr>
          <w:rtl/>
        </w:rPr>
      </w:pPr>
    </w:p>
    <w:p w14:paraId="6BBC85EF" w14:textId="2826F4ED" w:rsidR="008A4FBD" w:rsidRDefault="00E73F37" w:rsidP="008A4FBD">
      <w:pPr>
        <w:bidi/>
        <w:rPr>
          <w:rtl/>
        </w:rPr>
      </w:pPr>
      <w:r w:rsidRPr="00FE51F5">
        <w:rPr>
          <w:rFonts w:ascii="Narkisim" w:eastAsia="Times New Roman" w:hAnsi="Narkisim" w:cs="1ShefaClassic"/>
          <w:noProof/>
          <w:sz w:val="28"/>
          <w:szCs w:val="28"/>
        </w:rPr>
        <mc:AlternateContent>
          <mc:Choice Requires="wps">
            <w:drawing>
              <wp:anchor distT="45720" distB="45720" distL="114300" distR="114300" simplePos="0" relativeHeight="251738112" behindDoc="0" locked="0" layoutInCell="1" allowOverlap="1" wp14:anchorId="048E076E" wp14:editId="2341EBD9">
                <wp:simplePos x="0" y="0"/>
                <wp:positionH relativeFrom="margin">
                  <wp:align>center</wp:align>
                </wp:positionH>
                <wp:positionV relativeFrom="margin">
                  <wp:align>center</wp:align>
                </wp:positionV>
                <wp:extent cx="3895725" cy="3152775"/>
                <wp:effectExtent l="0" t="0" r="9525" b="952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5725" cy="3152775"/>
                        </a:xfrm>
                        <a:prstGeom prst="rect">
                          <a:avLst/>
                        </a:prstGeom>
                        <a:solidFill>
                          <a:srgbClr val="FFFFFF"/>
                        </a:solidFill>
                        <a:ln w="9525">
                          <a:noFill/>
                          <a:miter lim="800000"/>
                          <a:headEnd/>
                          <a:tailEnd/>
                        </a:ln>
                      </wps:spPr>
                      <wps:txbx>
                        <w:txbxContent>
                          <w:p w14:paraId="26B76414" w14:textId="77777777" w:rsidR="002B364C" w:rsidRPr="00B644E4" w:rsidRDefault="002B364C" w:rsidP="00F16074">
                            <w:pPr>
                              <w:bidi/>
                              <w:spacing w:after="80" w:line="264" w:lineRule="auto"/>
                              <w:jc w:val="center"/>
                              <w:rPr>
                                <w:rFonts w:cs="1ShefaClassic"/>
                                <w:sz w:val="27"/>
                                <w:szCs w:val="27"/>
                                <w:rtl/>
                              </w:rPr>
                            </w:pPr>
                            <w:r w:rsidRPr="00B644E4">
                              <w:rPr>
                                <w:rFonts w:cs="1ShefaClassic" w:hint="cs"/>
                                <w:sz w:val="27"/>
                                <w:szCs w:val="27"/>
                                <w:rtl/>
                              </w:rPr>
                              <w:t>מוקדש</w:t>
                            </w:r>
                          </w:p>
                          <w:p w14:paraId="648729CE" w14:textId="77777777" w:rsidR="002B364C" w:rsidRPr="00B644E4" w:rsidRDefault="002B364C" w:rsidP="00F16074">
                            <w:pPr>
                              <w:bidi/>
                              <w:spacing w:after="80" w:line="264" w:lineRule="auto"/>
                              <w:jc w:val="center"/>
                              <w:rPr>
                                <w:rFonts w:cs="1ShefaClassic"/>
                                <w:sz w:val="27"/>
                                <w:szCs w:val="27"/>
                                <w:rtl/>
                              </w:rPr>
                            </w:pPr>
                            <w:r w:rsidRPr="00B644E4">
                              <w:rPr>
                                <w:rFonts w:cs="1ShefaClassic" w:hint="cs"/>
                                <w:sz w:val="27"/>
                                <w:szCs w:val="27"/>
                                <w:rtl/>
                              </w:rPr>
                              <w:t>לחיזוק</w:t>
                            </w:r>
                            <w:r w:rsidRPr="00B644E4">
                              <w:rPr>
                                <w:rFonts w:cs="1ShefaClassic"/>
                                <w:sz w:val="27"/>
                                <w:szCs w:val="27"/>
                                <w:rtl/>
                              </w:rPr>
                              <w:t xml:space="preserve"> </w:t>
                            </w:r>
                            <w:r w:rsidRPr="00B644E4">
                              <w:rPr>
                                <w:rFonts w:cs="1ShefaClassic" w:hint="cs"/>
                                <w:sz w:val="27"/>
                                <w:szCs w:val="27"/>
                                <w:rtl/>
                              </w:rPr>
                              <w:t>ההתקשרות</w:t>
                            </w:r>
                            <w:r w:rsidRPr="00B644E4">
                              <w:rPr>
                                <w:rFonts w:cs="1ShefaClassic"/>
                                <w:sz w:val="27"/>
                                <w:szCs w:val="27"/>
                                <w:rtl/>
                              </w:rPr>
                              <w:t xml:space="preserve"> </w:t>
                            </w:r>
                            <w:r w:rsidRPr="00B644E4">
                              <w:rPr>
                                <w:rFonts w:cs="1ShefaClassic" w:hint="cs"/>
                                <w:sz w:val="27"/>
                                <w:szCs w:val="27"/>
                                <w:rtl/>
                              </w:rPr>
                              <w:t>לכ</w:t>
                            </w:r>
                            <w:r w:rsidRPr="00B644E4">
                              <w:rPr>
                                <w:rFonts w:cs="1ShefaClassic"/>
                                <w:sz w:val="27"/>
                                <w:szCs w:val="27"/>
                                <w:rtl/>
                              </w:rPr>
                              <w:t>"</w:t>
                            </w:r>
                            <w:r w:rsidRPr="00B644E4">
                              <w:rPr>
                                <w:rFonts w:cs="1ShefaClassic" w:hint="cs"/>
                                <w:sz w:val="27"/>
                                <w:szCs w:val="27"/>
                                <w:rtl/>
                              </w:rPr>
                              <w:t>ק</w:t>
                            </w:r>
                            <w:r w:rsidRPr="00B644E4">
                              <w:rPr>
                                <w:rFonts w:cs="1ShefaClassic"/>
                                <w:sz w:val="27"/>
                                <w:szCs w:val="27"/>
                                <w:rtl/>
                              </w:rPr>
                              <w:t xml:space="preserve"> </w:t>
                            </w:r>
                            <w:r w:rsidRPr="00B644E4">
                              <w:rPr>
                                <w:rFonts w:cs="1ShefaClassic" w:hint="cs"/>
                                <w:sz w:val="27"/>
                                <w:szCs w:val="27"/>
                                <w:rtl/>
                              </w:rPr>
                              <w:t>אדמו</w:t>
                            </w:r>
                            <w:r w:rsidRPr="00B644E4">
                              <w:rPr>
                                <w:rFonts w:cs="1ShefaClassic"/>
                                <w:sz w:val="27"/>
                                <w:szCs w:val="27"/>
                                <w:rtl/>
                              </w:rPr>
                              <w:t>"</w:t>
                            </w:r>
                            <w:r w:rsidRPr="00B644E4">
                              <w:rPr>
                                <w:rFonts w:cs="1ShefaClassic" w:hint="cs"/>
                                <w:sz w:val="27"/>
                                <w:szCs w:val="27"/>
                                <w:rtl/>
                              </w:rPr>
                              <w:t>ר</w:t>
                            </w:r>
                          </w:p>
                          <w:p w14:paraId="305BBC2C" w14:textId="77777777" w:rsidR="002B364C" w:rsidRPr="00B644E4" w:rsidRDefault="002B364C" w:rsidP="00F16074">
                            <w:pPr>
                              <w:bidi/>
                              <w:spacing w:after="80" w:line="264" w:lineRule="auto"/>
                              <w:jc w:val="center"/>
                              <w:rPr>
                                <w:rFonts w:cs="1ShefaClassic"/>
                                <w:sz w:val="27"/>
                                <w:szCs w:val="27"/>
                                <w:rtl/>
                              </w:rPr>
                            </w:pPr>
                            <w:r w:rsidRPr="00B644E4">
                              <w:rPr>
                                <w:rFonts w:cs="1ShefaClassic" w:hint="cs"/>
                                <w:sz w:val="27"/>
                                <w:szCs w:val="27"/>
                                <w:rtl/>
                              </w:rPr>
                              <w:t>בקשר</w:t>
                            </w:r>
                            <w:r w:rsidRPr="00B644E4">
                              <w:rPr>
                                <w:rFonts w:cs="1ShefaClassic"/>
                                <w:sz w:val="27"/>
                                <w:szCs w:val="27"/>
                                <w:rtl/>
                              </w:rPr>
                              <w:t xml:space="preserve"> </w:t>
                            </w:r>
                            <w:r w:rsidRPr="00B644E4">
                              <w:rPr>
                                <w:rFonts w:cs="1ShefaClassic" w:hint="cs"/>
                                <w:sz w:val="27"/>
                                <w:szCs w:val="27"/>
                                <w:rtl/>
                              </w:rPr>
                              <w:t>עם</w:t>
                            </w:r>
                            <w:r w:rsidRPr="00B644E4">
                              <w:rPr>
                                <w:rFonts w:cs="1ShefaClassic"/>
                                <w:sz w:val="27"/>
                                <w:szCs w:val="27"/>
                                <w:rtl/>
                              </w:rPr>
                              <w:t xml:space="preserve"> </w:t>
                            </w:r>
                            <w:r w:rsidRPr="00B644E4">
                              <w:rPr>
                                <w:rFonts w:cs="1ShefaClassic" w:hint="cs"/>
                                <w:sz w:val="27"/>
                                <w:szCs w:val="27"/>
                                <w:rtl/>
                              </w:rPr>
                              <w:t>יום</w:t>
                            </w:r>
                            <w:r w:rsidRPr="00B644E4">
                              <w:rPr>
                                <w:rFonts w:cs="1ShefaClassic"/>
                                <w:sz w:val="27"/>
                                <w:szCs w:val="27"/>
                                <w:rtl/>
                              </w:rPr>
                              <w:t xml:space="preserve"> </w:t>
                            </w:r>
                            <w:r w:rsidRPr="00B644E4">
                              <w:rPr>
                                <w:rFonts w:cs="1ShefaClassic" w:hint="cs"/>
                                <w:sz w:val="27"/>
                                <w:szCs w:val="27"/>
                                <w:rtl/>
                              </w:rPr>
                              <w:t>הקדוש</w:t>
                            </w:r>
                          </w:p>
                          <w:p w14:paraId="4A4EB2E2" w14:textId="77777777" w:rsidR="002B364C" w:rsidRPr="00B644E4" w:rsidRDefault="002B364C" w:rsidP="00F16074">
                            <w:pPr>
                              <w:bidi/>
                              <w:spacing w:after="80" w:line="264" w:lineRule="auto"/>
                              <w:jc w:val="center"/>
                              <w:rPr>
                                <w:rFonts w:cs="1ShefaClassic"/>
                                <w:sz w:val="27"/>
                                <w:szCs w:val="27"/>
                                <w:rtl/>
                              </w:rPr>
                            </w:pPr>
                            <w:r w:rsidRPr="00B644E4">
                              <w:rPr>
                                <w:rFonts w:cs="1ShefaClassic" w:hint="cs"/>
                                <w:sz w:val="27"/>
                                <w:szCs w:val="27"/>
                                <w:rtl/>
                              </w:rPr>
                              <w:t>ג</w:t>
                            </w:r>
                            <w:r w:rsidRPr="00B644E4">
                              <w:rPr>
                                <w:rFonts w:cs="1ShefaClassic"/>
                                <w:sz w:val="27"/>
                                <w:szCs w:val="27"/>
                                <w:rtl/>
                              </w:rPr>
                              <w:t xml:space="preserve">' </w:t>
                            </w:r>
                            <w:r w:rsidRPr="00B644E4">
                              <w:rPr>
                                <w:rFonts w:cs="1ShefaClassic" w:hint="cs"/>
                                <w:sz w:val="27"/>
                                <w:szCs w:val="27"/>
                                <w:rtl/>
                              </w:rPr>
                              <w:t>תמוז</w:t>
                            </w:r>
                          </w:p>
                          <w:p w14:paraId="0C2F1CC8" w14:textId="77777777" w:rsidR="002B364C" w:rsidRDefault="002B364C" w:rsidP="005F1CF7">
                            <w:pPr>
                              <w:bidi/>
                              <w:spacing w:after="80" w:line="264" w:lineRule="auto"/>
                              <w:jc w:val="center"/>
                              <w:rPr>
                                <w:rFonts w:cs="1ShefaClassic"/>
                                <w:sz w:val="27"/>
                                <w:szCs w:val="27"/>
                                <w:rtl/>
                              </w:rPr>
                            </w:pPr>
                            <w:r w:rsidRPr="00B644E4">
                              <w:rPr>
                                <w:rFonts w:cs="1ShefaClassic" w:hint="cs"/>
                                <w:sz w:val="27"/>
                                <w:szCs w:val="27"/>
                                <w:rtl/>
                              </w:rPr>
                              <w:t>שנזכה בקרוב</w:t>
                            </w:r>
                            <w:r w:rsidRPr="00B644E4">
                              <w:rPr>
                                <w:rFonts w:cs="1ShefaClassic"/>
                                <w:sz w:val="27"/>
                                <w:szCs w:val="27"/>
                                <w:rtl/>
                              </w:rPr>
                              <w:t xml:space="preserve"> </w:t>
                            </w:r>
                            <w:r w:rsidRPr="00B644E4">
                              <w:rPr>
                                <w:rFonts w:cs="1ShefaClassic" w:hint="cs"/>
                                <w:sz w:val="27"/>
                                <w:szCs w:val="27"/>
                                <w:rtl/>
                              </w:rPr>
                              <w:t>ממש</w:t>
                            </w:r>
                            <w:r w:rsidRPr="00B644E4">
                              <w:rPr>
                                <w:rFonts w:cs="1ShefaClassic"/>
                                <w:sz w:val="27"/>
                                <w:szCs w:val="27"/>
                                <w:rtl/>
                              </w:rPr>
                              <w:t xml:space="preserve"> </w:t>
                            </w:r>
                            <w:r w:rsidRPr="00B644E4">
                              <w:rPr>
                                <w:rFonts w:cs="1ShefaClassic" w:hint="cs"/>
                                <w:sz w:val="27"/>
                                <w:szCs w:val="27"/>
                                <w:rtl/>
                              </w:rPr>
                              <w:t>לגאולה</w:t>
                            </w:r>
                            <w:r w:rsidRPr="00B644E4">
                              <w:rPr>
                                <w:rFonts w:cs="1ShefaClassic"/>
                                <w:sz w:val="27"/>
                                <w:szCs w:val="27"/>
                                <w:rtl/>
                              </w:rPr>
                              <w:t xml:space="preserve"> </w:t>
                            </w:r>
                            <w:r w:rsidRPr="00B644E4">
                              <w:rPr>
                                <w:rFonts w:cs="1ShefaClassic" w:hint="cs"/>
                                <w:sz w:val="27"/>
                                <w:szCs w:val="27"/>
                                <w:rtl/>
                              </w:rPr>
                              <w:t>האמיתית</w:t>
                            </w:r>
                            <w:r w:rsidRPr="00B644E4">
                              <w:rPr>
                                <w:rFonts w:cs="1ShefaClassic"/>
                                <w:sz w:val="27"/>
                                <w:szCs w:val="27"/>
                                <w:rtl/>
                              </w:rPr>
                              <w:t xml:space="preserve"> </w:t>
                            </w:r>
                            <w:r w:rsidRPr="00B644E4">
                              <w:rPr>
                                <w:rFonts w:cs="1ShefaClassic" w:hint="cs"/>
                                <w:sz w:val="27"/>
                                <w:szCs w:val="27"/>
                                <w:rtl/>
                              </w:rPr>
                              <w:t>והשלימה</w:t>
                            </w:r>
                            <w:r w:rsidRPr="00B644E4">
                              <w:rPr>
                                <w:rFonts w:cs="1ShefaClassic"/>
                                <w:sz w:val="27"/>
                                <w:szCs w:val="27"/>
                                <w:rtl/>
                              </w:rPr>
                              <w:t xml:space="preserve"> </w:t>
                            </w:r>
                          </w:p>
                          <w:p w14:paraId="48316C35" w14:textId="066FD716" w:rsidR="002B364C" w:rsidRPr="00B644E4" w:rsidRDefault="002B364C" w:rsidP="005F1CF7">
                            <w:pPr>
                              <w:bidi/>
                              <w:spacing w:after="80" w:line="264" w:lineRule="auto"/>
                              <w:jc w:val="center"/>
                              <w:rPr>
                                <w:rFonts w:cs="1ShefaClassic"/>
                                <w:sz w:val="27"/>
                                <w:szCs w:val="27"/>
                                <w:rtl/>
                              </w:rPr>
                            </w:pPr>
                            <w:r w:rsidRPr="00B644E4">
                              <w:rPr>
                                <w:rFonts w:cs="1ShefaClassic" w:hint="cs"/>
                                <w:sz w:val="27"/>
                                <w:szCs w:val="27"/>
                                <w:rtl/>
                              </w:rPr>
                              <w:t>ומלכנו</w:t>
                            </w:r>
                            <w:r w:rsidRPr="00B644E4">
                              <w:rPr>
                                <w:rFonts w:cs="1ShefaClassic"/>
                                <w:sz w:val="27"/>
                                <w:szCs w:val="27"/>
                                <w:rtl/>
                              </w:rPr>
                              <w:t xml:space="preserve"> </w:t>
                            </w:r>
                            <w:r>
                              <w:rPr>
                                <w:rFonts w:cs="1ShefaClassic" w:hint="cs"/>
                                <w:sz w:val="27"/>
                                <w:szCs w:val="27"/>
                                <w:rtl/>
                              </w:rPr>
                              <w:t>בראש</w:t>
                            </w:r>
                            <w:r w:rsidRPr="00B644E4">
                              <w:rPr>
                                <w:rFonts w:cs="1ShefaClassic" w:hint="cs"/>
                                <w:sz w:val="27"/>
                                <w:szCs w:val="27"/>
                                <w:rtl/>
                              </w:rPr>
                              <w:t>נו</w:t>
                            </w:r>
                          </w:p>
                          <w:p w14:paraId="2B10FA82" w14:textId="77777777" w:rsidR="002B364C" w:rsidRPr="00B644E4" w:rsidRDefault="002B364C" w:rsidP="00F16074">
                            <w:pPr>
                              <w:pStyle w:val="divider"/>
                              <w:spacing w:line="264" w:lineRule="auto"/>
                              <w:rPr>
                                <w:rFonts w:ascii="Times New Roman" w:hAnsi="Times New Roman" w:cs="1ShefaClassic"/>
                                <w:rtl/>
                              </w:rPr>
                            </w:pPr>
                            <w:r w:rsidRPr="00B644E4">
                              <w:rPr>
                                <w:rFonts w:cs="1ShefaClassic"/>
                              </w:rPr>
                              <w:sym w:font="Wingdings 2" w:char="F0B2"/>
                            </w:r>
                          </w:p>
                          <w:p w14:paraId="45670B1E" w14:textId="77777777" w:rsidR="002B364C" w:rsidRPr="00B644E4" w:rsidRDefault="002B364C" w:rsidP="00F16074">
                            <w:pPr>
                              <w:bidi/>
                              <w:spacing w:after="80" w:line="264" w:lineRule="auto"/>
                              <w:jc w:val="center"/>
                              <w:rPr>
                                <w:rFonts w:cs="1ShefaClassic"/>
                                <w:b/>
                                <w:bCs/>
                                <w:sz w:val="27"/>
                                <w:szCs w:val="27"/>
                                <w:rtl/>
                              </w:rPr>
                            </w:pPr>
                            <w:r w:rsidRPr="00B644E4">
                              <w:rPr>
                                <w:rFonts w:cs="1ShefaClassic" w:hint="cs"/>
                                <w:b/>
                                <w:bCs/>
                                <w:sz w:val="27"/>
                                <w:szCs w:val="27"/>
                                <w:rtl/>
                              </w:rPr>
                              <w:t>ולזכות</w:t>
                            </w:r>
                          </w:p>
                          <w:p w14:paraId="1D225917" w14:textId="77777777" w:rsidR="002B364C" w:rsidRPr="00B644E4" w:rsidRDefault="002B364C" w:rsidP="00F16074">
                            <w:pPr>
                              <w:bidi/>
                              <w:spacing w:after="80" w:line="264" w:lineRule="auto"/>
                              <w:jc w:val="center"/>
                              <w:rPr>
                                <w:rFonts w:cs="1ShefaClassic"/>
                                <w:sz w:val="27"/>
                                <w:szCs w:val="27"/>
                                <w:rtl/>
                              </w:rPr>
                            </w:pPr>
                            <w:r w:rsidRPr="00B644E4">
                              <w:rPr>
                                <w:rFonts w:cs="1ShefaClassic" w:hint="cs"/>
                                <w:sz w:val="27"/>
                                <w:szCs w:val="27"/>
                                <w:rtl/>
                              </w:rPr>
                              <w:t xml:space="preserve">הרה"ת </w:t>
                            </w:r>
                            <w:r>
                              <w:rPr>
                                <w:rFonts w:cs="1ShefaClassic" w:hint="cs"/>
                                <w:sz w:val="27"/>
                                <w:szCs w:val="27"/>
                                <w:rtl/>
                              </w:rPr>
                              <w:t xml:space="preserve">ר' </w:t>
                            </w:r>
                            <w:r w:rsidRPr="00B644E4">
                              <w:rPr>
                                <w:rFonts w:cs="1ShefaClassic" w:hint="cs"/>
                                <w:b/>
                                <w:bCs/>
                                <w:sz w:val="27"/>
                                <w:szCs w:val="27"/>
                                <w:rtl/>
                              </w:rPr>
                              <w:t>ליפא יעקב צבי</w:t>
                            </w:r>
                            <w:r w:rsidRPr="00B644E4">
                              <w:rPr>
                                <w:rFonts w:cs="1ShefaClassic" w:hint="cs"/>
                                <w:sz w:val="27"/>
                                <w:szCs w:val="27"/>
                                <w:rtl/>
                              </w:rPr>
                              <w:t xml:space="preserve"> וזוגתו מרת </w:t>
                            </w:r>
                            <w:r w:rsidRPr="00B644E4">
                              <w:rPr>
                                <w:rFonts w:cs="1ShefaClassic" w:hint="cs"/>
                                <w:b/>
                                <w:bCs/>
                                <w:sz w:val="27"/>
                                <w:szCs w:val="27"/>
                                <w:rtl/>
                              </w:rPr>
                              <w:t>אלכסנדרא רחל</w:t>
                            </w:r>
                            <w:r w:rsidRPr="00B644E4">
                              <w:rPr>
                                <w:rFonts w:cs="1ShefaClassic" w:hint="cs"/>
                                <w:sz w:val="27"/>
                                <w:szCs w:val="27"/>
                                <w:rtl/>
                              </w:rPr>
                              <w:t xml:space="preserve"> </w:t>
                            </w:r>
                          </w:p>
                          <w:p w14:paraId="49C07D01" w14:textId="77777777" w:rsidR="002B364C" w:rsidRPr="00B644E4" w:rsidRDefault="002B364C" w:rsidP="00F16074">
                            <w:pPr>
                              <w:bidi/>
                              <w:spacing w:after="80" w:line="264" w:lineRule="auto"/>
                              <w:jc w:val="center"/>
                              <w:rPr>
                                <w:rFonts w:cs="1ShefaClassic"/>
                                <w:sz w:val="27"/>
                                <w:szCs w:val="27"/>
                                <w:rtl/>
                              </w:rPr>
                            </w:pPr>
                            <w:r w:rsidRPr="00B644E4">
                              <w:rPr>
                                <w:rFonts w:cs="1ShefaClassic" w:hint="cs"/>
                                <w:sz w:val="27"/>
                                <w:szCs w:val="27"/>
                                <w:rtl/>
                              </w:rPr>
                              <w:t xml:space="preserve">וילדיהם </w:t>
                            </w:r>
                          </w:p>
                          <w:p w14:paraId="78886B4C" w14:textId="0783AAF0" w:rsidR="002B364C" w:rsidRPr="00B644E4" w:rsidRDefault="002B364C" w:rsidP="00F16074">
                            <w:pPr>
                              <w:bidi/>
                              <w:spacing w:after="80" w:line="264" w:lineRule="auto"/>
                              <w:jc w:val="center"/>
                              <w:rPr>
                                <w:rFonts w:cs="1ShefaClassic"/>
                                <w:sz w:val="27"/>
                                <w:szCs w:val="27"/>
                                <w:rtl/>
                              </w:rPr>
                            </w:pPr>
                            <w:r w:rsidRPr="00D37E35">
                              <w:rPr>
                                <w:rFonts w:cs="1ShefaClassic" w:hint="cs"/>
                                <w:b/>
                                <w:bCs/>
                                <w:sz w:val="27"/>
                                <w:szCs w:val="27"/>
                                <w:rtl/>
                              </w:rPr>
                              <w:t>לאה</w:t>
                            </w:r>
                            <w:r w:rsidRPr="00B644E4">
                              <w:rPr>
                                <w:rFonts w:cs="1ShefaClassic" w:hint="cs"/>
                                <w:sz w:val="27"/>
                                <w:szCs w:val="27"/>
                                <w:rtl/>
                              </w:rPr>
                              <w:t xml:space="preserve">, </w:t>
                            </w:r>
                            <w:r w:rsidRPr="00D37E35">
                              <w:rPr>
                                <w:rFonts w:cs="1ShefaClassic" w:hint="cs"/>
                                <w:b/>
                                <w:bCs/>
                                <w:sz w:val="27"/>
                                <w:szCs w:val="27"/>
                                <w:rtl/>
                              </w:rPr>
                              <w:t>שרה מינא</w:t>
                            </w:r>
                            <w:r>
                              <w:rPr>
                                <w:rFonts w:cs="1ShefaClassic" w:hint="cs"/>
                                <w:sz w:val="27"/>
                                <w:szCs w:val="27"/>
                                <w:rtl/>
                              </w:rPr>
                              <w:t xml:space="preserve">, </w:t>
                            </w:r>
                            <w:r w:rsidRPr="00D37E35">
                              <w:rPr>
                                <w:rFonts w:cs="1ShefaClassic" w:hint="cs"/>
                                <w:b/>
                                <w:bCs/>
                                <w:sz w:val="27"/>
                                <w:szCs w:val="27"/>
                                <w:rtl/>
                              </w:rPr>
                              <w:t>אלטר דוד</w:t>
                            </w:r>
                            <w:r>
                              <w:rPr>
                                <w:rFonts w:cs="1ShefaClassic" w:hint="cs"/>
                                <w:sz w:val="27"/>
                                <w:szCs w:val="27"/>
                                <w:rtl/>
                              </w:rPr>
                              <w:t xml:space="preserve">, </w:t>
                            </w:r>
                            <w:r>
                              <w:rPr>
                                <w:rFonts w:cs="1ShefaClassic"/>
                                <w:sz w:val="27"/>
                                <w:szCs w:val="27"/>
                                <w:rtl/>
                              </w:rPr>
                              <w:br/>
                            </w:r>
                            <w:r w:rsidRPr="00B644E4">
                              <w:rPr>
                                <w:rFonts w:cs="1ShefaClassic" w:hint="cs"/>
                                <w:b/>
                                <w:bCs/>
                                <w:sz w:val="27"/>
                                <w:szCs w:val="27"/>
                                <w:rtl/>
                              </w:rPr>
                              <w:t>זיסא בן ציון</w:t>
                            </w:r>
                            <w:r>
                              <w:rPr>
                                <w:rFonts w:cs="1ShefaClassic" w:hint="cs"/>
                                <w:sz w:val="27"/>
                                <w:szCs w:val="27"/>
                                <w:rtl/>
                              </w:rPr>
                              <w:t xml:space="preserve"> </w:t>
                            </w:r>
                            <w:r w:rsidRPr="00E73F37">
                              <w:rPr>
                                <w:rFonts w:cs="1ShefaClassic" w:hint="cs"/>
                                <w:b/>
                                <w:bCs/>
                                <w:sz w:val="27"/>
                                <w:szCs w:val="27"/>
                                <w:rtl/>
                              </w:rPr>
                              <w:t>ו</w:t>
                            </w:r>
                            <w:r w:rsidRPr="00B644E4">
                              <w:rPr>
                                <w:rFonts w:cs="1ShefaClassic" w:hint="cs"/>
                                <w:b/>
                                <w:bCs/>
                                <w:sz w:val="27"/>
                                <w:szCs w:val="27"/>
                                <w:rtl/>
                              </w:rPr>
                              <w:t>חיים מאיר</w:t>
                            </w:r>
                            <w:r w:rsidRPr="00B644E4">
                              <w:rPr>
                                <w:rFonts w:cs="1ShefaClassic" w:hint="cs"/>
                                <w:sz w:val="27"/>
                                <w:szCs w:val="27"/>
                                <w:rtl/>
                              </w:rPr>
                              <w:t xml:space="preserve"> שיחיו</w:t>
                            </w:r>
                          </w:p>
                          <w:p w14:paraId="24893DF1" w14:textId="77777777" w:rsidR="002B364C" w:rsidRPr="00B644E4" w:rsidRDefault="002B364C" w:rsidP="00F16074">
                            <w:pPr>
                              <w:bidi/>
                              <w:spacing w:after="80" w:line="264" w:lineRule="auto"/>
                              <w:jc w:val="center"/>
                              <w:rPr>
                                <w:rFonts w:cs="1ShefaClassic"/>
                                <w:b/>
                                <w:bCs/>
                                <w:sz w:val="27"/>
                                <w:szCs w:val="27"/>
                              </w:rPr>
                            </w:pPr>
                            <w:r w:rsidRPr="00B644E4">
                              <w:rPr>
                                <w:rFonts w:cs="1ShefaClassic" w:hint="cs"/>
                                <w:b/>
                                <w:bCs/>
                                <w:sz w:val="27"/>
                                <w:szCs w:val="27"/>
                                <w:rtl/>
                              </w:rPr>
                              <w:t xml:space="preserve">ליבערמאן </w:t>
                            </w:r>
                          </w:p>
                          <w:p w14:paraId="393B6F76" w14:textId="74A6311F" w:rsidR="002B364C" w:rsidRPr="005D0553" w:rsidRDefault="002B364C" w:rsidP="00F16074">
                            <w:pPr>
                              <w:bidi/>
                              <w:spacing w:after="80" w:line="264" w:lineRule="auto"/>
                              <w:jc w:val="center"/>
                              <w:rPr>
                                <w:rFonts w:cs="1ShefaClassic"/>
                                <w:sz w:val="27"/>
                                <w:szCs w:val="2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8E076E" id="_x0000_s1040" type="#_x0000_t202" style="position:absolute;left:0;text-align:left;margin-left:0;margin-top:0;width:306.75pt;height:248.25pt;z-index:251738112;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1ZwIwIAACUEAAAOAAAAZHJzL2Uyb0RvYy54bWysU9uO2jAQfa/Uf7D8XgIsFIgIqy1bqkrb&#10;i7TbD5g4DrFqe1LbkNCv79hhWdq+VfWD5fHMHJ85M17f9kazo3ReoS34ZDTmTFqBlbL7gn972r1Z&#10;cuYD2Ao0Wlnwk/T8dvP61bprcznFBnUlHSMQ6/OuLXgTQptnmReNNOBH2EpLzhqdgUCm22eVg47Q&#10;jc6m4/HbrENXtQ6F9J5u7wcn3yT8upYifKlrLwPTBSduIe0u7WXcs80a8r2DtlHiTAP+gYUBZenR&#10;C9Q9BGAHp/6CMko49FiHkUCTYV0rIVMNVM1k/Ec1jw20MtVC4vj2IpP/f7Di8/GrY6qi3lGnLBjq&#10;0ZPsA3uHPZtGebrW5xT12FJc6OmaQlOpvn1A8d0zi9sG7F7eOYddI6EiepOYmV2lDjg+gpTdJ6zo&#10;GTgETEB97UzUjtRghE5tOl1aE6kIurxZruaL6ZwzQb6byXy6WMzTG5A/p7fOhw8SDYuHgjvqfYKH&#10;44MPkQ7kzyHxNY9aVTuldTLcvtxqx45Ac7JL64z+W5i2rCv4ak5EYpbFmJ9GyKhAc6yVKfhyHFdM&#10;hzzK8d5W6RxA6eFMTLQ96xMlGcQJfdkPnZjF5CheidWJFHM4zC39Mzo06H5y1tHMFtz/OICTnOmP&#10;llRfTWazOOTJmJFeZLhrT3ntASsIquCBs+G4DeljDJXdUXdqlXR7YXLmTLOY5Dz/mzjs13aKevnd&#10;m18AAAD//wMAUEsDBBQABgAIAAAAIQBiZELi3AAAAAUBAAAPAAAAZHJzL2Rvd25yZXYueG1sTI/N&#10;bsIwEITvlfoO1lbqpSoOlIQS4iBaqRVXfh5gEy9JRLyOYkPC29ftpVxWGs1o5ttsPZpWXKl3jWUF&#10;00kEgri0uuFKwfHw9foOwnlkja1lUnAjB+v88SHDVNuBd3Td+0qEEnYpKqi971IpXVmTQTexHXHw&#10;TrY36IPsK6l7HEK5aeUsihJpsOGwUGNHnzWV5/3FKDhth5d4ORTf/rjYzZMPbBaFvSn1/DRuViA8&#10;jf4/DL/4AR3ywFTYC2snWgXhEf93g5dM32IQhYL5MolB5pm8p89/AAAA//8DAFBLAQItABQABgAI&#10;AAAAIQC2gziS/gAAAOEBAAATAAAAAAAAAAAAAAAAAAAAAABbQ29udGVudF9UeXBlc10ueG1sUEsB&#10;Ai0AFAAGAAgAAAAhADj9If/WAAAAlAEAAAsAAAAAAAAAAAAAAAAALwEAAF9yZWxzLy5yZWxzUEsB&#10;Ai0AFAAGAAgAAAAhALg/VnAjAgAAJQQAAA4AAAAAAAAAAAAAAAAALgIAAGRycy9lMm9Eb2MueG1s&#10;UEsBAi0AFAAGAAgAAAAhAGJkQuLcAAAABQEAAA8AAAAAAAAAAAAAAAAAfQQAAGRycy9kb3ducmV2&#10;LnhtbFBLBQYAAAAABAAEAPMAAACGBQAAAAA=&#10;" stroked="f">
                <v:textbox>
                  <w:txbxContent>
                    <w:p w14:paraId="26B76414" w14:textId="77777777" w:rsidR="002B364C" w:rsidRPr="00B644E4" w:rsidRDefault="002B364C" w:rsidP="00F16074">
                      <w:pPr>
                        <w:bidi/>
                        <w:spacing w:after="80" w:line="264" w:lineRule="auto"/>
                        <w:jc w:val="center"/>
                        <w:rPr>
                          <w:rFonts w:cs="1ShefaClassic"/>
                          <w:sz w:val="27"/>
                          <w:szCs w:val="27"/>
                          <w:rtl/>
                        </w:rPr>
                      </w:pPr>
                      <w:r w:rsidRPr="00B644E4">
                        <w:rPr>
                          <w:rFonts w:cs="1ShefaClassic" w:hint="cs"/>
                          <w:sz w:val="27"/>
                          <w:szCs w:val="27"/>
                          <w:rtl/>
                        </w:rPr>
                        <w:t>מוקדש</w:t>
                      </w:r>
                    </w:p>
                    <w:p w14:paraId="648729CE" w14:textId="77777777" w:rsidR="002B364C" w:rsidRPr="00B644E4" w:rsidRDefault="002B364C" w:rsidP="00F16074">
                      <w:pPr>
                        <w:bidi/>
                        <w:spacing w:after="80" w:line="264" w:lineRule="auto"/>
                        <w:jc w:val="center"/>
                        <w:rPr>
                          <w:rFonts w:cs="1ShefaClassic"/>
                          <w:sz w:val="27"/>
                          <w:szCs w:val="27"/>
                          <w:rtl/>
                        </w:rPr>
                      </w:pPr>
                      <w:r w:rsidRPr="00B644E4">
                        <w:rPr>
                          <w:rFonts w:cs="1ShefaClassic" w:hint="cs"/>
                          <w:sz w:val="27"/>
                          <w:szCs w:val="27"/>
                          <w:rtl/>
                        </w:rPr>
                        <w:t>לחיזוק</w:t>
                      </w:r>
                      <w:r w:rsidRPr="00B644E4">
                        <w:rPr>
                          <w:rFonts w:cs="1ShefaClassic"/>
                          <w:sz w:val="27"/>
                          <w:szCs w:val="27"/>
                          <w:rtl/>
                        </w:rPr>
                        <w:t xml:space="preserve"> </w:t>
                      </w:r>
                      <w:r w:rsidRPr="00B644E4">
                        <w:rPr>
                          <w:rFonts w:cs="1ShefaClassic" w:hint="cs"/>
                          <w:sz w:val="27"/>
                          <w:szCs w:val="27"/>
                          <w:rtl/>
                        </w:rPr>
                        <w:t>ההתקשרות</w:t>
                      </w:r>
                      <w:r w:rsidRPr="00B644E4">
                        <w:rPr>
                          <w:rFonts w:cs="1ShefaClassic"/>
                          <w:sz w:val="27"/>
                          <w:szCs w:val="27"/>
                          <w:rtl/>
                        </w:rPr>
                        <w:t xml:space="preserve"> </w:t>
                      </w:r>
                      <w:r w:rsidRPr="00B644E4">
                        <w:rPr>
                          <w:rFonts w:cs="1ShefaClassic" w:hint="cs"/>
                          <w:sz w:val="27"/>
                          <w:szCs w:val="27"/>
                          <w:rtl/>
                        </w:rPr>
                        <w:t>לכ</w:t>
                      </w:r>
                      <w:r w:rsidRPr="00B644E4">
                        <w:rPr>
                          <w:rFonts w:cs="1ShefaClassic"/>
                          <w:sz w:val="27"/>
                          <w:szCs w:val="27"/>
                          <w:rtl/>
                        </w:rPr>
                        <w:t>"</w:t>
                      </w:r>
                      <w:r w:rsidRPr="00B644E4">
                        <w:rPr>
                          <w:rFonts w:cs="1ShefaClassic" w:hint="cs"/>
                          <w:sz w:val="27"/>
                          <w:szCs w:val="27"/>
                          <w:rtl/>
                        </w:rPr>
                        <w:t>ק</w:t>
                      </w:r>
                      <w:r w:rsidRPr="00B644E4">
                        <w:rPr>
                          <w:rFonts w:cs="1ShefaClassic"/>
                          <w:sz w:val="27"/>
                          <w:szCs w:val="27"/>
                          <w:rtl/>
                        </w:rPr>
                        <w:t xml:space="preserve"> </w:t>
                      </w:r>
                      <w:r w:rsidRPr="00B644E4">
                        <w:rPr>
                          <w:rFonts w:cs="1ShefaClassic" w:hint="cs"/>
                          <w:sz w:val="27"/>
                          <w:szCs w:val="27"/>
                          <w:rtl/>
                        </w:rPr>
                        <w:t>אדמו</w:t>
                      </w:r>
                      <w:r w:rsidRPr="00B644E4">
                        <w:rPr>
                          <w:rFonts w:cs="1ShefaClassic"/>
                          <w:sz w:val="27"/>
                          <w:szCs w:val="27"/>
                          <w:rtl/>
                        </w:rPr>
                        <w:t>"</w:t>
                      </w:r>
                      <w:r w:rsidRPr="00B644E4">
                        <w:rPr>
                          <w:rFonts w:cs="1ShefaClassic" w:hint="cs"/>
                          <w:sz w:val="27"/>
                          <w:szCs w:val="27"/>
                          <w:rtl/>
                        </w:rPr>
                        <w:t>ר</w:t>
                      </w:r>
                    </w:p>
                    <w:p w14:paraId="305BBC2C" w14:textId="77777777" w:rsidR="002B364C" w:rsidRPr="00B644E4" w:rsidRDefault="002B364C" w:rsidP="00F16074">
                      <w:pPr>
                        <w:bidi/>
                        <w:spacing w:after="80" w:line="264" w:lineRule="auto"/>
                        <w:jc w:val="center"/>
                        <w:rPr>
                          <w:rFonts w:cs="1ShefaClassic"/>
                          <w:sz w:val="27"/>
                          <w:szCs w:val="27"/>
                          <w:rtl/>
                        </w:rPr>
                      </w:pPr>
                      <w:r w:rsidRPr="00B644E4">
                        <w:rPr>
                          <w:rFonts w:cs="1ShefaClassic" w:hint="cs"/>
                          <w:sz w:val="27"/>
                          <w:szCs w:val="27"/>
                          <w:rtl/>
                        </w:rPr>
                        <w:t>בקשר</w:t>
                      </w:r>
                      <w:r w:rsidRPr="00B644E4">
                        <w:rPr>
                          <w:rFonts w:cs="1ShefaClassic"/>
                          <w:sz w:val="27"/>
                          <w:szCs w:val="27"/>
                          <w:rtl/>
                        </w:rPr>
                        <w:t xml:space="preserve"> </w:t>
                      </w:r>
                      <w:r w:rsidRPr="00B644E4">
                        <w:rPr>
                          <w:rFonts w:cs="1ShefaClassic" w:hint="cs"/>
                          <w:sz w:val="27"/>
                          <w:szCs w:val="27"/>
                          <w:rtl/>
                        </w:rPr>
                        <w:t>עם</w:t>
                      </w:r>
                      <w:r w:rsidRPr="00B644E4">
                        <w:rPr>
                          <w:rFonts w:cs="1ShefaClassic"/>
                          <w:sz w:val="27"/>
                          <w:szCs w:val="27"/>
                          <w:rtl/>
                        </w:rPr>
                        <w:t xml:space="preserve"> </w:t>
                      </w:r>
                      <w:r w:rsidRPr="00B644E4">
                        <w:rPr>
                          <w:rFonts w:cs="1ShefaClassic" w:hint="cs"/>
                          <w:sz w:val="27"/>
                          <w:szCs w:val="27"/>
                          <w:rtl/>
                        </w:rPr>
                        <w:t>יום</w:t>
                      </w:r>
                      <w:r w:rsidRPr="00B644E4">
                        <w:rPr>
                          <w:rFonts w:cs="1ShefaClassic"/>
                          <w:sz w:val="27"/>
                          <w:szCs w:val="27"/>
                          <w:rtl/>
                        </w:rPr>
                        <w:t xml:space="preserve"> </w:t>
                      </w:r>
                      <w:r w:rsidRPr="00B644E4">
                        <w:rPr>
                          <w:rFonts w:cs="1ShefaClassic" w:hint="cs"/>
                          <w:sz w:val="27"/>
                          <w:szCs w:val="27"/>
                          <w:rtl/>
                        </w:rPr>
                        <w:t>הקדוש</w:t>
                      </w:r>
                    </w:p>
                    <w:p w14:paraId="4A4EB2E2" w14:textId="77777777" w:rsidR="002B364C" w:rsidRPr="00B644E4" w:rsidRDefault="002B364C" w:rsidP="00F16074">
                      <w:pPr>
                        <w:bidi/>
                        <w:spacing w:after="80" w:line="264" w:lineRule="auto"/>
                        <w:jc w:val="center"/>
                        <w:rPr>
                          <w:rFonts w:cs="1ShefaClassic"/>
                          <w:sz w:val="27"/>
                          <w:szCs w:val="27"/>
                          <w:rtl/>
                        </w:rPr>
                      </w:pPr>
                      <w:r w:rsidRPr="00B644E4">
                        <w:rPr>
                          <w:rFonts w:cs="1ShefaClassic" w:hint="cs"/>
                          <w:sz w:val="27"/>
                          <w:szCs w:val="27"/>
                          <w:rtl/>
                        </w:rPr>
                        <w:t>ג</w:t>
                      </w:r>
                      <w:r w:rsidRPr="00B644E4">
                        <w:rPr>
                          <w:rFonts w:cs="1ShefaClassic"/>
                          <w:sz w:val="27"/>
                          <w:szCs w:val="27"/>
                          <w:rtl/>
                        </w:rPr>
                        <w:t xml:space="preserve">' </w:t>
                      </w:r>
                      <w:r w:rsidRPr="00B644E4">
                        <w:rPr>
                          <w:rFonts w:cs="1ShefaClassic" w:hint="cs"/>
                          <w:sz w:val="27"/>
                          <w:szCs w:val="27"/>
                          <w:rtl/>
                        </w:rPr>
                        <w:t>תמוז</w:t>
                      </w:r>
                    </w:p>
                    <w:p w14:paraId="0C2F1CC8" w14:textId="77777777" w:rsidR="002B364C" w:rsidRDefault="002B364C" w:rsidP="005F1CF7">
                      <w:pPr>
                        <w:bidi/>
                        <w:spacing w:after="80" w:line="264" w:lineRule="auto"/>
                        <w:jc w:val="center"/>
                        <w:rPr>
                          <w:rFonts w:cs="1ShefaClassic"/>
                          <w:sz w:val="27"/>
                          <w:szCs w:val="27"/>
                          <w:rtl/>
                        </w:rPr>
                      </w:pPr>
                      <w:r w:rsidRPr="00B644E4">
                        <w:rPr>
                          <w:rFonts w:cs="1ShefaClassic" w:hint="cs"/>
                          <w:sz w:val="27"/>
                          <w:szCs w:val="27"/>
                          <w:rtl/>
                        </w:rPr>
                        <w:t>שנזכה בקרוב</w:t>
                      </w:r>
                      <w:r w:rsidRPr="00B644E4">
                        <w:rPr>
                          <w:rFonts w:cs="1ShefaClassic"/>
                          <w:sz w:val="27"/>
                          <w:szCs w:val="27"/>
                          <w:rtl/>
                        </w:rPr>
                        <w:t xml:space="preserve"> </w:t>
                      </w:r>
                      <w:r w:rsidRPr="00B644E4">
                        <w:rPr>
                          <w:rFonts w:cs="1ShefaClassic" w:hint="cs"/>
                          <w:sz w:val="27"/>
                          <w:szCs w:val="27"/>
                          <w:rtl/>
                        </w:rPr>
                        <w:t>ממש</w:t>
                      </w:r>
                      <w:r w:rsidRPr="00B644E4">
                        <w:rPr>
                          <w:rFonts w:cs="1ShefaClassic"/>
                          <w:sz w:val="27"/>
                          <w:szCs w:val="27"/>
                          <w:rtl/>
                        </w:rPr>
                        <w:t xml:space="preserve"> </w:t>
                      </w:r>
                      <w:r w:rsidRPr="00B644E4">
                        <w:rPr>
                          <w:rFonts w:cs="1ShefaClassic" w:hint="cs"/>
                          <w:sz w:val="27"/>
                          <w:szCs w:val="27"/>
                          <w:rtl/>
                        </w:rPr>
                        <w:t>לגאולה</w:t>
                      </w:r>
                      <w:r w:rsidRPr="00B644E4">
                        <w:rPr>
                          <w:rFonts w:cs="1ShefaClassic"/>
                          <w:sz w:val="27"/>
                          <w:szCs w:val="27"/>
                          <w:rtl/>
                        </w:rPr>
                        <w:t xml:space="preserve"> </w:t>
                      </w:r>
                      <w:r w:rsidRPr="00B644E4">
                        <w:rPr>
                          <w:rFonts w:cs="1ShefaClassic" w:hint="cs"/>
                          <w:sz w:val="27"/>
                          <w:szCs w:val="27"/>
                          <w:rtl/>
                        </w:rPr>
                        <w:t>האמיתית</w:t>
                      </w:r>
                      <w:r w:rsidRPr="00B644E4">
                        <w:rPr>
                          <w:rFonts w:cs="1ShefaClassic"/>
                          <w:sz w:val="27"/>
                          <w:szCs w:val="27"/>
                          <w:rtl/>
                        </w:rPr>
                        <w:t xml:space="preserve"> </w:t>
                      </w:r>
                      <w:r w:rsidRPr="00B644E4">
                        <w:rPr>
                          <w:rFonts w:cs="1ShefaClassic" w:hint="cs"/>
                          <w:sz w:val="27"/>
                          <w:szCs w:val="27"/>
                          <w:rtl/>
                        </w:rPr>
                        <w:t>והשלימה</w:t>
                      </w:r>
                      <w:r w:rsidRPr="00B644E4">
                        <w:rPr>
                          <w:rFonts w:cs="1ShefaClassic"/>
                          <w:sz w:val="27"/>
                          <w:szCs w:val="27"/>
                          <w:rtl/>
                        </w:rPr>
                        <w:t xml:space="preserve"> </w:t>
                      </w:r>
                    </w:p>
                    <w:p w14:paraId="48316C35" w14:textId="066FD716" w:rsidR="002B364C" w:rsidRPr="00B644E4" w:rsidRDefault="002B364C" w:rsidP="005F1CF7">
                      <w:pPr>
                        <w:bidi/>
                        <w:spacing w:after="80" w:line="264" w:lineRule="auto"/>
                        <w:jc w:val="center"/>
                        <w:rPr>
                          <w:rFonts w:cs="1ShefaClassic"/>
                          <w:sz w:val="27"/>
                          <w:szCs w:val="27"/>
                          <w:rtl/>
                        </w:rPr>
                      </w:pPr>
                      <w:r w:rsidRPr="00B644E4">
                        <w:rPr>
                          <w:rFonts w:cs="1ShefaClassic" w:hint="cs"/>
                          <w:sz w:val="27"/>
                          <w:szCs w:val="27"/>
                          <w:rtl/>
                        </w:rPr>
                        <w:t>ומלכנו</w:t>
                      </w:r>
                      <w:r w:rsidRPr="00B644E4">
                        <w:rPr>
                          <w:rFonts w:cs="1ShefaClassic"/>
                          <w:sz w:val="27"/>
                          <w:szCs w:val="27"/>
                          <w:rtl/>
                        </w:rPr>
                        <w:t xml:space="preserve"> </w:t>
                      </w:r>
                      <w:r>
                        <w:rPr>
                          <w:rFonts w:cs="1ShefaClassic" w:hint="cs"/>
                          <w:sz w:val="27"/>
                          <w:szCs w:val="27"/>
                          <w:rtl/>
                        </w:rPr>
                        <w:t>בראש</w:t>
                      </w:r>
                      <w:r w:rsidRPr="00B644E4">
                        <w:rPr>
                          <w:rFonts w:cs="1ShefaClassic" w:hint="cs"/>
                          <w:sz w:val="27"/>
                          <w:szCs w:val="27"/>
                          <w:rtl/>
                        </w:rPr>
                        <w:t>נו</w:t>
                      </w:r>
                    </w:p>
                    <w:p w14:paraId="2B10FA82" w14:textId="77777777" w:rsidR="002B364C" w:rsidRPr="00B644E4" w:rsidRDefault="002B364C" w:rsidP="00F16074">
                      <w:pPr>
                        <w:pStyle w:val="divider"/>
                        <w:spacing w:line="264" w:lineRule="auto"/>
                        <w:rPr>
                          <w:rFonts w:ascii="Times New Roman" w:hAnsi="Times New Roman" w:cs="1ShefaClassic"/>
                          <w:rtl/>
                        </w:rPr>
                      </w:pPr>
                      <w:r w:rsidRPr="00B644E4">
                        <w:rPr>
                          <w:rFonts w:cs="1ShefaClassic"/>
                        </w:rPr>
                        <w:sym w:font="Wingdings 2" w:char="F0B2"/>
                      </w:r>
                    </w:p>
                    <w:p w14:paraId="45670B1E" w14:textId="77777777" w:rsidR="002B364C" w:rsidRPr="00B644E4" w:rsidRDefault="002B364C" w:rsidP="00F16074">
                      <w:pPr>
                        <w:bidi/>
                        <w:spacing w:after="80" w:line="264" w:lineRule="auto"/>
                        <w:jc w:val="center"/>
                        <w:rPr>
                          <w:rFonts w:cs="1ShefaClassic"/>
                          <w:b/>
                          <w:bCs/>
                          <w:sz w:val="27"/>
                          <w:szCs w:val="27"/>
                          <w:rtl/>
                        </w:rPr>
                      </w:pPr>
                      <w:r w:rsidRPr="00B644E4">
                        <w:rPr>
                          <w:rFonts w:cs="1ShefaClassic" w:hint="cs"/>
                          <w:b/>
                          <w:bCs/>
                          <w:sz w:val="27"/>
                          <w:szCs w:val="27"/>
                          <w:rtl/>
                        </w:rPr>
                        <w:t>ולזכות</w:t>
                      </w:r>
                    </w:p>
                    <w:p w14:paraId="1D225917" w14:textId="77777777" w:rsidR="002B364C" w:rsidRPr="00B644E4" w:rsidRDefault="002B364C" w:rsidP="00F16074">
                      <w:pPr>
                        <w:bidi/>
                        <w:spacing w:after="80" w:line="264" w:lineRule="auto"/>
                        <w:jc w:val="center"/>
                        <w:rPr>
                          <w:rFonts w:cs="1ShefaClassic"/>
                          <w:sz w:val="27"/>
                          <w:szCs w:val="27"/>
                          <w:rtl/>
                        </w:rPr>
                      </w:pPr>
                      <w:r w:rsidRPr="00B644E4">
                        <w:rPr>
                          <w:rFonts w:cs="1ShefaClassic" w:hint="cs"/>
                          <w:sz w:val="27"/>
                          <w:szCs w:val="27"/>
                          <w:rtl/>
                        </w:rPr>
                        <w:t xml:space="preserve">הרה"ת </w:t>
                      </w:r>
                      <w:r>
                        <w:rPr>
                          <w:rFonts w:cs="1ShefaClassic" w:hint="cs"/>
                          <w:sz w:val="27"/>
                          <w:szCs w:val="27"/>
                          <w:rtl/>
                        </w:rPr>
                        <w:t xml:space="preserve">ר' </w:t>
                      </w:r>
                      <w:r w:rsidRPr="00B644E4">
                        <w:rPr>
                          <w:rFonts w:cs="1ShefaClassic" w:hint="cs"/>
                          <w:b/>
                          <w:bCs/>
                          <w:sz w:val="27"/>
                          <w:szCs w:val="27"/>
                          <w:rtl/>
                        </w:rPr>
                        <w:t>ליפא יעקב צבי</w:t>
                      </w:r>
                      <w:r w:rsidRPr="00B644E4">
                        <w:rPr>
                          <w:rFonts w:cs="1ShefaClassic" w:hint="cs"/>
                          <w:sz w:val="27"/>
                          <w:szCs w:val="27"/>
                          <w:rtl/>
                        </w:rPr>
                        <w:t xml:space="preserve"> וזוגתו מרת </w:t>
                      </w:r>
                      <w:r w:rsidRPr="00B644E4">
                        <w:rPr>
                          <w:rFonts w:cs="1ShefaClassic" w:hint="cs"/>
                          <w:b/>
                          <w:bCs/>
                          <w:sz w:val="27"/>
                          <w:szCs w:val="27"/>
                          <w:rtl/>
                        </w:rPr>
                        <w:t>אלכסנדרא רחל</w:t>
                      </w:r>
                      <w:r w:rsidRPr="00B644E4">
                        <w:rPr>
                          <w:rFonts w:cs="1ShefaClassic" w:hint="cs"/>
                          <w:sz w:val="27"/>
                          <w:szCs w:val="27"/>
                          <w:rtl/>
                        </w:rPr>
                        <w:t xml:space="preserve"> </w:t>
                      </w:r>
                    </w:p>
                    <w:p w14:paraId="49C07D01" w14:textId="77777777" w:rsidR="002B364C" w:rsidRPr="00B644E4" w:rsidRDefault="002B364C" w:rsidP="00F16074">
                      <w:pPr>
                        <w:bidi/>
                        <w:spacing w:after="80" w:line="264" w:lineRule="auto"/>
                        <w:jc w:val="center"/>
                        <w:rPr>
                          <w:rFonts w:cs="1ShefaClassic"/>
                          <w:sz w:val="27"/>
                          <w:szCs w:val="27"/>
                          <w:rtl/>
                        </w:rPr>
                      </w:pPr>
                      <w:r w:rsidRPr="00B644E4">
                        <w:rPr>
                          <w:rFonts w:cs="1ShefaClassic" w:hint="cs"/>
                          <w:sz w:val="27"/>
                          <w:szCs w:val="27"/>
                          <w:rtl/>
                        </w:rPr>
                        <w:t xml:space="preserve">וילדיהם </w:t>
                      </w:r>
                    </w:p>
                    <w:p w14:paraId="78886B4C" w14:textId="0783AAF0" w:rsidR="002B364C" w:rsidRPr="00B644E4" w:rsidRDefault="002B364C" w:rsidP="00F16074">
                      <w:pPr>
                        <w:bidi/>
                        <w:spacing w:after="80" w:line="264" w:lineRule="auto"/>
                        <w:jc w:val="center"/>
                        <w:rPr>
                          <w:rFonts w:cs="1ShefaClassic"/>
                          <w:sz w:val="27"/>
                          <w:szCs w:val="27"/>
                          <w:rtl/>
                        </w:rPr>
                      </w:pPr>
                      <w:r w:rsidRPr="00D37E35">
                        <w:rPr>
                          <w:rFonts w:cs="1ShefaClassic" w:hint="cs"/>
                          <w:b/>
                          <w:bCs/>
                          <w:sz w:val="27"/>
                          <w:szCs w:val="27"/>
                          <w:rtl/>
                        </w:rPr>
                        <w:t>לאה</w:t>
                      </w:r>
                      <w:r w:rsidRPr="00B644E4">
                        <w:rPr>
                          <w:rFonts w:cs="1ShefaClassic" w:hint="cs"/>
                          <w:sz w:val="27"/>
                          <w:szCs w:val="27"/>
                          <w:rtl/>
                        </w:rPr>
                        <w:t xml:space="preserve">, </w:t>
                      </w:r>
                      <w:r w:rsidRPr="00D37E35">
                        <w:rPr>
                          <w:rFonts w:cs="1ShefaClassic" w:hint="cs"/>
                          <w:b/>
                          <w:bCs/>
                          <w:sz w:val="27"/>
                          <w:szCs w:val="27"/>
                          <w:rtl/>
                        </w:rPr>
                        <w:t>שרה מינא</w:t>
                      </w:r>
                      <w:r>
                        <w:rPr>
                          <w:rFonts w:cs="1ShefaClassic" w:hint="cs"/>
                          <w:sz w:val="27"/>
                          <w:szCs w:val="27"/>
                          <w:rtl/>
                        </w:rPr>
                        <w:t xml:space="preserve">, </w:t>
                      </w:r>
                      <w:r w:rsidRPr="00D37E35">
                        <w:rPr>
                          <w:rFonts w:cs="1ShefaClassic" w:hint="cs"/>
                          <w:b/>
                          <w:bCs/>
                          <w:sz w:val="27"/>
                          <w:szCs w:val="27"/>
                          <w:rtl/>
                        </w:rPr>
                        <w:t>אלטר דוד</w:t>
                      </w:r>
                      <w:r>
                        <w:rPr>
                          <w:rFonts w:cs="1ShefaClassic" w:hint="cs"/>
                          <w:sz w:val="27"/>
                          <w:szCs w:val="27"/>
                          <w:rtl/>
                        </w:rPr>
                        <w:t xml:space="preserve">, </w:t>
                      </w:r>
                      <w:r>
                        <w:rPr>
                          <w:rFonts w:cs="1ShefaClassic"/>
                          <w:sz w:val="27"/>
                          <w:szCs w:val="27"/>
                          <w:rtl/>
                        </w:rPr>
                        <w:br/>
                      </w:r>
                      <w:r w:rsidRPr="00B644E4">
                        <w:rPr>
                          <w:rFonts w:cs="1ShefaClassic" w:hint="cs"/>
                          <w:b/>
                          <w:bCs/>
                          <w:sz w:val="27"/>
                          <w:szCs w:val="27"/>
                          <w:rtl/>
                        </w:rPr>
                        <w:t>זיסא בן ציון</w:t>
                      </w:r>
                      <w:r>
                        <w:rPr>
                          <w:rFonts w:cs="1ShefaClassic" w:hint="cs"/>
                          <w:sz w:val="27"/>
                          <w:szCs w:val="27"/>
                          <w:rtl/>
                        </w:rPr>
                        <w:t xml:space="preserve"> </w:t>
                      </w:r>
                      <w:r w:rsidRPr="00E73F37">
                        <w:rPr>
                          <w:rFonts w:cs="1ShefaClassic" w:hint="cs"/>
                          <w:b/>
                          <w:bCs/>
                          <w:sz w:val="27"/>
                          <w:szCs w:val="27"/>
                          <w:rtl/>
                        </w:rPr>
                        <w:t>ו</w:t>
                      </w:r>
                      <w:r w:rsidRPr="00B644E4">
                        <w:rPr>
                          <w:rFonts w:cs="1ShefaClassic" w:hint="cs"/>
                          <w:b/>
                          <w:bCs/>
                          <w:sz w:val="27"/>
                          <w:szCs w:val="27"/>
                          <w:rtl/>
                        </w:rPr>
                        <w:t>חיים מאיר</w:t>
                      </w:r>
                      <w:r w:rsidRPr="00B644E4">
                        <w:rPr>
                          <w:rFonts w:cs="1ShefaClassic" w:hint="cs"/>
                          <w:sz w:val="27"/>
                          <w:szCs w:val="27"/>
                          <w:rtl/>
                        </w:rPr>
                        <w:t xml:space="preserve"> שיחיו</w:t>
                      </w:r>
                    </w:p>
                    <w:p w14:paraId="24893DF1" w14:textId="77777777" w:rsidR="002B364C" w:rsidRPr="00B644E4" w:rsidRDefault="002B364C" w:rsidP="00F16074">
                      <w:pPr>
                        <w:bidi/>
                        <w:spacing w:after="80" w:line="264" w:lineRule="auto"/>
                        <w:jc w:val="center"/>
                        <w:rPr>
                          <w:rFonts w:cs="1ShefaClassic"/>
                          <w:b/>
                          <w:bCs/>
                          <w:sz w:val="27"/>
                          <w:szCs w:val="27"/>
                        </w:rPr>
                      </w:pPr>
                      <w:r w:rsidRPr="00B644E4">
                        <w:rPr>
                          <w:rFonts w:cs="1ShefaClassic" w:hint="cs"/>
                          <w:b/>
                          <w:bCs/>
                          <w:sz w:val="27"/>
                          <w:szCs w:val="27"/>
                          <w:rtl/>
                        </w:rPr>
                        <w:t xml:space="preserve">ליבערמאן </w:t>
                      </w:r>
                    </w:p>
                    <w:p w14:paraId="393B6F76" w14:textId="74A6311F" w:rsidR="002B364C" w:rsidRPr="005D0553" w:rsidRDefault="002B364C" w:rsidP="00F16074">
                      <w:pPr>
                        <w:bidi/>
                        <w:spacing w:after="80" w:line="264" w:lineRule="auto"/>
                        <w:jc w:val="center"/>
                        <w:rPr>
                          <w:rFonts w:cs="1ShefaClassic"/>
                          <w:sz w:val="27"/>
                          <w:szCs w:val="27"/>
                        </w:rPr>
                      </w:pPr>
                    </w:p>
                  </w:txbxContent>
                </v:textbox>
                <w10:wrap type="square" anchorx="margin" anchory="margin"/>
              </v:shape>
            </w:pict>
          </mc:Fallback>
        </mc:AlternateContent>
      </w:r>
    </w:p>
    <w:p w14:paraId="39761D42" w14:textId="77777777" w:rsidR="008A4FBD" w:rsidRPr="008A4FBD" w:rsidRDefault="008A4FBD" w:rsidP="008A4FBD">
      <w:pPr>
        <w:bidi/>
        <w:rPr>
          <w:rtl/>
        </w:rPr>
      </w:pPr>
    </w:p>
    <w:sectPr w:rsidR="008A4FBD" w:rsidRPr="008A4FBD" w:rsidSect="008A4FBD">
      <w:headerReference w:type="even" r:id="rId19"/>
      <w:headerReference w:type="default" r:id="rId20"/>
      <w:footnotePr>
        <w:numRestart w:val="eachSect"/>
      </w:footnotePr>
      <w:pgSz w:w="7920" w:h="12240"/>
      <w:pgMar w:top="720" w:right="864" w:bottom="720" w:left="864"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014D70" w14:textId="77777777" w:rsidR="002B364C" w:rsidRDefault="002B364C" w:rsidP="00E27970">
      <w:pPr>
        <w:spacing w:after="0" w:line="240" w:lineRule="auto"/>
      </w:pPr>
      <w:r>
        <w:separator/>
      </w:r>
    </w:p>
  </w:endnote>
  <w:endnote w:type="continuationSeparator" w:id="0">
    <w:p w14:paraId="4D35FD82" w14:textId="77777777" w:rsidR="002B364C" w:rsidRDefault="002B364C" w:rsidP="00E27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Ad_Livorna">
    <w:panose1 w:val="00000000000000000000"/>
    <w:charset w:val="B1"/>
    <w:family w:val="auto"/>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Ruehl">
    <w:panose1 w:val="020E05030601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bFrankReal">
    <w:panose1 w:val="02020603050405020304"/>
    <w:charset w:val="00"/>
    <w:family w:val="roman"/>
    <w:pitch w:val="variable"/>
    <w:sig w:usb0="80000827" w:usb1="5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iriam">
    <w:panose1 w:val="020B0502050101010101"/>
    <w:charset w:val="00"/>
    <w:family w:val="swiss"/>
    <w:pitch w:val="variable"/>
    <w:sig w:usb0="00000803" w:usb1="00000000" w:usb2="00000000" w:usb3="00000000" w:csb0="00000021" w:csb1="00000000"/>
  </w:font>
  <w:font w:name="FbFRealBelet Bold">
    <w:panose1 w:val="020208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Narkisim">
    <w:panose1 w:val="020E0502050101010101"/>
    <w:charset w:val="00"/>
    <w:family w:val="swiss"/>
    <w:pitch w:val="variable"/>
    <w:sig w:usb0="00000803" w:usb1="00000000" w:usb2="00000000" w:usb3="00000000" w:csb0="00000021" w:csb1="00000000"/>
  </w:font>
  <w:font w:name="Segoe UI">
    <w:panose1 w:val="020B0502040204020203"/>
    <w:charset w:val="00"/>
    <w:family w:val="swiss"/>
    <w:pitch w:val="variable"/>
    <w:sig w:usb0="E4002EFF" w:usb1="C000E47F" w:usb2="00000009" w:usb3="00000000" w:csb0="000001FF" w:csb1="00000000"/>
  </w:font>
  <w:font w:name="WinSoft Pro">
    <w:panose1 w:val="020B0600060200000000"/>
    <w:charset w:val="00"/>
    <w:family w:val="swiss"/>
    <w:pitch w:val="variable"/>
    <w:sig w:usb0="0000280F" w:usb1="00000000" w:usb2="00000000"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00"/>
    <w:family w:val="auto"/>
    <w:pitch w:val="variable"/>
    <w:sig w:usb0="00000803" w:usb1="00000000" w:usb2="00000000" w:usb3="00000000" w:csb0="00000021"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FbLivornaRegular">
    <w:charset w:val="00"/>
    <w:family w:val="roman"/>
    <w:pitch w:val="default"/>
  </w:font>
  <w:font w:name="MNarkisim">
    <w:panose1 w:val="00000000000000000000"/>
    <w:charset w:val="B1"/>
    <w:family w:val="auto"/>
    <w:pitch w:val="variable"/>
    <w:sig w:usb0="00000801" w:usb1="00000000" w:usb2="00000000" w:usb3="00000000" w:csb0="00000020" w:csb1="00000000"/>
  </w:font>
  <w:font w:name="Guttman Rashi">
    <w:panose1 w:val="00000000000000000000"/>
    <w:charset w:val="B1"/>
    <w:family w:val="auto"/>
    <w:pitch w:val="variable"/>
    <w:sig w:usb0="00000801" w:usb1="00000000" w:usb2="00000000" w:usb3="00000000" w:csb0="00000020" w:csb1="00000000"/>
  </w:font>
  <w:font w:name="TopType Mantova-Decor">
    <w:panose1 w:val="00000000000000000000"/>
    <w:charset w:val="B1"/>
    <w:family w:val="auto"/>
    <w:pitch w:val="variable"/>
    <w:sig w:usb0="00000801" w:usb1="00000000" w:usb2="00000000" w:usb3="00000000" w:csb0="00000020" w:csb1="00000000"/>
  </w:font>
  <w:font w:name="Hadassa Light">
    <w:panose1 w:val="00000000000000000000"/>
    <w:charset w:val="B1"/>
    <w:family w:val="auto"/>
    <w:pitch w:val="variable"/>
    <w:sig w:usb0="00000801" w:usb1="00000000" w:usb2="00000000" w:usb3="00000000" w:csb0="00000020" w:csb1="00000000"/>
  </w:font>
  <w:font w:name="Hadassa Bold">
    <w:panose1 w:val="00000000000000000000"/>
    <w:charset w:val="B1"/>
    <w:family w:val="auto"/>
    <w:pitch w:val="variable"/>
    <w:sig w:usb0="00000801" w:usb1="00000000" w:usb2="00000000" w:usb3="00000000" w:csb0="00000020" w:csb1="00000000"/>
  </w:font>
  <w:font w:name="Monotype Hadassah">
    <w:panose1 w:val="00000000000000000000"/>
    <w:charset w:val="B1"/>
    <w:family w:val="auto"/>
    <w:pitch w:val="variable"/>
    <w:sig w:usb0="00000801" w:usb1="00000000" w:usb2="00000000" w:usb3="00000000" w:csb0="00000020" w:csb1="00000000"/>
  </w:font>
  <w:font w:name="PMingLiU">
    <w:altName w:val="新細明體"/>
    <w:panose1 w:val="02020500000000000000"/>
    <w:charset w:val="88"/>
    <w:family w:val="auto"/>
    <w:notTrueType/>
    <w:pitch w:val="variable"/>
    <w:sig w:usb0="00000001" w:usb1="08080000" w:usb2="00000010" w:usb3="00000000" w:csb0="00100000" w:csb1="00000000"/>
  </w:font>
  <w:font w:name="Vilna Breslov">
    <w:altName w:val="Times New Roman"/>
    <w:charset w:val="B1"/>
    <w:family w:val="auto"/>
    <w:pitch w:val="variable"/>
    <w:sig w:usb0="00000800" w:usb1="00000000" w:usb2="00000000" w:usb3="00000000" w:csb0="00000020" w:csb1="00000000"/>
  </w:font>
  <w:font w:name="1Extrim">
    <w:panose1 w:val="00000000000000000000"/>
    <w:charset w:val="B1"/>
    <w:family w:val="auto"/>
    <w:pitch w:val="variable"/>
    <w:sig w:usb0="00000801" w:usb1="0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Arial Hebrew">
    <w:altName w:val="Arial"/>
    <w:charset w:val="00"/>
    <w:family w:val="swiss"/>
    <w:pitch w:val="variable"/>
    <w:sig w:usb0="00000003" w:usb1="00000000" w:usb2="00000000" w:usb3="00000000" w:csb0="00000001" w:csb1="00000000"/>
  </w:font>
  <w:font w:name=".AppleSystemUIFont">
    <w:altName w:val="Cambria"/>
    <w:charset w:val="00"/>
    <w:family w:val="roman"/>
    <w:pitch w:val="default"/>
  </w:font>
  <w:font w:name=".SFUI-Semibold">
    <w:altName w:val="Cambria"/>
    <w:charset w:val="00"/>
    <w:family w:val="roman"/>
    <w:pitch w:val="default"/>
  </w:font>
  <w:font w:name="NarkisTam">
    <w:panose1 w:val="00000000000000000000"/>
    <w:charset w:val="B1"/>
    <w:family w:val="auto"/>
    <w:pitch w:val="variable"/>
    <w:sig w:usb0="00000801" w:usb1="00000000"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PFT_Vilna">
    <w:panose1 w:val="01000503000000020003"/>
    <w:charset w:val="B1"/>
    <w:family w:val="auto"/>
    <w:pitch w:val="variable"/>
    <w:sig w:usb0="80000827" w:usb1="5000004A" w:usb2="00000000" w:usb3="00000000" w:csb0="00000020" w:csb1="00000000"/>
  </w:font>
  <w:font w:name="FbSfaradi Regular">
    <w:panose1 w:val="02020803050405020304"/>
    <w:charset w:val="00"/>
    <w:family w:val="roman"/>
    <w:pitch w:val="variable"/>
    <w:sig w:usb0="80000827" w:usb1="50000000" w:usb2="00000000" w:usb3="00000000" w:csb0="00000021" w:csb1="00000000"/>
  </w:font>
  <w:font w:name="FbCarizmaBook Medium">
    <w:panose1 w:val="020206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 w:name="Lubavitch">
    <w:panose1 w:val="02000503000000020003"/>
    <w:charset w:val="B1"/>
    <w:family w:val="auto"/>
    <w:pitch w:val="variable"/>
    <w:sig w:usb0="8000080B" w:usb1="5000000A" w:usb2="00000000" w:usb3="00000000" w:csb0="00000020" w:csb1="00000000"/>
  </w:font>
  <w:font w:name="David Libre">
    <w:altName w:val="Times New Roman"/>
    <w:charset w:val="00"/>
    <w:family w:val="auto"/>
    <w:pitch w:val="default"/>
  </w:font>
  <w:font w:name="Guttman Keren">
    <w:panose1 w:val="00000000000000000000"/>
    <w:charset w:val="B1"/>
    <w:family w:val="auto"/>
    <w:pitch w:val="variable"/>
    <w:sig w:usb0="00000801" w:usb1="00000000" w:usb2="00000000" w:usb3="00000000" w:csb0="00000020" w:csb1="00000000"/>
  </w:font>
  <w:font w:name="AAd_LivornaB4">
    <w:panose1 w:val="00000000000000000000"/>
    <w:charset w:val="B1"/>
    <w:family w:val="auto"/>
    <w:pitch w:val="variable"/>
    <w:sig w:usb0="00000801" w:usb1="00000000" w:usb2="00000000" w:usb3="00000000" w:csb0="00000020" w:csb1="00000000"/>
  </w:font>
  <w:font w:name="FbMazal Medium">
    <w:altName w:val="Times New Roman"/>
    <w:charset w:val="00"/>
    <w:family w:val="roman"/>
    <w:pitch w:val="variable"/>
    <w:sig w:usb0="80000827" w:usb1="5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3C47F5" w14:textId="77777777" w:rsidR="002B364C" w:rsidRDefault="002B364C" w:rsidP="00905A61">
      <w:pPr>
        <w:bidi/>
        <w:spacing w:after="0" w:line="240" w:lineRule="auto"/>
      </w:pPr>
      <w:r>
        <w:separator/>
      </w:r>
    </w:p>
  </w:footnote>
  <w:footnote w:type="continuationSeparator" w:id="0">
    <w:p w14:paraId="073EDFCA" w14:textId="77777777" w:rsidR="002B364C" w:rsidRDefault="002B364C" w:rsidP="00905A61">
      <w:pPr>
        <w:bidi/>
        <w:spacing w:after="0" w:line="240" w:lineRule="auto"/>
      </w:pPr>
      <w:r>
        <w:continuationSeparator/>
      </w:r>
    </w:p>
  </w:footnote>
  <w:footnote w:type="continuationNotice" w:id="1">
    <w:p w14:paraId="599F35CE" w14:textId="77777777" w:rsidR="002B364C" w:rsidRDefault="002B364C" w:rsidP="00905A61">
      <w:pPr>
        <w:bidi/>
        <w:spacing w:after="0" w:line="240" w:lineRule="auto"/>
      </w:pPr>
    </w:p>
  </w:footnote>
  <w:footnote w:id="2">
    <w:p w14:paraId="2987EEF2" w14:textId="7C57591A" w:rsidR="002B364C" w:rsidRPr="009F7423" w:rsidRDefault="002B364C" w:rsidP="009F7423">
      <w:pPr>
        <w:pStyle w:val="FootnoteText"/>
        <w:rPr>
          <w:rtl/>
        </w:rPr>
      </w:pPr>
      <w:r w:rsidRPr="005F738F">
        <w:rPr>
          <w:rStyle w:val="FootnoteReference"/>
          <w:vertAlign w:val="baseline"/>
          <w:rtl/>
        </w:rPr>
        <w:footnoteRef/>
      </w:r>
      <w:r w:rsidRPr="005F738F">
        <w:rPr>
          <w:rStyle w:val="FootnoteReference"/>
          <w:vertAlign w:val="baseline"/>
          <w:rtl/>
        </w:rPr>
        <w:t>)</w:t>
      </w:r>
      <w:r w:rsidRPr="009F7423">
        <w:rPr>
          <w:rFonts w:hint="cs"/>
          <w:rtl/>
        </w:rPr>
        <w:t xml:space="preserve"> </w:t>
      </w:r>
      <w:r w:rsidRPr="009F7423">
        <w:rPr>
          <w:rtl/>
        </w:rPr>
        <w:t xml:space="preserve">ראה </w:t>
      </w:r>
      <w:r w:rsidRPr="009F7423">
        <w:rPr>
          <w:rFonts w:hint="cs"/>
          <w:rtl/>
        </w:rPr>
        <w:t xml:space="preserve">תורת מנחם תשמ"ב </w:t>
      </w:r>
      <w:r w:rsidRPr="009F7423">
        <w:rPr>
          <w:rtl/>
        </w:rPr>
        <w:t>ח"ב ע' 623</w:t>
      </w:r>
      <w:r w:rsidRPr="009F7423">
        <w:rPr>
          <w:rFonts w:hint="cs"/>
          <w:rtl/>
        </w:rPr>
        <w:t xml:space="preserve">. </w:t>
      </w:r>
      <w:r w:rsidRPr="009F7423">
        <w:rPr>
          <w:rtl/>
        </w:rPr>
        <w:t xml:space="preserve">תשמ"ה ח"ג ע' 1822. תשמ"ו ח"ב ע' 860. תשמ"ו ח"ג ע' 189. </w:t>
      </w:r>
    </w:p>
  </w:footnote>
  <w:footnote w:id="3">
    <w:p w14:paraId="5EE67A47" w14:textId="28E5360D" w:rsidR="002B364C" w:rsidRPr="009F7423" w:rsidRDefault="002B364C" w:rsidP="009F7423">
      <w:pPr>
        <w:pStyle w:val="FootnoteText"/>
        <w:rPr>
          <w:rtl/>
        </w:rPr>
      </w:pPr>
      <w:r w:rsidRPr="005F738F">
        <w:rPr>
          <w:rStyle w:val="FootnoteReference"/>
          <w:vertAlign w:val="baseline"/>
          <w:rtl/>
        </w:rPr>
        <w:footnoteRef/>
      </w:r>
      <w:r w:rsidRPr="005F738F">
        <w:rPr>
          <w:rStyle w:val="FootnoteReference"/>
          <w:vertAlign w:val="baseline"/>
          <w:rtl/>
        </w:rPr>
        <w:t>)</w:t>
      </w:r>
      <w:r w:rsidRPr="009F7423">
        <w:rPr>
          <w:rFonts w:hint="cs"/>
          <w:rtl/>
        </w:rPr>
        <w:t xml:space="preserve"> לקו"ש חי"ח ע' 277 ואילך. חכ"ז ע' 200 ואילך.</w:t>
      </w:r>
    </w:p>
  </w:footnote>
  <w:footnote w:id="4">
    <w:p w14:paraId="4AEDD0C1" w14:textId="0CD029EE" w:rsidR="002B364C" w:rsidRPr="009F7423" w:rsidRDefault="002B364C" w:rsidP="009F7423">
      <w:pPr>
        <w:pStyle w:val="FootnoteText"/>
        <w:rPr>
          <w:rtl/>
        </w:rPr>
      </w:pPr>
      <w:r w:rsidRPr="005F738F">
        <w:rPr>
          <w:rStyle w:val="FootnoteReference"/>
          <w:vertAlign w:val="baseline"/>
          <w:rtl/>
        </w:rPr>
        <w:footnoteRef/>
      </w:r>
      <w:r w:rsidRPr="005F738F">
        <w:rPr>
          <w:rStyle w:val="FootnoteReference"/>
          <w:vertAlign w:val="baseline"/>
          <w:rtl/>
        </w:rPr>
        <w:t>)</w:t>
      </w:r>
      <w:r w:rsidRPr="009F7423">
        <w:rPr>
          <w:rFonts w:hint="cs"/>
          <w:rtl/>
        </w:rPr>
        <w:t xml:space="preserve"> ראה </w:t>
      </w:r>
      <w:r w:rsidRPr="009F7423">
        <w:rPr>
          <w:rtl/>
        </w:rPr>
        <w:t xml:space="preserve">לקו"ש </w:t>
      </w:r>
      <w:r w:rsidRPr="009F7423">
        <w:rPr>
          <w:rFonts w:hint="cs"/>
          <w:rtl/>
        </w:rPr>
        <w:t xml:space="preserve">ח"ז ע' 334 הערה 12. </w:t>
      </w:r>
      <w:r w:rsidRPr="009F7423">
        <w:rPr>
          <w:rtl/>
        </w:rPr>
        <w:t>חי"ט ע' 533. שיחת י"ב תמוז תשכ"ז. שיחות קודש תשל"ד ח"א ע' 190. תשל"ח ח"ג ע' 152. התוועדויות תשמ"ו ח"ג ע' 193. שיח שרפי קודש ע' 207, 281. ועוד</w:t>
      </w:r>
      <w:r w:rsidRPr="009F7423">
        <w:rPr>
          <w:rFonts w:hint="cs"/>
          <w:rtl/>
        </w:rPr>
        <w:t>.</w:t>
      </w:r>
    </w:p>
  </w:footnote>
  <w:footnote w:id="5">
    <w:p w14:paraId="206E6996" w14:textId="5A12583E" w:rsidR="002B364C" w:rsidRPr="009F7423" w:rsidRDefault="002B364C" w:rsidP="009F7423">
      <w:pPr>
        <w:pStyle w:val="FootnoteText"/>
        <w:rPr>
          <w:rtl/>
        </w:rPr>
      </w:pPr>
      <w:r w:rsidRPr="005F738F">
        <w:rPr>
          <w:rStyle w:val="FootnoteReference"/>
          <w:vertAlign w:val="baseline"/>
          <w:rtl/>
        </w:rPr>
        <w:footnoteRef/>
      </w:r>
      <w:r w:rsidRPr="005F738F">
        <w:rPr>
          <w:rStyle w:val="FootnoteReference"/>
          <w:vertAlign w:val="baseline"/>
          <w:rtl/>
        </w:rPr>
        <w:t>)</w:t>
      </w:r>
      <w:r w:rsidRPr="009F7423">
        <w:rPr>
          <w:rFonts w:hint="cs"/>
          <w:rtl/>
        </w:rPr>
        <w:t xml:space="preserve"> כמבואר בלקו"ש חי"ח ע' 280 הערה 63.</w:t>
      </w:r>
    </w:p>
  </w:footnote>
  <w:footnote w:id="6">
    <w:p w14:paraId="46D5616E" w14:textId="4246E5AA" w:rsidR="002B364C" w:rsidRPr="00D25799" w:rsidRDefault="002B364C" w:rsidP="00015229">
      <w:pPr>
        <w:pStyle w:val="FootnoteText"/>
        <w:rPr>
          <w:rtl/>
        </w:rPr>
      </w:pPr>
      <w:r w:rsidRPr="005F738F">
        <w:rPr>
          <w:rStyle w:val="FootnoteReference"/>
          <w:vertAlign w:val="baseline"/>
          <w:rtl/>
        </w:rPr>
        <w:footnoteRef/>
      </w:r>
      <w:r w:rsidRPr="005F738F">
        <w:rPr>
          <w:rStyle w:val="FootnoteReference"/>
          <w:vertAlign w:val="baseline"/>
          <w:rtl/>
        </w:rPr>
        <w:t>)</w:t>
      </w:r>
      <w:r>
        <w:rPr>
          <w:rFonts w:hint="cs"/>
          <w:rtl/>
        </w:rPr>
        <w:t xml:space="preserve"> דרך אגב: לפי תרגום זה, ובהשוואה לסגנון כתיבת דברים אלו בספר היד "יחכה ויאמין בכלל הדבר", משמע שהפי' של מחכה הוא (גם) לקוות. והארכתי במק"א בפירושים השונים של "מחכה".</w:t>
      </w:r>
    </w:p>
  </w:footnote>
  <w:footnote w:id="7">
    <w:p w14:paraId="03078CCF" w14:textId="34E5729D" w:rsidR="002B364C" w:rsidRDefault="002B364C" w:rsidP="00015229">
      <w:pPr>
        <w:pStyle w:val="FootnoteText"/>
        <w:rPr>
          <w:rtl/>
        </w:rPr>
      </w:pPr>
      <w:r w:rsidRPr="005F738F">
        <w:rPr>
          <w:rStyle w:val="FootnoteReference"/>
          <w:vertAlign w:val="baseline"/>
          <w:rtl/>
        </w:rPr>
        <w:footnoteRef/>
      </w:r>
      <w:r w:rsidRPr="005F738F">
        <w:rPr>
          <w:rStyle w:val="FootnoteReference"/>
          <w:vertAlign w:val="baseline"/>
          <w:rtl/>
        </w:rPr>
        <w:t>)</w:t>
      </w:r>
      <w:r>
        <w:rPr>
          <w:rFonts w:hint="cs"/>
          <w:rtl/>
        </w:rPr>
        <w:t xml:space="preserve"> ראה גם בס' צידה לדרך מאמר חמישי כלל שלישי פרק ד'.</w:t>
      </w:r>
    </w:p>
  </w:footnote>
  <w:footnote w:id="8">
    <w:p w14:paraId="53B19E7D" w14:textId="616AD24A" w:rsidR="002B364C" w:rsidRPr="00D85666" w:rsidRDefault="002B364C" w:rsidP="00015229">
      <w:pPr>
        <w:pStyle w:val="FootnoteText"/>
        <w:rPr>
          <w:rtl/>
        </w:rPr>
      </w:pPr>
      <w:r w:rsidRPr="005F738F">
        <w:rPr>
          <w:rStyle w:val="FootnoteReference"/>
          <w:vertAlign w:val="baseline"/>
          <w:rtl/>
        </w:rPr>
        <w:footnoteRef/>
      </w:r>
      <w:r w:rsidRPr="005F738F">
        <w:rPr>
          <w:rStyle w:val="FootnoteReference"/>
          <w:vertAlign w:val="baseline"/>
          <w:rtl/>
        </w:rPr>
        <w:t>)</w:t>
      </w:r>
      <w:r>
        <w:rPr>
          <w:rFonts w:hint="cs"/>
          <w:rtl/>
        </w:rPr>
        <w:t xml:space="preserve"> ראה גם לקו"ש חל"ד ע' 118 ואילך.</w:t>
      </w:r>
    </w:p>
  </w:footnote>
  <w:footnote w:id="9">
    <w:p w14:paraId="601A1194" w14:textId="1D5C3738" w:rsidR="002B364C" w:rsidRPr="000D4622" w:rsidRDefault="002B364C" w:rsidP="00015229">
      <w:pPr>
        <w:pStyle w:val="FootnoteText"/>
        <w:rPr>
          <w:rtl/>
        </w:rPr>
      </w:pPr>
      <w:r w:rsidRPr="005F738F">
        <w:rPr>
          <w:rStyle w:val="FootnoteReference"/>
          <w:vertAlign w:val="baseline"/>
          <w:rtl/>
        </w:rPr>
        <w:footnoteRef/>
      </w:r>
      <w:r w:rsidRPr="005F738F">
        <w:rPr>
          <w:rStyle w:val="FootnoteReference"/>
          <w:vertAlign w:val="baseline"/>
          <w:rtl/>
        </w:rPr>
        <w:t>)</w:t>
      </w:r>
      <w:r>
        <w:rPr>
          <w:rFonts w:hint="cs"/>
          <w:rtl/>
        </w:rPr>
        <w:t xml:space="preserve"> ראה לקו"ש חט"ו ע' 418.</w:t>
      </w:r>
    </w:p>
  </w:footnote>
  <w:footnote w:id="10">
    <w:p w14:paraId="63214862" w14:textId="75BF2DA4" w:rsidR="002B364C" w:rsidRDefault="002B364C" w:rsidP="00015229">
      <w:pPr>
        <w:pStyle w:val="FootnoteText"/>
        <w:rPr>
          <w:rtl/>
        </w:rPr>
      </w:pPr>
      <w:r w:rsidRPr="005F738F">
        <w:rPr>
          <w:rStyle w:val="FootnoteReference"/>
          <w:vertAlign w:val="baseline"/>
          <w:rtl/>
        </w:rPr>
        <w:footnoteRef/>
      </w:r>
      <w:r w:rsidRPr="005F738F">
        <w:rPr>
          <w:rStyle w:val="FootnoteReference"/>
          <w:vertAlign w:val="baseline"/>
          <w:rtl/>
        </w:rPr>
        <w:t>)</w:t>
      </w:r>
      <w:r>
        <w:rPr>
          <w:rFonts w:hint="cs"/>
          <w:rtl/>
        </w:rPr>
        <w:t xml:space="preserve"> מובן שענין תחיית המתים שיקרה אז הוא עיקר בדת וכו'. אבל הטעם לכך שהוא עיקר בדת, מסביר הרמב"ם באגרת תחיית המתים פ"ה, שזהו מפני שהאמונה בעיקר זה היא אמונה בענין הניסים בכלל, אבל מובן שלזה אינם נוגעים פרטי הניסים השונים (והפרטים השונים בתחית המתים, או הפרטים המסוימים שעליהם דן הרמב"ם כאן) שהם אינם עיקר בדת.</w:t>
      </w:r>
    </w:p>
  </w:footnote>
  <w:footnote w:id="11">
    <w:p w14:paraId="0B70799B" w14:textId="2D7C310E" w:rsidR="002B364C" w:rsidRPr="009F7423" w:rsidRDefault="002B364C" w:rsidP="009F7423">
      <w:pPr>
        <w:pStyle w:val="FootnoteText"/>
        <w:rPr>
          <w:rtl/>
        </w:rPr>
      </w:pPr>
      <w:r w:rsidRPr="005F738F">
        <w:rPr>
          <w:rStyle w:val="FootnoteReference"/>
          <w:vertAlign w:val="baseline"/>
          <w:rtl/>
        </w:rPr>
        <w:footnoteRef/>
      </w:r>
      <w:r w:rsidRPr="005F738F">
        <w:rPr>
          <w:rStyle w:val="FootnoteReference"/>
          <w:vertAlign w:val="baseline"/>
          <w:rtl/>
        </w:rPr>
        <w:t>)</w:t>
      </w:r>
      <w:r>
        <w:rPr>
          <w:rtl/>
        </w:rPr>
        <w:t xml:space="preserve"> </w:t>
      </w:r>
      <w:r>
        <w:rPr>
          <w:rFonts w:hint="cs"/>
          <w:b/>
          <w:bCs/>
          <w:rtl/>
        </w:rPr>
        <w:t xml:space="preserve">תגובת מ.מ.ק.: </w:t>
      </w:r>
      <w:r w:rsidRPr="009F7423">
        <w:rPr>
          <w:rtl/>
        </w:rPr>
        <w:t>לענ"ד דוחק לתרץ כן, שהרי נראה שעיקר ההדגשה בשיחה כאן הוא הקשר למשה דוקא ("כופר . . במשה רבינו", "ושם נבא" – משה), ולא כ"כ מעלת הנבואה בפ"ע. וכמו שרואים מהשל"ה שאינו מדגיש כלל שענין זה הי' נבואה דוקא, אלא שזה הי' ע"י משה ולא ע"י בלעם, שהרי רק אצל בלעם הי' זה ענין של נבואה דוקא, אבל אצל משה רבינו, הרי הוא כתב זאת כמו שכתב שאר התורה, וכלשונו: "כמו שכתב כל התורה מצד השגת נבואתו, כך ענין פרשת בלעם", ואינו מחלק בין דרגת הנבואה דפרשה זו לשאר התורה.</w:t>
      </w:r>
    </w:p>
    <w:p w14:paraId="158B5EC5" w14:textId="4E13268B" w:rsidR="002B364C" w:rsidRPr="009F7423" w:rsidRDefault="002B364C" w:rsidP="009F7423">
      <w:pPr>
        <w:pStyle w:val="FootnoteText"/>
      </w:pPr>
      <w:r w:rsidRPr="009F7423">
        <w:rPr>
          <w:rtl/>
        </w:rPr>
        <w:t>ו</w:t>
      </w:r>
      <w:r>
        <w:rPr>
          <w:rFonts w:hint="cs"/>
          <w:rtl/>
        </w:rPr>
        <w:t xml:space="preserve">עוד </w:t>
      </w:r>
      <w:r w:rsidRPr="009F7423">
        <w:rPr>
          <w:rtl/>
        </w:rPr>
        <w:t xml:space="preserve">עיין בשוה"ג שם, ונראה ששם הכיוון הוא </w:t>
      </w:r>
      <w:r w:rsidRPr="009F7423">
        <w:rPr>
          <w:b/>
          <w:bCs/>
          <w:rtl/>
        </w:rPr>
        <w:t>ע</w:t>
      </w:r>
      <w:r w:rsidRPr="009F7423">
        <w:rPr>
          <w:rtl/>
        </w:rPr>
        <w:t>"</w:t>
      </w:r>
      <w:r w:rsidRPr="009F7423">
        <w:rPr>
          <w:b/>
          <w:bCs/>
          <w:rtl/>
        </w:rPr>
        <w:t>ד</w:t>
      </w:r>
      <w:r w:rsidRPr="009F7423">
        <w:rPr>
          <w:rtl/>
        </w:rPr>
        <w:t xml:space="preserve"> המבואר בחל"ד שהרמב"ם מדגיש כאן ענין הנבואה דוקא, </w:t>
      </w:r>
      <w:r w:rsidRPr="009F7423">
        <w:rPr>
          <w:b/>
          <w:bCs/>
          <w:rtl/>
        </w:rPr>
        <w:t>ודוחה</w:t>
      </w:r>
      <w:r w:rsidRPr="009F7423">
        <w:rPr>
          <w:rtl/>
        </w:rPr>
        <w:t xml:space="preserve"> </w:t>
      </w:r>
      <w:r w:rsidRPr="009F7423">
        <w:rPr>
          <w:b/>
          <w:bCs/>
          <w:rtl/>
        </w:rPr>
        <w:t>זאת</w:t>
      </w:r>
      <w:r w:rsidRPr="009F7423">
        <w:rPr>
          <w:rtl/>
        </w:rPr>
        <w:t xml:space="preserve"> (מסיבות אחרות).</w:t>
      </w:r>
    </w:p>
  </w:footnote>
  <w:footnote w:id="12">
    <w:p w14:paraId="73A92D3D" w14:textId="1072C0D4" w:rsidR="002B364C" w:rsidRPr="000C2D7A" w:rsidRDefault="002B364C" w:rsidP="000C2D7A">
      <w:pPr>
        <w:pStyle w:val="FootnoteText"/>
        <w:rPr>
          <w:rtl/>
        </w:rPr>
      </w:pPr>
      <w:r w:rsidRPr="005F738F">
        <w:rPr>
          <w:rStyle w:val="FootnoteReference"/>
          <w:vertAlign w:val="baseline"/>
          <w:rtl/>
        </w:rPr>
        <w:footnoteRef/>
      </w:r>
      <w:r w:rsidRPr="005F738F">
        <w:rPr>
          <w:rStyle w:val="FootnoteReference"/>
          <w:vertAlign w:val="baseline"/>
          <w:rtl/>
        </w:rPr>
        <w:t>)</w:t>
      </w:r>
      <w:r w:rsidRPr="000C2D7A">
        <w:rPr>
          <w:rFonts w:hint="cs"/>
          <w:rtl/>
        </w:rPr>
        <w:t xml:space="preserve"> ושם "</w:t>
      </w:r>
      <w:r w:rsidRPr="000C2D7A">
        <w:rPr>
          <w:rtl/>
        </w:rPr>
        <w:t>משה כתב חמשה ספרי תורה וחזר וכתב פרשת בלק ובלעם</w:t>
      </w:r>
      <w:r w:rsidRPr="000C2D7A">
        <w:rPr>
          <w:rFonts w:hint="cs"/>
          <w:rtl/>
        </w:rPr>
        <w:t>". וכנראה שמזה ראי' שא"א לומר שהכוונה היא להפסוקים הנ"ל ביהושע, שהרי שם מוזכר רק בלעם ולא בלק.</w:t>
      </w:r>
    </w:p>
  </w:footnote>
  <w:footnote w:id="13">
    <w:p w14:paraId="3C396E4D" w14:textId="7E91389D" w:rsidR="002B364C" w:rsidRPr="000C2D7A" w:rsidRDefault="002B364C" w:rsidP="000C2D7A">
      <w:pPr>
        <w:pStyle w:val="FootnoteText"/>
        <w:rPr>
          <w:rtl/>
        </w:rPr>
      </w:pPr>
      <w:r w:rsidRPr="005F738F">
        <w:rPr>
          <w:rStyle w:val="FootnoteReference"/>
          <w:vertAlign w:val="baseline"/>
          <w:rtl/>
        </w:rPr>
        <w:footnoteRef/>
      </w:r>
      <w:r w:rsidRPr="005F738F">
        <w:rPr>
          <w:rStyle w:val="FootnoteReference"/>
          <w:vertAlign w:val="baseline"/>
          <w:rtl/>
        </w:rPr>
        <w:t>)</w:t>
      </w:r>
      <w:r w:rsidRPr="000C2D7A">
        <w:rPr>
          <w:rFonts w:hint="cs"/>
          <w:rtl/>
        </w:rPr>
        <w:t xml:space="preserve"> </w:t>
      </w:r>
      <w:r w:rsidRPr="000C2D7A">
        <w:rPr>
          <w:rtl/>
        </w:rPr>
        <w:t xml:space="preserve">וראה ג"כ בצפנת פענח דברים ע' תא </w:t>
      </w:r>
      <w:r w:rsidRPr="000C2D7A">
        <w:rPr>
          <w:rFonts w:hint="cs"/>
          <w:rtl/>
        </w:rPr>
        <w:t xml:space="preserve">ששולל בחריפות פי' גבעת המורה על מו"נ ח"ב פמ"ב, </w:t>
      </w:r>
      <w:r w:rsidRPr="000C2D7A">
        <w:rPr>
          <w:rtl/>
        </w:rPr>
        <w:t>"</w:t>
      </w:r>
      <w:r w:rsidRPr="000C2D7A">
        <w:rPr>
          <w:rFonts w:hint="cs"/>
          <w:rtl/>
        </w:rPr>
        <w:t xml:space="preserve">ואולי בלעם יתכן שבאתהו הנבואה בלשון ארמי כלשון עמו, ומשה העתיקה ללשון הקודש בתורה", וכותב ע"ז "ח"ו לא תהא כזאת, רק </w:t>
      </w:r>
      <w:r w:rsidRPr="000C2D7A">
        <w:rPr>
          <w:rtl/>
        </w:rPr>
        <w:t>משה נתנבא שכך אמר בלעם והוא כמו שאר התורה, וזה תליא אם כל נבואה שמנבא מה שאמר אחר אם אומר כלשונו או כמו שאמר האחר, עיין מ"ש סוכה דף נ"ג ע"ב</w:t>
      </w:r>
      <w:r w:rsidRPr="000C2D7A">
        <w:rPr>
          <w:rFonts w:hint="cs"/>
          <w:rtl/>
        </w:rPr>
        <w:t xml:space="preserve"> </w:t>
      </w:r>
      <w:r w:rsidRPr="000C2D7A">
        <w:rPr>
          <w:rtl/>
        </w:rPr>
        <w:t>.</w:t>
      </w:r>
      <w:r w:rsidRPr="000C2D7A">
        <w:rPr>
          <w:rFonts w:hint="cs"/>
          <w:rtl/>
        </w:rPr>
        <w:t xml:space="preserve"> </w:t>
      </w:r>
      <w:r w:rsidRPr="000C2D7A">
        <w:rPr>
          <w:rtl/>
        </w:rPr>
        <w:t>.</w:t>
      </w:r>
      <w:r w:rsidRPr="000C2D7A">
        <w:rPr>
          <w:rFonts w:hint="cs"/>
          <w:rtl/>
        </w:rPr>
        <w:t>"</w:t>
      </w:r>
      <w:r w:rsidRPr="000C2D7A">
        <w:rPr>
          <w:rtl/>
        </w:rPr>
        <w:t xml:space="preserve"> (ראה שם </w:t>
      </w:r>
      <w:r w:rsidRPr="000C2D7A">
        <w:rPr>
          <w:rFonts w:hint="cs"/>
          <w:rtl/>
        </w:rPr>
        <w:t xml:space="preserve">נג, </w:t>
      </w:r>
      <w:r w:rsidRPr="000C2D7A">
        <w:rPr>
          <w:rtl/>
        </w:rPr>
        <w:t>א תוד"ה אם אני. צפע"נ מהדורא תניינא ה, א</w:t>
      </w:r>
      <w:r w:rsidRPr="000C2D7A">
        <w:rPr>
          <w:rFonts w:hint="cs"/>
          <w:rtl/>
        </w:rPr>
        <w:t>).</w:t>
      </w:r>
    </w:p>
  </w:footnote>
  <w:footnote w:id="14">
    <w:p w14:paraId="0249649B" w14:textId="2435E529" w:rsidR="002B364C" w:rsidRPr="000C2D7A" w:rsidRDefault="002B364C" w:rsidP="000C2D7A">
      <w:pPr>
        <w:pStyle w:val="FootnoteText"/>
        <w:rPr>
          <w:rtl/>
        </w:rPr>
      </w:pPr>
      <w:r w:rsidRPr="005F738F">
        <w:rPr>
          <w:rStyle w:val="FootnoteReference"/>
          <w:vertAlign w:val="baseline"/>
          <w:rtl/>
        </w:rPr>
        <w:footnoteRef/>
      </w:r>
      <w:r w:rsidRPr="005F738F">
        <w:rPr>
          <w:rStyle w:val="FootnoteReference"/>
          <w:vertAlign w:val="baseline"/>
          <w:rtl/>
        </w:rPr>
        <w:t>)</w:t>
      </w:r>
      <w:r w:rsidRPr="000C2D7A">
        <w:rPr>
          <w:rFonts w:hint="cs"/>
          <w:rtl/>
        </w:rPr>
        <w:t xml:space="preserve"> כנראה הכוונה, שנבואת משה היתה הן בשעת האמירה והן בשעת הכתיבה, ראה גם </w:t>
      </w:r>
      <w:r w:rsidRPr="000C2D7A">
        <w:rPr>
          <w:rtl/>
        </w:rPr>
        <w:t>בצפנת פענח על הרמב"ם הלכות תפילה פי"ב ה"י וז"ל "דנבואת משה רבינו הי' ג' פעמים, בשעה שהי' אומר, ובשעה שהי' כותב ללמדם, ובשעה שהי' כותב למצות הכתיבה</w:t>
      </w:r>
      <w:r w:rsidRPr="000C2D7A">
        <w:rPr>
          <w:rFonts w:hint="cs"/>
          <w:rtl/>
        </w:rPr>
        <w:t xml:space="preserve"> </w:t>
      </w:r>
      <w:r w:rsidRPr="000C2D7A">
        <w:rPr>
          <w:rtl/>
        </w:rPr>
        <w:t>.</w:t>
      </w:r>
      <w:r w:rsidRPr="000C2D7A">
        <w:rPr>
          <w:rFonts w:hint="cs"/>
          <w:rtl/>
        </w:rPr>
        <w:t xml:space="preserve"> </w:t>
      </w:r>
      <w:r w:rsidRPr="000C2D7A">
        <w:rPr>
          <w:rtl/>
        </w:rPr>
        <w:t xml:space="preserve">." ע"ש </w:t>
      </w:r>
      <w:r w:rsidRPr="000C2D7A">
        <w:rPr>
          <w:rFonts w:hint="cs"/>
          <w:rtl/>
        </w:rPr>
        <w:t>בארוכה</w:t>
      </w:r>
      <w:r w:rsidRPr="000C2D7A">
        <w:rPr>
          <w:rtl/>
        </w:rPr>
        <w:t xml:space="preserve"> בזה.</w:t>
      </w:r>
    </w:p>
  </w:footnote>
  <w:footnote w:id="15">
    <w:p w14:paraId="54A53F9C" w14:textId="42A50EC4" w:rsidR="002B364C" w:rsidRPr="000C2D7A" w:rsidRDefault="002B364C" w:rsidP="000C2D7A">
      <w:pPr>
        <w:pStyle w:val="FootnoteText"/>
        <w:rPr>
          <w:rtl/>
        </w:rPr>
      </w:pPr>
      <w:r w:rsidRPr="005F738F">
        <w:rPr>
          <w:rStyle w:val="FootnoteReference"/>
          <w:vertAlign w:val="baseline"/>
          <w:rtl/>
        </w:rPr>
        <w:footnoteRef/>
      </w:r>
      <w:r w:rsidRPr="005F738F">
        <w:rPr>
          <w:rStyle w:val="FootnoteReference"/>
          <w:vertAlign w:val="baseline"/>
          <w:rtl/>
        </w:rPr>
        <w:t>)</w:t>
      </w:r>
      <w:r w:rsidRPr="000C2D7A">
        <w:rPr>
          <w:rFonts w:hint="cs"/>
          <w:rtl/>
        </w:rPr>
        <w:t xml:space="preserve"> ע"א, "</w:t>
      </w:r>
      <w:r w:rsidRPr="000C2D7A">
        <w:rPr>
          <w:rtl/>
        </w:rPr>
        <w:t xml:space="preserve">א"ר יוחנן משום רבי בנאה תורה מגילה מגילה ניתנה </w:t>
      </w:r>
      <w:r w:rsidRPr="000C2D7A">
        <w:rPr>
          <w:rFonts w:hint="cs"/>
          <w:rtl/>
        </w:rPr>
        <w:t>. .</w:t>
      </w:r>
      <w:r w:rsidRPr="000C2D7A">
        <w:rPr>
          <w:rtl/>
        </w:rPr>
        <w:t xml:space="preserve"> ר"ש בן לקיש אומר תורה חתומה ניתנה</w:t>
      </w:r>
      <w:r w:rsidRPr="000C2D7A">
        <w:rPr>
          <w:rFonts w:hint="cs"/>
          <w:rtl/>
        </w:rPr>
        <w:t>". וברש"י שם "</w:t>
      </w:r>
      <w:r w:rsidRPr="000C2D7A">
        <w:rPr>
          <w:rtl/>
        </w:rPr>
        <w:t>מגילה מגילה ניתנה</w:t>
      </w:r>
      <w:r w:rsidRPr="000C2D7A">
        <w:rPr>
          <w:rFonts w:hint="cs"/>
          <w:rtl/>
        </w:rPr>
        <w:t>:</w:t>
      </w:r>
      <w:r w:rsidRPr="000C2D7A">
        <w:rPr>
          <w:rtl/>
        </w:rPr>
        <w:t xml:space="preserve"> כשנאמרה פרשה למשה היה כותבה ולבסוף מ' שנה כשנגמרו כל הפרשיות חיברן בגידין ותפרן</w:t>
      </w:r>
      <w:r w:rsidRPr="000C2D7A">
        <w:rPr>
          <w:rFonts w:hint="cs"/>
          <w:rtl/>
        </w:rPr>
        <w:t xml:space="preserve">. </w:t>
      </w:r>
      <w:r w:rsidRPr="000C2D7A">
        <w:rPr>
          <w:rtl/>
        </w:rPr>
        <w:t>חתומה ניתנה</w:t>
      </w:r>
      <w:r w:rsidRPr="000C2D7A">
        <w:rPr>
          <w:rFonts w:hint="cs"/>
          <w:rtl/>
        </w:rPr>
        <w:t>:</w:t>
      </w:r>
      <w:r w:rsidRPr="000C2D7A">
        <w:rPr>
          <w:rtl/>
        </w:rPr>
        <w:t xml:space="preserve"> לא נכתבה עד סוף מ' לאחר שנאמרו כל הפרשיות כולן והנאמרות לו בשנה ראשונה ושניה היו סדורות לו על פה עד שכתבן</w:t>
      </w:r>
      <w:r w:rsidRPr="000C2D7A">
        <w:rPr>
          <w:rFonts w:hint="cs"/>
          <w:rtl/>
        </w:rPr>
        <w:t>".</w:t>
      </w:r>
    </w:p>
  </w:footnote>
  <w:footnote w:id="16">
    <w:p w14:paraId="62863171" w14:textId="513449DF" w:rsidR="002B364C" w:rsidRPr="000C2D7A" w:rsidRDefault="002B364C" w:rsidP="000C2D7A">
      <w:pPr>
        <w:pStyle w:val="FootnoteText"/>
        <w:rPr>
          <w:rtl/>
        </w:rPr>
      </w:pPr>
      <w:r w:rsidRPr="005F738F">
        <w:rPr>
          <w:rStyle w:val="FootnoteReference"/>
          <w:vertAlign w:val="baseline"/>
          <w:rtl/>
        </w:rPr>
        <w:footnoteRef/>
      </w:r>
      <w:r w:rsidRPr="005F738F">
        <w:rPr>
          <w:rStyle w:val="FootnoteReference"/>
          <w:vertAlign w:val="baseline"/>
          <w:rtl/>
        </w:rPr>
        <w:t>)</w:t>
      </w:r>
      <w:r w:rsidRPr="000C2D7A">
        <w:rPr>
          <w:rFonts w:hint="cs"/>
          <w:rtl/>
        </w:rPr>
        <w:t xml:space="preserve"> פענוח ב' תיבות אלו אינו ברור אצלי.</w:t>
      </w:r>
    </w:p>
  </w:footnote>
  <w:footnote w:id="17">
    <w:p w14:paraId="5123B0DD" w14:textId="5E02D397" w:rsidR="002B364C" w:rsidRPr="000C2D7A" w:rsidRDefault="002B364C" w:rsidP="000C2D7A">
      <w:pPr>
        <w:pStyle w:val="FootnoteText"/>
        <w:rPr>
          <w:rtl/>
        </w:rPr>
      </w:pPr>
      <w:r w:rsidRPr="005F738F">
        <w:rPr>
          <w:rStyle w:val="FootnoteReference"/>
          <w:vertAlign w:val="baseline"/>
          <w:rtl/>
        </w:rPr>
        <w:footnoteRef/>
      </w:r>
      <w:r w:rsidRPr="005F738F">
        <w:rPr>
          <w:rStyle w:val="FootnoteReference"/>
          <w:vertAlign w:val="baseline"/>
          <w:rtl/>
        </w:rPr>
        <w:t>)</w:t>
      </w:r>
      <w:r w:rsidRPr="000C2D7A">
        <w:rPr>
          <w:rFonts w:hint="cs"/>
          <w:rtl/>
        </w:rPr>
        <w:t xml:space="preserve"> כנראה שתוכן הדברים הוא שבנוסף לזה שמשה כתב פרשת בלעם כחלק מהתורה, כתבה ג"כ כענין פרטי בפ"ע, וזה אין אצלנו עכשיו.</w:t>
      </w:r>
    </w:p>
  </w:footnote>
  <w:footnote w:id="18">
    <w:p w14:paraId="2B35DC60" w14:textId="28346EF3" w:rsidR="002B364C" w:rsidRPr="007317B9" w:rsidRDefault="002B364C" w:rsidP="007317B9">
      <w:pPr>
        <w:pStyle w:val="FootnoteText"/>
        <w:rPr>
          <w:rtl/>
        </w:rPr>
      </w:pPr>
      <w:r w:rsidRPr="005F738F">
        <w:rPr>
          <w:rStyle w:val="FootnoteReference"/>
          <w:vertAlign w:val="baseline"/>
          <w:rtl/>
        </w:rPr>
        <w:footnoteRef/>
      </w:r>
      <w:r w:rsidRPr="005F738F">
        <w:rPr>
          <w:rStyle w:val="FootnoteReference"/>
          <w:vertAlign w:val="baseline"/>
          <w:rtl/>
        </w:rPr>
        <w:t>)</w:t>
      </w:r>
      <w:r w:rsidRPr="007317B9">
        <w:rPr>
          <w:rFonts w:hint="cs"/>
          <w:rtl/>
        </w:rPr>
        <w:t xml:space="preserve"> וכבר הקשה התויו"ט שם ועוד דלכאורה בגמ' מבואר ע"ז פירוש אחר, ועי' גם בקובץ הערות המובא בפנים ואכ"מ.</w:t>
      </w:r>
    </w:p>
  </w:footnote>
  <w:footnote w:id="19">
    <w:p w14:paraId="4C541BFA" w14:textId="7AA1B1F1" w:rsidR="002B364C" w:rsidRPr="007317B9" w:rsidRDefault="002B364C" w:rsidP="007317B9">
      <w:pPr>
        <w:pStyle w:val="FootnoteText"/>
        <w:rPr>
          <w:rtl/>
        </w:rPr>
      </w:pPr>
      <w:r w:rsidRPr="005F738F">
        <w:rPr>
          <w:rStyle w:val="FootnoteReference"/>
          <w:vertAlign w:val="baseline"/>
          <w:rtl/>
        </w:rPr>
        <w:footnoteRef/>
      </w:r>
      <w:r w:rsidRPr="005F738F">
        <w:rPr>
          <w:rStyle w:val="FootnoteReference"/>
          <w:vertAlign w:val="baseline"/>
          <w:rtl/>
        </w:rPr>
        <w:t>)</w:t>
      </w:r>
      <w:r w:rsidRPr="007317B9">
        <w:rPr>
          <w:rtl/>
        </w:rPr>
        <w:t xml:space="preserve"> </w:t>
      </w:r>
      <w:r w:rsidRPr="007317B9">
        <w:rPr>
          <w:rFonts w:hint="cs"/>
          <w:rtl/>
        </w:rPr>
        <w:t xml:space="preserve">וראה מ"ש בזה בשו"ת בנין צבי ח"א סי' סז. </w:t>
      </w:r>
    </w:p>
  </w:footnote>
  <w:footnote w:id="20">
    <w:p w14:paraId="51C21C23" w14:textId="52C56ADE" w:rsidR="002B364C" w:rsidRPr="007317B9" w:rsidRDefault="002B364C" w:rsidP="007317B9">
      <w:pPr>
        <w:pStyle w:val="FootnoteText"/>
        <w:rPr>
          <w:rtl/>
        </w:rPr>
      </w:pPr>
      <w:r w:rsidRPr="005F738F">
        <w:rPr>
          <w:rStyle w:val="FootnoteReference"/>
          <w:vertAlign w:val="baseline"/>
          <w:rtl/>
        </w:rPr>
        <w:footnoteRef/>
      </w:r>
      <w:r w:rsidRPr="005F738F">
        <w:rPr>
          <w:rStyle w:val="FootnoteReference"/>
          <w:vertAlign w:val="baseline"/>
          <w:rtl/>
        </w:rPr>
        <w:t>)</w:t>
      </w:r>
      <w:r w:rsidRPr="007317B9">
        <w:rPr>
          <w:rtl/>
        </w:rPr>
        <w:t xml:space="preserve"> </w:t>
      </w:r>
      <w:r w:rsidRPr="007317B9">
        <w:rPr>
          <w:rFonts w:hint="cs"/>
          <w:rtl/>
        </w:rPr>
        <w:t>אבל ראה בס' פרשת דרכים דרוש יז לגבי אברהם אבינו שהי' פועל על ב"נ שאכלו שיברכו.</w:t>
      </w:r>
    </w:p>
  </w:footnote>
  <w:footnote w:id="21">
    <w:p w14:paraId="1EBE4E26" w14:textId="5F04B5F5" w:rsidR="002B364C" w:rsidRPr="007317B9" w:rsidRDefault="002B364C" w:rsidP="007317B9">
      <w:pPr>
        <w:pStyle w:val="FootnoteText"/>
        <w:rPr>
          <w:rtl/>
        </w:rPr>
      </w:pPr>
      <w:r w:rsidRPr="005F738F">
        <w:rPr>
          <w:rStyle w:val="FootnoteReference"/>
          <w:vertAlign w:val="baseline"/>
          <w:rtl/>
        </w:rPr>
        <w:footnoteRef/>
      </w:r>
      <w:r w:rsidRPr="005F738F">
        <w:rPr>
          <w:rStyle w:val="FootnoteReference"/>
          <w:vertAlign w:val="baseline"/>
          <w:rtl/>
        </w:rPr>
        <w:t>)</w:t>
      </w:r>
      <w:r w:rsidRPr="007317B9">
        <w:rPr>
          <w:rtl/>
        </w:rPr>
        <w:t xml:space="preserve"> </w:t>
      </w:r>
      <w:r w:rsidRPr="007317B9">
        <w:rPr>
          <w:rFonts w:hint="cs"/>
          <w:rtl/>
        </w:rPr>
        <w:t xml:space="preserve">ועי' מהרש"א בחא"ג שם, ופני שלמה ושפ"א ועוד שהקשו למה לא פרש"י שגוזל גוף המאכל? ולפי הנ"ל י"ל שזה גופא כוונתו לתרץ למה אין ב"נ מחוייבים וכפי שנת'. </w:t>
      </w:r>
    </w:p>
  </w:footnote>
  <w:footnote w:id="22">
    <w:p w14:paraId="05C8BCB5" w14:textId="0F2D7C42" w:rsidR="002B364C" w:rsidRPr="007317B9" w:rsidRDefault="002B364C" w:rsidP="007317B9">
      <w:pPr>
        <w:pStyle w:val="FootnoteText"/>
        <w:rPr>
          <w:rtl/>
        </w:rPr>
      </w:pPr>
      <w:r w:rsidRPr="005F738F">
        <w:rPr>
          <w:rStyle w:val="FootnoteReference"/>
          <w:vertAlign w:val="baseline"/>
          <w:rtl/>
        </w:rPr>
        <w:footnoteRef/>
      </w:r>
      <w:r w:rsidRPr="005F738F">
        <w:rPr>
          <w:rStyle w:val="FootnoteReference"/>
          <w:vertAlign w:val="baseline"/>
          <w:rtl/>
        </w:rPr>
        <w:t>)</w:t>
      </w:r>
      <w:r w:rsidRPr="007317B9">
        <w:rPr>
          <w:rtl/>
        </w:rPr>
        <w:t xml:space="preserve"> </w:t>
      </w:r>
      <w:r w:rsidRPr="007317B9">
        <w:rPr>
          <w:rFonts w:hint="cs"/>
          <w:rtl/>
        </w:rPr>
        <w:t>וראה בגליון תת"ל אם חיוב הברכה הוא הסיבה לגזל או הגזל הוא הסיבה להברכה עיי"ש בארוכה.</w:t>
      </w:r>
    </w:p>
  </w:footnote>
  <w:footnote w:id="23">
    <w:p w14:paraId="6BC9B5D2" w14:textId="209251CD" w:rsidR="002B364C" w:rsidRPr="009D4B6A" w:rsidRDefault="002B364C" w:rsidP="009D4B6A">
      <w:pPr>
        <w:pStyle w:val="FootnoteText"/>
        <w:rPr>
          <w:rtl/>
        </w:rPr>
      </w:pPr>
      <w:r w:rsidRPr="005F738F">
        <w:rPr>
          <w:rStyle w:val="FootnoteReference"/>
          <w:vertAlign w:val="baseline"/>
          <w:rtl/>
        </w:rPr>
        <w:footnoteRef/>
      </w:r>
      <w:r w:rsidRPr="005F738F">
        <w:rPr>
          <w:rStyle w:val="FootnoteReference"/>
          <w:vertAlign w:val="baseline"/>
          <w:rtl/>
        </w:rPr>
        <w:t>)</w:t>
      </w:r>
      <w:r w:rsidRPr="009D4B6A">
        <w:rPr>
          <w:rtl/>
        </w:rPr>
        <w:t xml:space="preserve"> י, א.</w:t>
      </w:r>
    </w:p>
  </w:footnote>
  <w:footnote w:id="24">
    <w:p w14:paraId="34512F3B" w14:textId="2858F4F9" w:rsidR="002B364C" w:rsidRPr="009D4B6A" w:rsidRDefault="002B364C" w:rsidP="009D4B6A">
      <w:pPr>
        <w:pStyle w:val="FootnoteText"/>
        <w:rPr>
          <w:rtl/>
        </w:rPr>
      </w:pPr>
      <w:r w:rsidRPr="005F738F">
        <w:rPr>
          <w:rStyle w:val="FootnoteReference"/>
          <w:vertAlign w:val="baseline"/>
          <w:rtl/>
        </w:rPr>
        <w:footnoteRef/>
      </w:r>
      <w:r w:rsidRPr="005F738F">
        <w:rPr>
          <w:rStyle w:val="FootnoteReference"/>
          <w:vertAlign w:val="baseline"/>
          <w:rtl/>
        </w:rPr>
        <w:t>)</w:t>
      </w:r>
      <w:r w:rsidRPr="009D4B6A">
        <w:t xml:space="preserve"> </w:t>
      </w:r>
      <w:r w:rsidRPr="009D4B6A">
        <w:rPr>
          <w:rFonts w:hint="cs"/>
          <w:rtl/>
        </w:rPr>
        <w:t>ד"ה</w:t>
      </w:r>
      <w:r w:rsidRPr="009D4B6A">
        <w:rPr>
          <w:rFonts w:eastAsia="Calibri"/>
          <w:color w:val="000000"/>
          <w:u w:color="000000"/>
          <w:bdr w:val="nil"/>
          <w:rtl/>
          <w:lang w:val="bg-BG"/>
        </w:rPr>
        <w:t xml:space="preserve"> רב נחמן</w:t>
      </w:r>
      <w:r w:rsidRPr="009D4B6A">
        <w:rPr>
          <w:rFonts w:eastAsia="Calibri" w:hint="cs"/>
          <w:color w:val="000000"/>
          <w:u w:color="000000"/>
          <w:bdr w:val="nil"/>
          <w:rtl/>
          <w:lang w:val="bg-BG"/>
        </w:rPr>
        <w:t>.</w:t>
      </w:r>
    </w:p>
  </w:footnote>
  <w:footnote w:id="25">
    <w:p w14:paraId="298DB13E" w14:textId="77BAC394" w:rsidR="002B364C" w:rsidRPr="009D4B6A" w:rsidRDefault="002B364C" w:rsidP="009D4B6A">
      <w:pPr>
        <w:pStyle w:val="FootnoteText"/>
        <w:rPr>
          <w:rtl/>
        </w:rPr>
      </w:pPr>
      <w:r w:rsidRPr="005F738F">
        <w:rPr>
          <w:rStyle w:val="FootnoteReference"/>
          <w:vertAlign w:val="baseline"/>
          <w:rtl/>
        </w:rPr>
        <w:footnoteRef/>
      </w:r>
      <w:r w:rsidRPr="005F738F">
        <w:rPr>
          <w:rStyle w:val="FootnoteReference"/>
          <w:vertAlign w:val="baseline"/>
          <w:rtl/>
        </w:rPr>
        <w:t>)</w:t>
      </w:r>
      <w:r w:rsidRPr="009D4B6A">
        <w:rPr>
          <w:rtl/>
        </w:rPr>
        <w:t xml:space="preserve"> ביצה לט, א</w:t>
      </w:r>
      <w:r w:rsidRPr="009D4B6A">
        <w:rPr>
          <w:rFonts w:hint="cs"/>
          <w:rtl/>
        </w:rPr>
        <w:t xml:space="preserve"> </w:t>
      </w:r>
      <w:r w:rsidRPr="009D4B6A">
        <w:rPr>
          <w:rtl/>
        </w:rPr>
        <w:t>ד"ה הכא.</w:t>
      </w:r>
    </w:p>
  </w:footnote>
  <w:footnote w:id="26">
    <w:p w14:paraId="3BD563F3" w14:textId="52EDFDC6" w:rsidR="002B364C" w:rsidRPr="009D4B6A" w:rsidRDefault="002B364C" w:rsidP="009D4B6A">
      <w:pPr>
        <w:pStyle w:val="FootnoteText"/>
        <w:rPr>
          <w:rtl/>
        </w:rPr>
      </w:pPr>
      <w:r w:rsidRPr="005F738F">
        <w:rPr>
          <w:rStyle w:val="FootnoteReference"/>
          <w:vertAlign w:val="baseline"/>
          <w:rtl/>
        </w:rPr>
        <w:footnoteRef/>
      </w:r>
      <w:r w:rsidRPr="005F738F">
        <w:rPr>
          <w:rStyle w:val="FootnoteReference"/>
          <w:vertAlign w:val="baseline"/>
          <w:rtl/>
        </w:rPr>
        <w:t>)</w:t>
      </w:r>
      <w:r w:rsidRPr="009D4B6A">
        <w:t xml:space="preserve"> </w:t>
      </w:r>
      <w:r w:rsidRPr="009D4B6A">
        <w:rPr>
          <w:rFonts w:eastAsia="Calibri"/>
          <w:color w:val="000000"/>
          <w:u w:color="000000"/>
          <w:bdr w:val="nil"/>
          <w:rtl/>
          <w:lang w:val="bg-BG"/>
        </w:rPr>
        <w:t>ד"ה המגבי' מציאה</w:t>
      </w:r>
      <w:r w:rsidRPr="009D4B6A">
        <w:rPr>
          <w:rFonts w:eastAsia="Calibri" w:hint="cs"/>
          <w:color w:val="000000"/>
          <w:u w:color="000000"/>
          <w:bdr w:val="nil"/>
          <w:rtl/>
          <w:lang w:val="bg-BG"/>
        </w:rPr>
        <w:t>.</w:t>
      </w:r>
    </w:p>
  </w:footnote>
  <w:footnote w:id="27">
    <w:p w14:paraId="0468459C" w14:textId="36C0E15C" w:rsidR="002B364C" w:rsidRPr="009D4B6A" w:rsidRDefault="002B364C" w:rsidP="009D4B6A">
      <w:pPr>
        <w:pStyle w:val="FootnoteText"/>
        <w:rPr>
          <w:rtl/>
        </w:rPr>
      </w:pPr>
      <w:r w:rsidRPr="005F738F">
        <w:rPr>
          <w:rStyle w:val="FootnoteReference"/>
          <w:vertAlign w:val="baseline"/>
          <w:rtl/>
        </w:rPr>
        <w:footnoteRef/>
      </w:r>
      <w:r w:rsidRPr="005F738F">
        <w:rPr>
          <w:rStyle w:val="FootnoteReference"/>
          <w:vertAlign w:val="baseline"/>
          <w:rtl/>
        </w:rPr>
        <w:t>)</w:t>
      </w:r>
      <w:r w:rsidRPr="009D4B6A">
        <w:rPr>
          <w:rtl/>
        </w:rPr>
        <w:t xml:space="preserve"> והנה, בתוס' הרא"ש כאן נקט הלשון "שאינו קרוי חב לאחרים משום שיש </w:t>
      </w:r>
      <w:r w:rsidRPr="009D4B6A">
        <w:rPr>
          <w:b/>
          <w:bCs/>
          <w:rtl/>
        </w:rPr>
        <w:t>רוב</w:t>
      </w:r>
      <w:r w:rsidRPr="009D4B6A">
        <w:rPr>
          <w:rtl/>
        </w:rPr>
        <w:t xml:space="preserve"> מים בבור". ואף שבדוחק יש לפרש כוונתו כתוס', </w:t>
      </w:r>
      <w:r w:rsidRPr="009D4B6A">
        <w:rPr>
          <w:rFonts w:hint="cs"/>
          <w:rtl/>
        </w:rPr>
        <w:t>אולם מ</w:t>
      </w:r>
      <w:r w:rsidRPr="009D4B6A">
        <w:rPr>
          <w:rtl/>
        </w:rPr>
        <w:t>זה ש</w:t>
      </w:r>
      <w:r w:rsidRPr="009D4B6A">
        <w:rPr>
          <w:rFonts w:hint="cs"/>
          <w:rtl/>
        </w:rPr>
        <w:t>שנה ו</w:t>
      </w:r>
      <w:r w:rsidRPr="009D4B6A">
        <w:rPr>
          <w:rtl/>
        </w:rPr>
        <w:t>לא כתב "הרבה" כתוס' וכיו"ב</w:t>
      </w:r>
      <w:r w:rsidRPr="009D4B6A">
        <w:rPr>
          <w:rFonts w:hint="cs"/>
          <w:rtl/>
        </w:rPr>
        <w:t xml:space="preserve"> </w:t>
      </w:r>
      <w:r w:rsidRPr="009D4B6A">
        <w:rPr>
          <w:rtl/>
        </w:rPr>
        <w:t>נראה דכוונתו דמכיון ש</w:t>
      </w:r>
      <w:r w:rsidRPr="009D4B6A">
        <w:rPr>
          <w:b/>
          <w:bCs/>
          <w:rtl/>
        </w:rPr>
        <w:t>רוב</w:t>
      </w:r>
      <w:r w:rsidRPr="009D4B6A">
        <w:rPr>
          <w:rtl/>
        </w:rPr>
        <w:t xml:space="preserve"> המים נשארים בהבור, לא נחשב </w:t>
      </w:r>
      <w:r w:rsidRPr="009D4B6A">
        <w:rPr>
          <w:b/>
          <w:bCs/>
          <w:rtl/>
        </w:rPr>
        <w:t>שלקח מים</w:t>
      </w:r>
      <w:r w:rsidRPr="009D4B6A">
        <w:rPr>
          <w:rtl/>
        </w:rPr>
        <w:t xml:space="preserve"> כ"א </w:t>
      </w:r>
      <w:r w:rsidRPr="009D4B6A">
        <w:rPr>
          <w:b/>
          <w:bCs/>
          <w:rtl/>
        </w:rPr>
        <w:t xml:space="preserve">שנשתמש </w:t>
      </w:r>
      <w:r w:rsidRPr="009D4B6A">
        <w:rPr>
          <w:rtl/>
        </w:rPr>
        <w:t>בהבור, וא"כ אין זה חב לאחרים. ואכ"מ.</w:t>
      </w:r>
    </w:p>
  </w:footnote>
  <w:footnote w:id="28">
    <w:p w14:paraId="0B6EAF90" w14:textId="1EEAF4DF" w:rsidR="002B364C" w:rsidRPr="00B26F51" w:rsidRDefault="002B364C" w:rsidP="00586503">
      <w:pPr>
        <w:pStyle w:val="FootnoteText"/>
        <w:rPr>
          <w:rtl/>
        </w:rPr>
      </w:pPr>
      <w:r w:rsidRPr="00B26F51">
        <w:t>*</w:t>
      </w:r>
      <w:r w:rsidRPr="00B26F51">
        <w:rPr>
          <w:rtl/>
        </w:rPr>
        <w:t>) יהי</w:t>
      </w:r>
      <w:r w:rsidRPr="00B26F51">
        <w:rPr>
          <w:rFonts w:hint="cs"/>
          <w:rtl/>
        </w:rPr>
        <w:t>ו הדברים</w:t>
      </w:r>
      <w:r w:rsidRPr="00F95E22">
        <w:rPr>
          <w:rFonts w:hint="cs"/>
          <w:rtl/>
        </w:rPr>
        <w:t xml:space="preserve"> </w:t>
      </w:r>
      <w:r w:rsidRPr="00B26F51">
        <w:rPr>
          <w:rFonts w:hint="cs"/>
          <w:rtl/>
        </w:rPr>
        <w:t>לזכות דודי היקר והנעלה כו' הרה"ח ר' אברהם בן שרה מאשא שי' יחזקו השי"ת ברמ"ח אבריו ושס"ה גידיו בתוך שאר חולי ישראל.</w:t>
      </w:r>
    </w:p>
  </w:footnote>
  <w:footnote w:id="29">
    <w:p w14:paraId="5CC98BB1" w14:textId="0A98C767" w:rsidR="002B364C" w:rsidRPr="00B26F51" w:rsidRDefault="002B364C" w:rsidP="00B26F51">
      <w:pPr>
        <w:pStyle w:val="FootnoteText"/>
        <w:rPr>
          <w:rtl/>
        </w:rPr>
      </w:pPr>
      <w:r w:rsidRPr="005F738F">
        <w:rPr>
          <w:rStyle w:val="FootnoteReference"/>
          <w:vertAlign w:val="baseline"/>
          <w:rtl/>
        </w:rPr>
        <w:footnoteRef/>
      </w:r>
      <w:r w:rsidRPr="005F738F">
        <w:rPr>
          <w:rStyle w:val="FootnoteReference"/>
          <w:vertAlign w:val="baseline"/>
          <w:rtl/>
        </w:rPr>
        <w:t>)</w:t>
      </w:r>
      <w:r w:rsidRPr="00B26F51">
        <w:rPr>
          <w:rtl/>
        </w:rPr>
        <w:t xml:space="preserve"> מא, א.</w:t>
      </w:r>
    </w:p>
  </w:footnote>
  <w:footnote w:id="30">
    <w:p w14:paraId="3B00FDDC" w14:textId="22267E15" w:rsidR="002B364C" w:rsidRPr="00B26F51" w:rsidRDefault="002B364C" w:rsidP="00586503">
      <w:pPr>
        <w:pStyle w:val="FootnoteText"/>
        <w:rPr>
          <w:rtl/>
        </w:rPr>
      </w:pPr>
      <w:r w:rsidRPr="005F738F">
        <w:rPr>
          <w:rStyle w:val="FootnoteReference"/>
          <w:vertAlign w:val="baseline"/>
          <w:rtl/>
        </w:rPr>
        <w:footnoteRef/>
      </w:r>
      <w:r w:rsidRPr="005F738F">
        <w:rPr>
          <w:rStyle w:val="FootnoteReference"/>
          <w:vertAlign w:val="baseline"/>
          <w:rtl/>
        </w:rPr>
        <w:t>)</w:t>
      </w:r>
      <w:r>
        <w:rPr>
          <w:rFonts w:hint="cs"/>
          <w:rtl/>
        </w:rPr>
        <w:t xml:space="preserve"> </w:t>
      </w:r>
      <w:r w:rsidRPr="00B26F51">
        <w:rPr>
          <w:rtl/>
        </w:rPr>
        <w:t>סי' קכח.</w:t>
      </w:r>
    </w:p>
  </w:footnote>
  <w:footnote w:id="31">
    <w:p w14:paraId="3017C4BA" w14:textId="39BF9FEE" w:rsidR="002B364C" w:rsidRPr="00B26F51" w:rsidRDefault="002B364C" w:rsidP="00586503">
      <w:pPr>
        <w:pStyle w:val="FootnoteText"/>
        <w:rPr>
          <w:rtl/>
        </w:rPr>
      </w:pPr>
      <w:r w:rsidRPr="005F738F">
        <w:rPr>
          <w:rStyle w:val="FootnoteReference"/>
          <w:vertAlign w:val="baseline"/>
          <w:rtl/>
        </w:rPr>
        <w:footnoteRef/>
      </w:r>
      <w:r w:rsidRPr="005F738F">
        <w:rPr>
          <w:rStyle w:val="FootnoteReference"/>
          <w:vertAlign w:val="baseline"/>
          <w:rtl/>
        </w:rPr>
        <w:t>)</w:t>
      </w:r>
      <w:r>
        <w:rPr>
          <w:rFonts w:hint="cs"/>
          <w:rtl/>
        </w:rPr>
        <w:t xml:space="preserve"> </w:t>
      </w:r>
      <w:r w:rsidRPr="00B26F51">
        <w:rPr>
          <w:rtl/>
        </w:rPr>
        <w:t>סי' תס.</w:t>
      </w:r>
    </w:p>
  </w:footnote>
  <w:footnote w:id="32">
    <w:p w14:paraId="1AE2EB50" w14:textId="07673F10" w:rsidR="002B364C" w:rsidRPr="00B26F51" w:rsidRDefault="002B364C" w:rsidP="00586503">
      <w:pPr>
        <w:pStyle w:val="FootnoteText"/>
        <w:rPr>
          <w:rtl/>
        </w:rPr>
      </w:pPr>
      <w:r w:rsidRPr="005F738F">
        <w:rPr>
          <w:rStyle w:val="FootnoteReference"/>
          <w:vertAlign w:val="baseline"/>
          <w:rtl/>
        </w:rPr>
        <w:footnoteRef/>
      </w:r>
      <w:r w:rsidRPr="005F738F">
        <w:rPr>
          <w:rStyle w:val="FootnoteReference"/>
          <w:vertAlign w:val="baseline"/>
          <w:rtl/>
        </w:rPr>
        <w:t>)</w:t>
      </w:r>
      <w:r>
        <w:rPr>
          <w:rFonts w:hint="cs"/>
          <w:rtl/>
        </w:rPr>
        <w:t xml:space="preserve"> </w:t>
      </w:r>
      <w:r w:rsidRPr="00B26F51">
        <w:rPr>
          <w:rtl/>
        </w:rPr>
        <w:t>סתרע"ז ס"ג.</w:t>
      </w:r>
    </w:p>
  </w:footnote>
  <w:footnote w:id="33">
    <w:p w14:paraId="0E6A2A71" w14:textId="2360B10A" w:rsidR="002B364C" w:rsidRPr="00B26F51" w:rsidRDefault="002B364C" w:rsidP="00586503">
      <w:pPr>
        <w:pStyle w:val="FootnoteText"/>
        <w:rPr>
          <w:rtl/>
        </w:rPr>
      </w:pPr>
      <w:r w:rsidRPr="005F738F">
        <w:rPr>
          <w:rStyle w:val="FootnoteReference"/>
          <w:vertAlign w:val="baseline"/>
          <w:rtl/>
        </w:rPr>
        <w:footnoteRef/>
      </w:r>
      <w:r w:rsidRPr="005F738F">
        <w:rPr>
          <w:rStyle w:val="FootnoteReference"/>
          <w:vertAlign w:val="baseline"/>
          <w:rtl/>
        </w:rPr>
        <w:t>)</w:t>
      </w:r>
      <w:r>
        <w:rPr>
          <w:rFonts w:hint="cs"/>
          <w:rtl/>
        </w:rPr>
        <w:t xml:space="preserve"> </w:t>
      </w:r>
      <w:r w:rsidRPr="00B26F51">
        <w:rPr>
          <w:rFonts w:hint="cs"/>
          <w:rtl/>
        </w:rPr>
        <w:t xml:space="preserve">סתל"ב </w:t>
      </w:r>
      <w:r w:rsidRPr="00B26F51">
        <w:rPr>
          <w:rtl/>
        </w:rPr>
        <w:t>ס"ח.</w:t>
      </w:r>
    </w:p>
  </w:footnote>
  <w:footnote w:id="34">
    <w:p w14:paraId="19EAE461" w14:textId="737D277C" w:rsidR="002B364C" w:rsidRPr="00B26F51" w:rsidRDefault="002B364C" w:rsidP="00586503">
      <w:pPr>
        <w:pStyle w:val="FootnoteText"/>
        <w:rPr>
          <w:rtl/>
        </w:rPr>
      </w:pPr>
      <w:r w:rsidRPr="005F738F">
        <w:rPr>
          <w:rStyle w:val="FootnoteReference"/>
          <w:vertAlign w:val="baseline"/>
          <w:rtl/>
        </w:rPr>
        <w:footnoteRef/>
      </w:r>
      <w:r w:rsidRPr="005F738F">
        <w:rPr>
          <w:rStyle w:val="FootnoteReference"/>
          <w:vertAlign w:val="baseline"/>
          <w:rtl/>
        </w:rPr>
        <w:t>)</w:t>
      </w:r>
      <w:r>
        <w:rPr>
          <w:rFonts w:hint="cs"/>
          <w:rtl/>
        </w:rPr>
        <w:t xml:space="preserve"> </w:t>
      </w:r>
      <w:r w:rsidRPr="00B26F51">
        <w:rPr>
          <w:rtl/>
        </w:rPr>
        <w:t>שאילתא קסט, א.</w:t>
      </w:r>
    </w:p>
  </w:footnote>
  <w:footnote w:id="35">
    <w:p w14:paraId="634820F9" w14:textId="4F74A32D" w:rsidR="002B364C" w:rsidRPr="00B26F51" w:rsidRDefault="002B364C" w:rsidP="00586503">
      <w:pPr>
        <w:pStyle w:val="FootnoteText"/>
        <w:rPr>
          <w:rtl/>
        </w:rPr>
      </w:pPr>
      <w:r w:rsidRPr="005F738F">
        <w:rPr>
          <w:rStyle w:val="FootnoteReference"/>
          <w:vertAlign w:val="baseline"/>
          <w:rtl/>
        </w:rPr>
        <w:footnoteRef/>
      </w:r>
      <w:r w:rsidRPr="005F738F">
        <w:rPr>
          <w:rStyle w:val="FootnoteReference"/>
          <w:vertAlign w:val="baseline"/>
          <w:rtl/>
        </w:rPr>
        <w:t>)</w:t>
      </w:r>
      <w:r>
        <w:rPr>
          <w:rFonts w:hint="cs"/>
          <w:rtl/>
        </w:rPr>
        <w:t xml:space="preserve"> </w:t>
      </w:r>
      <w:r w:rsidRPr="00B26F51">
        <w:rPr>
          <w:rtl/>
        </w:rPr>
        <w:t>פסחים פ"ג ה"א.</w:t>
      </w:r>
    </w:p>
  </w:footnote>
  <w:footnote w:id="36">
    <w:p w14:paraId="6125D216" w14:textId="48A4C752" w:rsidR="002B364C" w:rsidRPr="00B26F51" w:rsidRDefault="002B364C" w:rsidP="00586503">
      <w:pPr>
        <w:pStyle w:val="FootnoteText"/>
        <w:rPr>
          <w:rtl/>
        </w:rPr>
      </w:pPr>
      <w:r w:rsidRPr="005F738F">
        <w:rPr>
          <w:rStyle w:val="FootnoteReference"/>
          <w:vertAlign w:val="baseline"/>
          <w:rtl/>
        </w:rPr>
        <w:footnoteRef/>
      </w:r>
      <w:r w:rsidRPr="005F738F">
        <w:rPr>
          <w:rStyle w:val="FootnoteReference"/>
          <w:vertAlign w:val="baseline"/>
          <w:rtl/>
        </w:rPr>
        <w:t>)</w:t>
      </w:r>
      <w:r>
        <w:rPr>
          <w:rFonts w:hint="cs"/>
          <w:rtl/>
        </w:rPr>
        <w:t xml:space="preserve"> </w:t>
      </w:r>
      <w:r w:rsidRPr="00B26F51">
        <w:rPr>
          <w:rFonts w:hint="cs"/>
          <w:rtl/>
        </w:rPr>
        <w:t>בשלח</w:t>
      </w:r>
      <w:r w:rsidRPr="00B26F51">
        <w:rPr>
          <w:rtl/>
        </w:rPr>
        <w:t xml:space="preserve"> יב, יז.</w:t>
      </w:r>
    </w:p>
  </w:footnote>
  <w:footnote w:id="37">
    <w:p w14:paraId="02F989D6" w14:textId="3E02261E" w:rsidR="002B364C" w:rsidRPr="00B26F51" w:rsidRDefault="002B364C" w:rsidP="00586503">
      <w:pPr>
        <w:pStyle w:val="FootnoteText"/>
        <w:rPr>
          <w:rtl/>
        </w:rPr>
      </w:pPr>
      <w:r w:rsidRPr="005F738F">
        <w:rPr>
          <w:rStyle w:val="FootnoteReference"/>
          <w:vertAlign w:val="baseline"/>
          <w:rtl/>
        </w:rPr>
        <w:footnoteRef/>
      </w:r>
      <w:r w:rsidRPr="005F738F">
        <w:rPr>
          <w:rStyle w:val="FootnoteReference"/>
          <w:vertAlign w:val="baseline"/>
          <w:rtl/>
        </w:rPr>
        <w:t>)</w:t>
      </w:r>
      <w:r w:rsidRPr="00B26F51">
        <w:rPr>
          <w:rtl/>
        </w:rPr>
        <w:t xml:space="preserve"> ועיי"ש איך שהוכיח כן מגמ' במכות.</w:t>
      </w:r>
    </w:p>
  </w:footnote>
  <w:footnote w:id="38">
    <w:p w14:paraId="3A29832D" w14:textId="747F63B0" w:rsidR="002B364C" w:rsidRPr="00B26F51" w:rsidRDefault="002B364C" w:rsidP="00586503">
      <w:pPr>
        <w:pStyle w:val="FootnoteText"/>
        <w:rPr>
          <w:rtl/>
        </w:rPr>
      </w:pPr>
      <w:r w:rsidRPr="005F738F">
        <w:rPr>
          <w:rStyle w:val="FootnoteReference"/>
          <w:vertAlign w:val="baseline"/>
          <w:rtl/>
        </w:rPr>
        <w:footnoteRef/>
      </w:r>
      <w:r w:rsidRPr="005F738F">
        <w:rPr>
          <w:rStyle w:val="FootnoteReference"/>
          <w:vertAlign w:val="baseline"/>
          <w:rtl/>
        </w:rPr>
        <w:t>)</w:t>
      </w:r>
      <w:r w:rsidRPr="00B26F51">
        <w:rPr>
          <w:rtl/>
        </w:rPr>
        <w:t xml:space="preserve"> כב, ג.</w:t>
      </w:r>
    </w:p>
  </w:footnote>
  <w:footnote w:id="39">
    <w:p w14:paraId="659A242C" w14:textId="56203B0A" w:rsidR="002B364C" w:rsidRPr="00B26F51" w:rsidRDefault="002B364C" w:rsidP="00586503">
      <w:pPr>
        <w:pStyle w:val="FootnoteText"/>
        <w:rPr>
          <w:rtl/>
        </w:rPr>
      </w:pPr>
      <w:r w:rsidRPr="005F738F">
        <w:rPr>
          <w:rStyle w:val="FootnoteReference"/>
          <w:vertAlign w:val="baseline"/>
          <w:rtl/>
        </w:rPr>
        <w:footnoteRef/>
      </w:r>
      <w:r w:rsidRPr="005F738F">
        <w:rPr>
          <w:rStyle w:val="FootnoteReference"/>
          <w:vertAlign w:val="baseline"/>
          <w:rtl/>
        </w:rPr>
        <w:t>)</w:t>
      </w:r>
      <w:r>
        <w:rPr>
          <w:rFonts w:hint="cs"/>
          <w:rtl/>
        </w:rPr>
        <w:t xml:space="preserve"> </w:t>
      </w:r>
      <w:r w:rsidRPr="00B26F51">
        <w:rPr>
          <w:rtl/>
        </w:rPr>
        <w:t>ד"ה ויחבש.</w:t>
      </w:r>
    </w:p>
  </w:footnote>
  <w:footnote w:id="40">
    <w:p w14:paraId="656AA01F" w14:textId="2D85E240" w:rsidR="002B364C" w:rsidRPr="00B26F51" w:rsidRDefault="002B364C" w:rsidP="00586503">
      <w:pPr>
        <w:pStyle w:val="FootnoteText"/>
        <w:rPr>
          <w:rtl/>
        </w:rPr>
      </w:pPr>
      <w:r w:rsidRPr="005F738F">
        <w:rPr>
          <w:rStyle w:val="FootnoteReference"/>
          <w:vertAlign w:val="baseline"/>
          <w:rtl/>
        </w:rPr>
        <w:footnoteRef/>
      </w:r>
      <w:r w:rsidRPr="005F738F">
        <w:rPr>
          <w:rStyle w:val="FootnoteReference"/>
          <w:vertAlign w:val="baseline"/>
          <w:rtl/>
        </w:rPr>
        <w:t>)</w:t>
      </w:r>
      <w:r w:rsidRPr="00B26F51">
        <w:rPr>
          <w:rtl/>
        </w:rPr>
        <w:t xml:space="preserve"> ומקורו בב"ר נה, ז.</w:t>
      </w:r>
    </w:p>
  </w:footnote>
  <w:footnote w:id="41">
    <w:p w14:paraId="468DB3EE" w14:textId="04456F25" w:rsidR="002B364C" w:rsidRPr="00B26F51" w:rsidRDefault="002B364C" w:rsidP="00586503">
      <w:pPr>
        <w:pStyle w:val="FootnoteText"/>
        <w:rPr>
          <w:rtl/>
        </w:rPr>
      </w:pPr>
      <w:r w:rsidRPr="005F738F">
        <w:rPr>
          <w:rStyle w:val="FootnoteReference"/>
          <w:vertAlign w:val="baseline"/>
          <w:rtl/>
        </w:rPr>
        <w:footnoteRef/>
      </w:r>
      <w:r w:rsidRPr="005F738F">
        <w:rPr>
          <w:rStyle w:val="FootnoteReference"/>
          <w:vertAlign w:val="baseline"/>
          <w:rtl/>
        </w:rPr>
        <w:t>)</w:t>
      </w:r>
      <w:r w:rsidRPr="00B26F51">
        <w:rPr>
          <w:rtl/>
        </w:rPr>
        <w:t xml:space="preserve"> </w:t>
      </w:r>
      <w:r w:rsidRPr="00B26F51">
        <w:rPr>
          <w:rFonts w:hint="cs"/>
          <w:rtl/>
        </w:rPr>
        <w:t>שם</w:t>
      </w:r>
      <w:r w:rsidRPr="00B26F51">
        <w:rPr>
          <w:rtl/>
        </w:rPr>
        <w:t>.</w:t>
      </w:r>
    </w:p>
  </w:footnote>
  <w:footnote w:id="42">
    <w:p w14:paraId="453C962A" w14:textId="47852132" w:rsidR="002B364C" w:rsidRPr="00B26F51" w:rsidRDefault="002B364C" w:rsidP="00586503">
      <w:pPr>
        <w:pStyle w:val="FootnoteText"/>
        <w:rPr>
          <w:rtl/>
        </w:rPr>
      </w:pPr>
      <w:r w:rsidRPr="005F738F">
        <w:rPr>
          <w:rStyle w:val="FootnoteReference"/>
          <w:vertAlign w:val="baseline"/>
          <w:rtl/>
        </w:rPr>
        <w:footnoteRef/>
      </w:r>
      <w:r w:rsidRPr="005F738F">
        <w:rPr>
          <w:rStyle w:val="FootnoteReference"/>
          <w:vertAlign w:val="baseline"/>
          <w:rtl/>
        </w:rPr>
        <w:t>)</w:t>
      </w:r>
      <w:r w:rsidRPr="00B26F51">
        <w:t xml:space="preserve"> </w:t>
      </w:r>
      <w:r w:rsidRPr="00B26F51">
        <w:rPr>
          <w:rtl/>
        </w:rPr>
        <w:t>אג"ק חט"ו ע' קנז.</w:t>
      </w:r>
    </w:p>
  </w:footnote>
  <w:footnote w:id="43">
    <w:p w14:paraId="4059A7E4" w14:textId="061750D8" w:rsidR="002B364C" w:rsidRPr="00B26F51" w:rsidRDefault="002B364C" w:rsidP="00586503">
      <w:pPr>
        <w:pStyle w:val="FootnoteText"/>
        <w:rPr>
          <w:rtl/>
        </w:rPr>
      </w:pPr>
      <w:r w:rsidRPr="005F738F">
        <w:rPr>
          <w:rStyle w:val="FootnoteReference"/>
          <w:vertAlign w:val="baseline"/>
          <w:rtl/>
        </w:rPr>
        <w:footnoteRef/>
      </w:r>
      <w:r w:rsidRPr="005F738F">
        <w:rPr>
          <w:rStyle w:val="FootnoteReference"/>
          <w:vertAlign w:val="baseline"/>
          <w:rtl/>
        </w:rPr>
        <w:t>)</w:t>
      </w:r>
      <w:r>
        <w:rPr>
          <w:rFonts w:hint="cs"/>
          <w:rtl/>
        </w:rPr>
        <w:t xml:space="preserve"> </w:t>
      </w:r>
      <w:r w:rsidRPr="00B26F51">
        <w:rPr>
          <w:rtl/>
        </w:rPr>
        <w:t>וכעין סברא זו מצאתי בפרי מגדים א"א סתל"ב ס</w:t>
      </w:r>
      <w:r w:rsidRPr="00B26F51">
        <w:rPr>
          <w:rFonts w:hint="cs"/>
          <w:rtl/>
        </w:rPr>
        <w:t>ק</w:t>
      </w:r>
      <w:r w:rsidRPr="00B26F51">
        <w:rPr>
          <w:rtl/>
        </w:rPr>
        <w:t>"</w:t>
      </w:r>
      <w:r w:rsidRPr="00B26F51">
        <w:rPr>
          <w:rFonts w:hint="cs"/>
          <w:rtl/>
        </w:rPr>
        <w:t>ה</w:t>
      </w:r>
      <w:r w:rsidRPr="00B26F51">
        <w:rPr>
          <w:rtl/>
        </w:rPr>
        <w:t>.</w:t>
      </w:r>
    </w:p>
  </w:footnote>
  <w:footnote w:id="44">
    <w:p w14:paraId="4A8ABF7A" w14:textId="595753E1" w:rsidR="002B364C" w:rsidRPr="00B26F51" w:rsidRDefault="002B364C" w:rsidP="00B26F51">
      <w:pPr>
        <w:pStyle w:val="FootnoteText"/>
        <w:rPr>
          <w:rtl/>
        </w:rPr>
      </w:pPr>
      <w:r w:rsidRPr="005F738F">
        <w:rPr>
          <w:rStyle w:val="FootnoteReference"/>
          <w:vertAlign w:val="baseline"/>
          <w:rtl/>
        </w:rPr>
        <w:footnoteRef/>
      </w:r>
      <w:r w:rsidRPr="005F738F">
        <w:rPr>
          <w:rStyle w:val="FootnoteReference"/>
          <w:vertAlign w:val="baseline"/>
          <w:rtl/>
        </w:rPr>
        <w:t>)</w:t>
      </w:r>
      <w:r w:rsidRPr="00B26F51">
        <w:t xml:space="preserve"> </w:t>
      </w:r>
      <w:r w:rsidRPr="00B26F51">
        <w:rPr>
          <w:rtl/>
        </w:rPr>
        <w:t>) קידושין שם.</w:t>
      </w:r>
    </w:p>
  </w:footnote>
  <w:footnote w:id="45">
    <w:p w14:paraId="47E08981" w14:textId="0639BAFB" w:rsidR="002B364C" w:rsidRPr="00B26F51" w:rsidRDefault="002B364C" w:rsidP="00B26F51">
      <w:pPr>
        <w:pStyle w:val="FootnoteText"/>
        <w:rPr>
          <w:rtl/>
        </w:rPr>
      </w:pPr>
      <w:r w:rsidRPr="005F738F">
        <w:rPr>
          <w:rStyle w:val="FootnoteReference"/>
          <w:vertAlign w:val="baseline"/>
          <w:rtl/>
        </w:rPr>
        <w:footnoteRef/>
      </w:r>
      <w:r w:rsidRPr="005F738F">
        <w:rPr>
          <w:rStyle w:val="FootnoteReference"/>
          <w:vertAlign w:val="baseline"/>
          <w:rtl/>
        </w:rPr>
        <w:t>)</w:t>
      </w:r>
      <w:r w:rsidRPr="00B26F51">
        <w:t xml:space="preserve"> </w:t>
      </w:r>
      <w:r w:rsidRPr="00B26F51">
        <w:rPr>
          <w:rtl/>
        </w:rPr>
        <w:t>) עיין בחידושי המקנה שם.</w:t>
      </w:r>
    </w:p>
  </w:footnote>
  <w:footnote w:id="46">
    <w:p w14:paraId="65162A15" w14:textId="1ACCF770" w:rsidR="002B364C" w:rsidRPr="00B26F51" w:rsidRDefault="002B364C" w:rsidP="00B26F51">
      <w:pPr>
        <w:pStyle w:val="FootnoteText"/>
        <w:rPr>
          <w:rtl/>
        </w:rPr>
      </w:pPr>
      <w:r w:rsidRPr="00B26F51">
        <w:t>*</w:t>
      </w:r>
      <w:r w:rsidRPr="00B26F51">
        <w:rPr>
          <w:rFonts w:hint="cs"/>
          <w:rtl/>
        </w:rPr>
        <w:t>)</w:t>
      </w:r>
      <w:r w:rsidRPr="00B26F51">
        <w:rPr>
          <w:rtl/>
        </w:rPr>
        <w:t xml:space="preserve"> לע"נ סבי הרב שלום אהרון ע"ה, נלב"ע ביום השבת י"ט אייר ה'תשפ"א.</w:t>
      </w:r>
    </w:p>
  </w:footnote>
  <w:footnote w:id="47">
    <w:p w14:paraId="19B1B562" w14:textId="6FC6D34C" w:rsidR="002B364C" w:rsidRPr="004E5223" w:rsidRDefault="002B364C" w:rsidP="004E5223">
      <w:pPr>
        <w:pStyle w:val="FootnoteText"/>
        <w:rPr>
          <w:rtl/>
        </w:rPr>
      </w:pPr>
      <w:r w:rsidRPr="005F738F">
        <w:rPr>
          <w:rStyle w:val="FootnoteReference"/>
          <w:vertAlign w:val="baseline"/>
          <w:rtl/>
        </w:rPr>
        <w:footnoteRef/>
      </w:r>
      <w:r w:rsidRPr="005F738F">
        <w:rPr>
          <w:rStyle w:val="FootnoteReference"/>
          <w:vertAlign w:val="baseline"/>
          <w:rtl/>
        </w:rPr>
        <w:t>)</w:t>
      </w:r>
      <w:r w:rsidRPr="004E5223">
        <w:rPr>
          <w:rtl/>
        </w:rPr>
        <w:t xml:space="preserve"> שבת פח א.</w:t>
      </w:r>
    </w:p>
  </w:footnote>
  <w:footnote w:id="48">
    <w:p w14:paraId="518842DF" w14:textId="282344FD" w:rsidR="002B364C" w:rsidRPr="004E5223" w:rsidRDefault="002B364C" w:rsidP="004E5223">
      <w:pPr>
        <w:pStyle w:val="FootnoteText"/>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4E5223">
        <w:rPr>
          <w:rtl/>
        </w:rPr>
        <w:t xml:space="preserve"> עוד יש לדייק לכאורה: אם המדובר בהערה ובסעיף ט הוא אותו עניין, לכאורה היה צריך להיות כתוב "כדלקמן סעיף ט'" דאז הוי משמע שהעניין המובא בהערה מבואר בסעיף ט' בהרחבה. הלשון "ראה לקמן סעיף ט'" משמעו רק ציון מ"מ שע"י יבואר יותר העניין הכתוב בהערה אבל לא שהוא אותו העניין ממש.</w:t>
      </w:r>
    </w:p>
  </w:footnote>
  <w:footnote w:id="49">
    <w:p w14:paraId="737A4FC8" w14:textId="37C632CA" w:rsidR="002B364C" w:rsidRPr="009735E1" w:rsidRDefault="002B364C" w:rsidP="009735E1">
      <w:pPr>
        <w:pStyle w:val="FootnoteText"/>
        <w:rPr>
          <w:rtl/>
        </w:rPr>
      </w:pPr>
      <w:r w:rsidRPr="005F738F">
        <w:rPr>
          <w:rStyle w:val="FootnoteReference"/>
          <w:vertAlign w:val="baseline"/>
          <w:rtl/>
        </w:rPr>
        <w:footnoteRef/>
      </w:r>
      <w:r w:rsidRPr="005F738F">
        <w:rPr>
          <w:rStyle w:val="FootnoteReference"/>
          <w:vertAlign w:val="baseline"/>
          <w:rtl/>
        </w:rPr>
        <w:t>)</w:t>
      </w:r>
      <w:r w:rsidRPr="009735E1">
        <w:rPr>
          <w:rtl/>
        </w:rPr>
        <w:t xml:space="preserve"> בהוספות למגילת אסתר, קכ ע"ד.</w:t>
      </w:r>
    </w:p>
  </w:footnote>
  <w:footnote w:id="50">
    <w:p w14:paraId="3653A5A4" w14:textId="4997378A" w:rsidR="002B364C" w:rsidRPr="009735E1" w:rsidRDefault="002B364C" w:rsidP="009735E1">
      <w:pPr>
        <w:pStyle w:val="FootnoteText"/>
        <w:rPr>
          <w:rtl/>
        </w:rPr>
      </w:pPr>
      <w:r w:rsidRPr="005F738F">
        <w:rPr>
          <w:rStyle w:val="FootnoteReference"/>
          <w:vertAlign w:val="baseline"/>
          <w:rtl/>
        </w:rPr>
        <w:footnoteRef/>
      </w:r>
      <w:r w:rsidRPr="005F738F">
        <w:rPr>
          <w:rStyle w:val="FootnoteReference"/>
          <w:vertAlign w:val="baseline"/>
          <w:rtl/>
        </w:rPr>
        <w:t>)</w:t>
      </w:r>
      <w:r w:rsidRPr="009735E1">
        <w:rPr>
          <w:rtl/>
        </w:rPr>
        <w:t xml:space="preserve"> מגילת אסתר פרק ג פסוקים י"ב-י"ג.</w:t>
      </w:r>
    </w:p>
  </w:footnote>
  <w:footnote w:id="51">
    <w:p w14:paraId="42065354" w14:textId="493A7FE6" w:rsidR="002B364C" w:rsidRPr="009735E1" w:rsidRDefault="002B364C" w:rsidP="009735E1">
      <w:pPr>
        <w:pStyle w:val="FootnoteText"/>
      </w:pPr>
      <w:r w:rsidRPr="005F738F">
        <w:rPr>
          <w:rStyle w:val="FootnoteReference"/>
          <w:vertAlign w:val="baseline"/>
          <w:rtl/>
        </w:rPr>
        <w:footnoteRef/>
      </w:r>
      <w:r w:rsidRPr="005F738F">
        <w:rPr>
          <w:rStyle w:val="FootnoteReference"/>
          <w:vertAlign w:val="baseline"/>
          <w:rtl/>
        </w:rPr>
        <w:t>)</w:t>
      </w:r>
      <w:r w:rsidRPr="009735E1">
        <w:rPr>
          <w:rtl/>
        </w:rPr>
        <w:t xml:space="preserve"> פרק ד פסוק א.</w:t>
      </w:r>
    </w:p>
  </w:footnote>
  <w:footnote w:id="52">
    <w:p w14:paraId="07B793B0" w14:textId="6449816E" w:rsidR="002B364C" w:rsidRPr="009735E1" w:rsidRDefault="002B364C" w:rsidP="009735E1">
      <w:pPr>
        <w:pStyle w:val="FootnoteText"/>
        <w:rPr>
          <w:rtl/>
        </w:rPr>
      </w:pPr>
      <w:r w:rsidRPr="005F738F">
        <w:rPr>
          <w:rStyle w:val="FootnoteReference"/>
          <w:vertAlign w:val="baseline"/>
          <w:rtl/>
        </w:rPr>
        <w:footnoteRef/>
      </w:r>
      <w:r w:rsidRPr="005F738F">
        <w:rPr>
          <w:rStyle w:val="FootnoteReference"/>
          <w:vertAlign w:val="baseline"/>
          <w:rtl/>
        </w:rPr>
        <w:t>)</w:t>
      </w:r>
      <w:r w:rsidRPr="009735E1">
        <w:rPr>
          <w:rtl/>
        </w:rPr>
        <w:t xml:space="preserve"> פרק ד פסוק</w:t>
      </w:r>
      <w:r>
        <w:rPr>
          <w:rtl/>
        </w:rPr>
        <w:t xml:space="preserve"> </w:t>
      </w:r>
      <w:r w:rsidRPr="009735E1">
        <w:rPr>
          <w:rtl/>
        </w:rPr>
        <w:t>טז.</w:t>
      </w:r>
    </w:p>
  </w:footnote>
  <w:footnote w:id="53">
    <w:p w14:paraId="28A97612" w14:textId="72F741DC" w:rsidR="002B364C" w:rsidRPr="009735E1" w:rsidRDefault="002B364C" w:rsidP="009735E1">
      <w:pPr>
        <w:pStyle w:val="FootnoteText"/>
        <w:rPr>
          <w:rtl/>
        </w:rPr>
      </w:pPr>
      <w:r w:rsidRPr="005F738F">
        <w:rPr>
          <w:rStyle w:val="FootnoteReference"/>
          <w:vertAlign w:val="baseline"/>
          <w:rtl/>
        </w:rPr>
        <w:footnoteRef/>
      </w:r>
      <w:r w:rsidRPr="005F738F">
        <w:rPr>
          <w:rStyle w:val="FootnoteReference"/>
          <w:vertAlign w:val="baseline"/>
          <w:rtl/>
        </w:rPr>
        <w:t>)</w:t>
      </w:r>
      <w:r w:rsidRPr="009735E1">
        <w:rPr>
          <w:rtl/>
        </w:rPr>
        <w:t xml:space="preserve"> תשמ"א, קונטרס פורים קטן - תשנ"ב, פרק נ.</w:t>
      </w:r>
    </w:p>
  </w:footnote>
  <w:footnote w:id="54">
    <w:p w14:paraId="08234DAF" w14:textId="12A67A27" w:rsidR="002B364C" w:rsidRPr="009735E1" w:rsidRDefault="002B364C" w:rsidP="009735E1">
      <w:pPr>
        <w:pStyle w:val="FootnoteText"/>
      </w:pPr>
      <w:r w:rsidRPr="005F738F">
        <w:rPr>
          <w:rStyle w:val="FootnoteReference"/>
          <w:vertAlign w:val="baseline"/>
          <w:rtl/>
        </w:rPr>
        <w:footnoteRef/>
      </w:r>
      <w:r w:rsidRPr="005F738F">
        <w:rPr>
          <w:rStyle w:val="FootnoteReference"/>
          <w:vertAlign w:val="baseline"/>
          <w:rtl/>
        </w:rPr>
        <w:t>)</w:t>
      </w:r>
      <w:r w:rsidRPr="009735E1">
        <w:rPr>
          <w:rtl/>
        </w:rPr>
        <w:t xml:space="preserve"> פרק ה פסוק א.</w:t>
      </w:r>
    </w:p>
  </w:footnote>
  <w:footnote w:id="55">
    <w:p w14:paraId="4D67EE71" w14:textId="17A8ECEF" w:rsidR="002B364C" w:rsidRPr="009735E1" w:rsidRDefault="002B364C" w:rsidP="009735E1">
      <w:pPr>
        <w:pStyle w:val="FootnoteText"/>
      </w:pPr>
      <w:r w:rsidRPr="005F738F">
        <w:rPr>
          <w:rStyle w:val="FootnoteReference"/>
          <w:vertAlign w:val="baseline"/>
          <w:rtl/>
        </w:rPr>
        <w:footnoteRef/>
      </w:r>
      <w:r w:rsidRPr="005F738F">
        <w:rPr>
          <w:rStyle w:val="FootnoteReference"/>
          <w:vertAlign w:val="baseline"/>
          <w:rtl/>
        </w:rPr>
        <w:t>)</w:t>
      </w:r>
      <w:r w:rsidRPr="009735E1">
        <w:rPr>
          <w:rtl/>
        </w:rPr>
        <w:t xml:space="preserve"> מגילה דט"ו ע"א ד"ה יו''ט ראשון של פסח: "שהרי בי''ג בניסן נכתבו האגרות וניתן הדת בשושן וי''ד וחמשה עשר וששה עשר התענו".</w:t>
      </w:r>
    </w:p>
  </w:footnote>
  <w:footnote w:id="56">
    <w:p w14:paraId="273343E9" w14:textId="46963A3B" w:rsidR="002B364C" w:rsidRPr="009735E1" w:rsidRDefault="002B364C" w:rsidP="009735E1">
      <w:pPr>
        <w:pStyle w:val="FootnoteText"/>
        <w:rPr>
          <w:rtl/>
        </w:rPr>
      </w:pPr>
      <w:r w:rsidRPr="005F738F">
        <w:rPr>
          <w:rStyle w:val="FootnoteReference"/>
          <w:vertAlign w:val="baseline"/>
          <w:rtl/>
        </w:rPr>
        <w:footnoteRef/>
      </w:r>
      <w:r w:rsidRPr="005F738F">
        <w:rPr>
          <w:rStyle w:val="FootnoteReference"/>
          <w:vertAlign w:val="baseline"/>
          <w:rtl/>
        </w:rPr>
        <w:t>)</w:t>
      </w:r>
      <w:r w:rsidRPr="009735E1">
        <w:rPr>
          <w:rtl/>
        </w:rPr>
        <w:t xml:space="preserve"> מגילה דף ט"ז ע"א.</w:t>
      </w:r>
    </w:p>
  </w:footnote>
  <w:footnote w:id="57">
    <w:p w14:paraId="74C119D5" w14:textId="0C44C620" w:rsidR="002B364C" w:rsidRPr="009735E1" w:rsidRDefault="002B364C" w:rsidP="009735E1">
      <w:pPr>
        <w:pStyle w:val="FootnoteText"/>
        <w:rPr>
          <w:rtl/>
        </w:rPr>
      </w:pPr>
      <w:r w:rsidRPr="005F738F">
        <w:rPr>
          <w:rStyle w:val="FootnoteReference"/>
          <w:vertAlign w:val="baseline"/>
          <w:rtl/>
        </w:rPr>
        <w:footnoteRef/>
      </w:r>
      <w:r w:rsidRPr="005F738F">
        <w:rPr>
          <w:rStyle w:val="FootnoteReference"/>
          <w:vertAlign w:val="baseline"/>
          <w:rtl/>
        </w:rPr>
        <w:t>)</w:t>
      </w:r>
      <w:r w:rsidRPr="009735E1">
        <w:rPr>
          <w:rtl/>
        </w:rPr>
        <w:t xml:space="preserve"> ולכאורה למד זאת מכך כשבא המן לקחת את מרדכי לרכוב על הסוס (שזה היה ביום המשתה השני) – למד מרדכי הלכות קמיצה "דורש בענינו של יום וששה עשר בניסן היה הוא יום תנופת העומר" (רש"י שם ד"ה ולתעניתו).</w:t>
      </w:r>
    </w:p>
  </w:footnote>
  <w:footnote w:id="58">
    <w:p w14:paraId="2F08F891" w14:textId="45716130" w:rsidR="002B364C" w:rsidRPr="009735E1" w:rsidRDefault="002B364C" w:rsidP="009735E1">
      <w:pPr>
        <w:pStyle w:val="FootnoteText"/>
        <w:rPr>
          <w:rtl/>
        </w:rPr>
      </w:pPr>
      <w:r w:rsidRPr="005F738F">
        <w:rPr>
          <w:rStyle w:val="FootnoteReference"/>
          <w:vertAlign w:val="baseline"/>
          <w:rtl/>
        </w:rPr>
        <w:footnoteRef/>
      </w:r>
      <w:r w:rsidRPr="005F738F">
        <w:rPr>
          <w:rStyle w:val="FootnoteReference"/>
          <w:vertAlign w:val="baseline"/>
          <w:rtl/>
        </w:rPr>
        <w:t>)</w:t>
      </w:r>
      <w:r w:rsidRPr="009735E1">
        <w:rPr>
          <w:rtl/>
        </w:rPr>
        <w:t xml:space="preserve"> לשון רש"י בדף ט"ו שם.</w:t>
      </w:r>
    </w:p>
  </w:footnote>
  <w:footnote w:id="59">
    <w:p w14:paraId="063493A4" w14:textId="29AA44AF" w:rsidR="002B364C" w:rsidRPr="009735E1" w:rsidRDefault="002B364C" w:rsidP="009735E1">
      <w:pPr>
        <w:pStyle w:val="FootnoteText"/>
      </w:pPr>
      <w:r w:rsidRPr="005F738F">
        <w:rPr>
          <w:rStyle w:val="FootnoteReference"/>
          <w:vertAlign w:val="baseline"/>
          <w:rtl/>
        </w:rPr>
        <w:footnoteRef/>
      </w:r>
      <w:r w:rsidRPr="005F738F">
        <w:rPr>
          <w:rStyle w:val="FootnoteReference"/>
          <w:vertAlign w:val="baseline"/>
          <w:rtl/>
        </w:rPr>
        <w:t>)</w:t>
      </w:r>
      <w:r w:rsidRPr="009735E1">
        <w:rPr>
          <w:rtl/>
        </w:rPr>
        <w:t xml:space="preserve"> גם לפי פירוש הרד"ל (בפרקי דר"א שם) שהצום נקבע לי"ג בלילה ונמשך בימים י"ד, ט"ו וט"ז – המן נתלה בי"ז ניסן – חמישה ימים בלבד לאחר הגזירה.</w:t>
      </w:r>
    </w:p>
  </w:footnote>
  <w:footnote w:id="60">
    <w:p w14:paraId="2A10C090" w14:textId="0419A3AD" w:rsidR="002B364C" w:rsidRPr="009735E1" w:rsidRDefault="002B364C" w:rsidP="009735E1">
      <w:pPr>
        <w:pStyle w:val="FootnoteText"/>
      </w:pPr>
      <w:r w:rsidRPr="005F738F">
        <w:rPr>
          <w:rStyle w:val="FootnoteReference"/>
          <w:vertAlign w:val="baseline"/>
          <w:rtl/>
        </w:rPr>
        <w:footnoteRef/>
      </w:r>
      <w:r w:rsidRPr="005F738F">
        <w:rPr>
          <w:rStyle w:val="FootnoteReference"/>
          <w:vertAlign w:val="baseline"/>
          <w:rtl/>
        </w:rPr>
        <w:t>)</w:t>
      </w:r>
      <w:r w:rsidRPr="009735E1">
        <w:rPr>
          <w:rtl/>
        </w:rPr>
        <w:t xml:space="preserve"> פרק כט.</w:t>
      </w:r>
    </w:p>
  </w:footnote>
  <w:footnote w:id="61">
    <w:p w14:paraId="5FB820D0" w14:textId="66A8DCDE" w:rsidR="002B364C" w:rsidRPr="009735E1" w:rsidRDefault="002B364C" w:rsidP="009735E1">
      <w:pPr>
        <w:pStyle w:val="FootnoteText"/>
      </w:pPr>
      <w:r w:rsidRPr="005F738F">
        <w:rPr>
          <w:rStyle w:val="FootnoteReference"/>
          <w:vertAlign w:val="baseline"/>
          <w:rtl/>
        </w:rPr>
        <w:footnoteRef/>
      </w:r>
      <w:r w:rsidRPr="005F738F">
        <w:rPr>
          <w:rStyle w:val="FootnoteReference"/>
          <w:vertAlign w:val="baseline"/>
          <w:rtl/>
        </w:rPr>
        <w:t>)</w:t>
      </w:r>
      <w:r w:rsidRPr="009735E1">
        <w:rPr>
          <w:rtl/>
        </w:rPr>
        <w:t xml:space="preserve"> פרק ח פסוק ח.</w:t>
      </w:r>
    </w:p>
  </w:footnote>
  <w:footnote w:id="62">
    <w:p w14:paraId="35CFB6DC" w14:textId="772E1340" w:rsidR="002B364C" w:rsidRPr="009735E1" w:rsidRDefault="002B364C" w:rsidP="009735E1">
      <w:pPr>
        <w:pStyle w:val="FootnoteText"/>
      </w:pPr>
      <w:r w:rsidRPr="005F738F">
        <w:rPr>
          <w:rStyle w:val="FootnoteReference"/>
          <w:vertAlign w:val="baseline"/>
          <w:rtl/>
        </w:rPr>
        <w:footnoteRef/>
      </w:r>
      <w:r w:rsidRPr="005F738F">
        <w:rPr>
          <w:rStyle w:val="FootnoteReference"/>
          <w:vertAlign w:val="baseline"/>
          <w:rtl/>
        </w:rPr>
        <w:t>)</w:t>
      </w:r>
      <w:r w:rsidRPr="009735E1">
        <w:rPr>
          <w:rtl/>
        </w:rPr>
        <w:t xml:space="preserve"> שם פסוק ג.</w:t>
      </w:r>
    </w:p>
  </w:footnote>
  <w:footnote w:id="63">
    <w:p w14:paraId="7CA6F3F4" w14:textId="3DA57FF4" w:rsidR="002B364C" w:rsidRPr="009735E1" w:rsidRDefault="002B364C" w:rsidP="009735E1">
      <w:pPr>
        <w:pStyle w:val="FootnoteText"/>
        <w:rPr>
          <w:rtl/>
        </w:rPr>
      </w:pPr>
      <w:r w:rsidRPr="005F738F">
        <w:rPr>
          <w:rStyle w:val="FootnoteReference"/>
          <w:vertAlign w:val="baseline"/>
          <w:rtl/>
        </w:rPr>
        <w:footnoteRef/>
      </w:r>
      <w:r w:rsidRPr="005F738F">
        <w:rPr>
          <w:rStyle w:val="FootnoteReference"/>
          <w:vertAlign w:val="baseline"/>
          <w:rtl/>
        </w:rPr>
        <w:t>)</w:t>
      </w:r>
      <w:r w:rsidRPr="009735E1">
        <w:rPr>
          <w:rtl/>
        </w:rPr>
        <w:t xml:space="preserve"> שם פסוק ה.</w:t>
      </w:r>
    </w:p>
  </w:footnote>
  <w:footnote w:id="64">
    <w:p w14:paraId="2BE9D645" w14:textId="112A774E" w:rsidR="002B364C" w:rsidRPr="009735E1" w:rsidRDefault="002B364C" w:rsidP="009735E1">
      <w:pPr>
        <w:pStyle w:val="FootnoteText"/>
      </w:pPr>
      <w:r w:rsidRPr="005F738F">
        <w:rPr>
          <w:rStyle w:val="FootnoteReference"/>
          <w:vertAlign w:val="baseline"/>
          <w:rtl/>
        </w:rPr>
        <w:footnoteRef/>
      </w:r>
      <w:r w:rsidRPr="005F738F">
        <w:rPr>
          <w:rStyle w:val="FootnoteReference"/>
          <w:vertAlign w:val="baseline"/>
          <w:rtl/>
        </w:rPr>
        <w:t>)</w:t>
      </w:r>
      <w:r w:rsidRPr="009735E1">
        <w:rPr>
          <w:rtl/>
        </w:rPr>
        <w:t xml:space="preserve"> שם פסוק י"א.</w:t>
      </w:r>
    </w:p>
  </w:footnote>
  <w:footnote w:id="65">
    <w:p w14:paraId="44CDEE02" w14:textId="252F9FA3" w:rsidR="002B364C" w:rsidRPr="009735E1" w:rsidRDefault="002B364C" w:rsidP="009735E1">
      <w:pPr>
        <w:pStyle w:val="FootnoteText"/>
      </w:pPr>
      <w:r w:rsidRPr="005F738F">
        <w:rPr>
          <w:rStyle w:val="FootnoteReference"/>
          <w:vertAlign w:val="baseline"/>
          <w:rtl/>
        </w:rPr>
        <w:footnoteRef/>
      </w:r>
      <w:r w:rsidRPr="005F738F">
        <w:rPr>
          <w:rStyle w:val="FootnoteReference"/>
          <w:vertAlign w:val="baseline"/>
          <w:rtl/>
        </w:rPr>
        <w:t>)</w:t>
      </w:r>
      <w:r w:rsidRPr="009735E1">
        <w:rPr>
          <w:rtl/>
        </w:rPr>
        <w:t xml:space="preserve"> שם פסוקים ט"ו-ט"ז.</w:t>
      </w:r>
    </w:p>
  </w:footnote>
  <w:footnote w:id="66">
    <w:p w14:paraId="2B308D82" w14:textId="2F0C01D0" w:rsidR="002B364C" w:rsidRPr="009735E1" w:rsidRDefault="002B364C" w:rsidP="009735E1">
      <w:pPr>
        <w:pStyle w:val="FootnoteText"/>
      </w:pPr>
      <w:r w:rsidRPr="005F738F">
        <w:rPr>
          <w:rStyle w:val="FootnoteReference"/>
          <w:vertAlign w:val="baseline"/>
          <w:rtl/>
        </w:rPr>
        <w:footnoteRef/>
      </w:r>
      <w:r w:rsidRPr="005F738F">
        <w:rPr>
          <w:rStyle w:val="FootnoteReference"/>
          <w:vertAlign w:val="baseline"/>
          <w:rtl/>
        </w:rPr>
        <w:t>)</w:t>
      </w:r>
      <w:r w:rsidRPr="009735E1">
        <w:rPr>
          <w:rtl/>
        </w:rPr>
        <w:t xml:space="preserve"> שם פסוק י"ז.</w:t>
      </w:r>
    </w:p>
  </w:footnote>
  <w:footnote w:id="67">
    <w:p w14:paraId="00B17259" w14:textId="7AAE5AFB" w:rsidR="002B364C" w:rsidRPr="009735E1" w:rsidRDefault="002B364C" w:rsidP="009735E1">
      <w:pPr>
        <w:pStyle w:val="FootnoteText"/>
      </w:pPr>
      <w:r w:rsidRPr="005F738F">
        <w:rPr>
          <w:rStyle w:val="FootnoteReference"/>
          <w:vertAlign w:val="baseline"/>
          <w:rtl/>
        </w:rPr>
        <w:footnoteRef/>
      </w:r>
      <w:r w:rsidRPr="005F738F">
        <w:rPr>
          <w:rStyle w:val="FootnoteReference"/>
          <w:vertAlign w:val="baseline"/>
          <w:rtl/>
        </w:rPr>
        <w:t>)</w:t>
      </w:r>
      <w:r w:rsidRPr="009735E1">
        <w:rPr>
          <w:rtl/>
        </w:rPr>
        <w:t xml:space="preserve"> פרק ט פסוקים ב-ג.</w:t>
      </w:r>
    </w:p>
  </w:footnote>
  <w:footnote w:id="68">
    <w:p w14:paraId="327C63B3" w14:textId="0DE547E5" w:rsidR="002B364C" w:rsidRPr="009735E1" w:rsidRDefault="002B364C" w:rsidP="009735E1">
      <w:pPr>
        <w:pStyle w:val="FootnoteText"/>
      </w:pPr>
      <w:r w:rsidRPr="005F738F">
        <w:rPr>
          <w:rStyle w:val="FootnoteReference"/>
          <w:vertAlign w:val="baseline"/>
          <w:rtl/>
        </w:rPr>
        <w:footnoteRef/>
      </w:r>
      <w:r w:rsidRPr="005F738F">
        <w:rPr>
          <w:rStyle w:val="FootnoteReference"/>
          <w:vertAlign w:val="baseline"/>
          <w:rtl/>
        </w:rPr>
        <w:t>)</w:t>
      </w:r>
      <w:r w:rsidRPr="009735E1">
        <w:rPr>
          <w:rtl/>
        </w:rPr>
        <w:t xml:space="preserve"> פרק ח פסוק ט.</w:t>
      </w:r>
    </w:p>
  </w:footnote>
  <w:footnote w:id="69">
    <w:p w14:paraId="690999AD" w14:textId="3003E7A5" w:rsidR="002B364C" w:rsidRPr="009735E1" w:rsidRDefault="002B364C" w:rsidP="009735E1">
      <w:pPr>
        <w:pStyle w:val="FootnoteText"/>
      </w:pPr>
      <w:r w:rsidRPr="005F738F">
        <w:rPr>
          <w:rStyle w:val="FootnoteReference"/>
          <w:vertAlign w:val="baseline"/>
          <w:rtl/>
        </w:rPr>
        <w:footnoteRef/>
      </w:r>
      <w:r w:rsidRPr="005F738F">
        <w:rPr>
          <w:rStyle w:val="FootnoteReference"/>
          <w:vertAlign w:val="baseline"/>
          <w:rtl/>
        </w:rPr>
        <w:t>)</w:t>
      </w:r>
      <w:r w:rsidRPr="009735E1">
        <w:rPr>
          <w:rtl/>
        </w:rPr>
        <w:t xml:space="preserve"> פרק ח פסוק ז.</w:t>
      </w:r>
    </w:p>
  </w:footnote>
  <w:footnote w:id="70">
    <w:p w14:paraId="30596A69" w14:textId="20DA7B69" w:rsidR="002B364C" w:rsidRPr="009735E1" w:rsidRDefault="002B364C" w:rsidP="009735E1">
      <w:pPr>
        <w:pStyle w:val="FootnoteText"/>
        <w:rPr>
          <w:rtl/>
        </w:rPr>
      </w:pPr>
      <w:r w:rsidRPr="005F738F">
        <w:rPr>
          <w:rStyle w:val="FootnoteReference"/>
          <w:vertAlign w:val="baseline"/>
          <w:rtl/>
        </w:rPr>
        <w:footnoteRef/>
      </w:r>
      <w:r w:rsidRPr="005F738F">
        <w:rPr>
          <w:rStyle w:val="FootnoteReference"/>
          <w:vertAlign w:val="baseline"/>
          <w:rtl/>
        </w:rPr>
        <w:t>)</w:t>
      </w:r>
      <w:r w:rsidRPr="009735E1">
        <w:rPr>
          <w:rtl/>
        </w:rPr>
        <w:t xml:space="preserve"> סעיף ט'.</w:t>
      </w:r>
    </w:p>
  </w:footnote>
  <w:footnote w:id="71">
    <w:p w14:paraId="71541728" w14:textId="78BD3625" w:rsidR="002B364C" w:rsidRPr="009735E1" w:rsidRDefault="002B364C" w:rsidP="009735E1">
      <w:pPr>
        <w:pStyle w:val="FootnoteText"/>
        <w:rPr>
          <w:rtl/>
        </w:rPr>
      </w:pPr>
      <w:r w:rsidRPr="005F738F">
        <w:rPr>
          <w:rStyle w:val="FootnoteReference"/>
          <w:vertAlign w:val="baseline"/>
          <w:rtl/>
        </w:rPr>
        <w:footnoteRef/>
      </w:r>
      <w:r w:rsidRPr="005F738F">
        <w:rPr>
          <w:rStyle w:val="FootnoteReference"/>
          <w:vertAlign w:val="baseline"/>
          <w:rtl/>
        </w:rPr>
        <w:t>)</w:t>
      </w:r>
      <w:r w:rsidRPr="009735E1">
        <w:rPr>
          <w:rtl/>
        </w:rPr>
        <w:t xml:space="preserve"> ולפי"ז צריך לבאר שמש"כ בסעיף ב' במאמר ואתה תצווה ש"בזמן גזירת המן, כשהיו בתכלית השפלות, אז דוקא קבלו מה שהחלו במתן תורה", הכוונה בתיבות "בזמן גזירת המן" היא לארבעת הימים שבין הגזירה לתליית המן או לכל היותר עד לכתיבת ושליחת האגרות השניות בכ"ג סיון. </w:t>
      </w:r>
    </w:p>
    <w:p w14:paraId="420951A4" w14:textId="77777777" w:rsidR="002B364C" w:rsidRPr="009735E1" w:rsidRDefault="002B364C" w:rsidP="009735E1">
      <w:pPr>
        <w:pStyle w:val="FootnoteText"/>
        <w:rPr>
          <w:rtl/>
        </w:rPr>
      </w:pPr>
      <w:r w:rsidRPr="009735E1">
        <w:rPr>
          <w:rtl/>
        </w:rPr>
        <w:t>ועד"ז צריך לבאר את מש"כ "דבזמן הגזירה, הי' קיום התומ"צ שלהם במס"נ. [דנוסף לזה שהי' להם מס"נ שלא לכפור ח"ו [כמבואר בתו"א, שבאם היו ממירים דתם לא היו עושים להם כלום, כי הגזירה היתה רק על היהודים, ואעפ"כ לא עלתה על דעתם מחשבת חוץ ח"ו], הי' להם מס"נ גם על קיום התומ"צ, ועד שהקהילו קהילות ברבים ללמוד תורה במס"נ]" – שהכוונה לתקופה של ארבעת הימים הנ"ל או עד לכתיבת האגרות השניות.</w:t>
      </w:r>
    </w:p>
    <w:p w14:paraId="7A8DE102" w14:textId="77777777" w:rsidR="002B364C" w:rsidRPr="009735E1" w:rsidRDefault="002B364C" w:rsidP="009735E1">
      <w:pPr>
        <w:pStyle w:val="FootnoteText"/>
        <w:rPr>
          <w:rtl/>
        </w:rPr>
      </w:pPr>
      <w:r w:rsidRPr="009735E1">
        <w:rPr>
          <w:rtl/>
        </w:rPr>
        <w:t>אבל ראה בפנים ובהערה הבאה.</w:t>
      </w:r>
    </w:p>
  </w:footnote>
  <w:footnote w:id="72">
    <w:p w14:paraId="2FFE012A" w14:textId="0DD322D4" w:rsidR="002B364C" w:rsidRPr="009735E1" w:rsidRDefault="002B364C" w:rsidP="009735E1">
      <w:pPr>
        <w:pStyle w:val="FootnoteText"/>
        <w:rPr>
          <w:rtl/>
        </w:rPr>
      </w:pPr>
      <w:r w:rsidRPr="005F738F">
        <w:rPr>
          <w:rStyle w:val="FootnoteReference"/>
          <w:vertAlign w:val="baseline"/>
          <w:rtl/>
        </w:rPr>
        <w:footnoteRef/>
      </w:r>
      <w:r w:rsidRPr="005F738F">
        <w:rPr>
          <w:rStyle w:val="FootnoteReference"/>
          <w:vertAlign w:val="baseline"/>
          <w:rtl/>
        </w:rPr>
        <w:t>)</w:t>
      </w:r>
      <w:r w:rsidRPr="009735E1">
        <w:rPr>
          <w:rtl/>
        </w:rPr>
        <w:t xml:space="preserve"> בשונה מהנכתב בהערה הקודמת וכפי שאכן יתבאר להלן.</w:t>
      </w:r>
    </w:p>
  </w:footnote>
  <w:footnote w:id="73">
    <w:p w14:paraId="3E7F706A" w14:textId="6BB582F4" w:rsidR="002B364C" w:rsidRPr="009735E1" w:rsidRDefault="002B364C" w:rsidP="009735E1">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9735E1">
        <w:rPr>
          <w:rtl/>
        </w:rPr>
        <w:t xml:space="preserve"> תניא ריש פרק י"ד.</w:t>
      </w:r>
    </w:p>
  </w:footnote>
  <w:footnote w:id="74">
    <w:p w14:paraId="3A086947" w14:textId="04826E1A" w:rsidR="002B364C" w:rsidRPr="009735E1" w:rsidRDefault="002B364C" w:rsidP="009735E1">
      <w:pPr>
        <w:pStyle w:val="FootnoteText"/>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9735E1">
        <w:rPr>
          <w:rtl/>
        </w:rPr>
        <w:t xml:space="preserve"> פרק י"ב.</w:t>
      </w:r>
    </w:p>
  </w:footnote>
  <w:footnote w:id="75">
    <w:p w14:paraId="6FBB894E" w14:textId="25C7AF93" w:rsidR="002B364C" w:rsidRPr="009735E1" w:rsidRDefault="002B364C" w:rsidP="009735E1">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9735E1">
        <w:rPr>
          <w:rtl/>
        </w:rPr>
        <w:t xml:space="preserve"> תניא פרק י'.</w:t>
      </w:r>
    </w:p>
  </w:footnote>
  <w:footnote w:id="76">
    <w:p w14:paraId="088F5E3D" w14:textId="71A0E8B7" w:rsidR="002B364C" w:rsidRPr="009735E1" w:rsidRDefault="002B364C" w:rsidP="009735E1">
      <w:pPr>
        <w:pStyle w:val="FootnoteText"/>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9735E1">
        <w:rPr>
          <w:rtl/>
        </w:rPr>
        <w:t xml:space="preserve"> פרק י"ח.</w:t>
      </w:r>
    </w:p>
  </w:footnote>
  <w:footnote w:id="77">
    <w:p w14:paraId="7F1F0905" w14:textId="71BE039A" w:rsidR="002B364C" w:rsidRPr="009735E1" w:rsidRDefault="002B364C" w:rsidP="009735E1">
      <w:pPr>
        <w:pStyle w:val="FootnoteText"/>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9735E1">
        <w:rPr>
          <w:rtl/>
        </w:rPr>
        <w:t xml:space="preserve"> פרק ג.</w:t>
      </w:r>
    </w:p>
  </w:footnote>
  <w:footnote w:id="78">
    <w:p w14:paraId="64AA143A" w14:textId="3E89C586" w:rsidR="002B364C" w:rsidRPr="009735E1" w:rsidRDefault="002B364C" w:rsidP="009735E1">
      <w:pPr>
        <w:pStyle w:val="FootnoteText"/>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9735E1">
        <w:rPr>
          <w:rtl/>
        </w:rPr>
        <w:t xml:space="preserve"> שבת דף ק"ה ע"ב.</w:t>
      </w:r>
    </w:p>
  </w:footnote>
  <w:footnote w:id="79">
    <w:p w14:paraId="6BD6E862" w14:textId="608CDC0E" w:rsidR="002B364C" w:rsidRPr="009735E1" w:rsidRDefault="002B364C" w:rsidP="009735E1">
      <w:pPr>
        <w:pStyle w:val="FootnoteText"/>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9735E1">
        <w:rPr>
          <w:rtl/>
        </w:rPr>
        <w:t xml:space="preserve"> ומה שכתוב בתניא סוף פי"ט "הנה אור ה' א"ס ב"ה המלובש בחכמה שבנפש גדול ועצום כל כך לגרש ולדחות הס"א והקליפות שלא יוכלו יגעו אפי' בלבושיו שהם מחשבה דבור ומעשה של אמונת ה' אחד" לכאורה הכוונה על מחשבה רצונית ולא על עליית מחשבה מעצמה.</w:t>
      </w:r>
    </w:p>
  </w:footnote>
  <w:footnote w:id="80">
    <w:p w14:paraId="2E9DE659" w14:textId="5C3795CF" w:rsidR="002B364C" w:rsidRPr="009735E1" w:rsidRDefault="002B364C" w:rsidP="009735E1">
      <w:pPr>
        <w:pStyle w:val="FootnoteText"/>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9735E1">
        <w:rPr>
          <w:rtl/>
        </w:rPr>
        <w:t xml:space="preserve"> וקבל היהודים תשי"א סעיף י'.</w:t>
      </w:r>
    </w:p>
  </w:footnote>
  <w:footnote w:id="81">
    <w:p w14:paraId="7A9AA9CA" w14:textId="5756AE72" w:rsidR="002B364C" w:rsidRPr="009735E1" w:rsidRDefault="002B364C" w:rsidP="009735E1">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9735E1">
        <w:rPr>
          <w:rtl/>
        </w:rPr>
        <w:t xml:space="preserve"> ברכות דף ס"א עמוד ב.</w:t>
      </w:r>
    </w:p>
  </w:footnote>
  <w:footnote w:id="82">
    <w:p w14:paraId="1A7092D6" w14:textId="6F83347C" w:rsidR="002B364C" w:rsidRPr="009735E1" w:rsidRDefault="002B364C" w:rsidP="009735E1">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9735E1">
        <w:rPr>
          <w:rtl/>
        </w:rPr>
        <w:t xml:space="preserve"> על פי פשט לכאורה דבר יהדותם לא היה ידוע ולכן לא ידעו מוצאה דאסתר (ורק במשתה השני גילתה את יהדותה, ורק לאחר שנתלה המן "הגידה אסתר מה הוא לה" – פרק ח פסוק א) וגם בנוגע למרדכי ידעו רק "כי הגיד להם אשר הוא יהודי" (אבל לא לפני כן), "כי הגידו לו את עם מרדכי" (פרק ג). כמו"כ בדברי המן "מפוזר ומפורד".</w:t>
      </w:r>
    </w:p>
    <w:p w14:paraId="6BBDD74F" w14:textId="0DA9B4EF" w:rsidR="002B364C" w:rsidRPr="009735E1" w:rsidRDefault="002B364C" w:rsidP="009735E1">
      <w:pPr>
        <w:pStyle w:val="FootnoteText"/>
      </w:pPr>
      <w:r w:rsidRPr="009735E1">
        <w:rPr>
          <w:rtl/>
        </w:rPr>
        <w:t>עפי"ז י"ל שכל דבר שהבליט את יהדותם</w:t>
      </w:r>
      <w:r>
        <w:rPr>
          <w:rtl/>
        </w:rPr>
        <w:t xml:space="preserve"> </w:t>
      </w:r>
      <w:r w:rsidRPr="009735E1">
        <w:rPr>
          <w:rtl/>
        </w:rPr>
        <w:t xml:space="preserve">(כמו קיום התומ"צ, הקהלת קהילות ברבים – ואתה תצווה סעיף ג ובהערות) – נחשב למסי"נ במעשה. </w:t>
      </w:r>
    </w:p>
    <w:p w14:paraId="6CF9DB0C" w14:textId="77777777" w:rsidR="002B364C" w:rsidRPr="009735E1" w:rsidRDefault="002B364C" w:rsidP="009735E1">
      <w:pPr>
        <w:pStyle w:val="FootnoteText"/>
        <w:rPr>
          <w:rtl/>
        </w:rPr>
      </w:pPr>
      <w:r w:rsidRPr="009735E1">
        <w:rPr>
          <w:rtl/>
        </w:rPr>
        <w:t>אבל צ"ע אם היה זה אצל כל ישראל. ובכל אופן, גם לפי המבואר בפנים שמדובר במצב נפשי דמסי"נ, הרי ככל שהפעולה יותר אקטיבית הרי זה מבליט יותר את המסי"נ, כפשוט.</w:t>
      </w:r>
    </w:p>
  </w:footnote>
  <w:footnote w:id="83">
    <w:p w14:paraId="4855442F" w14:textId="6C789E57" w:rsidR="002B364C" w:rsidRPr="009735E1" w:rsidRDefault="002B364C" w:rsidP="009735E1">
      <w:pPr>
        <w:pStyle w:val="FootnoteText"/>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9735E1">
        <w:rPr>
          <w:rtl/>
        </w:rPr>
        <w:t xml:space="preserve"> תניא פרק י"ג.</w:t>
      </w:r>
    </w:p>
  </w:footnote>
  <w:footnote w:id="84">
    <w:p w14:paraId="0A259D6A" w14:textId="032223B0" w:rsidR="002B364C" w:rsidRPr="009735E1" w:rsidRDefault="002B364C" w:rsidP="009735E1">
      <w:pPr>
        <w:pStyle w:val="FootnoteText"/>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9735E1">
        <w:rPr>
          <w:rtl/>
        </w:rPr>
        <w:t xml:space="preserve"> פסחים י"א ע"א.</w:t>
      </w:r>
    </w:p>
  </w:footnote>
  <w:footnote w:id="85">
    <w:p w14:paraId="601492EB" w14:textId="08E6EC22" w:rsidR="002B364C" w:rsidRPr="009735E1" w:rsidRDefault="002B364C" w:rsidP="009735E1">
      <w:pPr>
        <w:pStyle w:val="FootnoteText"/>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9735E1">
        <w:rPr>
          <w:rtl/>
        </w:rPr>
        <w:t xml:space="preserve"> ובפרט שי"ל יתירה מזו (ויותר דומה לנדו"ד), שהחיפוש אחר החמץ לא מונע רק מאכילה ("מיכל קאכיל מיניה"?) אלא גם מאיסור ב"י וב"י שהוא דבר התלוי במחשבה. וכמ"ש רע"ב בפירוש המשנה ריש פסחים "חיישינן שמא ימצא גלוסקא יפיפייה וימלך על ביטולו". ובתוי"ט ביאר זאת "כלומר דכמו שבביטול בעלמא דהיינו בלב שיחשוב בלבו כאילו הוא עפר סגי בכך, אע"פ שלא הוציא בשפתיו כלום, ה"נ במחשבה בעלמא חוזר מביטולו וזוכה בה </w:t>
      </w:r>
      <w:r w:rsidRPr="009735E1">
        <w:rPr>
          <w:b/>
          <w:bCs/>
          <w:rtl/>
        </w:rPr>
        <w:t>דמחשבה מבטלת מחשבה</w:t>
      </w:r>
      <w:r w:rsidRPr="009735E1">
        <w:rPr>
          <w:rtl/>
        </w:rPr>
        <w:t>" (אלא שהגמ' כתבה את האיסור החמור יותר שהוא כרת).</w:t>
      </w:r>
    </w:p>
  </w:footnote>
  <w:footnote w:id="86">
    <w:p w14:paraId="1055300B" w14:textId="177D39BB" w:rsidR="002B364C" w:rsidRPr="009735E1" w:rsidRDefault="002B364C" w:rsidP="009735E1">
      <w:pPr>
        <w:pStyle w:val="FootnoteText"/>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9735E1">
        <w:rPr>
          <w:rtl/>
        </w:rPr>
        <w:t xml:space="preserve"> לדוגמה: ד"ה "וקבל היהודים" תשי"א סעיף י', ד"ה "בלילה ההוא" תשד"מ סעיף ו'.</w:t>
      </w:r>
    </w:p>
  </w:footnote>
  <w:footnote w:id="87">
    <w:p w14:paraId="2F20D456" w14:textId="6A2DA23B" w:rsidR="002B364C" w:rsidRPr="009735E1" w:rsidRDefault="002B364C" w:rsidP="009735E1">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9735E1">
        <w:rPr>
          <w:rtl/>
        </w:rPr>
        <w:t xml:space="preserve"> מגילת אסתר צז ע"א.</w:t>
      </w:r>
    </w:p>
  </w:footnote>
  <w:footnote w:id="88">
    <w:p w14:paraId="197EC5E1" w14:textId="5C8FBD8D" w:rsidR="002B364C" w:rsidRPr="009735E1" w:rsidRDefault="002B364C" w:rsidP="009735E1">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9735E1">
        <w:rPr>
          <w:rtl/>
        </w:rPr>
        <w:t xml:space="preserve"> בכ"מ הרבי מציין להבדל הנ"ל אך לא מבארו (ראה לדוגמה במאמר בלילה ההוא תשד"מ הערה 56).</w:t>
      </w:r>
    </w:p>
  </w:footnote>
  <w:footnote w:id="89">
    <w:p w14:paraId="2F7A0C06" w14:textId="4CAF331D" w:rsidR="002B364C" w:rsidRPr="009735E1" w:rsidRDefault="002B364C" w:rsidP="009735E1">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9735E1">
        <w:rPr>
          <w:rtl/>
        </w:rPr>
        <w:t xml:space="preserve"> ד"ה "וקבל היהודים" תשל"ח</w:t>
      </w:r>
      <w:r>
        <w:rPr>
          <w:rFonts w:hint="cs"/>
          <w:rtl/>
        </w:rPr>
        <w:t>.</w:t>
      </w:r>
    </w:p>
  </w:footnote>
  <w:footnote w:id="90">
    <w:p w14:paraId="782C205D" w14:textId="70B7F07B" w:rsidR="002B364C" w:rsidRPr="009735E1" w:rsidRDefault="002B364C" w:rsidP="009735E1">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9735E1">
        <w:rPr>
          <w:rtl/>
        </w:rPr>
        <w:t xml:space="preserve"> ד"ה "בלילה ההוא" תשד"מ סעיף ו. </w:t>
      </w:r>
    </w:p>
  </w:footnote>
  <w:footnote w:id="91">
    <w:p w14:paraId="4FE275FD" w14:textId="378CC8C3" w:rsidR="002B364C" w:rsidRPr="009735E1" w:rsidRDefault="002B364C" w:rsidP="009735E1">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9735E1">
        <w:rPr>
          <w:rtl/>
        </w:rPr>
        <w:t xml:space="preserve"> ד"ה "בלילה ההוא" שם. </w:t>
      </w:r>
    </w:p>
  </w:footnote>
  <w:footnote w:id="92">
    <w:p w14:paraId="3DD53B75" w14:textId="282EB4CC" w:rsidR="002B364C" w:rsidRPr="009735E1" w:rsidRDefault="002B364C" w:rsidP="009735E1">
      <w:pPr>
        <w:pStyle w:val="FootnoteText"/>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9735E1">
        <w:rPr>
          <w:rtl/>
        </w:rPr>
        <w:t xml:space="preserve"> ראה סוכה דף ח' ע"א שאפילו על פחות משליש ("</w:t>
      </w:r>
      <w:r w:rsidRPr="009735E1">
        <w:rPr>
          <w:color w:val="000000"/>
          <w:rtl/>
        </w:rPr>
        <w:t>שיבסר נכי חומשי" ביחס לעשרים וארבע)</w:t>
      </w:r>
      <w:r>
        <w:rPr>
          <w:color w:val="000000"/>
          <w:rtl/>
        </w:rPr>
        <w:t xml:space="preserve"> </w:t>
      </w:r>
      <w:r w:rsidRPr="009735E1">
        <w:rPr>
          <w:rtl/>
        </w:rPr>
        <w:t>אי אפשר לומר "לא דק" ("</w:t>
      </w:r>
      <w:r w:rsidRPr="009735E1">
        <w:rPr>
          <w:color w:val="000000"/>
          <w:rtl/>
        </w:rPr>
        <w:t>אימור דאמרינן לא דק פורתא – טובא מי אמרינן לא דק")</w:t>
      </w:r>
      <w:r w:rsidRPr="009735E1">
        <w:rPr>
          <w:rtl/>
        </w:rPr>
        <w:t>. אבל אין זה קשור לנדו"ד, כי כאן החיסרון של 30 יום הוא מתוך שנה שלימה (שהרי אדה"ז דיבר על "כמעט משך שנה" ולא על העבודה של כל תקופה ויום בפ"ע). והקושיא בפנים הוא שבפועל חסר 30 יום (משנה שלמה בכלל ובפרט מהעבודה השייכת) לאחת התקופות.</w:t>
      </w:r>
    </w:p>
  </w:footnote>
  <w:footnote w:id="93">
    <w:p w14:paraId="3856DB76" w14:textId="524BA283" w:rsidR="002B364C" w:rsidRPr="009735E1" w:rsidRDefault="002B364C" w:rsidP="009735E1">
      <w:pPr>
        <w:pStyle w:val="FootnoteText"/>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9735E1">
        <w:rPr>
          <w:rtl/>
        </w:rPr>
        <w:t xml:space="preserve"> על פי זה מובן גם מה שמדייק שבתקופת הגזירה "כמעט משך שנה": א. "היו כולם בבחי' מס"נ </w:t>
      </w:r>
      <w:r w:rsidRPr="009735E1">
        <w:rPr>
          <w:b/>
          <w:bCs/>
          <w:rtl/>
        </w:rPr>
        <w:t>ממש</w:t>
      </w:r>
      <w:r w:rsidRPr="009735E1">
        <w:rPr>
          <w:rtl/>
        </w:rPr>
        <w:t>". ב. "בכל יום ובכל עת ובכל שעה" – מה שלא כתב בד"ה "וקבל היהודים".</w:t>
      </w:r>
    </w:p>
  </w:footnote>
  <w:footnote w:id="94">
    <w:p w14:paraId="772DFD2E" w14:textId="1ECCD952" w:rsidR="002B364C" w:rsidRPr="009735E1" w:rsidRDefault="002B364C" w:rsidP="009735E1">
      <w:pPr>
        <w:pStyle w:val="FootnoteText"/>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9735E1">
        <w:rPr>
          <w:rtl/>
        </w:rPr>
        <w:t xml:space="preserve"> סעיף י'.</w:t>
      </w:r>
    </w:p>
  </w:footnote>
  <w:footnote w:id="95">
    <w:p w14:paraId="3A56BA35" w14:textId="761CEC4F" w:rsidR="002B364C" w:rsidRPr="00FF2BA2" w:rsidRDefault="002B364C" w:rsidP="009735E1">
      <w:pPr>
        <w:pStyle w:val="FootnoteText"/>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9735E1">
        <w:rPr>
          <w:rtl/>
        </w:rPr>
        <w:t xml:space="preserve"> וכדמשמע גם מהערה 41:</w:t>
      </w:r>
      <w:r w:rsidRPr="009735E1">
        <w:t xml:space="preserve"> </w:t>
      </w:r>
      <w:r w:rsidRPr="009735E1">
        <w:rPr>
          <w:rtl/>
        </w:rPr>
        <w:t>"להעיר, דבפנים המאמר (סט"ו) מובא (רק) "זמן הגלות", ובה"קיצור" – "זמן הגלות והגזירה". והיינו שהרבי נחית לדייק מגוף המאמר שהיה כאן רק גלות ולא גזירה (אלא שבהקיצור ששם הדברים כתובים בכללות כתוב זמן הגלות והגזירה).</w:t>
      </w:r>
    </w:p>
  </w:footnote>
  <w:footnote w:id="96">
    <w:p w14:paraId="4B8F8AA8" w14:textId="0E4D44AC" w:rsidR="002B364C" w:rsidRPr="006F03F0" w:rsidRDefault="002B364C" w:rsidP="006F03F0">
      <w:pPr>
        <w:pStyle w:val="FootnoteText"/>
        <w:rPr>
          <w:rtl/>
        </w:rPr>
      </w:pPr>
      <w:r w:rsidRPr="006F03F0">
        <w:rPr>
          <w:rStyle w:val="FootnoteReference"/>
          <w:vertAlign w:val="baseline"/>
          <w:rtl/>
        </w:rPr>
        <w:t xml:space="preserve"> </w:t>
      </w:r>
      <w:r w:rsidRPr="006F03F0">
        <w:rPr>
          <w:rStyle w:val="FootnoteReference"/>
          <w:vertAlign w:val="baseline"/>
          <w:rtl/>
        </w:rPr>
        <w:footnoteRef/>
      </w:r>
      <w:r w:rsidRPr="006F03F0">
        <w:rPr>
          <w:rStyle w:val="FootnoteReference"/>
          <w:vertAlign w:val="baseline"/>
          <w:rtl/>
        </w:rPr>
        <w:t>)</w:t>
      </w:r>
      <w:r w:rsidRPr="006F03F0">
        <w:rPr>
          <w:rtl/>
        </w:rPr>
        <w:t xml:space="preserve"> מקור ההלכה בשו"ע אדה"ז הוא בסי' שא, סע' נא-נב</w:t>
      </w:r>
      <w:r w:rsidRPr="006F03F0">
        <w:rPr>
          <w:rFonts w:hint="cs"/>
          <w:rtl/>
        </w:rPr>
        <w:t>.</w:t>
      </w:r>
    </w:p>
  </w:footnote>
  <w:footnote w:id="97">
    <w:p w14:paraId="4FAA7DCE" w14:textId="48EB041E" w:rsidR="002B364C" w:rsidRPr="00311137" w:rsidRDefault="002B364C" w:rsidP="00261E3A">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tl/>
        </w:rPr>
        <w:t xml:space="preserve"> </w:t>
      </w:r>
      <w:r w:rsidRPr="00311137">
        <w:rPr>
          <w:rtl/>
        </w:rPr>
        <w:t>ש"פ תזריע – מצורע, ג' אייר תשמ"ז, נדפס בספר מאמרים מלוקט ד' ע' רלז.</w:t>
      </w:r>
    </w:p>
  </w:footnote>
  <w:footnote w:id="98">
    <w:p w14:paraId="5AA91995" w14:textId="747833E9" w:rsidR="002B364C" w:rsidRPr="00311137" w:rsidRDefault="002B364C" w:rsidP="00261E3A">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tl/>
        </w:rPr>
        <w:t xml:space="preserve"> </w:t>
      </w:r>
      <w:r w:rsidRPr="00311137">
        <w:rPr>
          <w:rtl/>
        </w:rPr>
        <w:t>מיוסד ע"פ מאמר דפרשת תזו"מ בהמשך מצה זו תר"ם.</w:t>
      </w:r>
    </w:p>
  </w:footnote>
  <w:footnote w:id="99">
    <w:p w14:paraId="2447497D" w14:textId="5194E8DA" w:rsidR="002B364C" w:rsidRPr="00311137" w:rsidRDefault="002B364C" w:rsidP="00261E3A">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tl/>
        </w:rPr>
        <w:t xml:space="preserve"> </w:t>
      </w:r>
      <w:r w:rsidRPr="00311137">
        <w:rPr>
          <w:rtl/>
        </w:rPr>
        <w:t xml:space="preserve">ס"ד. </w:t>
      </w:r>
    </w:p>
  </w:footnote>
  <w:footnote w:id="100">
    <w:p w14:paraId="5DDB0A83" w14:textId="2B4E7EAB" w:rsidR="002B364C" w:rsidRPr="00311137" w:rsidRDefault="002B364C" w:rsidP="00261E3A">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tl/>
        </w:rPr>
        <w:t xml:space="preserve"> </w:t>
      </w:r>
      <w:r w:rsidRPr="00311137">
        <w:rPr>
          <w:rtl/>
        </w:rPr>
        <w:t>ס"ס ב.</w:t>
      </w:r>
    </w:p>
  </w:footnote>
  <w:footnote w:id="101">
    <w:p w14:paraId="372F3615" w14:textId="28DE3A74" w:rsidR="002B364C" w:rsidRPr="00311137" w:rsidRDefault="002B364C" w:rsidP="00261E3A">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tl/>
        </w:rPr>
        <w:t xml:space="preserve"> </w:t>
      </w:r>
      <w:r w:rsidRPr="00311137">
        <w:rPr>
          <w:rtl/>
        </w:rPr>
        <w:t>בס"ד.</w:t>
      </w:r>
    </w:p>
  </w:footnote>
  <w:footnote w:id="102">
    <w:p w14:paraId="293A8C16" w14:textId="2B5983E7" w:rsidR="002B364C" w:rsidRPr="00311137" w:rsidRDefault="002B364C" w:rsidP="00261E3A">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tl/>
        </w:rPr>
        <w:t xml:space="preserve"> </w:t>
      </w:r>
      <w:r w:rsidRPr="00311137">
        <w:rPr>
          <w:rtl/>
        </w:rPr>
        <w:t>בס"ס ה.</w:t>
      </w:r>
    </w:p>
  </w:footnote>
  <w:footnote w:id="103">
    <w:p w14:paraId="461CF445" w14:textId="74282BC3" w:rsidR="002B364C" w:rsidRPr="00311137" w:rsidRDefault="002B364C" w:rsidP="00261E3A">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tl/>
        </w:rPr>
        <w:t xml:space="preserve"> </w:t>
      </w:r>
      <w:r w:rsidRPr="00311137">
        <w:rPr>
          <w:rtl/>
        </w:rPr>
        <w:t>נדפס בסה"מ מלוקט ח"ג ע' עב כמצויין בהערה 30.</w:t>
      </w:r>
    </w:p>
  </w:footnote>
  <w:footnote w:id="104">
    <w:p w14:paraId="5FD3D175" w14:textId="4FBFC164" w:rsidR="002B364C" w:rsidRPr="00311137" w:rsidRDefault="002B364C" w:rsidP="00261E3A">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tl/>
        </w:rPr>
        <w:t xml:space="preserve"> </w:t>
      </w:r>
      <w:r w:rsidRPr="00311137">
        <w:rPr>
          <w:rtl/>
        </w:rPr>
        <w:t>תנחומא שמיני ח.</w:t>
      </w:r>
    </w:p>
  </w:footnote>
  <w:footnote w:id="105">
    <w:p w14:paraId="5C175FE7" w14:textId="3AEF32BF" w:rsidR="002B364C" w:rsidRPr="00311137" w:rsidRDefault="002B364C" w:rsidP="00261E3A">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tl/>
        </w:rPr>
        <w:t xml:space="preserve"> </w:t>
      </w:r>
      <w:r w:rsidRPr="00311137">
        <w:rPr>
          <w:rtl/>
        </w:rPr>
        <w:t>סו,א כמצויין בב' המאמרים. ראה ביאורים בספר התניא מיוסד ע"פ הביאורים של כ"ק אדמו"ר.</w:t>
      </w:r>
    </w:p>
  </w:footnote>
  <w:footnote w:id="106">
    <w:p w14:paraId="07C6F810" w14:textId="51EE2C58" w:rsidR="002B364C" w:rsidRPr="00311137" w:rsidRDefault="002B364C" w:rsidP="00261E3A">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tl/>
        </w:rPr>
        <w:t xml:space="preserve"> </w:t>
      </w:r>
      <w:r w:rsidRPr="00311137">
        <w:rPr>
          <w:rtl/>
        </w:rPr>
        <w:t>במקומות מסויימים עכ"פ כמבואר בהמאמר ד"ה גן נועל, שם.</w:t>
      </w:r>
    </w:p>
  </w:footnote>
  <w:footnote w:id="107">
    <w:p w14:paraId="77273ACD" w14:textId="39216625" w:rsidR="002B364C" w:rsidRPr="00311137" w:rsidRDefault="002B364C" w:rsidP="00261E3A">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tl/>
        </w:rPr>
        <w:t xml:space="preserve"> </w:t>
      </w:r>
      <w:r w:rsidRPr="00311137">
        <w:rPr>
          <w:rtl/>
        </w:rPr>
        <w:t>ס"ג.</w:t>
      </w:r>
    </w:p>
  </w:footnote>
  <w:footnote w:id="108">
    <w:p w14:paraId="3707C522" w14:textId="0D2F0286" w:rsidR="002B364C" w:rsidRPr="00311137" w:rsidRDefault="002B364C" w:rsidP="00261E3A">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tl/>
        </w:rPr>
        <w:t xml:space="preserve"> </w:t>
      </w:r>
      <w:r w:rsidRPr="00311137">
        <w:rPr>
          <w:rtl/>
        </w:rPr>
        <w:t>ראה סה"מ מלוקט ח"ב ע' לט.</w:t>
      </w:r>
    </w:p>
  </w:footnote>
  <w:footnote w:id="109">
    <w:p w14:paraId="40226A2A" w14:textId="508BB610" w:rsidR="002B364C" w:rsidRPr="00311137" w:rsidRDefault="002B364C" w:rsidP="00261E3A">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tl/>
        </w:rPr>
        <w:t xml:space="preserve"> </w:t>
      </w:r>
      <w:r w:rsidRPr="00311137">
        <w:rPr>
          <w:rtl/>
        </w:rPr>
        <w:t>ס"פ טו.</w:t>
      </w:r>
    </w:p>
  </w:footnote>
  <w:footnote w:id="110">
    <w:p w14:paraId="034FABAC" w14:textId="3ED3E855" w:rsidR="002B364C" w:rsidRPr="00261E3A" w:rsidRDefault="002B364C" w:rsidP="00261E3A">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tl/>
        </w:rPr>
        <w:t xml:space="preserve"> </w:t>
      </w:r>
      <w:r w:rsidRPr="00261E3A">
        <w:rPr>
          <w:rtl/>
        </w:rPr>
        <w:t>חלק לו ע' 7 ואילך.</w:t>
      </w:r>
    </w:p>
  </w:footnote>
  <w:footnote w:id="111">
    <w:p w14:paraId="227993DE" w14:textId="5482C88A" w:rsidR="002B364C" w:rsidRPr="00311137" w:rsidRDefault="002B364C" w:rsidP="00261E3A">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tl/>
        </w:rPr>
        <w:t xml:space="preserve"> </w:t>
      </w:r>
      <w:r w:rsidRPr="00311137">
        <w:rPr>
          <w:rtl/>
        </w:rPr>
        <w:t>שמו"ר פ"ג, ד.</w:t>
      </w:r>
    </w:p>
  </w:footnote>
  <w:footnote w:id="112">
    <w:p w14:paraId="2D2A6FD6" w14:textId="570E4AC1" w:rsidR="002B364C" w:rsidRPr="00311137" w:rsidRDefault="002B364C" w:rsidP="00261E3A">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tl/>
        </w:rPr>
        <w:t xml:space="preserve"> </w:t>
      </w:r>
      <w:r w:rsidRPr="00311137">
        <w:rPr>
          <w:rtl/>
        </w:rPr>
        <w:t>שמות ג, יא.</w:t>
      </w:r>
    </w:p>
  </w:footnote>
  <w:footnote w:id="113">
    <w:p w14:paraId="50113A76" w14:textId="6AD0B94E" w:rsidR="002B364C" w:rsidRPr="00311137" w:rsidRDefault="002B364C" w:rsidP="00261E3A">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tl/>
        </w:rPr>
        <w:t xml:space="preserve"> </w:t>
      </w:r>
      <w:r w:rsidRPr="00311137">
        <w:rPr>
          <w:rtl/>
        </w:rPr>
        <w:t>שם ג, יב.</w:t>
      </w:r>
    </w:p>
  </w:footnote>
  <w:footnote w:id="114">
    <w:p w14:paraId="3FFC92EA" w14:textId="1C507288" w:rsidR="002B364C" w:rsidRPr="00311137" w:rsidRDefault="002B364C" w:rsidP="00261E3A">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tl/>
        </w:rPr>
        <w:t xml:space="preserve"> </w:t>
      </w:r>
      <w:r w:rsidRPr="00311137">
        <w:rPr>
          <w:rtl/>
        </w:rPr>
        <w:t>ס"ד-ה.</w:t>
      </w:r>
    </w:p>
  </w:footnote>
  <w:footnote w:id="115">
    <w:p w14:paraId="579CF0E0" w14:textId="69BE7774" w:rsidR="002B364C" w:rsidRPr="00311137" w:rsidRDefault="002B364C" w:rsidP="00261E3A">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tl/>
        </w:rPr>
        <w:t xml:space="preserve"> </w:t>
      </w:r>
      <w:r w:rsidRPr="00311137">
        <w:rPr>
          <w:rtl/>
        </w:rPr>
        <w:t>אות ו-ח.</w:t>
      </w:r>
    </w:p>
  </w:footnote>
  <w:footnote w:id="116">
    <w:p w14:paraId="3AD1A15C" w14:textId="524A84C8" w:rsidR="002B364C" w:rsidRPr="00311137" w:rsidRDefault="002B364C" w:rsidP="00261E3A">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311137">
        <w:rPr>
          <w:rtl/>
        </w:rPr>
        <w:t xml:space="preserve"> ס"ב.</w:t>
      </w:r>
    </w:p>
  </w:footnote>
  <w:footnote w:id="117">
    <w:p w14:paraId="1728140D" w14:textId="41DC75A1" w:rsidR="002B364C" w:rsidRPr="00311137" w:rsidRDefault="002B364C" w:rsidP="00261E3A">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tl/>
        </w:rPr>
        <w:t xml:space="preserve"> </w:t>
      </w:r>
      <w:r w:rsidRPr="00311137">
        <w:rPr>
          <w:rtl/>
        </w:rPr>
        <w:t>בלקו"ש חלק ל ע' 244 ואילך. ובחלק לט ע' 30 ואילך.</w:t>
      </w:r>
    </w:p>
  </w:footnote>
  <w:footnote w:id="118">
    <w:p w14:paraId="7795F117" w14:textId="3FAAFAA4" w:rsidR="002B364C" w:rsidRPr="00311137" w:rsidRDefault="002B364C" w:rsidP="00261E3A">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tl/>
        </w:rPr>
        <w:t xml:space="preserve"> </w:t>
      </w:r>
      <w:r w:rsidRPr="00311137">
        <w:rPr>
          <w:rtl/>
        </w:rPr>
        <w:t>חלק לט, שם.</w:t>
      </w:r>
    </w:p>
  </w:footnote>
  <w:footnote w:id="119">
    <w:p w14:paraId="4281201E" w14:textId="72900A64" w:rsidR="002B364C" w:rsidRPr="009D6D9A" w:rsidRDefault="002B364C" w:rsidP="009D6D9A">
      <w:pPr>
        <w:pStyle w:val="FootnoteText"/>
        <w:rPr>
          <w:rtl/>
        </w:rPr>
      </w:pPr>
      <w:r w:rsidRPr="009D6D9A">
        <w:rPr>
          <w:rStyle w:val="FootnoteReference"/>
          <w:vertAlign w:val="baseline"/>
        </w:rPr>
        <w:t>*</w:t>
      </w:r>
      <w:r>
        <w:rPr>
          <w:rStyle w:val="FootnoteReference"/>
          <w:rFonts w:hint="cs"/>
          <w:vertAlign w:val="baseline"/>
          <w:rtl/>
        </w:rPr>
        <w:t>)</w:t>
      </w:r>
      <w:r w:rsidRPr="009D6D9A">
        <w:rPr>
          <w:rFonts w:hint="cs"/>
          <w:rtl/>
        </w:rPr>
        <w:t xml:space="preserve"> הערה זו נדפסה בגליון 1197 תחת שם כותב אחר, וע"כ נדפסה שוב למען תקן הטעות. </w:t>
      </w:r>
    </w:p>
  </w:footnote>
  <w:footnote w:id="120">
    <w:p w14:paraId="02F80B2E" w14:textId="0D51F434" w:rsidR="002B364C" w:rsidRPr="002B0D77" w:rsidRDefault="002B364C" w:rsidP="002B0D77">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tl/>
        </w:rPr>
        <w:t xml:space="preserve"> </w:t>
      </w:r>
      <w:r w:rsidRPr="002B0D77">
        <w:rPr>
          <w:rtl/>
        </w:rPr>
        <w:t>וקצת קשה מדוע לא הביא ראיה מדיוק לשונו של אדמוה"ז המוזכר בפנים.</w:t>
      </w:r>
    </w:p>
  </w:footnote>
  <w:footnote w:id="121">
    <w:p w14:paraId="00D1A068" w14:textId="455E138C" w:rsidR="002B364C" w:rsidRPr="002B0D77" w:rsidRDefault="002B364C" w:rsidP="002B0D77">
      <w:pPr>
        <w:pStyle w:val="FootnoteText"/>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tl/>
        </w:rPr>
        <w:t xml:space="preserve"> </w:t>
      </w:r>
      <w:r w:rsidRPr="002B0D77">
        <w:rPr>
          <w:rtl/>
        </w:rPr>
        <w:t>עיין בספר אשי ישראל פכ"ו הערה א' ופרק כ"ז שיטות הסוברים שאם טעה ואמר קדיש לפני תחנון, לא יחזור לומר תחנון.</w:t>
      </w:r>
    </w:p>
  </w:footnote>
  <w:footnote w:id="122">
    <w:p w14:paraId="5E50813B" w14:textId="7AC6D1A5" w:rsidR="002B364C" w:rsidRPr="002E1263" w:rsidRDefault="002B364C" w:rsidP="002E1263">
      <w:pPr>
        <w:pStyle w:val="FootnoteText"/>
        <w:rPr>
          <w:rtl/>
        </w:rPr>
      </w:pPr>
      <w:r w:rsidRPr="002E1263">
        <w:rPr>
          <w:rtl/>
        </w:rPr>
        <w:t xml:space="preserve"> </w:t>
      </w:r>
      <w:r w:rsidRPr="002E1263">
        <w:rPr>
          <w:rtl/>
        </w:rPr>
        <w:footnoteRef/>
      </w:r>
      <w:r w:rsidRPr="002E1263">
        <w:rPr>
          <w:rtl/>
        </w:rPr>
        <w:t>)</w:t>
      </w:r>
      <w:r w:rsidRPr="002E1263">
        <w:rPr>
          <w:rFonts w:hint="cs"/>
          <w:rtl/>
        </w:rPr>
        <w:t xml:space="preserve"> </w:t>
      </w:r>
      <w:r w:rsidRPr="002E1263">
        <w:rPr>
          <w:rtl/>
        </w:rPr>
        <w:t>בשר ודגים:</w:t>
      </w:r>
    </w:p>
    <w:p w14:paraId="517A9E28" w14:textId="77777777" w:rsidR="002B364C" w:rsidRPr="002E1263" w:rsidRDefault="002B364C" w:rsidP="002E1263">
      <w:pPr>
        <w:pStyle w:val="FootnoteText"/>
        <w:rPr>
          <w:rtl/>
        </w:rPr>
      </w:pPr>
      <w:r w:rsidRPr="002E1263">
        <w:rPr>
          <w:rtl/>
        </w:rPr>
        <w:t>כתב המחבר (קעג, ב) "בין בשר לדגים חובה ליטול משום דקשה לדבר אחר וחמירא סכנתא מאיסורא". אך במג"א שם כתב</w:t>
      </w:r>
      <w:r w:rsidRPr="002E1263">
        <w:t xml:space="preserve"> </w:t>
      </w:r>
      <w:r w:rsidRPr="002E1263">
        <w:rPr>
          <w:rtl/>
        </w:rPr>
        <w:t>"ואפשר דבזמן הזה אין סכנה כ"כ דחזינן כמה דברים המוזכרים בגמ' שהם סכנה לרוח רעה ושאר דברים</w:t>
      </w:r>
      <w:r w:rsidRPr="002E1263">
        <w:rPr>
          <w:rFonts w:hint="cs"/>
          <w:rtl/>
        </w:rPr>
        <w:t>,</w:t>
      </w:r>
      <w:r w:rsidRPr="002E1263">
        <w:rPr>
          <w:rtl/>
        </w:rPr>
        <w:t xml:space="preserve"> והאידנא אינו מזיק דנשתנו הטבעיות וגם הכל לפי טבע הארצות". </w:t>
      </w:r>
    </w:p>
    <w:p w14:paraId="681249AF" w14:textId="77777777" w:rsidR="002B364C" w:rsidRPr="002E1263" w:rsidRDefault="002B364C" w:rsidP="002E1263">
      <w:pPr>
        <w:pStyle w:val="FootnoteText"/>
        <w:rPr>
          <w:rtl/>
        </w:rPr>
      </w:pPr>
      <w:r w:rsidRPr="002E1263">
        <w:rPr>
          <w:rtl/>
        </w:rPr>
        <w:t xml:space="preserve">ולהעיר דדברי המג"א האלו צויינו בלקו"ש חכ"ג (עמ' 35 הערה 30) כדוגמא לסכנה שהשתנה מימות </w:t>
      </w:r>
      <w:r w:rsidRPr="002E1263">
        <w:rPr>
          <w:rFonts w:hint="cs"/>
          <w:rtl/>
        </w:rPr>
        <w:t xml:space="preserve">חז"ל </w:t>
      </w:r>
      <w:r w:rsidRPr="002E1263">
        <w:rPr>
          <w:rtl/>
        </w:rPr>
        <w:t>לפי שנשתנו הטבעים.</w:t>
      </w:r>
    </w:p>
    <w:p w14:paraId="20A1A0A8" w14:textId="77777777" w:rsidR="002B364C" w:rsidRPr="00D703C9" w:rsidRDefault="002B364C" w:rsidP="00D703C9">
      <w:pPr>
        <w:pStyle w:val="FootnoteText"/>
        <w:rPr>
          <w:rtl/>
        </w:rPr>
      </w:pPr>
      <w:r w:rsidRPr="00D703C9">
        <w:rPr>
          <w:rtl/>
        </w:rPr>
        <w:t xml:space="preserve">אולם בכ"ז מצינו שהרביים היו נזהרים בזה לשתות וליטול ידיהם הק' בין דגים לבשר, ראה המובא בכ"ז בס' לקט הליכות ומנהגי ש"ק (זליגסון) עמ' מט. </w:t>
      </w:r>
    </w:p>
    <w:p w14:paraId="739D1DF3" w14:textId="77777777" w:rsidR="002B364C" w:rsidRPr="00D703C9" w:rsidRDefault="002B364C" w:rsidP="00D703C9">
      <w:pPr>
        <w:pStyle w:val="FootnoteText"/>
        <w:rPr>
          <w:rtl/>
        </w:rPr>
      </w:pPr>
      <w:r w:rsidRPr="00D703C9">
        <w:rPr>
          <w:rtl/>
        </w:rPr>
        <w:t>ויש לציין שגם בנושא של סכנת דגים בחלב כתב היד יהודה ועוד כדברי המג"א דנשתנו הטבעים ואין כל העיתים ו</w:t>
      </w:r>
      <w:r w:rsidRPr="00D703C9">
        <w:rPr>
          <w:rFonts w:hint="cs"/>
          <w:rtl/>
        </w:rPr>
        <w:t>מקומות</w:t>
      </w:r>
      <w:r w:rsidRPr="00D703C9">
        <w:rPr>
          <w:rtl/>
        </w:rPr>
        <w:t xml:space="preserve"> שווים, וראינו היום דאין בזה הסכה, ולכן ניתן להקל בזה.</w:t>
      </w:r>
    </w:p>
    <w:p w14:paraId="6D92FA12" w14:textId="77777777" w:rsidR="002B364C" w:rsidRPr="00D703C9" w:rsidRDefault="002B364C" w:rsidP="00D703C9">
      <w:pPr>
        <w:pStyle w:val="FootnoteText"/>
        <w:rPr>
          <w:rtl/>
        </w:rPr>
      </w:pPr>
      <w:r w:rsidRPr="00D703C9">
        <w:rPr>
          <w:rtl/>
        </w:rPr>
        <w:t xml:space="preserve">אבל כפי שיבואר בסמוך הוראת הצ"צ שאין להקל נגד דברי הב"י המפורשים ולכן עושים שינוי בזה. </w:t>
      </w:r>
    </w:p>
    <w:p w14:paraId="3A907C0D" w14:textId="77777777" w:rsidR="002B364C" w:rsidRPr="00D703C9" w:rsidRDefault="002B364C" w:rsidP="00D703C9">
      <w:pPr>
        <w:pStyle w:val="FootnoteText"/>
        <w:rPr>
          <w:rtl/>
        </w:rPr>
      </w:pPr>
      <w:r w:rsidRPr="00D703C9">
        <w:rPr>
          <w:rtl/>
        </w:rPr>
        <w:t xml:space="preserve">וראינו בשני המנהגים שיש להתחשב לדברי הבית יוסף והפוסקים הקדמונים אע"פ שכיום מעיד החוש שאין בזה סכנה. והטעם שמקילים יותר בדגים בחלב היינו מפני שחושבים לפליטת הקולמוס בגוף דברי הב"י כפי שקבעו הרמ"א, מג"א, ש"ך וט"ז וכו', ולאידך סכנת דגים בבשר מקורו </w:t>
      </w:r>
      <w:r w:rsidRPr="00D703C9">
        <w:rPr>
          <w:rFonts w:hint="cs"/>
          <w:rtl/>
        </w:rPr>
        <w:t xml:space="preserve">מפורש </w:t>
      </w:r>
      <w:r w:rsidRPr="00D703C9">
        <w:rPr>
          <w:rtl/>
        </w:rPr>
        <w:t>בחז"ל ו</w:t>
      </w:r>
      <w:r w:rsidRPr="00D703C9">
        <w:rPr>
          <w:rFonts w:hint="cs"/>
          <w:rtl/>
        </w:rPr>
        <w:t>ב</w:t>
      </w:r>
      <w:r w:rsidRPr="00D703C9">
        <w:rPr>
          <w:rtl/>
        </w:rPr>
        <w:t>ראשונים (פסחים עו, ב).</w:t>
      </w:r>
    </w:p>
  </w:footnote>
  <w:footnote w:id="123">
    <w:p w14:paraId="53F3CDC5" w14:textId="4E705AC3" w:rsidR="002B364C" w:rsidRPr="00D703C9" w:rsidRDefault="002B364C" w:rsidP="00D703C9">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D703C9">
        <w:t xml:space="preserve"> </w:t>
      </w:r>
      <w:r w:rsidRPr="00D703C9">
        <w:rPr>
          <w:rtl/>
        </w:rPr>
        <w:t>ראה קובץ זרע יעקב גליון טז עמ' רא ואילך, קובץ אוצרות ירושלים חי"ג עמ' תרכז ואילך שהביאו אריכות בזה הנקודה.</w:t>
      </w:r>
    </w:p>
  </w:footnote>
  <w:footnote w:id="124">
    <w:p w14:paraId="4B29F09B" w14:textId="16503047" w:rsidR="002B364C" w:rsidRPr="00D703C9" w:rsidRDefault="002B364C" w:rsidP="00D703C9">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D703C9">
        <w:rPr>
          <w:rtl/>
        </w:rPr>
        <w:t>עוד טעמים לסכנה באכילת דגים בחלב – ראה בשו"ת בית דוד יו"ד סי' לג, תפארת יעקב חולין קג, ב, שו"ת שם שמעון יו"ד סי' יג, ויחי יעקב יו"ד סי' ל'. אך היעב"ץ במו"ק (סי' קעג), וכן בשו"ת יד יהודה (יו"ד סי' פז) נקטו שכל החשש היא מדעת הרופאים ולא מדעת חכמי ישראל אמרה.</w:t>
      </w:r>
    </w:p>
  </w:footnote>
  <w:footnote w:id="125">
    <w:p w14:paraId="230055AF" w14:textId="63D2B9D2" w:rsidR="002B364C" w:rsidRPr="00D703C9" w:rsidRDefault="002B364C" w:rsidP="00D703C9">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D703C9">
        <w:rPr>
          <w:rtl/>
        </w:rPr>
        <w:t>ובאמת בזמן הש"ס נראה דלא נזהרו בזה כלל, וכדהעירו הפוסקים מכ"מ בש"ס (ראה חולין קיא, ב. פסחים עו, ב, מועד קטן יא, א). עוד רמז להתיר מצאנו במדרש חז"ל "אלפ"א ביתו"ת" שהודפס מכת"י בסו"ס אותיות דרע"ק (ירושים – תרע"ד, עמ' קיב), וכן בס' "בתי מדרשות – עשרים וחמשה מדרשי חז"ל ע"פ כת"י מגניזת ירושלים ומצרים" (מוסד הר"ק – תשט"ו, ח"ב עמ' תנא) בזה"ל: "אסרתי לכם בשר וחלב, התרתי לכם בשר דגים בחלב". והשתא אם בין כך נאסר מחמת הסכנה מאי נפק"מ בזה שהותרה אכילתו? אך בילקוט שמעוני (תהלים קמו, ז) הובא נוסחא אחרינא: "אסרתי לכם בשר בחלב, התרתי לכם את הכחל".</w:t>
      </w:r>
    </w:p>
  </w:footnote>
  <w:footnote w:id="126">
    <w:p w14:paraId="5EE3D936" w14:textId="69109320" w:rsidR="002B364C" w:rsidRPr="00D703C9" w:rsidRDefault="002B364C" w:rsidP="00D703C9">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D703C9">
        <w:rPr>
          <w:rtl/>
        </w:rPr>
        <w:t xml:space="preserve">ראה הנסמן בפתחי תשובה שם, ובארוכה בשו"ת יחוה דעת ח"ו סמ"ח ד"ה ומ"מ לענין חמאה עם דגים. </w:t>
      </w:r>
    </w:p>
  </w:footnote>
  <w:footnote w:id="127">
    <w:p w14:paraId="6610E71F" w14:textId="760D635D" w:rsidR="002B364C" w:rsidRPr="00D703C9" w:rsidRDefault="002B364C" w:rsidP="00D703C9">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D703C9">
        <w:rPr>
          <w:rtl/>
        </w:rPr>
        <w:t>הגם שלכאו' אם נקבל דאין כאן פליטת הקולמוס, הרי לדעת הב"י אולי היה בזה סכנה.</w:t>
      </w:r>
    </w:p>
  </w:footnote>
  <w:footnote w:id="128">
    <w:p w14:paraId="317F8FCA" w14:textId="3A16666A" w:rsidR="002B364C" w:rsidRPr="00D703C9" w:rsidRDefault="002B364C" w:rsidP="00D703C9">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D703C9">
        <w:rPr>
          <w:rtl/>
        </w:rPr>
        <w:t>וראה גם דבריו בבן איש חי (בהעלותך טו). אך יש לציין שרוב הפוסקים לא סב"ל כותייהו ונקטו דאין כל חשש לגבי חמאה (ראה פרמ"ג, פת"ש ובשו"ת יחוה דעת שם), וכן מנהג "כל ערי אשכנז". ולהעיר גם ממה שהעיד הלקט יושר על רבו בעל התרוה"ד שהי' אוכל דגים המטוגנים בחמאה בחג השבועות (ח"א או"ח קג).</w:t>
      </w:r>
    </w:p>
  </w:footnote>
  <w:footnote w:id="129">
    <w:p w14:paraId="05BC1812" w14:textId="326B9082" w:rsidR="002B364C" w:rsidRPr="00D703C9" w:rsidRDefault="002B364C" w:rsidP="00D703C9">
      <w:pPr>
        <w:pStyle w:val="FootnoteText"/>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D703C9">
        <w:rPr>
          <w:rFonts w:hint="cs"/>
          <w:rtl/>
        </w:rPr>
        <w:t xml:space="preserve"> </w:t>
      </w:r>
      <w:r w:rsidRPr="00D703C9">
        <w:rPr>
          <w:rtl/>
        </w:rPr>
        <w:t>ואולי מטעם סכנה ובריאות - גבינת קוטג' שאני מגבינה סתם ואינו מסוכן, לפי שמעמידים אותה ע"י חומץ או לימון וכיו"ב.</w:t>
      </w:r>
    </w:p>
  </w:footnote>
  <w:footnote w:id="130">
    <w:p w14:paraId="1BF41C4B" w14:textId="530ABE77" w:rsidR="002B364C" w:rsidRPr="00D703C9" w:rsidRDefault="002B364C" w:rsidP="00D703C9">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D703C9">
        <w:rPr>
          <w:rtl/>
        </w:rPr>
        <w:t xml:space="preserve"> וראה מש"כ בזה הפחד יצחק (מערכת ד' - סט, ב).</w:t>
      </w:r>
    </w:p>
  </w:footnote>
  <w:footnote w:id="131">
    <w:p w14:paraId="7EEE3419" w14:textId="5602E6BF" w:rsidR="002B364C" w:rsidRPr="00D703C9" w:rsidRDefault="002B364C" w:rsidP="00D703C9">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D703C9">
        <w:rPr>
          <w:rtl/>
        </w:rPr>
        <w:t xml:space="preserve"> כך גם מסתבר מזה שלא התירו בפירוש, ובפרט שכך היא דרך נפוצה לאוכלו – דגים בגבינה. וכמו"כ בהוראת הצ"צ לכאו' הי' לי' לומר שאי"צ להוסיף עוד מה בגבינה.</w:t>
      </w:r>
    </w:p>
  </w:footnote>
  <w:footnote w:id="132">
    <w:p w14:paraId="13518E88" w14:textId="49BF25D7" w:rsidR="002B364C" w:rsidRPr="00D703C9" w:rsidRDefault="002B364C" w:rsidP="00D703C9">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D703C9">
        <w:rPr>
          <w:rFonts w:hint="cs"/>
          <w:rtl/>
        </w:rPr>
        <w:t xml:space="preserve"> </w:t>
      </w:r>
      <w:r w:rsidRPr="00D703C9">
        <w:rPr>
          <w:rtl/>
        </w:rPr>
        <w:t>אלא שמ"מ כיון דשייך טובא שגם הב"י התכוון בדבריו "חלב" גם לגבינה כיון שהיא מיוצרת מחלב (ראה לעיל בפנים כמה מגדולי פוסקי ספרד שהבינו כן), לכן מה טוב להוסיף ולערב בו עוד דבר, וכמו שנהגו ברוסיא כנ"ל בפנים.</w:t>
      </w:r>
    </w:p>
  </w:footnote>
  <w:footnote w:id="133">
    <w:p w14:paraId="513488C3" w14:textId="2A99AA06" w:rsidR="002B364C" w:rsidRDefault="002B364C" w:rsidP="00D703C9">
      <w:pPr>
        <w:pStyle w:val="FootnoteText"/>
        <w:rPr>
          <w:rtl/>
        </w:rPr>
      </w:pPr>
      <w:r w:rsidRPr="00D703C9">
        <w:rPr>
          <w:rStyle w:val="FootnoteReference"/>
          <w:vertAlign w:val="baseline"/>
        </w:rPr>
        <w:t>*</w:t>
      </w:r>
      <w:r w:rsidRPr="00D703C9">
        <w:rPr>
          <w:rStyle w:val="FootnoteReference"/>
          <w:rFonts w:hint="cs"/>
          <w:vertAlign w:val="baseline"/>
          <w:rtl/>
        </w:rPr>
        <w:t>)</w:t>
      </w:r>
      <w:r w:rsidRPr="00D703C9">
        <w:rPr>
          <w:rFonts w:hint="cs"/>
          <w:rtl/>
        </w:rPr>
        <w:t xml:space="preserve"> </w:t>
      </w:r>
      <w:r w:rsidRPr="00D703C9">
        <w:rPr>
          <w:rtl/>
        </w:rPr>
        <w:t>חלקו</w:t>
      </w:r>
      <w:r>
        <w:rPr>
          <w:rtl/>
        </w:rPr>
        <w:t xml:space="preserve"> הראשון בגליון א'קפט.</w:t>
      </w:r>
    </w:p>
  </w:footnote>
  <w:footnote w:id="134">
    <w:p w14:paraId="7A91105D" w14:textId="4A21C61C" w:rsidR="002B364C" w:rsidRPr="0014162C" w:rsidRDefault="002B364C" w:rsidP="0014162C">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14162C">
        <w:rPr>
          <w:rtl/>
        </w:rPr>
        <w:t xml:space="preserve"> </w:t>
      </w:r>
      <w:r w:rsidRPr="0014162C">
        <w:rPr>
          <w:rFonts w:hint="cs"/>
          <w:rtl/>
        </w:rPr>
        <w:t xml:space="preserve">ועיין בספר עמק ברכה (פומרנצ'יק עמ' יז) שכתב ליישב דברי הרב בית הלוי, </w:t>
      </w:r>
      <w:r w:rsidRPr="0014162C">
        <w:rPr>
          <w:rtl/>
        </w:rPr>
        <w:t>דהא דבעינן בברכת כהנים קול רם</w:t>
      </w:r>
      <w:r w:rsidRPr="0014162C">
        <w:rPr>
          <w:rFonts w:hint="cs"/>
          <w:rtl/>
        </w:rPr>
        <w:t>,</w:t>
      </w:r>
      <w:r w:rsidRPr="0014162C">
        <w:rPr>
          <w:rtl/>
        </w:rPr>
        <w:t xml:space="preserve"> לאו דהוא תנאי בהדיבור שיהא בקו"ר</w:t>
      </w:r>
      <w:r w:rsidRPr="0014162C">
        <w:rPr>
          <w:rFonts w:hint="cs"/>
          <w:rtl/>
        </w:rPr>
        <w:t>,</w:t>
      </w:r>
      <w:r w:rsidRPr="0014162C">
        <w:rPr>
          <w:rtl/>
        </w:rPr>
        <w:t xml:space="preserve"> אלא עיקר הדין דבעינן שיהא כל הקהל שומעים את דיבורו</w:t>
      </w:r>
      <w:r w:rsidRPr="0014162C">
        <w:rPr>
          <w:rFonts w:hint="cs"/>
          <w:rtl/>
        </w:rPr>
        <w:t>,</w:t>
      </w:r>
      <w:r w:rsidRPr="0014162C">
        <w:rPr>
          <w:rtl/>
        </w:rPr>
        <w:t xml:space="preserve"> וזהו דדרשינן בסוטה </w:t>
      </w:r>
      <w:r w:rsidRPr="0014162C">
        <w:rPr>
          <w:rFonts w:hint="cs"/>
          <w:rtl/>
        </w:rPr>
        <w:t>(לח.)</w:t>
      </w:r>
      <w:r w:rsidRPr="0014162C">
        <w:rPr>
          <w:rtl/>
        </w:rPr>
        <w:t xml:space="preserve"> אמור להם</w:t>
      </w:r>
      <w:r w:rsidRPr="0014162C">
        <w:rPr>
          <w:rFonts w:hint="cs"/>
          <w:rtl/>
        </w:rPr>
        <w:t>,</w:t>
      </w:r>
      <w:r w:rsidRPr="0014162C">
        <w:rPr>
          <w:rtl/>
        </w:rPr>
        <w:t xml:space="preserve"> כאדם שאומר </w:t>
      </w:r>
      <w:r w:rsidRPr="0014162C">
        <w:rPr>
          <w:rFonts w:hint="cs"/>
          <w:rtl/>
        </w:rPr>
        <w:t>ל</w:t>
      </w:r>
      <w:r w:rsidRPr="0014162C">
        <w:rPr>
          <w:rtl/>
        </w:rPr>
        <w:t>חבירו</w:t>
      </w:r>
      <w:r w:rsidRPr="0014162C">
        <w:rPr>
          <w:rFonts w:hint="cs"/>
          <w:rtl/>
        </w:rPr>
        <w:t>.</w:t>
      </w:r>
      <w:r w:rsidRPr="0014162C">
        <w:rPr>
          <w:rtl/>
        </w:rPr>
        <w:t xml:space="preserve"> ובספרי מפורש כן להדיא</w:t>
      </w:r>
      <w:r w:rsidRPr="0014162C">
        <w:rPr>
          <w:rFonts w:hint="cs"/>
          <w:rtl/>
        </w:rPr>
        <w:t>,</w:t>
      </w:r>
      <w:r w:rsidRPr="0014162C">
        <w:rPr>
          <w:rtl/>
        </w:rPr>
        <w:t xml:space="preserve"> אמור להם שיהיו </w:t>
      </w:r>
      <w:r w:rsidRPr="0014162C">
        <w:rPr>
          <w:rFonts w:hint="cs"/>
          <w:rtl/>
        </w:rPr>
        <w:t>כו</w:t>
      </w:r>
      <w:r w:rsidRPr="0014162C">
        <w:rPr>
          <w:rtl/>
        </w:rPr>
        <w:t>לם שומעים</w:t>
      </w:r>
      <w:r w:rsidRPr="0014162C">
        <w:rPr>
          <w:rFonts w:hint="cs"/>
          <w:rtl/>
        </w:rPr>
        <w:t>.</w:t>
      </w:r>
      <w:r w:rsidRPr="0014162C">
        <w:rPr>
          <w:rtl/>
        </w:rPr>
        <w:t xml:space="preserve"> וב</w:t>
      </w:r>
      <w:r w:rsidRPr="0014162C">
        <w:rPr>
          <w:rFonts w:hint="cs"/>
          <w:rtl/>
        </w:rPr>
        <w:t>ט</w:t>
      </w:r>
      <w:r w:rsidRPr="0014162C">
        <w:rPr>
          <w:rtl/>
        </w:rPr>
        <w:t xml:space="preserve">ור </w:t>
      </w:r>
      <w:r w:rsidRPr="0014162C">
        <w:rPr>
          <w:rFonts w:hint="cs"/>
          <w:rtl/>
        </w:rPr>
        <w:t>(</w:t>
      </w:r>
      <w:r w:rsidRPr="0014162C">
        <w:rPr>
          <w:rtl/>
        </w:rPr>
        <w:t>ס</w:t>
      </w:r>
      <w:r w:rsidRPr="0014162C">
        <w:rPr>
          <w:rFonts w:hint="cs"/>
          <w:rtl/>
        </w:rPr>
        <w:t>י'</w:t>
      </w:r>
      <w:r w:rsidRPr="0014162C">
        <w:rPr>
          <w:rtl/>
        </w:rPr>
        <w:t xml:space="preserve"> קכח</w:t>
      </w:r>
      <w:r w:rsidRPr="0014162C">
        <w:rPr>
          <w:rFonts w:hint="cs"/>
          <w:rtl/>
        </w:rPr>
        <w:t>)</w:t>
      </w:r>
      <w:r w:rsidRPr="0014162C">
        <w:rPr>
          <w:rtl/>
        </w:rPr>
        <w:t xml:space="preserve"> משמע דדרשת הספרי עם </w:t>
      </w:r>
      <w:r w:rsidRPr="0014162C">
        <w:rPr>
          <w:rFonts w:hint="cs"/>
          <w:rtl/>
        </w:rPr>
        <w:t>ד</w:t>
      </w:r>
      <w:r w:rsidRPr="0014162C">
        <w:rPr>
          <w:rtl/>
        </w:rPr>
        <w:t>רשת הג</w:t>
      </w:r>
      <w:r w:rsidRPr="0014162C">
        <w:rPr>
          <w:rFonts w:hint="cs"/>
          <w:rtl/>
        </w:rPr>
        <w:t>מרא</w:t>
      </w:r>
      <w:r w:rsidRPr="0014162C">
        <w:rPr>
          <w:rtl/>
        </w:rPr>
        <w:t xml:space="preserve"> הוי הכל דבר א</w:t>
      </w:r>
      <w:r w:rsidRPr="0014162C">
        <w:rPr>
          <w:rFonts w:hint="cs"/>
          <w:rtl/>
        </w:rPr>
        <w:t>חד.</w:t>
      </w:r>
      <w:r w:rsidRPr="0014162C">
        <w:rPr>
          <w:rtl/>
        </w:rPr>
        <w:t xml:space="preserve"> יעו"ש</w:t>
      </w:r>
      <w:r w:rsidRPr="0014162C">
        <w:rPr>
          <w:rFonts w:hint="cs"/>
          <w:rtl/>
        </w:rPr>
        <w:t>.</w:t>
      </w:r>
      <w:r w:rsidRPr="0014162C">
        <w:rPr>
          <w:rtl/>
        </w:rPr>
        <w:t xml:space="preserve"> וכן הוא במרדכי </w:t>
      </w:r>
      <w:r w:rsidRPr="0014162C">
        <w:rPr>
          <w:rFonts w:hint="cs"/>
          <w:rtl/>
        </w:rPr>
        <w:t>(</w:t>
      </w:r>
      <w:r w:rsidRPr="0014162C">
        <w:rPr>
          <w:rtl/>
        </w:rPr>
        <w:t>פ"ג דמגילה ס</w:t>
      </w:r>
      <w:r w:rsidRPr="0014162C">
        <w:rPr>
          <w:rFonts w:hint="cs"/>
          <w:rtl/>
        </w:rPr>
        <w:t>י'</w:t>
      </w:r>
      <w:r w:rsidRPr="0014162C">
        <w:rPr>
          <w:rtl/>
        </w:rPr>
        <w:t xml:space="preserve"> תתטז</w:t>
      </w:r>
      <w:r w:rsidRPr="0014162C">
        <w:rPr>
          <w:rFonts w:hint="cs"/>
          <w:rtl/>
        </w:rPr>
        <w:t>).</w:t>
      </w:r>
      <w:r w:rsidRPr="0014162C">
        <w:rPr>
          <w:rtl/>
        </w:rPr>
        <w:t xml:space="preserve"> וא"כ נהי דמת</w:t>
      </w:r>
      <w:r w:rsidRPr="0014162C">
        <w:rPr>
          <w:rFonts w:hint="cs"/>
          <w:rtl/>
        </w:rPr>
        <w:t>י</w:t>
      </w:r>
      <w:r w:rsidRPr="0014162C">
        <w:rPr>
          <w:rtl/>
        </w:rPr>
        <w:t>יחס הדיבור אל השומע והוי כמדבר בקו"ר</w:t>
      </w:r>
      <w:r w:rsidRPr="0014162C">
        <w:rPr>
          <w:rFonts w:hint="cs"/>
          <w:rtl/>
        </w:rPr>
        <w:t>,</w:t>
      </w:r>
      <w:r w:rsidRPr="0014162C">
        <w:rPr>
          <w:rtl/>
        </w:rPr>
        <w:t xml:space="preserve"> מ"מ הרי אינם</w:t>
      </w:r>
      <w:r w:rsidRPr="0014162C">
        <w:rPr>
          <w:rFonts w:hint="cs"/>
          <w:rtl/>
        </w:rPr>
        <w:t xml:space="preserve"> </w:t>
      </w:r>
      <w:r w:rsidRPr="0014162C">
        <w:rPr>
          <w:rtl/>
        </w:rPr>
        <w:t>שומעים את דיבורו של השומע</w:t>
      </w:r>
      <w:r w:rsidRPr="0014162C">
        <w:rPr>
          <w:rFonts w:hint="cs"/>
          <w:rtl/>
        </w:rPr>
        <w:t>,</w:t>
      </w:r>
      <w:r w:rsidRPr="0014162C">
        <w:rPr>
          <w:rtl/>
        </w:rPr>
        <w:t xml:space="preserve"> ולזה לא מהני כאן שומע כעונה</w:t>
      </w:r>
      <w:r w:rsidRPr="0014162C">
        <w:rPr>
          <w:rFonts w:hint="cs"/>
          <w:rtl/>
        </w:rPr>
        <w:t>.</w:t>
      </w:r>
      <w:r w:rsidRPr="0014162C">
        <w:rPr>
          <w:rtl/>
        </w:rPr>
        <w:t xml:space="preserve"> וזהו כונת הבית הלוי</w:t>
      </w:r>
      <w:r w:rsidRPr="0014162C">
        <w:rPr>
          <w:rFonts w:hint="cs"/>
          <w:rtl/>
        </w:rPr>
        <w:t>,</w:t>
      </w:r>
      <w:r w:rsidRPr="0014162C">
        <w:rPr>
          <w:rtl/>
        </w:rPr>
        <w:t xml:space="preserve"> והוא דבר ברור</w:t>
      </w:r>
      <w:r w:rsidRPr="0014162C">
        <w:rPr>
          <w:rFonts w:hint="cs"/>
          <w:rtl/>
        </w:rPr>
        <w:t>. ע"כ. וכיו"ב הביאו בשם הגרי"ז מבריסק בהגדה של פסח "מבית לוי" (עמ' פו), וכ"כ הגרצ"פ פראנק בשו"ת הר צבי ח"א (חאו"ח סי' נז), והגר"ש דבליצקי בספר זה השלחן ח"ב (סי' קכד, עמ' יז) ע"ש. אמנם כבר העיר בזה במאור ישראל (מגילה כד ע"א, עמ' רפב) דאכתי לא איפרק מחולשא, דהא בפסחים קטז:) מאן אמר הגדה בי רב יוסף, מאן אמר אגדא בי רב ששת, רב ששת, ופירש רשב"ם שהיו מוציאים את אחרים י"ח, וכ"כ התוס' (מגילה יט:), והרמב"ן והריטב"א (קידושין לא.), והמאירי (פסחים קטז:), והראבי"ה (מגילה סי' תקצד), והאור זרוע ח"ב (סי' רסו), ור' אליהו מלונדריש בפסקיו לפסחים (עמ' קנב) ע"ש. הא קמן שאע"פ שכתוב "והגדת לבנך", וכאן השומע אין דברים נשמעים לבנו מ"מ חשיב כעונה גם לענין מצוה זו, ויוצא ידי חובת סיפור יציאת מצרים. וכ"כ מהר"י נג'אר בספר מועדי ה' (דמ"א ע"א) בשם הארחות חיים והכל בו והאגור בשם בעל העיטור, שיוצאים י"ח סיפור יצי"מ מדין שומע כעונה, ודלא כהרב שבח פסח שנסתפק בזה. וע"ע בשו"ת חזו"ע ח"ב (עמ' קמט) ע"ש. עכת"ד. ועתה ראיתי להגאון רבי ישראל מאיר יונה נר"ו בקובץ בית הלל (גליון ח עמוד עד) שעמד בזה, וכתב שאכן הקושיא מדין סיפור יצי"מ היא עצומה, אלא ש</w:t>
      </w:r>
      <w:r w:rsidRPr="0014162C">
        <w:rPr>
          <w:rtl/>
        </w:rPr>
        <w:t>לפע"ד הקצרה היה נראה ליישב</w:t>
      </w:r>
      <w:r w:rsidRPr="0014162C">
        <w:rPr>
          <w:rFonts w:hint="cs"/>
          <w:rtl/>
        </w:rPr>
        <w:t>,</w:t>
      </w:r>
      <w:r w:rsidRPr="0014162C">
        <w:rPr>
          <w:rtl/>
        </w:rPr>
        <w:t xml:space="preserve"> דשאני מצות והגדת לבנך שכל תכליתה ומטר</w:t>
      </w:r>
      <w:r w:rsidRPr="0014162C">
        <w:rPr>
          <w:rFonts w:hint="cs"/>
          <w:rtl/>
        </w:rPr>
        <w:t>ת</w:t>
      </w:r>
      <w:r w:rsidRPr="0014162C">
        <w:rPr>
          <w:rtl/>
        </w:rPr>
        <w:t>ה היא שיבין הילד גודל הנסים שעשה ה' אי</w:t>
      </w:r>
      <w:r w:rsidRPr="0014162C">
        <w:rPr>
          <w:rFonts w:hint="cs"/>
          <w:rtl/>
        </w:rPr>
        <w:t>ת</w:t>
      </w:r>
      <w:r w:rsidRPr="0014162C">
        <w:rPr>
          <w:rtl/>
        </w:rPr>
        <w:t>נו ולא רק שמיעת סיפור ה</w:t>
      </w:r>
      <w:r w:rsidRPr="0014162C">
        <w:rPr>
          <w:rFonts w:hint="cs"/>
          <w:rtl/>
        </w:rPr>
        <w:t>ד</w:t>
      </w:r>
      <w:r w:rsidRPr="0014162C">
        <w:rPr>
          <w:rtl/>
        </w:rPr>
        <w:t>ב</w:t>
      </w:r>
      <w:r w:rsidRPr="0014162C">
        <w:rPr>
          <w:rFonts w:hint="cs"/>
          <w:rtl/>
        </w:rPr>
        <w:t>ר</w:t>
      </w:r>
      <w:r w:rsidRPr="0014162C">
        <w:rPr>
          <w:rtl/>
        </w:rPr>
        <w:t>ים גרידא</w:t>
      </w:r>
      <w:r w:rsidRPr="0014162C">
        <w:rPr>
          <w:rFonts w:hint="cs"/>
          <w:rtl/>
        </w:rPr>
        <w:t>,</w:t>
      </w:r>
      <w:r w:rsidRPr="0014162C">
        <w:rPr>
          <w:rtl/>
        </w:rPr>
        <w:t xml:space="preserve"> וברור הדבר שאם שני אנשים כאחד מדברים ומסבירים איזה ענין</w:t>
      </w:r>
      <w:r w:rsidRPr="0014162C">
        <w:rPr>
          <w:rFonts w:hint="cs"/>
          <w:rtl/>
        </w:rPr>
        <w:t>,</w:t>
      </w:r>
      <w:r w:rsidRPr="0014162C">
        <w:rPr>
          <w:rtl/>
        </w:rPr>
        <w:t xml:space="preserve"> זהו רק מפריע לריכוז השומע</w:t>
      </w:r>
      <w:r w:rsidRPr="0014162C">
        <w:rPr>
          <w:rFonts w:hint="cs"/>
          <w:rtl/>
        </w:rPr>
        <w:t>,</w:t>
      </w:r>
      <w:r w:rsidRPr="0014162C">
        <w:rPr>
          <w:rtl/>
        </w:rPr>
        <w:t xml:space="preserve"> ואינו יכול להבין הדברים כרא</w:t>
      </w:r>
      <w:r w:rsidRPr="0014162C">
        <w:rPr>
          <w:rFonts w:hint="cs"/>
          <w:rtl/>
        </w:rPr>
        <w:t>וי,</w:t>
      </w:r>
      <w:r w:rsidRPr="0014162C">
        <w:rPr>
          <w:rtl/>
        </w:rPr>
        <w:t xml:space="preserve"> ולכן דין מיו</w:t>
      </w:r>
      <w:r w:rsidRPr="0014162C">
        <w:rPr>
          <w:rFonts w:hint="cs"/>
          <w:rtl/>
        </w:rPr>
        <w:t>חד</w:t>
      </w:r>
      <w:r w:rsidRPr="0014162C">
        <w:rPr>
          <w:rtl/>
        </w:rPr>
        <w:t xml:space="preserve"> הוא במצות והגדת לבנך</w:t>
      </w:r>
      <w:r w:rsidRPr="0014162C">
        <w:rPr>
          <w:rFonts w:hint="cs"/>
          <w:rtl/>
        </w:rPr>
        <w:t>,</w:t>
      </w:r>
      <w:r w:rsidRPr="0014162C">
        <w:rPr>
          <w:rtl/>
        </w:rPr>
        <w:t xml:space="preserve"> שכל ששומע האב מפי המספר את סיפור יצי"מ</w:t>
      </w:r>
      <w:r w:rsidRPr="0014162C">
        <w:rPr>
          <w:rFonts w:hint="cs"/>
          <w:rtl/>
        </w:rPr>
        <w:t>,</w:t>
      </w:r>
      <w:r w:rsidRPr="0014162C">
        <w:rPr>
          <w:rtl/>
        </w:rPr>
        <w:t xml:space="preserve"> והרי השומע הוא כעונה</w:t>
      </w:r>
      <w:r w:rsidRPr="0014162C">
        <w:rPr>
          <w:rFonts w:hint="cs"/>
          <w:rtl/>
        </w:rPr>
        <w:t>,</w:t>
      </w:r>
      <w:r w:rsidRPr="0014162C">
        <w:rPr>
          <w:rtl/>
        </w:rPr>
        <w:t xml:space="preserve"> </w:t>
      </w:r>
      <w:r w:rsidRPr="0014162C">
        <w:rPr>
          <w:rFonts w:hint="cs"/>
          <w:rtl/>
        </w:rPr>
        <w:t>ו</w:t>
      </w:r>
      <w:r w:rsidRPr="0014162C">
        <w:rPr>
          <w:rtl/>
        </w:rPr>
        <w:t>די בכך</w:t>
      </w:r>
      <w:r w:rsidRPr="0014162C">
        <w:rPr>
          <w:rFonts w:hint="cs"/>
          <w:rtl/>
        </w:rPr>
        <w:t>,</w:t>
      </w:r>
      <w:r w:rsidRPr="0014162C">
        <w:rPr>
          <w:rtl/>
        </w:rPr>
        <w:t xml:space="preserve"> ואין גריעותא במה שלא שומע הבן את דבריו ממש</w:t>
      </w:r>
      <w:r w:rsidRPr="0014162C">
        <w:rPr>
          <w:rFonts w:hint="cs"/>
          <w:rtl/>
        </w:rPr>
        <w:t>.</w:t>
      </w:r>
      <w:r w:rsidRPr="0014162C">
        <w:rPr>
          <w:rtl/>
        </w:rPr>
        <w:t xml:space="preserve"> משא"כ בברכת כהנים שאדרבה משתבחת הברכה אם נאמרת ע"י רבים</w:t>
      </w:r>
      <w:r w:rsidRPr="0014162C">
        <w:rPr>
          <w:rFonts w:hint="cs"/>
          <w:rtl/>
        </w:rPr>
        <w:t>.</w:t>
      </w:r>
      <w:r w:rsidRPr="0014162C">
        <w:rPr>
          <w:rtl/>
        </w:rPr>
        <w:t xml:space="preserve"> </w:t>
      </w:r>
      <w:r w:rsidRPr="0014162C">
        <w:rPr>
          <w:rFonts w:hint="cs"/>
          <w:rtl/>
        </w:rPr>
        <w:t>עכת"ד. ושוב אחר זמן מצאתי גם בשו"ת שמע שלמה ח"ג (חאו"ח סי' יג אות ב) להראש"ל הגרש"מ עמאר שליט"א שכתב לחלק כיו"ב בדין שומע כעונה בין ברכת כהנים לסיפור יציאת מצרים. ע"ש. וע"ע מה שהאריכו בזה הגר"ב ז'ולטי בשו"ת משנת יעב"ץ (חאו"ח סי' כו אות ד), והגר"א ולדינברג בשו"ת ציץ אליעזר חט"ו (סי' כא), ובשו"ת שרגא המאיר ח"ג (סי' מז), ובשו"ת בצל החכמה ח"ו (סי' סז), ובשו"ת מגדנות אליהו ח"א (ס"ס לז), ובספר דברי חפץ רוזנטל (סי' כב), ובספר כפי חיים רפפורט (סי' ד), ובספר ברית הלוי גראייבסקי (הנד"מ במילואים עמ' קט), ובשו"ת בנין אב ח"ה (סי' יג), ובספר מנחת אשר וייס (עה"ת במדבר סי' יג, עמ' עו), ובשו"ת תשובות והנהגות ח"ו (סי' מב), ובשו"ת הרי יהודה ח"ב (חאו"ח סי' כ ענף ג), ובשו"ת רביד הזהב (ברדא ח"א סי' יב), ובשו"ת ויזרע יצחק (פינחס ח"א סי' יב), ובספר שומע ומשמיע (שילוני סי' כב), ולידידי הגר"מ גבאי נר"ו בספר בית מתתיהו ח"א (סי' ח אות יא) ואכמ"ל.</w:t>
      </w:r>
      <w:r>
        <w:rPr>
          <w:rFonts w:hint="cs"/>
          <w:rtl/>
        </w:rPr>
        <w:t xml:space="preserve"> </w:t>
      </w:r>
    </w:p>
  </w:footnote>
  <w:footnote w:id="135">
    <w:p w14:paraId="05C50262" w14:textId="17AF964E" w:rsidR="002B364C" w:rsidRPr="00600249" w:rsidRDefault="002B364C" w:rsidP="00600249">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600249">
        <w:rPr>
          <w:rFonts w:hint="cs"/>
          <w:rtl/>
        </w:rPr>
        <w:t xml:space="preserve"> </w:t>
      </w:r>
      <w:r w:rsidRPr="00600249">
        <w:rPr>
          <w:rStyle w:val="s3"/>
          <w:rFonts w:ascii="FbFrankReal" w:hAnsi="FbFrankReal"/>
          <w:b w:val="0"/>
          <w:bCs w:val="0"/>
          <w:sz w:val="20"/>
          <w:szCs w:val="20"/>
          <w:rtl/>
        </w:rPr>
        <w:t>להעיר</w:t>
      </w:r>
      <w:r w:rsidRPr="00600249">
        <w:rPr>
          <w:rStyle w:val="s4"/>
          <w:rFonts w:ascii="FbFrankReal" w:hAnsi="FbFrankReal"/>
          <w:sz w:val="20"/>
          <w:szCs w:val="20"/>
          <w:rtl/>
        </w:rPr>
        <w:t xml:space="preserve"> </w:t>
      </w:r>
      <w:r w:rsidRPr="00600249">
        <w:rPr>
          <w:rStyle w:val="s3"/>
          <w:rFonts w:ascii="FbFrankReal" w:hAnsi="FbFrankReal"/>
          <w:b w:val="0"/>
          <w:bCs w:val="0"/>
          <w:sz w:val="20"/>
          <w:szCs w:val="20"/>
          <w:rtl/>
        </w:rPr>
        <w:t>שבסימן</w:t>
      </w:r>
      <w:r w:rsidRPr="00600249">
        <w:rPr>
          <w:rStyle w:val="s4"/>
          <w:rFonts w:ascii="FbFrankReal" w:hAnsi="FbFrankReal"/>
          <w:sz w:val="20"/>
          <w:szCs w:val="20"/>
          <w:rtl/>
        </w:rPr>
        <w:t xml:space="preserve"> </w:t>
      </w:r>
      <w:r w:rsidRPr="00600249">
        <w:rPr>
          <w:rStyle w:val="s3"/>
          <w:rFonts w:ascii="FbFrankReal" w:hAnsi="FbFrankReal"/>
          <w:b w:val="0"/>
          <w:bCs w:val="0"/>
          <w:sz w:val="20"/>
          <w:szCs w:val="20"/>
          <w:rtl/>
        </w:rPr>
        <w:t>ר״ז</w:t>
      </w:r>
      <w:r w:rsidRPr="00600249">
        <w:rPr>
          <w:rStyle w:val="s4"/>
          <w:rFonts w:ascii="FbFrankReal" w:hAnsi="FbFrankReal"/>
          <w:sz w:val="20"/>
          <w:szCs w:val="20"/>
          <w:rtl/>
        </w:rPr>
        <w:t xml:space="preserve"> </w:t>
      </w:r>
      <w:r w:rsidRPr="00600249">
        <w:rPr>
          <w:rStyle w:val="s3"/>
          <w:rFonts w:ascii="FbFrankReal" w:hAnsi="FbFrankReal"/>
          <w:b w:val="0"/>
          <w:bCs w:val="0"/>
          <w:sz w:val="20"/>
          <w:szCs w:val="20"/>
          <w:rtl/>
        </w:rPr>
        <w:t>א׳</w:t>
      </w:r>
      <w:r w:rsidRPr="00600249">
        <w:rPr>
          <w:rStyle w:val="s4"/>
          <w:rFonts w:ascii="FbFrankReal" w:hAnsi="FbFrankReal"/>
          <w:sz w:val="20"/>
          <w:szCs w:val="20"/>
          <w:rtl/>
        </w:rPr>
        <w:t xml:space="preserve"> </w:t>
      </w:r>
      <w:r w:rsidRPr="00600249">
        <w:rPr>
          <w:rStyle w:val="s3"/>
          <w:rFonts w:ascii="FbFrankReal" w:hAnsi="FbFrankReal"/>
          <w:b w:val="0"/>
          <w:bCs w:val="0"/>
          <w:sz w:val="20"/>
          <w:szCs w:val="20"/>
          <w:rtl/>
        </w:rPr>
        <w:t>לא</w:t>
      </w:r>
      <w:r w:rsidRPr="00600249">
        <w:rPr>
          <w:rStyle w:val="s4"/>
          <w:rFonts w:ascii="FbFrankReal" w:hAnsi="FbFrankReal"/>
          <w:sz w:val="20"/>
          <w:szCs w:val="20"/>
          <w:rtl/>
        </w:rPr>
        <w:t xml:space="preserve"> </w:t>
      </w:r>
      <w:r w:rsidRPr="00600249">
        <w:rPr>
          <w:rStyle w:val="s3"/>
          <w:rFonts w:ascii="FbFrankReal" w:hAnsi="FbFrankReal"/>
          <w:b w:val="0"/>
          <w:bCs w:val="0"/>
          <w:sz w:val="20"/>
          <w:szCs w:val="20"/>
          <w:rtl/>
        </w:rPr>
        <w:t>כתב</w:t>
      </w:r>
      <w:r w:rsidRPr="00600249">
        <w:rPr>
          <w:rStyle w:val="s4"/>
          <w:rFonts w:ascii="FbFrankReal" w:hAnsi="FbFrankReal"/>
          <w:sz w:val="20"/>
          <w:szCs w:val="20"/>
          <w:rtl/>
        </w:rPr>
        <w:t xml:space="preserve"> </w:t>
      </w:r>
      <w:r w:rsidRPr="00600249">
        <w:rPr>
          <w:rStyle w:val="s3"/>
          <w:rFonts w:ascii="FbFrankReal" w:hAnsi="FbFrankReal"/>
          <w:b w:val="0"/>
          <w:bCs w:val="0"/>
          <w:sz w:val="20"/>
          <w:szCs w:val="20"/>
          <w:rtl/>
        </w:rPr>
        <w:t>כלום</w:t>
      </w:r>
      <w:r w:rsidRPr="00600249">
        <w:rPr>
          <w:rStyle w:val="s4"/>
          <w:rFonts w:ascii="FbFrankReal" w:hAnsi="FbFrankReal"/>
          <w:sz w:val="20"/>
          <w:szCs w:val="20"/>
          <w:rtl/>
        </w:rPr>
        <w:t xml:space="preserve"> </w:t>
      </w:r>
      <w:r w:rsidRPr="00600249">
        <w:rPr>
          <w:rStyle w:val="s3"/>
          <w:rFonts w:ascii="FbFrankReal" w:hAnsi="FbFrankReal"/>
          <w:b w:val="0"/>
          <w:bCs w:val="0"/>
          <w:sz w:val="20"/>
          <w:szCs w:val="20"/>
          <w:rtl/>
        </w:rPr>
        <w:t>בשם</w:t>
      </w:r>
      <w:r w:rsidRPr="00600249">
        <w:rPr>
          <w:rStyle w:val="s4"/>
          <w:rFonts w:ascii="FbFrankReal" w:hAnsi="FbFrankReal"/>
          <w:sz w:val="20"/>
          <w:szCs w:val="20"/>
          <w:rtl/>
        </w:rPr>
        <w:t xml:space="preserve"> </w:t>
      </w:r>
      <w:r w:rsidRPr="00600249">
        <w:rPr>
          <w:rStyle w:val="s3"/>
          <w:rFonts w:ascii="FbFrankReal" w:hAnsi="FbFrankReal"/>
          <w:b w:val="0"/>
          <w:bCs w:val="0"/>
          <w:sz w:val="20"/>
          <w:szCs w:val="20"/>
          <w:rtl/>
        </w:rPr>
        <w:t>ספר</w:t>
      </w:r>
      <w:r w:rsidRPr="00600249">
        <w:rPr>
          <w:rStyle w:val="s4"/>
          <w:rFonts w:ascii="FbFrankReal" w:hAnsi="FbFrankReal"/>
          <w:sz w:val="20"/>
          <w:szCs w:val="20"/>
          <w:rtl/>
        </w:rPr>
        <w:t xml:space="preserve"> </w:t>
      </w:r>
      <w:r w:rsidRPr="00600249">
        <w:rPr>
          <w:rStyle w:val="s3"/>
          <w:rFonts w:ascii="FbFrankReal" w:hAnsi="FbFrankReal"/>
          <w:b w:val="0"/>
          <w:bCs w:val="0"/>
          <w:sz w:val="20"/>
          <w:szCs w:val="20"/>
          <w:rtl/>
        </w:rPr>
        <w:t>הבתים</w:t>
      </w:r>
      <w:r w:rsidRPr="00600249">
        <w:rPr>
          <w:rStyle w:val="s4"/>
          <w:rFonts w:ascii="FbFrankReal" w:hAnsi="FbFrankReal"/>
          <w:sz w:val="20"/>
          <w:szCs w:val="20"/>
          <w:rtl/>
        </w:rPr>
        <w:t xml:space="preserve"> </w:t>
      </w:r>
      <w:r w:rsidRPr="00600249">
        <w:rPr>
          <w:rStyle w:val="s3"/>
          <w:rFonts w:ascii="FbFrankReal" w:hAnsi="FbFrankReal"/>
          <w:b w:val="0"/>
          <w:bCs w:val="0"/>
          <w:sz w:val="20"/>
          <w:szCs w:val="20"/>
          <w:rtl/>
        </w:rPr>
        <w:t>בשם</w:t>
      </w:r>
      <w:r w:rsidRPr="00600249">
        <w:rPr>
          <w:rStyle w:val="s4"/>
          <w:rFonts w:ascii="FbFrankReal" w:hAnsi="FbFrankReal"/>
          <w:sz w:val="20"/>
          <w:szCs w:val="20"/>
          <w:rtl/>
        </w:rPr>
        <w:t xml:space="preserve"> </w:t>
      </w:r>
      <w:r w:rsidRPr="00600249">
        <w:rPr>
          <w:rStyle w:val="s3"/>
          <w:rFonts w:ascii="FbFrankReal" w:hAnsi="FbFrankReal"/>
          <w:b w:val="0"/>
          <w:bCs w:val="0"/>
          <w:sz w:val="20"/>
          <w:szCs w:val="20"/>
          <w:rtl/>
        </w:rPr>
        <w:t>הראב״ד</w:t>
      </w:r>
      <w:r w:rsidRPr="00600249">
        <w:rPr>
          <w:rStyle w:val="s4"/>
          <w:rFonts w:ascii="FbFrankReal" w:hAnsi="FbFrankReal"/>
          <w:sz w:val="20"/>
          <w:szCs w:val="20"/>
          <w:rtl/>
        </w:rPr>
        <w:t xml:space="preserve"> </w:t>
      </w:r>
      <w:r w:rsidRPr="00600249">
        <w:rPr>
          <w:rStyle w:val="s3"/>
          <w:rFonts w:ascii="FbFrankReal" w:hAnsi="FbFrankReal"/>
          <w:b w:val="0"/>
          <w:bCs w:val="0"/>
          <w:sz w:val="20"/>
          <w:szCs w:val="20"/>
          <w:rtl/>
        </w:rPr>
        <w:t>ז״ל</w:t>
      </w:r>
      <w:r w:rsidRPr="00600249">
        <w:rPr>
          <w:rStyle w:val="s4"/>
          <w:rFonts w:ascii="FbFrankReal" w:hAnsi="FbFrankReal"/>
          <w:sz w:val="20"/>
          <w:szCs w:val="20"/>
          <w:rtl/>
        </w:rPr>
        <w:t>.</w:t>
      </w:r>
    </w:p>
  </w:footnote>
  <w:footnote w:id="136">
    <w:p w14:paraId="22AB86A9" w14:textId="6A13BFF3" w:rsidR="002B364C" w:rsidRPr="0014162C" w:rsidRDefault="002B364C" w:rsidP="00611987">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14162C">
        <w:rPr>
          <w:rtl/>
        </w:rPr>
        <w:t xml:space="preserve"> רמב"ם הל' ברכות פי"א ה"ג והי"ד. הל' שבת פ"ה ה"א. ובשל"ה הקדוש ריש מסכת שבת ד"ה עירובי "עירובי חצירות מצוה </w:t>
      </w:r>
      <w:r w:rsidRPr="0014162C">
        <w:rPr>
          <w:b/>
          <w:bCs/>
          <w:rtl/>
        </w:rPr>
        <w:t>גדולה</w:t>
      </w:r>
      <w:r w:rsidRPr="0014162C">
        <w:rPr>
          <w:rtl/>
        </w:rPr>
        <w:t>".</w:t>
      </w:r>
    </w:p>
  </w:footnote>
  <w:footnote w:id="137">
    <w:p w14:paraId="2959BDB7" w14:textId="5C6E0E3F"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14162C">
        <w:rPr>
          <w:rtl/>
        </w:rPr>
        <w:t xml:space="preserve"> גם במכילתא איתא "והי' ביום הששי והכינו, מכאן שמערב אדם מע"ש לשבת".</w:t>
      </w:r>
    </w:p>
    <w:p w14:paraId="72CFD16C" w14:textId="2D8BAE93" w:rsidR="002B364C" w:rsidRPr="0014162C" w:rsidRDefault="002B364C" w:rsidP="00AB3D66">
      <w:pPr>
        <w:pStyle w:val="FootnoteText"/>
        <w:rPr>
          <w:rtl/>
        </w:rPr>
      </w:pPr>
      <w:r w:rsidRPr="0014162C">
        <w:rPr>
          <w:rtl/>
        </w:rPr>
        <w:t>אבל יעויין בתו"כ עה"כ (ויקרא כו, ד)</w:t>
      </w:r>
      <w:r w:rsidRPr="0014162C">
        <w:t xml:space="preserve"> </w:t>
      </w:r>
      <w:r w:rsidRPr="0014162C">
        <w:rPr>
          <w:rtl/>
        </w:rPr>
        <w:t>"ונתתי גשמיכם בעתם" - ברביעיות. אתה אומר ברביעיות או אינו אלא בע"ש כו'. ובביאור המיוחס להראב"ד ועד"ז בביאור הר"ש משאנץ שם כתב, וז"ל: ויום רביעי לא ידענא מאי טעמא קא קרי לי' 'בעתו' טפי מיום ראשון שני שלישי. ואפשר דרבותא קאמר דאפילו ברביעי הוי 'עתו', ולאפוקי חמישי וששי שמתבטל מהם עונג שבת. עכ"ל. ובשו"ת 'עמודי אש' סי' ה כתב דעכצ"ל "הטעם משום שצריך לקנות ביום ה' צרכי שבת ומוכח דהקניות על צרכי שבת הוא ביום חמישי". ועפ"ז ביאר שם את דברי המכילתא דילן, דאין לומר דקאי על עירובי חצירות, חדא, "דהא עירובי חצירות ליכא בהו אפילו אסמכתא מקרא" (רש"י ותוס' שבת לד, א); ועוד, "האיך נלמד זה מהקרא". ועל כן ביאר עפמ"ש הרוקח (סי' ל)</w:t>
      </w:r>
      <w:r w:rsidRPr="0014162C">
        <w:t xml:space="preserve"> </w:t>
      </w:r>
      <w:r w:rsidRPr="0014162C">
        <w:rPr>
          <w:rtl/>
        </w:rPr>
        <w:t>"במס' שבת בפרק כל כתבי הקודש, אמר רב חסדא, לעולם ישכים אדם בהוצאת שבת שנאמר 'והיה ביום הששי והכינו את אשר יביאו' - לאלתר. במכילתא: 'והכינו' - מכאן שיכין לערב שבת" – "ובודאי כיון לדברי המכילתא הללו וכן היתה גרסתו. והכוונה: 'והיה ביום הששי והכינו' - שיכין לערב שבת, דבערב שבת יהי' הכל מוכן והיינו שיכין ביום חמישי". וראה 'תורה שלמה' עה"כ פ' בשלח שם (עמ' קצג) אות לט.</w:t>
      </w:r>
      <w:r>
        <w:rPr>
          <w:rtl/>
        </w:rPr>
        <w:t xml:space="preserve"> </w:t>
      </w:r>
    </w:p>
  </w:footnote>
  <w:footnote w:id="138">
    <w:p w14:paraId="29A20210" w14:textId="168ED3C3"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14162C">
        <w:rPr>
          <w:rtl/>
        </w:rPr>
        <w:t xml:space="preserve">"כדי שלא יבואו לטלטל באיסור (שו"ע אדמו"ר הזקן סי' שסו שם). וראה לקמן בפנים = </w:t>
      </w:r>
    </w:p>
    <w:p w14:paraId="4735F3F5" w14:textId="77777777" w:rsidR="002B364C" w:rsidRPr="0014162C" w:rsidRDefault="002B364C" w:rsidP="00AB3D66">
      <w:pPr>
        <w:pStyle w:val="FootnoteText"/>
        <w:rPr>
          <w:rtl/>
        </w:rPr>
      </w:pPr>
      <w:r w:rsidRPr="0014162C">
        <w:rPr>
          <w:rtl/>
        </w:rPr>
        <w:t>בשו"ת 'משנה הלכות' ח"ח סי' קכב מנה דוגמאות רבות ממכשולים המצויים, [רובם] גם אצל החרדים לדבר השם, כאשר אין עירוב בעיר, ואלו הם:</w:t>
      </w:r>
      <w:r w:rsidRPr="0014162C">
        <w:t xml:space="preserve"> </w:t>
      </w:r>
      <w:r w:rsidRPr="0014162C">
        <w:rPr>
          <w:rtl/>
        </w:rPr>
        <w:t>"[א] בספר חסידים סי' רסה הובא בתו"ש סי' ש"נ דהאוכל שומשמין אחר אכילתו בשבת דהוא מעלה גרה מאכילתו ויצא בעיר דליכא עירוב עושה הוצאת איסור בשבת"; [ב] בית אפרים סי' ש"נ הניח בצ"ע אי מותר לבלוע הרוק במקום שאין עירוב דבליעתן היינו הנחתן וגם לרוק ברחוב אסור. [ג] ולפעמים הכפתור על המלבוש מצד אחד נתרפף התפירה ותלוי ואינו ראוי עוד לסגור המלבוש דאז יש איסור הוצאה . . [ה] והרבה פעמים נמצא בכיס פרורים קטנים או מוך הנעשה מהבגדים שהוא להרבה פוסקים באיסור הוצאה . . ובספר נגיד ומצוה וז"ל ועוד מורי ז"ל ראה אחד מכמה שנים שמת שהיו מענישים אותו כשרצו לעלותו למחיצתו על שלא נזהר פעם אחת בשבת שנכנס מעט אפר בתוך מנעלו בלתי כונה ולא נזהר ויצא לשוק שלא הי' בו עירוב . . . [ו] וגם הרבה פעמים משתמשים ע"י עכו"ם וסוברים כי הוא היתר גמור . . אפילו אי הוא דרבנן מ"מ דוקא במקום מצוה התירו אמירה לעכו"ם . . [ז] בעניני רפואות שנחוץ מאד להביא כמה פעמים מעדעסינס ולילך לרופא ולישא דברים ולפעמים אפשר שיבא לידי סכנה מפני חשש הוצאה ומשא שלא ירצו להביא מעדעסינען, [ח] וכמה חולים שנושאים בכיס ניטראגלעצירין למחלת הלב, [ט] וחלאים בבית חולים שאינם רוצים לאכול בבית חולים וא"א להביא להם מאכל מבית מפני השבת, [ט] ובקטנים היוצאים וא"א להכניסם וההורים מטלטלים אותם ומביאים לבתיהם, [י] והזקנים שיוצאים במקלות, [יא] ומי שקשה עליו השמיעה ויוצאים במכונה הירינג עיד, [יב] ונשים יולדות שנכנסים לבי"ח וצריכים להביא מלבושיהם שמה, [יג] וכמה בני תורה מתבטלין מתורה מפני שצריכים לשבת בבית ולהיות בעיבי סיטער בש"ק מפני שנשותיהם רוצים לצאת ולא יכולים ליקח הילדים חוצה, [יד] וכמה מזוגות הצעירים לא יכולים לילך לבית ההורים מפני שיש להם תינוק קטן . . [טו] ובימות הגשמים שמתקלקלים המלבושים הכובעים והשטריימלעך ובאים לידי צער והפסד ממון וגם לידי חילול שבת שאין יודעים שאסור לנפץ הגשם מהכובע או השטריימעל וכיו"ב, [טז] גם ביו"ט שלא הותרה הוצאה אלא לצורך יו"ט כמבואר בשו"ע או"ח תקי"ח ושאר הוצאות אסורים ורוב העולם אפילו שומרי תורה אין נזהרין בזה ואפילו בני תורה ובני ישיבה ונשותיהם . . [יז] ואנשי הצלה שהולכין בשבת ומוציאין משא כמ"פ נכשלים שלא לצורך [יח] נשים שיוצאות בעד שתקנה לנדתה, [יט] היוצאים בחגורות, [כ] או בכובע קטנה תחת הכובע שלא יוצאים כן בכל השבוע יש בזה שאלות גדולות כמבואר בשו"ע".</w:t>
      </w:r>
    </w:p>
  </w:footnote>
  <w:footnote w:id="139">
    <w:p w14:paraId="7BDCD72A" w14:textId="1DB8C974"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14162C">
        <w:rPr>
          <w:rtl/>
        </w:rPr>
        <w:t xml:space="preserve"> גירסת הרי"ף [והריטב"א – הו"ד לקמן בפנים]: "</w:t>
      </w:r>
      <w:r w:rsidRPr="0014162C">
        <w:rPr>
          <w:b/>
          <w:bCs/>
          <w:rtl/>
        </w:rPr>
        <w:t>דדיירי בה</w:t>
      </w:r>
      <w:r w:rsidRPr="0014162C">
        <w:rPr>
          <w:rtl/>
        </w:rPr>
        <w:t xml:space="preserve">". </w:t>
      </w:r>
    </w:p>
  </w:footnote>
  <w:footnote w:id="140">
    <w:p w14:paraId="62376C4E" w14:textId="1BECAD9F"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14162C">
        <w:rPr>
          <w:rtl/>
        </w:rPr>
        <w:t xml:space="preserve"> "הייתי מתבטל כל אותו היום מדברי תורה" (פי' ר"י מלוניל על הרי"ף שם).</w:t>
      </w:r>
    </w:p>
  </w:footnote>
  <w:footnote w:id="141">
    <w:p w14:paraId="0342C488" w14:textId="7DFDFF5F"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14162C">
        <w:rPr>
          <w:rtl/>
        </w:rPr>
        <w:t xml:space="preserve">"כלומר אין בהם תבונה להשגיח על ענינים אלו" (בית הבחירה להמאירי שם). </w:t>
      </w:r>
    </w:p>
  </w:footnote>
  <w:footnote w:id="142">
    <w:p w14:paraId="337A40DE" w14:textId="4A2E89C2"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14162C">
        <w:rPr>
          <w:rtl/>
        </w:rPr>
        <w:t>ראה כתובות סה, א:</w:t>
      </w:r>
      <w:r w:rsidRPr="0014162C">
        <w:t xml:space="preserve"> </w:t>
      </w:r>
      <w:r w:rsidRPr="0014162C">
        <w:rPr>
          <w:rtl/>
        </w:rPr>
        <w:t>"ידענא בי' בנחמני דלא הוה שתי חמרא" ובתוס' הרא"ש (הו"ד בשטמ"ק) שם: "</w:t>
      </w:r>
      <w:r w:rsidRPr="0014162C">
        <w:rPr>
          <w:b/>
          <w:bCs/>
          <w:rtl/>
        </w:rPr>
        <w:t>שהי</w:t>
      </w:r>
      <w:r w:rsidRPr="004C416D">
        <w:rPr>
          <w:b/>
          <w:rtl/>
        </w:rPr>
        <w:t>'</w:t>
      </w:r>
      <w:r w:rsidRPr="0014162C">
        <w:rPr>
          <w:b/>
          <w:bCs/>
          <w:rtl/>
        </w:rPr>
        <w:t xml:space="preserve"> עני</w:t>
      </w:r>
      <w:r w:rsidRPr="0014162C">
        <w:rPr>
          <w:rtl/>
        </w:rPr>
        <w:t xml:space="preserve"> כדאמרינן במועד (להעיר ממו"ק כח, א) דלא אישתכח פיתא דסמידא בגו ביתי'" – והוא דלא כמ"ש בפי' ר"ח גאון (תענית יז, א-ב) "אביי דהוא </w:t>
      </w:r>
      <w:r w:rsidRPr="0014162C">
        <w:rPr>
          <w:b/>
          <w:bCs/>
          <w:rtl/>
        </w:rPr>
        <w:t>כהן מבני עלי</w:t>
      </w:r>
      <w:r w:rsidRPr="0014162C">
        <w:rPr>
          <w:rtl/>
        </w:rPr>
        <w:t xml:space="preserve"> לא הוה שתי חמרא". וראה מגילה ז, ב:</w:t>
      </w:r>
      <w:r w:rsidRPr="0014162C">
        <w:t xml:space="preserve"> </w:t>
      </w:r>
      <w:r w:rsidRPr="0014162C">
        <w:rPr>
          <w:rtl/>
        </w:rPr>
        <w:t xml:space="preserve">"אמר אביי, כי נפקי מבי מר הוה שבענא כו' היינו דאמרי אינשי כפין עניא ולא ידע". וראה תוד"ה משקל – חולין קלג, א: "שגם הוא לא הי' עשיר" וברש"ש שם. פתח עינים להחיד"א כתובות שם ושבת קיט, א. ועוד. </w:t>
      </w:r>
    </w:p>
  </w:footnote>
  <w:footnote w:id="143">
    <w:p w14:paraId="7417459C" w14:textId="450E1DED"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14162C">
        <w:rPr>
          <w:rtl/>
        </w:rPr>
        <w:t>ובפירוש רבינו יהונתן מלוניל על הרי"ף עירובין שם:</w:t>
      </w:r>
      <w:r w:rsidRPr="0014162C">
        <w:t xml:space="preserve"> </w:t>
      </w:r>
      <w:r w:rsidRPr="0014162C">
        <w:rPr>
          <w:rtl/>
        </w:rPr>
        <w:t>"וא"ת נהי דאביי שהי' תלמיד לא הי' יכול לוותר משלו בכל שבת ושבת אבל רבה שהי' ראש הישיבה והי' עשיר למה לא הי' עושה, יש להשיב דכיון שהי' ראש הישיבה לא הי' לו פנאי אפילו לזה כי כל בני הישיבה היו נצבים עליו מבקר ועד ערב".</w:t>
      </w:r>
    </w:p>
  </w:footnote>
  <w:footnote w:id="144">
    <w:p w14:paraId="3BD67506" w14:textId="2A4503FC"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14162C">
        <w:rPr>
          <w:rtl/>
        </w:rPr>
        <w:t xml:space="preserve">'תשובות פסקים ומנהגים' למהר"ם ב"ר ברוך, חלק רביעי (ירושלים תשל"ז), פסקי עירובין אות קנג (עמ' סו). </w:t>
      </w:r>
    </w:p>
  </w:footnote>
  <w:footnote w:id="145">
    <w:p w14:paraId="2D542AB1" w14:textId="4DF00991"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14162C">
        <w:rPr>
          <w:rtl/>
        </w:rPr>
        <w:t xml:space="preserve"> ראה גם מרדכי עירובין סי' תקטו והגהות מיימוניות ריש הלכות עירובין פ"א ה"ב (אות א). הגהות אשר"י עירובין פ"ו סי' יא.</w:t>
      </w:r>
      <w:r w:rsidRPr="0014162C">
        <w:rPr>
          <w:b/>
          <w:bCs/>
          <w:rtl/>
        </w:rPr>
        <w:t xml:space="preserve"> ועוד.</w:t>
      </w:r>
      <w:r w:rsidRPr="0014162C">
        <w:rPr>
          <w:rtl/>
        </w:rPr>
        <w:t xml:space="preserve"> </w:t>
      </w:r>
    </w:p>
  </w:footnote>
  <w:footnote w:id="146">
    <w:p w14:paraId="10F69508" w14:textId="73313A56"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14162C">
        <w:rPr>
          <w:rtl/>
        </w:rPr>
        <w:t xml:space="preserve"> וראה גם שו"ת 'שבט הלוי' ח"ח סי' קעז (ב) – בתשובה מבן המחבר - במענה לשאלה "האם יש ענין ומצוה בהקמת עירובין </w:t>
      </w:r>
      <w:r w:rsidRPr="0014162C">
        <w:rPr>
          <w:b/>
          <w:bCs/>
          <w:rtl/>
        </w:rPr>
        <w:t>בעיירות</w:t>
      </w:r>
      <w:r w:rsidRPr="0014162C">
        <w:rPr>
          <w:rtl/>
        </w:rPr>
        <w:t xml:space="preserve"> בזה"ז"</w:t>
      </w:r>
      <w:r w:rsidRPr="0014162C">
        <w:t xml:space="preserve"> </w:t>
      </w:r>
      <w:r w:rsidRPr="0014162C">
        <w:rPr>
          <w:rtl/>
        </w:rPr>
        <w:t xml:space="preserve">והשיב: "מה שאלה היא זו, שאל אביך ויגדך, הלא הדבר זה מבואר ומפורש </w:t>
      </w:r>
      <w:r w:rsidRPr="0014162C">
        <w:rPr>
          <w:b/>
          <w:bCs/>
          <w:rtl/>
        </w:rPr>
        <w:t>ע</w:t>
      </w:r>
      <w:r w:rsidRPr="004C416D">
        <w:rPr>
          <w:b/>
          <w:rtl/>
        </w:rPr>
        <w:t>"</w:t>
      </w:r>
      <w:r w:rsidRPr="0014162C">
        <w:rPr>
          <w:b/>
          <w:bCs/>
          <w:rtl/>
        </w:rPr>
        <w:t>י התנאים והאמוראים כו</w:t>
      </w:r>
      <w:r w:rsidRPr="004C416D">
        <w:rPr>
          <w:b/>
          <w:rtl/>
        </w:rPr>
        <w:t>'</w:t>
      </w:r>
      <w:r w:rsidRPr="0014162C">
        <w:rPr>
          <w:rtl/>
        </w:rPr>
        <w:t>"</w:t>
      </w:r>
      <w:r w:rsidRPr="0014162C">
        <w:rPr>
          <w:b/>
          <w:bCs/>
          <w:rtl/>
        </w:rPr>
        <w:t>.</w:t>
      </w:r>
      <w:r>
        <w:rPr>
          <w:b/>
          <w:bCs/>
          <w:rtl/>
        </w:rPr>
        <w:t xml:space="preserve"> </w:t>
      </w:r>
    </w:p>
  </w:footnote>
  <w:footnote w:id="147">
    <w:p w14:paraId="5EC00761" w14:textId="4141B25A"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14162C">
        <w:rPr>
          <w:rtl/>
        </w:rPr>
        <w:t>כנראה דייק הריטב"א מלשון הגמרא לפי גירסתו (כגירסת הרי"ף) "</w:t>
      </w:r>
      <w:r w:rsidRPr="0014162C">
        <w:rPr>
          <w:b/>
          <w:bCs/>
          <w:rtl/>
        </w:rPr>
        <w:t>דדיירי</w:t>
      </w:r>
      <w:r w:rsidRPr="0014162C">
        <w:rPr>
          <w:rtl/>
        </w:rPr>
        <w:t xml:space="preserve"> בה". </w:t>
      </w:r>
    </w:p>
  </w:footnote>
  <w:footnote w:id="148">
    <w:p w14:paraId="07E80C47" w14:textId="54FBBCA5"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14162C">
        <w:rPr>
          <w:rtl/>
        </w:rPr>
        <w:t>ובפירוש רבינו ישמעאל בן חכמון על הל' הרי"ף על מס' עירובין (בני ברק תשל"ד) שם:</w:t>
      </w:r>
      <w:r w:rsidRPr="0014162C">
        <w:t xml:space="preserve"> </w:t>
      </w:r>
      <w:r w:rsidRPr="0014162C">
        <w:rPr>
          <w:rtl/>
        </w:rPr>
        <w:t xml:space="preserve">"מבואה דדיירי בי' תרי גברי רברבי כרבנן פי' כגון אתה ורבה לא ליהוי בי' לא עירוב ולא שיתוף </w:t>
      </w:r>
      <w:r w:rsidRPr="0014162C">
        <w:rPr>
          <w:b/>
          <w:bCs/>
          <w:rtl/>
        </w:rPr>
        <w:t>והא פשיעותא מתחזי</w:t>
      </w:r>
      <w:r w:rsidRPr="0014162C">
        <w:rPr>
          <w:rtl/>
        </w:rPr>
        <w:t>".</w:t>
      </w:r>
    </w:p>
    <w:p w14:paraId="6C2BB2D1" w14:textId="77777777" w:rsidR="002B364C" w:rsidRPr="0014162C" w:rsidRDefault="002B364C" w:rsidP="00AB3D66">
      <w:pPr>
        <w:pStyle w:val="FootnoteText"/>
        <w:rPr>
          <w:rtl/>
        </w:rPr>
      </w:pPr>
      <w:r w:rsidRPr="0014162C">
        <w:rPr>
          <w:rtl/>
        </w:rPr>
        <w:t>וראה סוגיית הגמרא לקמן (עירובין ע, א):</w:t>
      </w:r>
      <w:r w:rsidRPr="0014162C">
        <w:t xml:space="preserve"> </w:t>
      </w:r>
      <w:r w:rsidRPr="0014162C">
        <w:rPr>
          <w:rtl/>
        </w:rPr>
        <w:t xml:space="preserve">"מהו דתימא כיון דלא עירב ליקנסי', קא משמע לן", דלכאורה קנס זה מה טיבה? אמנם אם נימא דכעין חובה היא ולא רק מצוה שפיר ס"ד דכאשר ביטל החיוב יקנסוהו [וקמ"ל דאם כי חובה היא מ"מ לא קנסוהו]. </w:t>
      </w:r>
    </w:p>
  </w:footnote>
  <w:footnote w:id="149">
    <w:p w14:paraId="6377F083" w14:textId="7B0B101A"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14162C">
        <w:rPr>
          <w:rtl/>
        </w:rPr>
        <w:t xml:space="preserve">ראה חי' הרשב"א עירובין שם. ועוד. </w:t>
      </w:r>
    </w:p>
  </w:footnote>
  <w:footnote w:id="150">
    <w:p w14:paraId="0B52C3B6" w14:textId="35779FA2"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14162C">
        <w:rPr>
          <w:rtl/>
        </w:rPr>
        <w:t>ובשו"ת 'שערי צדק' או"ח סי' לז: "זכה למצוה רבה במדת יעקב אבינו ע"ה, שפירשו חז"ל עמ"ש 'ויבא יעקב שלם ויחן' כו' עירובין תיקן להם, וכעין מה שהביא המהרש"א בסוף המסכתא כי עירוב גורם לשלום, והיינו עירוב והיינו שלום</w:t>
      </w:r>
      <w:r w:rsidRPr="0014162C">
        <w:t>."</w:t>
      </w:r>
    </w:p>
    <w:p w14:paraId="012AC2BC" w14:textId="77777777" w:rsidR="002B364C" w:rsidRPr="0014162C" w:rsidRDefault="002B364C" w:rsidP="00AB3D66">
      <w:pPr>
        <w:pStyle w:val="FootnoteText"/>
        <w:rPr>
          <w:rtl/>
        </w:rPr>
      </w:pPr>
      <w:r w:rsidRPr="0014162C">
        <w:rPr>
          <w:rtl/>
        </w:rPr>
        <w:t>עוד להעיר ממ"ש בשו"ת 'דברי מלכיאל' ח"ה סי' ז בא"ד: "העירוב הוא אות על התקשרות האנשים והתערבותם זה בזה, ולזה העירוב מביא לידי שלום כדאיתא בירושלמי". [ובשו"ת מחזה אברהם או"ח ריש סי' עה: "עיקר עירובי חצירות הוא מפני דרכי שלום כדאיתא בירושלמי</w:t>
      </w:r>
      <w:r w:rsidRPr="0014162C">
        <w:rPr>
          <w:b/>
          <w:bCs/>
          <w:rtl/>
        </w:rPr>
        <w:t xml:space="preserve"> </w:t>
      </w:r>
      <w:r w:rsidRPr="0014162C">
        <w:rPr>
          <w:rtl/>
        </w:rPr>
        <w:t xml:space="preserve">וכו', ולכך במקום שיש מחלוקת אין עירוב, ולא נאה לת"ח להתנהג כן להיות כאינו מודה בעירוב, ר"ל, שכל המחזיק במחלוקת הרי הוא כ'אינו מודה בעירוב', </w:t>
      </w:r>
      <w:r w:rsidRPr="0014162C">
        <w:rPr>
          <w:b/>
          <w:bCs/>
          <w:rtl/>
        </w:rPr>
        <w:t>דעיקר תקנתו הי</w:t>
      </w:r>
      <w:r w:rsidRPr="004C416D">
        <w:rPr>
          <w:b/>
          <w:rtl/>
        </w:rPr>
        <w:t>'</w:t>
      </w:r>
      <w:r w:rsidRPr="0014162C">
        <w:rPr>
          <w:b/>
          <w:bCs/>
          <w:rtl/>
        </w:rPr>
        <w:t xml:space="preserve"> מפני דרכי שלום</w:t>
      </w:r>
      <w:r w:rsidRPr="0014162C">
        <w:rPr>
          <w:rtl/>
        </w:rPr>
        <w:t>"].</w:t>
      </w:r>
    </w:p>
    <w:p w14:paraId="607D60D0" w14:textId="77777777" w:rsidR="002B364C" w:rsidRPr="0014162C" w:rsidRDefault="002B364C" w:rsidP="00AB3D66">
      <w:pPr>
        <w:pStyle w:val="FootnoteText"/>
        <w:rPr>
          <w:rtl/>
        </w:rPr>
      </w:pPr>
      <w:r w:rsidRPr="0014162C">
        <w:rPr>
          <w:rtl/>
        </w:rPr>
        <w:t>וראה שו"ת 'שיח יצחק' סוף סי' קפז בשם גדול אחד על מאמר חז"ל (סנהדרין כח, ב) "זה חלקי מכל עמלי, חד אמר מקלו וחד אמר קודו" וז"ל: דהנה שהע"ה תיקן עירובין ונט"י (עירובין כא, ב) . . ואיתא בגמ' (גיטין סח, ב) ומדרש (שהש"ר פ"א, י. ועוד)</w:t>
      </w:r>
      <w:r w:rsidRPr="0014162C">
        <w:t xml:space="preserve"> </w:t>
      </w:r>
      <w:r w:rsidRPr="0014162C">
        <w:rPr>
          <w:rtl/>
        </w:rPr>
        <w:t>מלך והדיוט, אבל 'חלקי' - מצוותיו ותקנות טובות האלה שתיקן לישראל אותן היו לו לעולמי עד ועליהם אמר 'זה חלקי מכל עמלי', וזה שאמר במדרש זה אמר 'מקלו', דהיינו עשיית העירוב ע"י לחי וקורה, וחד אמר קודו הוא כלי חרס שנוטלין בו ידים, ודפח"ח".</w:t>
      </w:r>
    </w:p>
  </w:footnote>
  <w:footnote w:id="151">
    <w:p w14:paraId="44F80672" w14:textId="553344CE"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14162C">
        <w:rPr>
          <w:rtl/>
        </w:rPr>
        <w:t xml:space="preserve"> וב'בית הבחירה' להמאירי (עירובין עח, ב) הקדים טעם זה לטעם הקודם, וז"ל:</w:t>
      </w:r>
      <w:r w:rsidRPr="0014162C">
        <w:t xml:space="preserve"> </w:t>
      </w:r>
      <w:r w:rsidRPr="0014162C">
        <w:rPr>
          <w:rtl/>
        </w:rPr>
        <w:t>ואע"פ שבעירובי חצרות מיהא אין כאן מצוה</w:t>
      </w:r>
      <w:r w:rsidRPr="0014162C">
        <w:rPr>
          <w:b/>
          <w:bCs/>
          <w:rtl/>
        </w:rPr>
        <w:t xml:space="preserve"> כל כך</w:t>
      </w:r>
      <w:r w:rsidRPr="0014162C">
        <w:rPr>
          <w:rtl/>
        </w:rPr>
        <w:t xml:space="preserve"> מ"מ סרך מצוה יש בה ודרך שלום וחיבה כשמתערב עם חבירו </w:t>
      </w:r>
      <w:r w:rsidRPr="0014162C">
        <w:rPr>
          <w:b/>
          <w:bCs/>
          <w:rtl/>
        </w:rPr>
        <w:t>ונעשין כאחד</w:t>
      </w:r>
      <w:r w:rsidRPr="0014162C">
        <w:rPr>
          <w:rtl/>
        </w:rPr>
        <w:t xml:space="preserve">, וע"ד שאמרו בתלמוד המערב . . ועוד שראוי לחסידים לערב שמא ישכחו ויוציאו וכעין מה שאמרו מבואה דדיירי בי' תרי גברי כו'". </w:t>
      </w:r>
    </w:p>
  </w:footnote>
  <w:footnote w:id="152">
    <w:p w14:paraId="7A1C2485" w14:textId="7FA66B5D"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14162C">
        <w:rPr>
          <w:rtl/>
        </w:rPr>
        <w:t xml:space="preserve"> וראה שו"ת 'משנה הלכות' ח"ח סי' קמו שההימנעות מתיקון עירוב בעיר גורמת למיעוט הילודה ר"ל בגלל שהרבה משפחות גרים במדורים קטנים ואי אפשר להוציא הילדים בשבת והדירה נהפך להם לבית האסורים, הרי שעי"ז שאין מתקנים עירוב בעיר גורמים הם "למיעוט הולדת בני ישראל ועוד כו"כ מכשולות . . השחתת זרע ועיכוב הריון כו'". וע"ש שפירש הכתובים (ישעי' נו, ג-ד) "ואל יאמר הסריס הן אני עץ יבש, כי כה אמר ה' לסריסים אשר ישמרו את שבתותי ובחרו באשר חפצתי ומחזיקים בבריתי", ד"לכאורה אין להם שייכות ה'סריס' עם ה'שבת'", אמנם ע"פ הנ"ל א"ש "דהסריס הוא שאשתו מסרבת להוליד יותר מפני שיראה מהצער שיהי' לה בשבת קודש עם הילדים ואמר הנביא 'ואל יאמר הסריס הן אני עץ יבש, כי כה אמר ה' לסריסים . . כל שומר שבת מחללו', והיאך אפשר, ע"י שישמרו השבת ויתקנו עירובין ולא יבואו לידי חילול שבת ועי"ז יחזיקו בברית קודש ויהיו להם בנים".</w:t>
      </w:r>
    </w:p>
  </w:footnote>
  <w:footnote w:id="153">
    <w:p w14:paraId="24B1EBBE" w14:textId="7650DFAD" w:rsidR="002B364C" w:rsidRPr="0014162C" w:rsidRDefault="002B364C" w:rsidP="00AB3D66">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14162C">
        <w:rPr>
          <w:rtl/>
        </w:rPr>
        <w:t xml:space="preserve"> וראה גם 'פרי מגדים' או"ח סי' רס א"א סק"ג "עירובי חצרות . . מצוה כבוד שבת שלא יהיו ידיו אסורות מלהוציא ולהכניס". [ראה לשון הרמב"ם הל' יו"ט פ"א ה"ו "להרבות בשמחת יו"ט ויוליך ויביא כל מה שירצה כו' ולא יהי' כמי שידיו אסורות"].</w:t>
      </w:r>
    </w:p>
    <w:p w14:paraId="58ADA161" w14:textId="77777777" w:rsidR="002B364C" w:rsidRPr="0014162C" w:rsidRDefault="002B364C" w:rsidP="00AB3D66">
      <w:pPr>
        <w:pStyle w:val="FootnoteText"/>
        <w:rPr>
          <w:rtl/>
        </w:rPr>
      </w:pPr>
      <w:r w:rsidRPr="0014162C">
        <w:rPr>
          <w:rtl/>
        </w:rPr>
        <w:t xml:space="preserve">וראה שו"ת 'אגרות משה' או"ח ח"ה סי' כח אות כא שגם "במדינה זו . . יש צורך בשביל הרצון הגדול שאיכא לאינשי, ובפרט לנשי, שיוכלו לצאת לטייל עם התינוקות, ולהרבה אינשי ליכא אף חצר קטן לילך שם עם התינוקות. וגם הרבה אינשי יראים לצאת מהבית בלא מפתח בכיסם". </w:t>
      </w:r>
    </w:p>
    <w:p w14:paraId="1814D969" w14:textId="77777777" w:rsidR="002B364C" w:rsidRPr="0014162C" w:rsidRDefault="002B364C" w:rsidP="00AB3D66">
      <w:pPr>
        <w:pStyle w:val="FootnoteText"/>
        <w:rPr>
          <w:rtl/>
        </w:rPr>
      </w:pPr>
      <w:r w:rsidRPr="0014162C">
        <w:rPr>
          <w:rtl/>
        </w:rPr>
        <w:t xml:space="preserve">וראה שו"ת 'ושב ורפא' (להרב רפאל שי' אייפרס) ח"ד סי' יט (עמ' קכט ואילך) הביא תשובת מורה צדק אחד שמנה ופירט </w:t>
      </w:r>
      <w:r w:rsidRPr="0014162C">
        <w:rPr>
          <w:b/>
          <w:bCs/>
          <w:rtl/>
        </w:rPr>
        <w:t>כו</w:t>
      </w:r>
      <w:r w:rsidRPr="004C416D">
        <w:rPr>
          <w:b/>
          <w:rtl/>
        </w:rPr>
        <w:t>"</w:t>
      </w:r>
      <w:r w:rsidRPr="0014162C">
        <w:rPr>
          <w:b/>
          <w:bCs/>
          <w:rtl/>
        </w:rPr>
        <w:t>כ</w:t>
      </w:r>
      <w:r w:rsidRPr="0014162C">
        <w:rPr>
          <w:rtl/>
        </w:rPr>
        <w:t xml:space="preserve"> מכשולים שנמנעים מהם וכמה מעלות ותועליות שמרוויחים - ע"י תיקון עירוב כהלכתו, </w:t>
      </w:r>
      <w:r w:rsidRPr="0014162C">
        <w:rPr>
          <w:b/>
          <w:bCs/>
          <w:rtl/>
        </w:rPr>
        <w:t>ע</w:t>
      </w:r>
      <w:r w:rsidRPr="004C416D">
        <w:rPr>
          <w:b/>
          <w:rtl/>
        </w:rPr>
        <w:t>"</w:t>
      </w:r>
      <w:r w:rsidRPr="0014162C">
        <w:rPr>
          <w:b/>
          <w:bCs/>
          <w:rtl/>
        </w:rPr>
        <w:t>ש.</w:t>
      </w:r>
      <w:r w:rsidRPr="0014162C">
        <w:rPr>
          <w:rtl/>
        </w:rPr>
        <w:t xml:space="preserve"> </w:t>
      </w:r>
    </w:p>
  </w:footnote>
  <w:footnote w:id="154">
    <w:p w14:paraId="72E55C72" w14:textId="621F6BB6"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14162C">
        <w:rPr>
          <w:rtl/>
        </w:rPr>
        <w:t xml:space="preserve"> וברא"ש שבת פ"ב סי' כא: "שלום אהלך זו הדלקת נר שלום בית, ופקדת נוך זה עירובי חצירות - </w:t>
      </w:r>
      <w:r w:rsidRPr="0014162C">
        <w:rPr>
          <w:b/>
          <w:bCs/>
          <w:rtl/>
        </w:rPr>
        <w:t>תיקון הנוה</w:t>
      </w:r>
      <w:r w:rsidRPr="0014162C">
        <w:rPr>
          <w:rtl/>
        </w:rPr>
        <w:t xml:space="preserve">". </w:t>
      </w:r>
    </w:p>
  </w:footnote>
  <w:footnote w:id="155">
    <w:p w14:paraId="6418704E" w14:textId="650E5E03"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14162C">
        <w:rPr>
          <w:rtl/>
        </w:rPr>
        <w:t>ודלא כמ"ש בספר 'עלי תמר' על הירושלמי (עירובין פ"ג ה"ב) לפרש דברי השאילתות, "שיש להרחיב ה'שלום בית' גם על השכנים שגם הם בכלל שלום בית במובן הרחב, שכן השכנים הם כקרוביו . . . שכל ע"ח בין בלי שיתופי מבואות ובין בשיתופי מבואות בנוי על יסוד שלום הבית והמשפחה במובנו המצומצם".</w:t>
      </w:r>
    </w:p>
    <w:p w14:paraId="189959F3" w14:textId="77777777" w:rsidR="002B364C" w:rsidRPr="0014162C" w:rsidRDefault="002B364C" w:rsidP="00AB3D66">
      <w:pPr>
        <w:pStyle w:val="FootnoteText"/>
        <w:rPr>
          <w:rtl/>
        </w:rPr>
      </w:pPr>
      <w:r w:rsidRPr="0014162C">
        <w:rPr>
          <w:rtl/>
        </w:rPr>
        <w:t xml:space="preserve">וראה 'העמק שאלה' על השאילתות (סי' ק אות י) בביאור שיטת הראב"ד (בהשגותיו על הל' עירובין ספ"ו) שאין מברכין על עירובי תחומין משא"כ עירובי חצירות, וז"ל: "בשלמא עירובי חצירות מצוה לערוב כדי שיטלטלו בחצר ובמבוי </w:t>
      </w:r>
      <w:r w:rsidRPr="0014162C">
        <w:rPr>
          <w:b/>
          <w:bCs/>
          <w:rtl/>
        </w:rPr>
        <w:t>ויש בזה עונג שבת</w:t>
      </w:r>
      <w:r w:rsidRPr="0014162C">
        <w:rPr>
          <w:rtl/>
        </w:rPr>
        <w:t xml:space="preserve"> משא"כ בתחומין אינו אלא להתיר האיסור לילך יותר מתחום שבת וה"ה כמו בדיקת הריאה שמחוייב לבדוק מדרבנן שאינו טעון ברכה, והרמב"ם [הל' עירובין שם] ס"ל שכל מה שקבעו הכמים לעשות מעשה טעון ברכה ולא דמי לבדיקת הריאה שאינו אלא ידיעה אם היא טריפה", ע"ש. </w:t>
      </w:r>
    </w:p>
  </w:footnote>
  <w:footnote w:id="156">
    <w:p w14:paraId="4E1C6B2F" w14:textId="24151FD0"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14162C">
        <w:rPr>
          <w:rtl/>
        </w:rPr>
        <w:t xml:space="preserve"> "פשוט דהכוונה בעל כרחך על צורת הפתח (שזהו קורין ג"כ עירוב)" ('נימוקי אורח חיים' דלקמן בפנים).</w:t>
      </w:r>
      <w:r>
        <w:rPr>
          <w:rtl/>
        </w:rPr>
        <w:t xml:space="preserve"> </w:t>
      </w:r>
    </w:p>
  </w:footnote>
  <w:footnote w:id="157">
    <w:p w14:paraId="3348D4D9" w14:textId="50D823D6"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14162C">
        <w:rPr>
          <w:rtl/>
        </w:rPr>
        <w:t xml:space="preserve">וע"ש ש"גדולה חזקה שהוחזק העירוב כנזכר לעיל מערב שבת גם אם נאמר שהוא ספק דאורייתא"! </w:t>
      </w:r>
    </w:p>
    <w:p w14:paraId="0C1A5C75" w14:textId="77777777" w:rsidR="002B364C" w:rsidRPr="0014162C" w:rsidRDefault="002B364C" w:rsidP="00AB3D66">
      <w:pPr>
        <w:pStyle w:val="FootnoteText"/>
        <w:rPr>
          <w:rtl/>
        </w:rPr>
      </w:pPr>
      <w:r w:rsidRPr="0014162C">
        <w:rPr>
          <w:rtl/>
        </w:rPr>
        <w:t>בשו"ת 'דובב מישרים' ח"ב סי' כח נשאל בנידון "תיקון עירובין בק' שמוקפת בצורת פתח ובתיקון לחיים, וכ"ת העמיד משגיח ע"ז שבכל עת קודם ש"ק יבקר כל המקומות אם לא נתקלקל בינתיים, ואולם להיות שרבו המבואות המתוקנים ואי אפשר להמשגיח לבקר כל המקומות בעש"ק, ע"כ מבקר הרבה מקומות ביום ה' וסומך ע"ז מבלי לבדוק אותם עוד הפעם ביום ו' עש"ק", ו"כמ"פ מזדמן שאחר ש"ק נראה שהיו הלחיים מקולקלים, כי לרגלי דוחק האנשים שעוברים שם היו מתקלקלים"</w:t>
      </w:r>
      <w:r w:rsidRPr="0014162C">
        <w:t xml:space="preserve"> </w:t>
      </w:r>
      <w:r w:rsidRPr="0014162C">
        <w:rPr>
          <w:rtl/>
        </w:rPr>
        <w:t xml:space="preserve">– "אם יש איזה חיוב דוקא לבדוק ולבקר סמוך לש"ק היינו ביום ו' עש"ק". </w:t>
      </w:r>
    </w:p>
    <w:p w14:paraId="6A599CE3" w14:textId="77777777" w:rsidR="002B364C" w:rsidRPr="0014162C" w:rsidRDefault="002B364C" w:rsidP="00AB3D66">
      <w:pPr>
        <w:pStyle w:val="FootnoteText"/>
        <w:rPr>
          <w:rtl/>
        </w:rPr>
      </w:pPr>
      <w:r w:rsidRPr="0014162C">
        <w:rPr>
          <w:rtl/>
        </w:rPr>
        <w:t xml:space="preserve">והשיב ה'דובב מישרים' שמעיקר הדין "כיון דמיעוט המתקלקל הוא בא ע"י מעשה שמנתק, </w:t>
      </w:r>
      <w:r w:rsidRPr="0014162C">
        <w:rPr>
          <w:b/>
          <w:bCs/>
          <w:rtl/>
        </w:rPr>
        <w:t>שפיר מוקמינן אחזקה ולא חיישינן</w:t>
      </w:r>
      <w:r w:rsidRPr="0014162C">
        <w:rPr>
          <w:rtl/>
        </w:rPr>
        <w:t xml:space="preserve">", ע"ש "ראי' מפורשת לזה". ומ"מ סיים "מהיות טוב בודאי נכון לברר סמוך לש"ק", ע"ש בפרטיות. </w:t>
      </w:r>
    </w:p>
  </w:footnote>
  <w:footnote w:id="158">
    <w:p w14:paraId="0AE4AD00" w14:textId="7A09FE53"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14162C">
        <w:rPr>
          <w:rtl/>
        </w:rPr>
        <w:t xml:space="preserve"> ומקורו מהתוספתא ב"מ פי"א, ט - הובאה ברמב"ם הל' שכנים פ"ה הי"ב. וראה שו"ת נו"ב מהדו"ת חו"מ סי' לט.</w:t>
      </w:r>
    </w:p>
  </w:footnote>
  <w:footnote w:id="159">
    <w:p w14:paraId="01CD8822" w14:textId="76336166"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14162C">
        <w:rPr>
          <w:rtl/>
        </w:rPr>
        <w:t xml:space="preserve">ראה גם 'ערוך השולחן' או"ח סי' שמה סי"ח: "שהעירובין נתפשטו ברוב ערי ישראל הרבה מאות שנים מקודם ורק על סמך היתר זה וכאילו </w:t>
      </w:r>
      <w:r w:rsidRPr="0014162C">
        <w:rPr>
          <w:b/>
          <w:bCs/>
          <w:rtl/>
        </w:rPr>
        <w:t>בת קול יצא</w:t>
      </w:r>
      <w:r w:rsidRPr="0014162C">
        <w:rPr>
          <w:rtl/>
        </w:rPr>
        <w:t xml:space="preserve"> הלכה כשיטה זו".</w:t>
      </w:r>
    </w:p>
  </w:footnote>
  <w:footnote w:id="160">
    <w:p w14:paraId="44EC3D7E" w14:textId="4AFD59DF" w:rsidR="002B364C" w:rsidRPr="0014162C" w:rsidRDefault="002B364C" w:rsidP="00AB3D66">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14162C">
        <w:rPr>
          <w:rtl/>
        </w:rPr>
        <w:t xml:space="preserve"> ובלשון הגרמ"פ ז"ל בשו"ת 'אגרות משה' או"ח ח"א סי' לט על פסקו של הערוך השולחן: "</w:t>
      </w:r>
      <w:r w:rsidRPr="0014162C">
        <w:rPr>
          <w:b/>
          <w:bCs/>
          <w:rtl/>
        </w:rPr>
        <w:t>כבר הורה זקן</w:t>
      </w:r>
      <w:r w:rsidRPr="0014162C">
        <w:t>."</w:t>
      </w:r>
    </w:p>
  </w:footnote>
  <w:footnote w:id="161">
    <w:p w14:paraId="35FFED02" w14:textId="138B8F3A"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14162C">
        <w:rPr>
          <w:rtl/>
        </w:rPr>
        <w:t xml:space="preserve">ואפילו במקום שיש מחלוקת בין רבני העיר אם יכולים לעשות עירוב, שבכה"ג אין הרבנים המחמירים יכולים לסייע בזה, כתב בשו"ת 'אגרות משה' (ח"ד סי' פט) כאשר נחלקו בדבר תיקון עירוב בעיר מנהטן, והוא בעצמו הכריע להחמיר, דאף שהוא לא הי' "יכול לסייע בזה", מכל מקום ברור הדבר שאין "למחות ביד המקילין, וכשיתקנו הרי יהי' מותר לאיזה שיטות, גם הם רבנים גדולים ומי ימחה בהם, מכיון שסוברים לפי הכרעתם שיכולין לתקן והם ראויים להוראה", וסיים: "רבנים הסוברין שיש לתקן, רשאים לעשות כמו שהם סוברים". [ולהעיר משו"ת 'אגרות משה' או"ח ח"א סי' קפו: "פשוט שכיון שהם עושין ע"פ הוראה ליכא איסור לפנ"ע ולא איסור מסייע ידי עו"ע שהעושה ע"פ הוראה אין לו שום חטא אף אם ההלכה שלא כמותו"]. </w:t>
      </w:r>
    </w:p>
  </w:footnote>
  <w:footnote w:id="162">
    <w:p w14:paraId="3634353A" w14:textId="12325E3F" w:rsidR="002B364C" w:rsidRPr="0014162C" w:rsidRDefault="002B364C" w:rsidP="00AB3D66">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tl/>
        </w:rPr>
        <w:t xml:space="preserve"> </w:t>
      </w:r>
      <w:r w:rsidRPr="0014162C">
        <w:rPr>
          <w:rtl/>
        </w:rPr>
        <w:t>ראה שו"ת 'חמדת שלמה' עמ' סא אות ה: "באותן עיירות שאין שם עירובין עדיין, יתעוררו הבעלי בתים בהתעוררות רב שיהי' להם עירובין בהכשר</w:t>
      </w:r>
      <w:r w:rsidRPr="0014162C">
        <w:t>."</w:t>
      </w:r>
    </w:p>
  </w:footnote>
  <w:footnote w:id="163">
    <w:p w14:paraId="0BEAC133" w14:textId="228AF53D"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14162C">
        <w:rPr>
          <w:rtl/>
        </w:rPr>
        <w:t xml:space="preserve">ראה שו"ת 'גינת ורדים' או"ח כלל ג סי' כב: "ויהי כי ארכו הימים כהיום הזה נולדו כמה ספיקות עד היכן גבלו ראשונים התר של עירוב וכו' אשר על כן נתתי אל לבי לתקן עירוב מחדש ולהעלות על ספר סימני הגבולים של היתר העירוב, ואגב אורחין </w:t>
      </w:r>
      <w:r w:rsidRPr="0014162C">
        <w:rPr>
          <w:b/>
          <w:bCs/>
          <w:rtl/>
        </w:rPr>
        <w:t>נוסיף אומץ בכחא דהתרא להרחיב מקום ההתר</w:t>
      </w:r>
      <w:r w:rsidRPr="0014162C">
        <w:rPr>
          <w:rtl/>
        </w:rPr>
        <w:t>, להסיר מכשלה מהמון עם המזלזלין בדבר"</w:t>
      </w:r>
      <w:r w:rsidRPr="0014162C">
        <w:t>.</w:t>
      </w:r>
    </w:p>
  </w:footnote>
  <w:footnote w:id="164">
    <w:p w14:paraId="48026DCF" w14:textId="738B9D9C"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14162C">
        <w:rPr>
          <w:rtl/>
        </w:rPr>
        <w:t>וראה גם שו"ת 'זקן אהרן' (מהדו"ת או"ח סי' יז):</w:t>
      </w:r>
      <w:r w:rsidRPr="0014162C">
        <w:t xml:space="preserve"> </w:t>
      </w:r>
      <w:r w:rsidRPr="0014162C">
        <w:rPr>
          <w:rtl/>
        </w:rPr>
        <w:t>"אשריו ואשרי חלקו אשר נפל לו בנעימים להיות ממזכי הרבים להצילם מחילול ש"ק, מחלקו יהא חלקי, ראיתי כל תכנית וטעמי ההיתר ועל כולם יש לסמוך על דברי המקילים בזה והלכה כדברי המיקל בעירוב . . ואין לחטט ולחפש חומרות בענין זה"</w:t>
      </w:r>
    </w:p>
  </w:footnote>
  <w:footnote w:id="165">
    <w:p w14:paraId="203B8574" w14:textId="26500FE5"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14162C">
        <w:rPr>
          <w:rtl/>
        </w:rPr>
        <w:t>ובשו"ת 'לב חיים' שם (מ, ד) כתב עוד: "אפילו אם נאמר דיש ח"ו איסור לשנות המנהג מחומרא לקולא, הרי קיי"ל בש"ס ובפוסקים דאומרים לאדם חטוא בשביל שיזכה חבירו כשיהי' האיסור קל לגבי חטא החוטא וכדאמרינן בפרק בכל מערבין (עירובין לב, ב)</w:t>
      </w:r>
      <w:r w:rsidRPr="0014162C">
        <w:t xml:space="preserve"> </w:t>
      </w:r>
      <w:r w:rsidRPr="0014162C">
        <w:rPr>
          <w:rtl/>
        </w:rPr>
        <w:t>ניחא לי' לחבר דליעבד איסורא זוטא כי היכי דלא ליעבד עם הארץ איסורא רבה, ואם כן אין ספק כי לגבי איסור טלטול בלתי עירוב הוה איסורא רבה לגבי הא דאין לשנות המנהג מחומרא לקולא כי כתבו הפוסקים דלא יפה עושה ומה גם כי כשנכשלים רבים ומכשול עון תדיר בכל שבתות השנה משא"כ שינוי המנהג דמאי דהוה הוה".</w:t>
      </w:r>
    </w:p>
    <w:p w14:paraId="267B7228" w14:textId="77777777" w:rsidR="002B364C" w:rsidRPr="0014162C" w:rsidRDefault="002B364C" w:rsidP="00AB3D66">
      <w:pPr>
        <w:pStyle w:val="FootnoteText"/>
        <w:rPr>
          <w:rtl/>
        </w:rPr>
      </w:pPr>
      <w:r w:rsidRPr="0014162C">
        <w:rPr>
          <w:rtl/>
        </w:rPr>
        <w:t>וראה שו"ת 'לב חיים' שם, ד"כל מה דמצינן לאורויי לקולא בענין עירוב שבח ויקר יתנו". וראה גם שו"ת מהרי"א הלוי ח"ב סי' קח: "יען כי חובה עלינו לחפש בחורין ובסדקין אחרי פתח היתר כדי להנצל מן מלול שבת ח"ו אמרתי אפתח אנא פתחא לנפשאי דרך אחר בזה".</w:t>
      </w:r>
    </w:p>
  </w:footnote>
  <w:footnote w:id="166">
    <w:p w14:paraId="68D73927" w14:textId="259F5A34"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14162C">
        <w:rPr>
          <w:rtl/>
        </w:rPr>
        <w:t xml:space="preserve"> ושם: "יש להשתדל בכל היכולת שיהי' העיר מתוקנת בעירובין, וכן נהגו ברוב מקומות"; "כתבתי זאת כי שמעתי שהגאונים בעיר מינסק מיאנו בזה מטעם אשר אתם, אבל ראיתי בעיר ווארשא לאדז בריסק ווילנא שמתוקנים בעירובין". </w:t>
      </w:r>
    </w:p>
  </w:footnote>
  <w:footnote w:id="167">
    <w:p w14:paraId="23B87818" w14:textId="01186E06"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14162C">
        <w:rPr>
          <w:rtl/>
        </w:rPr>
        <w:t>ובשו"ת 'שבט הלוי' (הנ"ל הערה 11):</w:t>
      </w:r>
      <w:r w:rsidRPr="0014162C">
        <w:t xml:space="preserve"> </w:t>
      </w:r>
      <w:r w:rsidRPr="0014162C">
        <w:rPr>
          <w:rtl/>
        </w:rPr>
        <w:t xml:space="preserve">"האומנם ראינו בדברי הגאון הגדול מהר"ם פיינשטיין זצ"ל שכתב בתשובתו ('אגרות משה' ח"א סי' קל"ט [וראה גם שו"ת 'אגרות משה' שם סי' קמ] כמה פקפוקים בכל תנאי זה דמכוונים, אבל כבר ידוע בבי מדרשא דתשובה זו </w:t>
      </w:r>
      <w:r w:rsidRPr="0014162C">
        <w:rPr>
          <w:b/>
          <w:bCs/>
          <w:rtl/>
        </w:rPr>
        <w:t>לית נגר ובר נגר דיפרקיני</w:t>
      </w:r>
      <w:r w:rsidRPr="004C416D">
        <w:rPr>
          <w:b/>
          <w:rtl/>
        </w:rPr>
        <w:t>'</w:t>
      </w:r>
      <w:r w:rsidRPr="0014162C">
        <w:rPr>
          <w:b/>
          <w:bCs/>
          <w:rtl/>
        </w:rPr>
        <w:t xml:space="preserve"> </w:t>
      </w:r>
      <w:r w:rsidRPr="0014162C">
        <w:rPr>
          <w:rtl/>
        </w:rPr>
        <w:t>ויבין דבריו, ובפרט מה שמשיג שם על כמה מגדולי הראשונים והאחרונים, שפירשו דבריהם היטב עפ"י פשטות דברי הש"ס, ולא זכינו לירד לסוף דעתו וכונתו שם, וצע"ג".</w:t>
      </w:r>
    </w:p>
  </w:footnote>
  <w:footnote w:id="168">
    <w:p w14:paraId="76E3EBE9" w14:textId="1C05EF5F"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14162C">
        <w:rPr>
          <w:rtl/>
        </w:rPr>
        <w:t xml:space="preserve">ודלא כמ"ש בשו"ת 'אגרות משה' או"ח ח"ה סי' כח אות ו שדין זה "שרה"ר יהא מפולש ולא באופן מעוקם ועקלתון, הוא רק כשיש להעיר חומה כל סביבותי' שהיא עיר סגורה שיוצאין רק דרך שערים הפתוחין". </w:t>
      </w:r>
    </w:p>
  </w:footnote>
  <w:footnote w:id="169">
    <w:p w14:paraId="20DE3684" w14:textId="2739D158"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14162C">
        <w:rPr>
          <w:rtl/>
        </w:rPr>
        <w:t xml:space="preserve"> וראה גם שו"ת 'יהודה יעלה' או"ח סי' נד: "לכו"ע נמי בלא תנאי דס' רבוא הא מיהת מפולש משער לשער שהפתחים מכוונים זה כנגד זה דוקא בעי' לתנאי רה"ר אבל כל שאין הפתחים מכוונים זה כנגד זה מפולש משער לשער הוי רה"י גמורה . . ובמדינתינו רוב עיירות אין פתחי שערי העיר מכוונים ממש זה כנגד זה".</w:t>
      </w:r>
    </w:p>
  </w:footnote>
  <w:footnote w:id="170">
    <w:p w14:paraId="07DE3CF3" w14:textId="356DF1F6"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14162C">
        <w:rPr>
          <w:rtl/>
        </w:rPr>
        <w:t xml:space="preserve">וראה לקמן הערה 40 מכתב הגרש"ד כהנא מווארשא. </w:t>
      </w:r>
    </w:p>
  </w:footnote>
  <w:footnote w:id="171">
    <w:p w14:paraId="73D4E554" w14:textId="6B371BA0"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14162C">
        <w:rPr>
          <w:rtl/>
        </w:rPr>
        <w:t xml:space="preserve">ב'משנה ברורה' סי' שמה סקכ"ד כתב: "חפשתי בכל הראשונים העומדים בשיטה זו ולא נזכר בדבריהם תנאי זה" שיהיו הס"ר עוברים בו </w:t>
      </w:r>
      <w:r w:rsidRPr="0014162C">
        <w:rPr>
          <w:b/>
          <w:bCs/>
          <w:rtl/>
        </w:rPr>
        <w:t>בכל יום</w:t>
      </w:r>
      <w:r w:rsidRPr="0014162C">
        <w:rPr>
          <w:rtl/>
        </w:rPr>
        <w:t xml:space="preserve">, וב'שער הציון' סקכ"ה הוסיף: "רק ברש"י בעירובין נ"ט מצאתי שכתב, עיר של יחיד שלא היו נכנסין בה תמיד ס"ר של בנ"א ולא חשובה רה"ר וכו', וגם שם אין כונתו שיהיו ס"ר בוקעין בו בכל יום", ע"ש. אבל ראה שו"ת 'חשב האפוד' ח"ב סי' יא שהם דברי "פליאה" שהרי </w:t>
      </w:r>
      <w:r w:rsidRPr="0014162C">
        <w:rPr>
          <w:b/>
          <w:bCs/>
          <w:rtl/>
        </w:rPr>
        <w:t>מפורש</w:t>
      </w:r>
      <w:r w:rsidRPr="0014162C">
        <w:rPr>
          <w:rtl/>
        </w:rPr>
        <w:t xml:space="preserve"> בר"ן (שבת כו, א מדפי הרי"ף) דבעינן שיהיו עוברים שם ששים רבוא "בכל יום". וכן מפורש בעוד ראשונים – ראה שו"ת 'יביע אומר' ח"ט או"ח סי' לג אות ג.</w:t>
      </w:r>
    </w:p>
    <w:p w14:paraId="496ECA6A" w14:textId="555B38F3" w:rsidR="002B364C" w:rsidRPr="0014162C" w:rsidRDefault="002B364C" w:rsidP="00AB3D66">
      <w:pPr>
        <w:pStyle w:val="FootnoteText"/>
        <w:rPr>
          <w:rtl/>
        </w:rPr>
      </w:pPr>
      <w:r w:rsidRPr="0014162C">
        <w:rPr>
          <w:rtl/>
        </w:rPr>
        <w:t>אבל יש להדגיש שגם ה'משנה ברורה' בעצמו פסק (שם סקכ"ג) שאין למחות ביד המקילים כשיטה זו.</w:t>
      </w:r>
      <w:r>
        <w:rPr>
          <w:rtl/>
        </w:rPr>
        <w:t xml:space="preserve"> </w:t>
      </w:r>
    </w:p>
  </w:footnote>
  <w:footnote w:id="172">
    <w:p w14:paraId="3A582AEF" w14:textId="15E68839"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14162C">
        <w:rPr>
          <w:rtl/>
        </w:rPr>
        <w:t xml:space="preserve">ובשו"ת 'בית אפרים' או"ח סי' כו [בתשובתו לטענות שו"ת 'משכנות יעקב' או"ח סי' קכ] בענין שיטה </w:t>
      </w:r>
      <w:r w:rsidRPr="0014162C">
        <w:rPr>
          <w:b/>
          <w:bCs/>
          <w:rtl/>
        </w:rPr>
        <w:t>זו</w:t>
      </w:r>
      <w:r w:rsidRPr="0014162C">
        <w:rPr>
          <w:rtl/>
        </w:rPr>
        <w:t>:</w:t>
      </w:r>
      <w:r w:rsidRPr="0014162C">
        <w:t xml:space="preserve"> </w:t>
      </w:r>
      <w:r w:rsidRPr="0014162C">
        <w:rPr>
          <w:rtl/>
        </w:rPr>
        <w:t>"אף שיש כמה גדולי עולם החולקים על שיטת רש"י, מ"מ אין כח ביד שום אדם לערער על המנהג אשר נתיסד ע"פ גדולי עולם חכמי צרפת ואשכנז אשר אנו מבני בניהם ומימיהם אנו שותים". ובשו"ת מהרש"ג ח"ב סי' צ, דזה</w:t>
      </w:r>
      <w:r w:rsidRPr="0014162C">
        <w:t xml:space="preserve"> </w:t>
      </w:r>
      <w:r w:rsidRPr="0014162C">
        <w:rPr>
          <w:rtl/>
        </w:rPr>
        <w:t xml:space="preserve">"שאנו תופסין שבזמה"ז ליכא רה"ר </w:t>
      </w:r>
      <w:r w:rsidRPr="0014162C">
        <w:rPr>
          <w:b/>
          <w:bCs/>
          <w:rtl/>
        </w:rPr>
        <w:t>לאו ספיקא הוא כלל</w:t>
      </w:r>
      <w:r w:rsidRPr="0014162C">
        <w:rPr>
          <w:rtl/>
        </w:rPr>
        <w:t xml:space="preserve"> אלא בוודאי גמור אנו תופסים אותו ומעשים בכל יום שאנו מניחין להביא בשבת ע"י עכו"ם דברים וחפצים . . וכן אנו נושאים ע"י עירוב ואי הוי לנו ספק שמא בזמה"ז יש לנו רה"ר לא היינו רשאים להקל כ"כ, אלא וודאי משמע דאנו תופסין </w:t>
      </w:r>
      <w:r w:rsidRPr="0014162C">
        <w:rPr>
          <w:b/>
          <w:bCs/>
          <w:rtl/>
        </w:rPr>
        <w:t xml:space="preserve">בהחלט </w:t>
      </w:r>
      <w:r w:rsidRPr="0014162C">
        <w:rPr>
          <w:rtl/>
        </w:rPr>
        <w:t>שאין לנו רה"ר". ובשו"ת 'דברי יציב' (שבהערה הקודמת):</w:t>
      </w:r>
      <w:r w:rsidRPr="0014162C">
        <w:t xml:space="preserve"> </w:t>
      </w:r>
      <w:r w:rsidRPr="0014162C">
        <w:rPr>
          <w:rtl/>
        </w:rPr>
        <w:t xml:space="preserve">"פוק חזי מאי עמא דבר שכבר נהגו בכל תפוצות ישראל לתקן עירובין בכל עיירות הגדולות בלי שום פקפוק". </w:t>
      </w:r>
    </w:p>
  </w:footnote>
  <w:footnote w:id="173">
    <w:p w14:paraId="6373F846" w14:textId="772EC8BE"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14162C">
        <w:rPr>
          <w:rtl/>
        </w:rPr>
        <w:t xml:space="preserve">אג"ק ח"ט עמ' קסד. </w:t>
      </w:r>
    </w:p>
  </w:footnote>
  <w:footnote w:id="174">
    <w:p w14:paraId="73089362" w14:textId="73638DA6"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14162C">
        <w:rPr>
          <w:rtl/>
        </w:rPr>
        <w:t xml:space="preserve">ראה גם 'משנה ברורה' או"ח שם סקכ"ג. ומ"ש בבה"ל (שם ס"ז) שרוב הפוסקים מחמירים בענין זה - ראה שו"ת 'דברי יציב' (שבהערה 35) "שלא ראה דעת הרבה מחברים", </w:t>
      </w:r>
      <w:r w:rsidRPr="0014162C">
        <w:rPr>
          <w:b/>
          <w:bCs/>
          <w:rtl/>
        </w:rPr>
        <w:t>ע</w:t>
      </w:r>
      <w:r w:rsidRPr="004C416D">
        <w:rPr>
          <w:b/>
          <w:rtl/>
        </w:rPr>
        <w:t>"</w:t>
      </w:r>
      <w:r w:rsidRPr="0014162C">
        <w:rPr>
          <w:b/>
          <w:bCs/>
          <w:rtl/>
        </w:rPr>
        <w:t>ש</w:t>
      </w:r>
      <w:r w:rsidRPr="0014162C">
        <w:rPr>
          <w:rtl/>
        </w:rPr>
        <w:t xml:space="preserve">. </w:t>
      </w:r>
    </w:p>
  </w:footnote>
  <w:footnote w:id="175">
    <w:p w14:paraId="2B0AFD68" w14:textId="24F1ABD8" w:rsidR="002B364C" w:rsidRPr="0014162C" w:rsidRDefault="002B364C" w:rsidP="00AB3D66">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14162C">
        <w:rPr>
          <w:rtl/>
        </w:rPr>
        <w:t xml:space="preserve"> במכתב הג"ר שלמה דוד כהנא דומ"צ בווארשא (מיום ג' ערב חנוכה ה'תרצ"ד) נדפס בכ"מ [ומהם בספר 'רחובות העיר' (ירושלים תשמ"ט) סי' לה] כתב: "כי ההיתר של ששים רבוא אינו ברור . . וההיתר של אינו מפולש מוסכם ונתקבל </w:t>
      </w:r>
      <w:r w:rsidRPr="0014162C">
        <w:rPr>
          <w:b/>
          <w:bCs/>
          <w:rtl/>
        </w:rPr>
        <w:t>ולא ראינו מי שחולק ע</w:t>
      </w:r>
      <w:r w:rsidRPr="004C416D">
        <w:rPr>
          <w:b/>
          <w:rtl/>
        </w:rPr>
        <w:t>"</w:t>
      </w:r>
      <w:r w:rsidRPr="0014162C">
        <w:rPr>
          <w:b/>
          <w:bCs/>
          <w:rtl/>
        </w:rPr>
        <w:t>ז</w:t>
      </w:r>
      <w:r w:rsidRPr="0014162C">
        <w:rPr>
          <w:rtl/>
        </w:rPr>
        <w:t xml:space="preserve">". </w:t>
      </w:r>
    </w:p>
  </w:footnote>
  <w:footnote w:id="176">
    <w:p w14:paraId="5FA83A59" w14:textId="04826E2B"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14162C">
        <w:rPr>
          <w:rtl/>
        </w:rPr>
        <w:t>בשו"ת 'חבלים בנעימים' ח"ג סי' יד מביא דברי התשב"ץ לענין תיקון עירוב בעיר טרונטו במדינת קנדה, ובא"ד:</w:t>
      </w:r>
      <w:r w:rsidRPr="0014162C">
        <w:t xml:space="preserve"> </w:t>
      </w:r>
      <w:r w:rsidRPr="0014162C">
        <w:rPr>
          <w:rtl/>
        </w:rPr>
        <w:t>"האי פלגאה דאזיל בתר איפכא ויצא לנגח את הרב בקראקא, כותב כזב שהתשב"ץ קאי על ערובי חצרות, נגד המפורש".</w:t>
      </w:r>
      <w:r>
        <w:rPr>
          <w:rtl/>
        </w:rPr>
        <w:t xml:space="preserve"> </w:t>
      </w:r>
    </w:p>
  </w:footnote>
  <w:footnote w:id="177">
    <w:p w14:paraId="53D351AE" w14:textId="2D18E251"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14162C">
        <w:rPr>
          <w:rtl/>
        </w:rPr>
        <w:t>ראה מ"ש לבאר שני ה'תוארים' (הדיוטות ומינות) בשו"ת בית א"ב תנינא (להרב אברהם אהרן יודעלאוויץ, ניויארק תרע"ט), קונטרס כרם אב,</w:t>
      </w:r>
      <w:r w:rsidRPr="0014162C">
        <w:t xml:space="preserve"> </w:t>
      </w:r>
      <w:r w:rsidRPr="0014162C">
        <w:rPr>
          <w:rtl/>
        </w:rPr>
        <w:t xml:space="preserve">ענף ח אות כג. </w:t>
      </w:r>
    </w:p>
  </w:footnote>
  <w:footnote w:id="178">
    <w:p w14:paraId="6CF168E2" w14:textId="21F1EDC5"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14162C">
        <w:rPr>
          <w:rtl/>
        </w:rPr>
        <w:t>וראה 'נימוקי אורח חיים' הנ"ל ס"א:</w:t>
      </w:r>
      <w:r w:rsidRPr="0014162C">
        <w:t xml:space="preserve"> </w:t>
      </w:r>
      <w:r w:rsidRPr="0014162C">
        <w:rPr>
          <w:rtl/>
        </w:rPr>
        <w:t xml:space="preserve">"הגם כי ראיתי בספר 'שערי רחמים', דיני ומנהגי הגר"א מווילנא ז"ל, כי מנהגו הי' שלא לישא כלל בשבת אפילו במקום שיש עירוב, אכן מנהגינו ומנהג אבותינו ורבותינו הקדושים </w:t>
      </w:r>
      <w:r w:rsidRPr="0014162C">
        <w:rPr>
          <w:b/>
          <w:bCs/>
          <w:rtl/>
        </w:rPr>
        <w:t>לדקדק לישא</w:t>
      </w:r>
      <w:r w:rsidRPr="0014162C">
        <w:rPr>
          <w:rtl/>
        </w:rPr>
        <w:t xml:space="preserve"> במקום שיש עירוב, וכדברי רבינו האריז"ל והתשב"ץ ז"ל, כדי לחזק אמתיות דברי רבותינו וחז"ל שהתקינו עירובין, ושלא להיות ח"ו בחשש בכלל מי שאינו מודה בעירוב, ויסודו משלמה המלך שאמרו חז"ל בשעה שתיקן עירובין וכו' יצתה בת קול אם חכם בני ישמח לבי גם אני".</w:t>
      </w:r>
    </w:p>
    <w:p w14:paraId="04519CCB" w14:textId="4FB0486E" w:rsidR="002B364C" w:rsidRPr="0014162C" w:rsidRDefault="002B364C" w:rsidP="00AB3D66">
      <w:pPr>
        <w:pStyle w:val="FootnoteText"/>
        <w:rPr>
          <w:rtl/>
        </w:rPr>
      </w:pPr>
      <w:r w:rsidRPr="0014162C">
        <w:rPr>
          <w:rtl/>
        </w:rPr>
        <w:t>ובשו"ת 'חקי חיים' (להג"ר חיים ישעי' קעניג) ח"א סי' נד:</w:t>
      </w:r>
      <w:r w:rsidRPr="0014162C">
        <w:t xml:space="preserve"> </w:t>
      </w:r>
      <w:r w:rsidRPr="0014162C">
        <w:rPr>
          <w:rtl/>
        </w:rPr>
        <w:t>"אדכרן מילתא אשר שלשים שנה או יותר הייתי מבאי ביתו של אותו צדיק האדמו"ר מסטרופקוב זצ"ל פה ברוקלין, והי' לו ספר חיי אדם עם פירוש תוספות חיים אשר הי' לו בעזבון מכ"ק אביו הגה"ק הרב שלום זצ"ל בנו של הבעל דברי יחזקאל משינאווא זצ"ל והי' כתוב בכתי"ק על הגליון על מה שכתב בכלל ע''א בתוספות חיים וז"ל ומה שיש איזהו אנשים יראים שנזהרים מלהוציא שום דבר בש"ק אף כשהעיר מתוקן בעירובין הוא מטעם שחוששין שמא נתקלקל העירוב וכדומה ע"כ ועל דברים אלו יצא קצפו של הה"ק וכתב שם - כמו שהוא בזכרוני - כי זה אינו מנהג ותיקין, אדרבא, מי שאינו מוציא [כצ"ל]</w:t>
      </w:r>
      <w:r>
        <w:rPr>
          <w:rtl/>
        </w:rPr>
        <w:t xml:space="preserve"> </w:t>
      </w:r>
      <w:r w:rsidRPr="0014162C">
        <w:rPr>
          <w:rtl/>
        </w:rPr>
        <w:t xml:space="preserve">במקום שיש עירוב הוא לדעתו בכלל אינו מודה בעירוב והוא צדוקי ח"ו רק אדרבא צריך להראות שהוא סומך על תיקון העירובין". </w:t>
      </w:r>
    </w:p>
    <w:p w14:paraId="49F8C06F" w14:textId="3EAE6B63" w:rsidR="002B364C" w:rsidRPr="0014162C" w:rsidRDefault="002B364C" w:rsidP="00AB3D66">
      <w:pPr>
        <w:pStyle w:val="FootnoteText"/>
        <w:rPr>
          <w:rtl/>
        </w:rPr>
      </w:pPr>
      <w:r w:rsidRPr="0014162C">
        <w:rPr>
          <w:rtl/>
        </w:rPr>
        <w:t>[וע"ש עוד</w:t>
      </w:r>
      <w:r w:rsidRPr="0014162C">
        <w:t xml:space="preserve"> </w:t>
      </w:r>
      <w:r w:rsidRPr="0014162C">
        <w:rPr>
          <w:rtl/>
        </w:rPr>
        <w:t>ש"קבלה בידי שהגה"ק בעל דברי יחזקאל הנ"ל הי' פעם לשבות בעיירה קטנה סמוך לעיר קאשאו וכאשר הרגיש שעיירה אינו מתוקן בעירובין מיד שלח לקרוא טובי הטיר ושאל ע"ז - והם ענו כי אין להם כסף להוציא - וכאשר דיבר עמם בא אברך אחד לשפוך שיחו אשר זה שנים הרבה הוא אחרי הנשואין ועוד לא נפקד בזרע - והה"ק</w:t>
      </w:r>
      <w:r>
        <w:rPr>
          <w:rtl/>
        </w:rPr>
        <w:t xml:space="preserve"> </w:t>
      </w:r>
      <w:r w:rsidRPr="0014162C">
        <w:rPr>
          <w:rtl/>
        </w:rPr>
        <w:t>הבטיחו שאם ישלם ההוצאה אשר עולה לתיקון העיר בעירובין - אז יפקד בזרע של קיימא – בלשונו: אז דו ווטסט באצאהלן צו קענען מאכען אן עירוב אין שטאט - וועט דיין ווייב טראגען"].</w:t>
      </w:r>
    </w:p>
  </w:footnote>
  <w:footnote w:id="179">
    <w:p w14:paraId="66FB2E00" w14:textId="414C0940"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14162C">
        <w:rPr>
          <w:rtl/>
        </w:rPr>
        <w:t xml:space="preserve">'כרם בית אב' (הנ"ל הערה 42) אות כד. </w:t>
      </w:r>
    </w:p>
  </w:footnote>
  <w:footnote w:id="180">
    <w:p w14:paraId="4D20A15F" w14:textId="1AA82FC2"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14162C">
        <w:rPr>
          <w:rtl/>
        </w:rPr>
        <w:t xml:space="preserve">ראה 'הלכות מדינה' [להרא"י וולדינברג ז"ל] ח"א סי' ה [וכפל את דבריו בשו"ת 'ציץ אליעזר' חי"ט סי' נא], שם ביאר דברי הרא"ש הללו: "בעמדו ברוחב דעתו ותבונתו על גודל צורך השעה לגדור הדבר 'שלא יבוא כל שוטה חסר דעת לבטל תורת מרע"ה' אזר כגבר חלציו לחוג ממסגרת דין תורה ונתן הוראת שעה לדונו כצעד אחרון בדין זקן ממרא", ע"ש </w:t>
      </w:r>
      <w:r w:rsidRPr="0014162C">
        <w:rPr>
          <w:b/>
          <w:bCs/>
          <w:rtl/>
        </w:rPr>
        <w:t>בארוכה.</w:t>
      </w:r>
    </w:p>
  </w:footnote>
  <w:footnote w:id="181">
    <w:p w14:paraId="77DB9E83" w14:textId="2D8B4A1F"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14162C">
        <w:rPr>
          <w:rtl/>
        </w:rPr>
        <w:t>להעיר מירושלמי שבת פ"א ה"ד וע"ז פ"ב ה"ח: "שמואל קביל עלוי ואכל רב לא אכל. א"ל שמואל אכול דלא כן אנא כתיב עלך זקן ממרא". שם גיטין פ"ח ה"ו:</w:t>
      </w:r>
      <w:r w:rsidRPr="0014162C">
        <w:t xml:space="preserve"> </w:t>
      </w:r>
      <w:r w:rsidRPr="0014162C">
        <w:rPr>
          <w:rtl/>
        </w:rPr>
        <w:t>"רבי יוסי שאל לרבי פינחס היך רבי סבר אמר לי' כרבי ירמי', אמר לי' חזור בך דלא כן אנא כתב עלך זקן ממרא". ובפירוש 'עלי תמר' על הירושלמי ביצה פ"ב ה"ו: "כלומר דאף הממרא על הבי"ד בדבר שאינו אלא מדרבנן הר"ז אפשר לקרותו ולכתוב עליו זקן ממרא כשם מושאל".</w:t>
      </w:r>
    </w:p>
  </w:footnote>
  <w:footnote w:id="182">
    <w:p w14:paraId="3F5D0219" w14:textId="4164A88C"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14162C">
        <w:rPr>
          <w:rtl/>
        </w:rPr>
        <w:t xml:space="preserve">ראה גם שו"ת 'נפש חיה' סוף סי' כה: "בעיר שרבו המתפרצים ונושאים משאות ביום השבת בפרהסיא שחלילה דינם כמחללי שבת בפרהסיא . . על כן צריכין אנחנו </w:t>
      </w:r>
      <w:r w:rsidRPr="0014162C">
        <w:rPr>
          <w:b/>
          <w:bCs/>
          <w:rtl/>
        </w:rPr>
        <w:t>לגבב כל הקולות שאפשר להקל</w:t>
      </w:r>
      <w:r w:rsidRPr="0014162C">
        <w:rPr>
          <w:rtl/>
        </w:rPr>
        <w:t xml:space="preserve">". </w:t>
      </w:r>
    </w:p>
  </w:footnote>
  <w:footnote w:id="183">
    <w:p w14:paraId="6E265252" w14:textId="4EABDBD8" w:rsidR="002B364C" w:rsidRPr="0014162C" w:rsidRDefault="002B364C" w:rsidP="00E517D2">
      <w:pPr>
        <w:pStyle w:val="FootnoteText"/>
        <w:rPr>
          <w:noProof/>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14162C">
        <w:rPr>
          <w:rtl/>
        </w:rPr>
        <w:t xml:space="preserve">וראה שיטה מקובצת ביצה שם: "כיון דטעו בה רבים קלקולא הוא, ומכאן למדנו שמצוה לערב עירובי חצרות ושתופי מבואות, כדי לשמור הרבים מקלקול, וכל שכן אם הורגלו בדבר". [ובשו"ת לב חיים ח:ב סי' עה: "הרי לך בהדיא </w:t>
      </w:r>
      <w:r w:rsidRPr="0014162C">
        <w:rPr>
          <w:noProof/>
          <w:rtl/>
        </w:rPr>
        <w:t xml:space="preserve">דהדיין המורה לקולא בעירוב הוי מתקן ולא מקלקל מפני הסיבה שלא יכשלו בו רבים"]. </w:t>
      </w:r>
    </w:p>
  </w:footnote>
  <w:footnote w:id="184">
    <w:p w14:paraId="4F30FA71" w14:textId="09380CC3"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14162C">
        <w:rPr>
          <w:rtl/>
        </w:rPr>
        <w:t xml:space="preserve">ראה מועד קטן ו, א: "אמר </w:t>
      </w:r>
      <w:r w:rsidRPr="0014162C">
        <w:rPr>
          <w:b/>
          <w:bCs/>
          <w:rtl/>
        </w:rPr>
        <w:t>אביי</w:t>
      </w:r>
      <w:r w:rsidRPr="0014162C">
        <w:rPr>
          <w:rtl/>
        </w:rPr>
        <w:t>, שמע מינה צורבא מרבנן דאיכא במתא, כל מילי דמתא עלי' רמיא". וברש"י שם: "כל מילי דמתא עלי' רמיא - דתלמיד בקי הוא".</w:t>
      </w:r>
    </w:p>
  </w:footnote>
  <w:footnote w:id="185">
    <w:p w14:paraId="25049532" w14:textId="5195286A" w:rsidR="002B364C" w:rsidRPr="0014162C" w:rsidRDefault="002B364C" w:rsidP="00AB3D66">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14162C">
        <w:rPr>
          <w:rtl/>
        </w:rPr>
        <w:t xml:space="preserve"> וראה שו"ת 'שבט הלוי' (הנ"ל הערה 11): "דבר פשוט הוא דכל אדם, אף אם הוא גדול ונכבד אשר יקום בזה"ז ויתנגד לעירוב יהי' מאיזה טעם שהוא (אם לא שמראה פנים בתורה ומעורר כהלכה) בזה אוסר את המותר מן הדין, שהרי מבואר להדיא בש"ס ובשו"ע פעמיים שמצוה לערב, ולא עוד אלא שמצוה לחזר אחר זה ע"ש, וכ"כ כל הפוסקים, ולעולם מורגל בפיהם לשון הש"ס 'דהלכה כדברי המיקל בעירוב', הוה אומר שהם </w:t>
      </w:r>
      <w:r w:rsidRPr="0014162C">
        <w:rPr>
          <w:b/>
          <w:bCs/>
          <w:u w:val="single"/>
          <w:rtl/>
        </w:rPr>
        <w:t>חיפשו בכל מחיר</w:t>
      </w:r>
      <w:r w:rsidRPr="0014162C">
        <w:rPr>
          <w:rtl/>
        </w:rPr>
        <w:t xml:space="preserve"> לערב ולא למנוע ח"ו, הנה מלבד כ"ז, הרי המתנגד לערב אפי' אם בא מכח איזה חומרא של דעת יחיד, הרי ח"ו כמוציא לעז בזה על הראשונים, גדולי ישראל שחיו בכל התקופות מימות עולם, ומראה כאילו הוא משיג מה שהם לא השיגו, ונזהר במה שהם לא נזהרו".</w:t>
      </w:r>
    </w:p>
  </w:footnote>
  <w:footnote w:id="186">
    <w:p w14:paraId="3BDC7854" w14:textId="15663B9F"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14162C">
        <w:rPr>
          <w:rtl/>
        </w:rPr>
        <w:t xml:space="preserve">ועיין ב'נימוקי או"ח' שם שמנהגינו הוא </w:t>
      </w:r>
      <w:r w:rsidRPr="0014162C">
        <w:rPr>
          <w:b/>
          <w:bCs/>
          <w:rtl/>
        </w:rPr>
        <w:t>היפך</w:t>
      </w:r>
      <w:r w:rsidRPr="0014162C">
        <w:rPr>
          <w:rtl/>
        </w:rPr>
        <w:t xml:space="preserve"> מנהג הגר"א (וההולכים בעקבותיו) "</w:t>
      </w:r>
      <w:r w:rsidRPr="0014162C">
        <w:rPr>
          <w:shd w:val="clear" w:color="auto" w:fill="FFFFFF"/>
          <w:rtl/>
        </w:rPr>
        <w:t>שלא לישא בשבת כלל אפילו במקום שיש עירוב. אפילו בחצר ובבית לא ישא כי אם בידו וכן אשה אם יודעין בה שתקבל הדברים, מצוה לומר לה שכל התכשיטין אסורים אפילו בחצר ובבית" ('שערי רחמים', מנהגי הגר"א, הל' שבת אות צג).</w:t>
      </w:r>
    </w:p>
  </w:footnote>
  <w:footnote w:id="187">
    <w:p w14:paraId="14010E34" w14:textId="29FBF32F"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14162C">
        <w:rPr>
          <w:rtl/>
        </w:rPr>
        <w:t>נדפס בספר 'שליחות כהלכה - הוראות והדרכות לשלוחים ומוסדות חב"ד' עמ' 194.</w:t>
      </w:r>
    </w:p>
  </w:footnote>
  <w:footnote w:id="188">
    <w:p w14:paraId="078A92A6" w14:textId="6AF151FC"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14162C">
        <w:rPr>
          <w:rtl/>
        </w:rPr>
        <w:t>מכתב מיום כ"ב שבט ה'תשכ"א אג"ק חלק כ עמ' קכט - למר מנחם בגין.</w:t>
      </w:r>
    </w:p>
  </w:footnote>
  <w:footnote w:id="189">
    <w:p w14:paraId="6A288ECB" w14:textId="62503374"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14162C">
        <w:rPr>
          <w:rtl/>
        </w:rPr>
        <w:t>ממכתב י"ב מנ"א ה'תשכ"א (למר מנחם בגין)</w:t>
      </w:r>
      <w:r w:rsidRPr="0014162C">
        <w:t xml:space="preserve"> </w:t>
      </w:r>
      <w:r w:rsidRPr="0014162C">
        <w:rPr>
          <w:rtl/>
        </w:rPr>
        <w:t>– נדפס באג"ק ח"כ עמ' שו.</w:t>
      </w:r>
    </w:p>
  </w:footnote>
  <w:footnote w:id="190">
    <w:p w14:paraId="30FAED32" w14:textId="337F259D"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14162C">
        <w:rPr>
          <w:rtl/>
        </w:rPr>
        <w:t xml:space="preserve"> ממכתב כ"ד מנ"א ה'תשט"ז - נדפס באג"ק חי"ג עמ' שצו. </w:t>
      </w:r>
    </w:p>
  </w:footnote>
  <w:footnote w:id="191">
    <w:p w14:paraId="256A5CC6" w14:textId="51F4A93E"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14162C">
        <w:rPr>
          <w:rtl/>
        </w:rPr>
        <w:t>ממכתב ג' תמוז תשכ"ב – נדפס באג"ק חכ"ב עמ' רסה.</w:t>
      </w:r>
    </w:p>
  </w:footnote>
  <w:footnote w:id="192">
    <w:p w14:paraId="7C75E7F3" w14:textId="7857617B"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14162C">
        <w:rPr>
          <w:rtl/>
        </w:rPr>
        <w:t xml:space="preserve"> ממכתב יום א' </w:t>
      </w:r>
      <w:r w:rsidRPr="0014162C">
        <w:rPr>
          <w:rFonts w:eastAsia="Times New Roman"/>
          <w:rtl/>
          <w:lang w:eastAsia="en-GB"/>
        </w:rPr>
        <w:t xml:space="preserve">דר"ח אדר ה'תשי"ח - </w:t>
      </w:r>
      <w:r w:rsidRPr="0014162C">
        <w:rPr>
          <w:rtl/>
        </w:rPr>
        <w:t>נדפס באג"ק חט"ז עמ' שז.</w:t>
      </w:r>
    </w:p>
  </w:footnote>
  <w:footnote w:id="193">
    <w:p w14:paraId="5250552E" w14:textId="5B7E7799"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14162C">
        <w:rPr>
          <w:rtl/>
        </w:rPr>
        <w:t xml:space="preserve"> נדפס: ברוקלין תשי"ט. </w:t>
      </w:r>
    </w:p>
  </w:footnote>
  <w:footnote w:id="194">
    <w:p w14:paraId="6EE0A1F2" w14:textId="76A53004" w:rsidR="002B364C" w:rsidRPr="0014162C" w:rsidRDefault="002B364C" w:rsidP="00AB3D66">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14162C">
        <w:rPr>
          <w:rtl/>
        </w:rPr>
        <w:t xml:space="preserve"> "</w:t>
      </w:r>
      <w:r w:rsidRPr="0014162C">
        <w:rPr>
          <w:rFonts w:eastAsia="Times New Roman"/>
          <w:rtl/>
          <w:lang w:eastAsia="en-GB"/>
        </w:rPr>
        <w:t>ומה שרוצה כת"ר לדחוק ולפרש פס"ד זה - דוקא באם יש חשש שגם האשפה תנטל ותשאר מחיצה אחת - במח"כ אין לזה מקום כלל, כי בפירוש כתב דינו בשו"ע שם - באשפה של רבים שאינה עשוי' להתפנות. וכשיעלה הים שרטון ישארו ב' מחיצות סמוכות זל"ז כדל"ת ולחי או קורה בצד ג'".</w:t>
      </w:r>
    </w:p>
  </w:footnote>
  <w:footnote w:id="195">
    <w:p w14:paraId="3AB1B1C2" w14:textId="1BF831CE"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14162C">
        <w:rPr>
          <w:rtl/>
        </w:rPr>
        <w:t xml:space="preserve">נדפס בספר 'שלחן מנחם' ח"ב סי' קצו סוף עמ' קפג. </w:t>
      </w:r>
    </w:p>
  </w:footnote>
  <w:footnote w:id="196">
    <w:p w14:paraId="4DFD283B" w14:textId="1AD6D29C" w:rsidR="002B364C" w:rsidRPr="0014162C" w:rsidRDefault="002B364C" w:rsidP="00E517D2">
      <w:pPr>
        <w:pStyle w:val="FootnoteText"/>
        <w:rPr>
          <w:noProof/>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14162C">
        <w:rPr>
          <w:rtl/>
        </w:rPr>
        <w:t>ראה מכתב רבינו משלהי שנת תשי"ד (נדפס ב'המאור' תשרי ה'תשט"ו ובשו"ת '</w:t>
      </w:r>
      <w:r w:rsidRPr="0014162C">
        <w:rPr>
          <w:noProof/>
          <w:rtl/>
        </w:rPr>
        <w:t xml:space="preserve">דברי מנחם' (להגרמ"מ כשר) חלק שני בקונטרס 'תיקון עירוב במנהטן' סי' ז. ובהשמטות - </w:t>
      </w:r>
      <w:r w:rsidRPr="0014162C">
        <w:rPr>
          <w:rtl/>
        </w:rPr>
        <w:t xml:space="preserve">ב'ליקוטי שיחות' חכ"א עמ' 384): </w:t>
      </w:r>
      <w:r w:rsidRPr="0014162C">
        <w:rPr>
          <w:noProof/>
          <w:rtl/>
        </w:rPr>
        <w:t>בנוגע לתיקון עירובין בנ.י. בכלל, כשבקרני עד"ז הרה"ג וכו' הר"צ שי' אייזענשטאט ושאל חוו"ד, אמרתי לו אשר יישר חילי' של המתעסקים בזכות הרבים הכי גדולה זו, אבל יש לעשותו מבלי כל פרסום, ועי"ז יסורו כמה חששות".</w:t>
      </w:r>
    </w:p>
    <w:p w14:paraId="03FD4797" w14:textId="6E8C5ADE" w:rsidR="002B364C" w:rsidRPr="0014162C" w:rsidRDefault="002B364C" w:rsidP="00AB3D66">
      <w:pPr>
        <w:pStyle w:val="FootnoteText"/>
        <w:rPr>
          <w:rtl/>
        </w:rPr>
      </w:pPr>
      <w:r w:rsidRPr="0014162C">
        <w:rPr>
          <w:noProof/>
          <w:rtl/>
        </w:rPr>
        <w:t>ובשו"ת 'דברי מנחם' שם במבוא לקונטרס הנ"ל (עמ' טז) כתב:</w:t>
      </w:r>
      <w:r w:rsidRPr="0014162C">
        <w:rPr>
          <w:noProof/>
        </w:rPr>
        <w:t xml:space="preserve"> </w:t>
      </w:r>
      <w:r w:rsidRPr="0014162C">
        <w:rPr>
          <w:noProof/>
          <w:rtl/>
        </w:rPr>
        <w:t>"המובן ב'מבלי כל פרסום' הוא שלא לפרסם בדפוס לא בעתונות ולא בפרסומים של בתי כנסיות, רק להודיע בעל פה לאנשים המעוניינים בזה".</w:t>
      </w:r>
      <w:r>
        <w:rPr>
          <w:noProof/>
          <w:rtl/>
        </w:rPr>
        <w:t xml:space="preserve"> </w:t>
      </w:r>
    </w:p>
  </w:footnote>
  <w:footnote w:id="197">
    <w:p w14:paraId="26B00B67" w14:textId="5572DCE7"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14162C">
        <w:rPr>
          <w:rtl/>
        </w:rPr>
        <w:t xml:space="preserve">[חשוב להעיר, שלכאורה אין הכוונה שאין לעשות עירוב כלל, אלא ש"שאין לעשות עירוב </w:t>
      </w:r>
      <w:r w:rsidRPr="0014162C">
        <w:rPr>
          <w:b/>
          <w:bCs/>
          <w:rtl/>
        </w:rPr>
        <w:t>אלא בסודיות</w:t>
      </w:r>
      <w:r w:rsidRPr="0014162C">
        <w:rPr>
          <w:rtl/>
        </w:rPr>
        <w:t xml:space="preserve">", וכמו שכתב גבי העירוב במנהטן (במכתב האנגלי הנ"ל אות ד) שיש לעשותו בלי פרסום. ואם כוונתו היתה שאין לעשות עירוב כלל, היה לו לכתוב כך. ואף שכתב בעצמו שמדובר ש"יודע שסוף סוף יתפרסם הדבר", ואם כן לכאורה </w:t>
      </w:r>
      <w:r w:rsidRPr="0014162C">
        <w:rPr>
          <w:b/>
          <w:bCs/>
          <w:rtl/>
        </w:rPr>
        <w:t>אי אפשר</w:t>
      </w:r>
      <w:r w:rsidRPr="0014162C">
        <w:rPr>
          <w:rtl/>
        </w:rPr>
        <w:t xml:space="preserve"> לעשותו בסודיות, צריך לומר שאין כוונתו שבודאי יתפרסם הדבר, אלא שבמקרה זה "</w:t>
      </w:r>
      <w:r w:rsidRPr="0014162C">
        <w:rPr>
          <w:b/>
          <w:bCs/>
          <w:rtl/>
        </w:rPr>
        <w:t>יודע</w:t>
      </w:r>
      <w:r w:rsidRPr="0014162C">
        <w:rPr>
          <w:rtl/>
        </w:rPr>
        <w:t xml:space="preserve"> שסוף סוף יתפרסם הדבר", מאיזו סיבה שתהיה,.</w:t>
      </w:r>
    </w:p>
    <w:p w14:paraId="4AB233F3" w14:textId="77777777" w:rsidR="002B364C" w:rsidRPr="0014162C" w:rsidRDefault="002B364C" w:rsidP="00AB3D66">
      <w:pPr>
        <w:pStyle w:val="FootnoteText"/>
        <w:rPr>
          <w:rtl/>
        </w:rPr>
      </w:pPr>
      <w:r w:rsidRPr="0014162C">
        <w:rPr>
          <w:rtl/>
        </w:rPr>
        <w:t>ואף שהאמת כן הוא, שדעת הרבי שאי אפשר לעשות עירוב בסודיות, וכמו שכתב במכתב</w:t>
      </w:r>
      <w:r w:rsidRPr="0014162C">
        <w:t xml:space="preserve"> </w:t>
      </w:r>
      <w:r w:rsidRPr="0014162C">
        <w:rPr>
          <w:rtl/>
        </w:rPr>
        <w:t>האנגלי הנ"ל "בלתי נמנע שדבר הקמת העירוב יתפרסם למעגל אנשים מצומצם", מכל מקום מוכרח לומר שאין זה מעכב, שהרי שם כתב שיש לעשות עירוב בלי פרסום.</w:t>
      </w:r>
    </w:p>
    <w:p w14:paraId="11DBEA54" w14:textId="68B8F2B8" w:rsidR="002B364C" w:rsidRPr="0014162C" w:rsidRDefault="002B364C" w:rsidP="00B83709">
      <w:pPr>
        <w:pStyle w:val="FootnoteText"/>
        <w:rPr>
          <w:rtl/>
        </w:rPr>
      </w:pPr>
      <w:r w:rsidRPr="0014162C">
        <w:rPr>
          <w:rtl/>
        </w:rPr>
        <w:t>וכן מצינו במכתב לרב מאסקאוויטש</w:t>
      </w: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14162C">
        <w:rPr>
          <w:rtl/>
        </w:rPr>
        <w:t xml:space="preserve"> שכתב הרבי שבודאי יוודע ללומדי תורה שיש עירוב, ומכל מקום כתב לו שזכות גדול הוא וכו', הרי שהרבי היה בעד תיקון עירוב שלא היתה</w:t>
      </w:r>
      <w:r w:rsidRPr="0014162C">
        <w:rPr>
          <w:b/>
          <w:bCs/>
          <w:rtl/>
        </w:rPr>
        <w:t xml:space="preserve"> נשמר </w:t>
      </w:r>
      <w:r w:rsidRPr="0014162C">
        <w:rPr>
          <w:rtl/>
        </w:rPr>
        <w:t>בסוד לאורך ימים].</w:t>
      </w:r>
    </w:p>
  </w:footnote>
  <w:footnote w:id="198">
    <w:p w14:paraId="3CB94DF1" w14:textId="0B427255"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14162C">
        <w:rPr>
          <w:rtl/>
        </w:rPr>
        <w:t xml:space="preserve">ובמכתב הגרש"ד כהנא (הנ"ל הערה 40) כתב שב"עיירות גדולות לא נמצא מפולש כלל", משא"כ בעיירות קטנות. </w:t>
      </w:r>
    </w:p>
  </w:footnote>
  <w:footnote w:id="199">
    <w:p w14:paraId="2BEFDD96" w14:textId="0A4D54F5"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14162C">
        <w:rPr>
          <w:rtl/>
        </w:rPr>
        <w:t xml:space="preserve"> ויש להוסיף שבכרכים ועיירות גדולות בדרך כלל משיירים שטח מסויים מחוץ לעירוב כמו שצ"ל מדינא דגמרא (ראה לקמן בפנים), משא"כ בכפרים ומושבים וכיו"ב. </w:t>
      </w:r>
    </w:p>
  </w:footnote>
  <w:footnote w:id="200">
    <w:p w14:paraId="2C147E76" w14:textId="60D1F086" w:rsidR="002B364C" w:rsidRPr="0014162C" w:rsidRDefault="002B364C" w:rsidP="00E517D2">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14162C">
        <w:rPr>
          <w:rtl/>
        </w:rPr>
        <w:t xml:space="preserve"> </w:t>
      </w:r>
      <w:r w:rsidRPr="0014162C">
        <w:rPr>
          <w:rFonts w:eastAsia="Narkisim"/>
          <w:rtl/>
        </w:rPr>
        <w:t xml:space="preserve">או אפילו למשך זמן (רב), כי אין להם היכולת וכח איש לתקן העירוב מבעוד מועד. </w:t>
      </w:r>
    </w:p>
  </w:footnote>
  <w:footnote w:id="201">
    <w:p w14:paraId="3C446AA9" w14:textId="09401AEE" w:rsidR="002B364C" w:rsidRPr="0014162C" w:rsidRDefault="002B364C" w:rsidP="00B83709">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14162C">
        <w:rPr>
          <w:rtl/>
        </w:rPr>
        <w:t>וגם עפמ"ש רבינו (אגרות קודש חכ"ט</w:t>
      </w:r>
      <w:r>
        <w:rPr>
          <w:rtl/>
        </w:rPr>
        <w:t xml:space="preserve"> </w:t>
      </w:r>
      <w:r w:rsidRPr="0014162C">
        <w:rPr>
          <w:rtl/>
        </w:rPr>
        <w:t>עמ' נג), "מפורסם – שאמירתי-מענה לאחד אין בה הוראה לשני</w:t>
      </w:r>
      <w:r w:rsidRPr="0014162C">
        <w:t>"</w:t>
      </w:r>
      <w:r w:rsidRPr="0014162C">
        <w:rPr>
          <w:rtl/>
        </w:rPr>
        <w:t>. ובפרט כשבאין לעקור דברי הפוסקים, אין לסמוך על מענה פרטי. ועל דרך הידוע, שכשנפסק בספר תשובות באופן אחד, ובספר הלכה באופן אחר, יש מחלוקת בין הפוסקים איזה מהם מחשיבים יותר, לכולי עלמא אין סומכים על מה שכתוב בחידושים על התלמוד נגד ספר תשובות. ואילו רצה הרבי לחדש גזירה חדשה נגד הפוסקים, היה לו לכתוב כך להדיא, וגם לא במענה פרטי.</w:t>
      </w:r>
    </w:p>
  </w:footnote>
  <w:footnote w:id="202">
    <w:p w14:paraId="153CB1D0" w14:textId="0D8765B5" w:rsidR="002B364C" w:rsidRPr="0014162C" w:rsidRDefault="002B364C">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14162C">
        <w:rPr>
          <w:rtl/>
        </w:rPr>
        <w:t xml:space="preserve"> </w:t>
      </w:r>
      <w:r w:rsidRPr="0014162C">
        <w:t>An Eiruv in Melbourne</w:t>
      </w:r>
      <w:r w:rsidRPr="0014162C">
        <w:rPr>
          <w:rtl/>
        </w:rPr>
        <w:t>.</w:t>
      </w:r>
    </w:p>
  </w:footnote>
  <w:footnote w:id="203">
    <w:p w14:paraId="0ABB5812" w14:textId="5733344B" w:rsidR="002B364C" w:rsidRPr="0014162C" w:rsidRDefault="002B364C" w:rsidP="000E0918">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14162C">
        <w:rPr>
          <w:rtl/>
        </w:rPr>
        <w:t xml:space="preserve"> ובקונטרס זה מבואר גם כן שבמלבורן הוצרכו לסמוך על חוטי החשמל של הרשויות, אשר גם מזה נראה שלא הורשו לעשות צורות הפתח וכיו"ב כבתוך שלהם וכמשנ"ת.</w:t>
      </w:r>
      <w:r>
        <w:rPr>
          <w:rtl/>
        </w:rPr>
        <w:t xml:space="preserve"> </w:t>
      </w:r>
    </w:p>
  </w:footnote>
  <w:footnote w:id="204">
    <w:p w14:paraId="502E5B3E" w14:textId="1E4F623D" w:rsidR="002B364C" w:rsidRPr="0014162C" w:rsidRDefault="002B364C" w:rsidP="000E0918">
      <w:pPr>
        <w:pStyle w:val="FootnoteText"/>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14162C">
        <w:rPr>
          <w:rtl/>
        </w:rPr>
        <w:t xml:space="preserve"> ומה שנרשמו מפי השמועה דברים שאמר רבינו ביחידות לאנשים שונים טעמים להשתמט מעשיית עירוב וכיו"ב (ראה 'שליחות' כהלכה הנ"ל הערה 52, עמ' 92 ו95), הנה מצינו בכו"כ ממקומות במשנת רבינו שאין אנו אחראים לשמועות ובפרט כשאינם עולים בקנה אחד עם המפורש במקורות ועאכו"כ כשהשמועות סותרות את המפורש להלכה בדברי הפוסקים, וכבר אמר רבינו בכגון דא שאפילו היכא שכללות השמועה נכונה "בכיוצא בזה, על ידי שינוי תיבה אחת במסירת שמועה מא' לב' אפשר להיות שינוי תוכני".</w:t>
      </w:r>
    </w:p>
    <w:p w14:paraId="1D6F35EA" w14:textId="77777777" w:rsidR="002B364C" w:rsidRPr="0014162C" w:rsidRDefault="002B364C" w:rsidP="00AB3D66">
      <w:pPr>
        <w:pStyle w:val="FootnoteText"/>
        <w:rPr>
          <w:rtl/>
        </w:rPr>
      </w:pPr>
      <w:r w:rsidRPr="0014162C">
        <w:rPr>
          <w:rtl/>
        </w:rPr>
        <w:t xml:space="preserve">וראה שיחת ש"פ מטו"מ ה'תשמ"ו (נדפס בקונטרס צדי"ק למלך ח"ד ע' 44-45): "ועד כדי כך שבראותם שהדבר לא עולה בידם בנקל כו' עלתה בדעתם המצאה לדבר בשמי. בשמי ממש אינם יכולים לדבר, וזאת לא מפני שחוששים מדיני שמים, כי אם מפני החשש מדיני אדם, שכן 'וואס פאר א פנים וועלן זיי האבן' כשיתגלה קלונם ברבים, ששקר בפיהם, ולכן מדברים בשם אלו הנמצאים במחיצתי, כלומר חברי המזכירות, אשר מכיון ששמעו מפיהם כך וכך, בודאי שזוהי דעתי, ובמילא יש לעשות כך וכך. </w:t>
      </w:r>
      <w:r w:rsidRPr="0014162C">
        <w:rPr>
          <w:b/>
          <w:bCs/>
          <w:rtl/>
        </w:rPr>
        <w:t>ובכן לכל לראש מוכרחני להכחיש זאת מכל וכל. להד</w:t>
      </w:r>
      <w:r w:rsidRPr="004C416D">
        <w:rPr>
          <w:b/>
          <w:rtl/>
        </w:rPr>
        <w:t>"</w:t>
      </w:r>
      <w:r w:rsidRPr="0014162C">
        <w:rPr>
          <w:b/>
          <w:bCs/>
          <w:rtl/>
        </w:rPr>
        <w:t>ם</w:t>
      </w:r>
      <w:r w:rsidRPr="0014162C">
        <w:rPr>
          <w:rtl/>
        </w:rPr>
        <w:t>".</w:t>
      </w:r>
    </w:p>
  </w:footnote>
  <w:footnote w:id="205">
    <w:p w14:paraId="4E74040F" w14:textId="36F850C8" w:rsidR="002B364C" w:rsidRPr="0014162C" w:rsidRDefault="002B364C" w:rsidP="000E0918">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14162C">
        <w:rPr>
          <w:rtl/>
        </w:rPr>
        <w:t xml:space="preserve"> הרב ציננער הוא גם מחבר סדרת הספרים הנודעים בשערים המצויינים בהלכה - 'נטעי גבריאל', שגם עליהם קיבל עידוד וחיזוק מרבינו.</w:t>
      </w:r>
      <w:r>
        <w:rPr>
          <w:rtl/>
        </w:rPr>
        <w:t xml:space="preserve"> </w:t>
      </w:r>
    </w:p>
  </w:footnote>
  <w:footnote w:id="206">
    <w:p w14:paraId="53CC9A2D" w14:textId="0F19BE1B" w:rsidR="002B364C" w:rsidRPr="0014162C" w:rsidRDefault="002B364C" w:rsidP="000E0918">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14162C">
        <w:rPr>
          <w:rtl/>
        </w:rPr>
        <w:t xml:space="preserve"> נדפס ב'שלחן מנחם' ח"ב סי' קצו עמ' קפג.</w:t>
      </w:r>
    </w:p>
  </w:footnote>
  <w:footnote w:id="207">
    <w:p w14:paraId="6B438B4F" w14:textId="45138673" w:rsidR="002B364C" w:rsidRPr="0014162C" w:rsidRDefault="002B364C" w:rsidP="000E0918">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14162C">
        <w:rPr>
          <w:rtl/>
        </w:rPr>
        <w:t xml:space="preserve"> ראה מגיד משנה הל' עירובין ספ"ו:</w:t>
      </w:r>
      <w:r w:rsidRPr="0014162C">
        <w:t xml:space="preserve"> </w:t>
      </w:r>
      <w:r w:rsidRPr="0014162C">
        <w:rPr>
          <w:rtl/>
        </w:rPr>
        <w:t xml:space="preserve">"שידוע שדבר תורה מותר להוציא מן הבתים לחצרות ולמבואות בלא שום עירוב, וחכמים אסרו זה גזרה משום הוצאה מרה"י לרה"ר והתירו ע"י עירוב, ואנו מברכין 'וצונו' לומר שאין אנו רשאין לטלטל בלא עירוב, וצונו שכשנרצה להוציא מן הבית לחצר שנערב, והרי זו כמצות נטילת ידים ושחיטה וכיו"ב". וראה שו"ת 'חתם סופר' הנ"ל בפנים ס"א. </w:t>
      </w:r>
    </w:p>
  </w:footnote>
  <w:footnote w:id="208">
    <w:p w14:paraId="1944432C" w14:textId="7A0D77C7" w:rsidR="002B364C" w:rsidRPr="0014162C" w:rsidRDefault="002B364C" w:rsidP="000E0918">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14162C">
        <w:rPr>
          <w:rtl/>
        </w:rPr>
        <w:t xml:space="preserve"> לשון הכתוב - תהלים יד, ה.</w:t>
      </w:r>
    </w:p>
  </w:footnote>
  <w:footnote w:id="209">
    <w:p w14:paraId="6AD1B0FE" w14:textId="4E895658" w:rsidR="002B364C" w:rsidRPr="0014162C" w:rsidRDefault="002B364C" w:rsidP="00AB3D66">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14162C">
        <w:rPr>
          <w:rtl/>
        </w:rPr>
        <w:t xml:space="preserve"> ראה שו"ע או"ח סי' שצב ס"א: "אין מערבין את כולה, אלא מניחין ממנה מקום אחד . . ודבר זה משום היכר הוא, כדי שידעו שהעירוב התיר להם לטלטל בעיר זה שרבים בוקעים בה שהרי המקום שנשאר ולא נשתתף עמהם אין מטלטלים בו אלא אלו לעצמן ואלו לעצמן".</w:t>
      </w:r>
    </w:p>
  </w:footnote>
  <w:footnote w:id="210">
    <w:p w14:paraId="09800174" w14:textId="03DCCA05" w:rsidR="002B364C" w:rsidRPr="0014162C" w:rsidRDefault="002B364C" w:rsidP="00AB3D66">
      <w:pPr>
        <w:pStyle w:val="FootnoteText"/>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14162C">
        <w:rPr>
          <w:rtl/>
        </w:rPr>
        <w:t xml:space="preserve"> להעיר שבמכתב זה לא הזכיר הרבי אפילו חצי דבר על דבר תיקון העירוב בסודיות. ובנוסף למה שנתבאר לעיל שבמקום שאפשר לתקן עירוב על צד היותר טוב אין שום צורך בהעלמת הדבר מעיני העם, יש להעיר, שלפי תנאי זמננו כמעט ואין אפשריות לתקן עירוב למהדרין באופן שלא יוודע הדבר לבריות, כי כדי לממן את העירוב, כולל הפיקוח וההשגחה, יש צורך לפנות לכמה גורמים וכמה תורמים, ולכן לא נותרו כי אם שתי אפשריות: האחת, שלא לתקן עירוב בכלל (זאת אומרת: מכשול ותקלה תמידית) או לתקן עירוב שיהי' גלוי לכל (שעי"ז תהי' הצלה גדולה ממכשול והרווחה ועונג שבת כראוי), ואם באנו לשקול האידנא, הי מינייהו עדיפא, מילתא דפשיטא – כביעתא בכותחא – היא, שיש לנקוט אופן השני, הקרוב לשכר ורחוק מאד מן ההפסד. ודוק היטב בזה</w:t>
      </w:r>
      <w:r w:rsidRPr="0014162C">
        <w:t>.</w:t>
      </w:r>
    </w:p>
  </w:footnote>
  <w:footnote w:id="211">
    <w:p w14:paraId="0EC47850" w14:textId="237D7D08" w:rsidR="002B364C" w:rsidRPr="00AB3D66" w:rsidRDefault="002B364C" w:rsidP="00AB3D66">
      <w:pPr>
        <w:pStyle w:val="FootnoteText"/>
        <w:rPr>
          <w:sz w:val="24"/>
          <w:szCs w:val="24"/>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14162C">
        <w:rPr>
          <w:rtl/>
        </w:rPr>
        <w:t xml:space="preserve"> שו"ת התשב"ץ חלק ב ענין לח.</w:t>
      </w:r>
    </w:p>
  </w:footnote>
  <w:footnote w:id="212">
    <w:p w14:paraId="22485F3E" w14:textId="7F6DC65D" w:rsidR="002B364C" w:rsidRPr="00AB3D66" w:rsidRDefault="002B364C" w:rsidP="00AB3D66">
      <w:pPr>
        <w:pStyle w:val="FootnoteText"/>
        <w:ind w:firstLine="0"/>
        <w:rPr>
          <w:sz w:val="24"/>
          <w:szCs w:val="24"/>
        </w:rPr>
      </w:pPr>
    </w:p>
  </w:footnote>
  <w:footnote w:id="213">
    <w:p w14:paraId="6D9A3525" w14:textId="170E22C3" w:rsidR="002B364C" w:rsidRDefault="002B364C" w:rsidP="0077554E">
      <w:pPr>
        <w:pStyle w:val="FootnoteText"/>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tl/>
        </w:rPr>
        <w:t xml:space="preserve"> בפתח דברינו נעיר, כי כל הדברים אשר יובאו להלן, אינם מתייחסים להלכות ציבור והשקפה, אשר בהן קשה לומר כי ברורות ונכוחות הראיות לעניין יכולת התלמיד לחלוק על הרב, ועל כן צריך עיון גדול אם בדברים הנ"ל רשאי התלמיד לחלוק על רבו.</w:t>
      </w:r>
      <w:r>
        <w:rPr>
          <w:rFonts w:hint="cs"/>
          <w:rtl/>
        </w:rPr>
        <w:t xml:space="preserve"> כאשר הבאתי את השו"ת בפני הגר"א שפירא זצ"ל ביקש ממני לציין ולהדגיש כי לא כל אחד יכול להחשיב את עצמו לבר פלוגתא. כמו כן, בענייני הנהגת הציבור רק מאורי וגדולי הדור יכולים להורות את הדרך אשר ילכו בה.</w:t>
      </w:r>
    </w:p>
  </w:footnote>
  <w:footnote w:id="214">
    <w:p w14:paraId="4FF5ADA0" w14:textId="16A863C6" w:rsidR="002B364C" w:rsidRDefault="002B364C" w:rsidP="0077554E">
      <w:pPr>
        <w:pStyle w:val="FootnoteText"/>
      </w:pPr>
      <w:r w:rsidRPr="005F738F">
        <w:rPr>
          <w:rStyle w:val="FootnoteReference"/>
          <w:rFonts w:cs="FrankRuehl"/>
          <w:vertAlign w:val="baseline"/>
          <w:rtl/>
        </w:rPr>
        <w:t xml:space="preserve"> </w:t>
      </w:r>
      <w:r w:rsidRPr="005F738F">
        <w:rPr>
          <w:rStyle w:val="FootnoteReference"/>
          <w:rFonts w:cs="FrankRuehl"/>
          <w:vertAlign w:val="baseline"/>
          <w:rtl/>
        </w:rPr>
        <w:footnoteRef/>
      </w:r>
      <w:r w:rsidRPr="005F738F">
        <w:rPr>
          <w:rStyle w:val="FootnoteReference"/>
          <w:rFonts w:cs="FrankRuehl"/>
          <w:vertAlign w:val="baseline"/>
          <w:rtl/>
        </w:rPr>
        <w:t>)</w:t>
      </w:r>
      <w:r>
        <w:rPr>
          <w:rtl/>
        </w:rPr>
        <w:t xml:space="preserve"> במאמר זה לא ניכנס לעיסוק בגדרי רבו המובהק, כי אם בסוגיית עשיית המחלוקת עם הרב ככלל.</w:t>
      </w:r>
    </w:p>
  </w:footnote>
  <w:footnote w:id="215">
    <w:p w14:paraId="1F12A8C5" w14:textId="5E8CA524" w:rsidR="002B364C" w:rsidRDefault="002B364C" w:rsidP="001710C3">
      <w:pPr>
        <w:pStyle w:val="FootnoteText"/>
      </w:pPr>
      <w:r w:rsidRPr="005F738F">
        <w:rPr>
          <w:rStyle w:val="FootnoteReference"/>
          <w:rFonts w:cs="FrankRuehl"/>
          <w:vertAlign w:val="baseline"/>
          <w:rtl/>
        </w:rPr>
        <w:t xml:space="preserve"> </w:t>
      </w:r>
      <w:r w:rsidRPr="005F738F">
        <w:rPr>
          <w:rStyle w:val="FootnoteReference"/>
          <w:rFonts w:cs="FrankRuehl"/>
          <w:vertAlign w:val="baseline"/>
          <w:rtl/>
        </w:rPr>
        <w:footnoteRef/>
      </w:r>
      <w:r w:rsidRPr="005F738F">
        <w:rPr>
          <w:rStyle w:val="FootnoteReference"/>
          <w:rFonts w:cs="FrankRuehl"/>
          <w:vertAlign w:val="baseline"/>
          <w:rtl/>
        </w:rPr>
        <w:t>)</w:t>
      </w:r>
      <w:r>
        <w:rPr>
          <w:rtl/>
        </w:rPr>
        <w:t xml:space="preserve"> המחקר של ספרות הגאונים העלה כי הגאונים מוסרים לנו דברים רבים מן האמוראים, אף שלא נזכרו בתלמוד. כך מציין רב האי גאון בדבריו "דברים אלו שגורים בפינו כמו תלמוד". אף המחקר של ספר השאילתות, מעלה כי מכיל הוא דברי אמוראים אשר לא נזכרו בתלמוד, וישנם אף דברים אשר לא נתבארו בתלמוד, ונמסר פירושם בעל פה מן האמוראים עד הגאונים.</w:t>
      </w:r>
    </w:p>
  </w:footnote>
  <w:footnote w:id="216">
    <w:p w14:paraId="29E158A5" w14:textId="28B828A8" w:rsidR="002B364C" w:rsidRDefault="002B364C" w:rsidP="001710C3">
      <w:pPr>
        <w:pStyle w:val="FootnoteText"/>
        <w:rPr>
          <w:rtl/>
        </w:rPr>
      </w:pPr>
      <w:r w:rsidRPr="005F738F">
        <w:rPr>
          <w:rStyle w:val="FootnoteReference"/>
          <w:rFonts w:cs="FrankRuehl"/>
          <w:vertAlign w:val="baseline"/>
          <w:rtl/>
        </w:rPr>
        <w:t xml:space="preserve"> </w:t>
      </w:r>
      <w:r w:rsidRPr="005F738F">
        <w:rPr>
          <w:rStyle w:val="FootnoteReference"/>
          <w:rFonts w:cs="FrankRuehl"/>
          <w:vertAlign w:val="baseline"/>
          <w:rtl/>
        </w:rPr>
        <w:footnoteRef/>
      </w:r>
      <w:r w:rsidRPr="005F738F">
        <w:rPr>
          <w:rStyle w:val="FootnoteReference"/>
          <w:rFonts w:cs="FrankRuehl"/>
          <w:vertAlign w:val="baseline"/>
          <w:rtl/>
        </w:rPr>
        <w:t>)</w:t>
      </w:r>
      <w:r>
        <w:rPr>
          <w:rtl/>
        </w:rPr>
        <w:t xml:space="preserve"> כרוב חכמי אשכנז, נטה אף הרא"ש אחר שיטת הלימוד אשר הייתה נהוגה באשכנז, וכמותם רחש אף הוא הערכה רבה לבעלי התוספות ולתורתם. הרא"ש נטה לפסוק על פי דרכו, לאחר שלמד בצורה למדנית. את רמת הפרשנות השאיר הרא"ש ככלי עזר יעיל לשכלול רמת הפסיקה. על כן משתמש הרא"ש, בניגוד לרמב"ם, בשילוב מרובה של דרכי התוספות וסגנון לימודם בדיוניו, אשר עיקר שיטתם בהעלאת שאלות ותמיהות וביישובן. על פי דברים אלו, ניתן להבין מדוע פסק הרא"ש כי התלמיד יכול להעלות קושיות על שיטת רבו.</w:t>
      </w:r>
    </w:p>
    <w:p w14:paraId="45128BEE" w14:textId="5C9F8610" w:rsidR="002B364C" w:rsidRDefault="002B364C" w:rsidP="001710C3">
      <w:pPr>
        <w:pStyle w:val="FootnoteText"/>
        <w:rPr>
          <w:rtl/>
        </w:rPr>
      </w:pPr>
      <w:r>
        <w:rPr>
          <w:rtl/>
        </w:rPr>
        <w:t>יש לציין עוד כי בספרד היו החכמים קשורים אל הגאונים, ובכך הייתה להם האפשרות לשאול וללבן עמם את הסוגיה. כמו כן, חשוב עוד להדגיש כי בספרד למדו רק אלו אשר היו מיועדים לשמש כרבנים, ועל כן ודאי שבאשכנז- שבה לומדים התלמידים כולם יחדיו - מתפתחת אפשרות רחבה יותר להבעת דעה הלכתית עצמאית, בייחוד כאשר לא קיים הקשר עם הגאונים אשר היה נהוג בארצות ספרד.</w:t>
      </w:r>
    </w:p>
  </w:footnote>
  <w:footnote w:id="217">
    <w:p w14:paraId="738F0911" w14:textId="4CEE62DE" w:rsidR="002B364C" w:rsidRDefault="002B364C" w:rsidP="001710C3">
      <w:pPr>
        <w:pStyle w:val="FootnoteText"/>
      </w:pPr>
      <w:r w:rsidRPr="005F738F">
        <w:rPr>
          <w:rStyle w:val="FootnoteReference"/>
          <w:rFonts w:cs="FrankRuehl"/>
          <w:vertAlign w:val="baseline"/>
          <w:rtl/>
        </w:rPr>
        <w:t xml:space="preserve"> </w:t>
      </w:r>
      <w:r w:rsidRPr="005F738F">
        <w:rPr>
          <w:rStyle w:val="FootnoteReference"/>
          <w:rFonts w:cs="FrankRuehl"/>
          <w:vertAlign w:val="baseline"/>
          <w:rtl/>
        </w:rPr>
        <w:footnoteRef/>
      </w:r>
      <w:r w:rsidRPr="005F738F">
        <w:rPr>
          <w:rStyle w:val="FootnoteReference"/>
          <w:rFonts w:cs="FrankRuehl"/>
          <w:vertAlign w:val="baseline"/>
          <w:rtl/>
        </w:rPr>
        <w:t>)</w:t>
      </w:r>
      <w:r>
        <w:rPr>
          <w:rtl/>
        </w:rPr>
        <w:t xml:space="preserve"> יש לציין כי אין הרמב"ם מזכיר בדבריו את הטעמים אשר הובאו בדברי הרא"ש.</w:t>
      </w:r>
    </w:p>
  </w:footnote>
  <w:footnote w:id="218">
    <w:p w14:paraId="515BC8B0" w14:textId="2DD3E089" w:rsidR="002B364C" w:rsidRDefault="002B364C" w:rsidP="0077554E">
      <w:pPr>
        <w:pStyle w:val="FootnoteText"/>
      </w:pPr>
      <w:r w:rsidRPr="005F738F">
        <w:rPr>
          <w:rStyle w:val="FootnoteReference"/>
          <w:rFonts w:cs="FrankRuehl"/>
          <w:vertAlign w:val="baseline"/>
          <w:rtl/>
        </w:rPr>
        <w:t xml:space="preserve"> </w:t>
      </w:r>
      <w:r w:rsidRPr="005F738F">
        <w:rPr>
          <w:rStyle w:val="FootnoteReference"/>
          <w:rFonts w:cs="FrankRuehl"/>
          <w:vertAlign w:val="baseline"/>
          <w:rtl/>
        </w:rPr>
        <w:footnoteRef/>
      </w:r>
      <w:r w:rsidRPr="005F738F">
        <w:rPr>
          <w:rStyle w:val="FootnoteReference"/>
          <w:rFonts w:cs="FrankRuehl"/>
          <w:vertAlign w:val="baseline"/>
          <w:rtl/>
        </w:rPr>
        <w:t>)</w:t>
      </w:r>
      <w:r>
        <w:rPr>
          <w:rtl/>
        </w:rPr>
        <w:t xml:space="preserve"> יש להוסיף כי </w:t>
      </w:r>
      <w:r>
        <w:rPr>
          <w:rFonts w:ascii="Arial" w:hAnsi="Arial"/>
          <w:rtl/>
        </w:rPr>
        <w:t>גישתו של הרמב"ם לנתינת דגש על לימוד המשנה וחזרתו, הובילו את דרך לימודו.</w:t>
      </w:r>
      <w:r>
        <w:rPr>
          <w:rtl/>
        </w:rPr>
        <w:t xml:space="preserve"> בשיטת לימודו של הרמב"ם ושל בית המדרש הספרדי ככלל בלטה הגישה כלימוד עיקרי מן המשנה ומן הגמרא, ואילו מקום להעלאת קושיות - לא נהוג היה שם כלל. מתוך כך, ניתן להבין מדוע, כאשר בא הרמב"ם לפסוק את שיטתו בהלכה, נוקט הוא כי אין התלמיד רשאי לחלוק </w:t>
      </w:r>
      <w:r>
        <w:rPr>
          <w:rFonts w:hint="cs"/>
          <w:rtl/>
        </w:rPr>
        <w:t>ע</w:t>
      </w:r>
      <w:r>
        <w:rPr>
          <w:rtl/>
        </w:rPr>
        <w:t>ל רבו, שכן דרך העלאת הקושיות על שיטות הראשונים לא הייתה מקובלת במקומו, בייחוד לאור דברי הגמרא "כל החולק על רבו - כחולק על השכינה".</w:t>
      </w:r>
    </w:p>
  </w:footnote>
  <w:footnote w:id="219">
    <w:p w14:paraId="492ED6FD" w14:textId="5F77F9EE" w:rsidR="002B364C" w:rsidRDefault="002B364C" w:rsidP="001710C3">
      <w:pPr>
        <w:pStyle w:val="FootnoteText"/>
      </w:pPr>
      <w:r w:rsidRPr="005F738F">
        <w:rPr>
          <w:rStyle w:val="FootnoteReference"/>
          <w:rFonts w:cs="FrankRuehl"/>
          <w:vertAlign w:val="baseline"/>
          <w:rtl/>
        </w:rPr>
        <w:t xml:space="preserve"> </w:t>
      </w:r>
      <w:r w:rsidRPr="005F738F">
        <w:rPr>
          <w:rStyle w:val="FootnoteReference"/>
          <w:rFonts w:cs="FrankRuehl"/>
          <w:vertAlign w:val="baseline"/>
          <w:rtl/>
        </w:rPr>
        <w:footnoteRef/>
      </w:r>
      <w:r w:rsidRPr="005F738F">
        <w:rPr>
          <w:rStyle w:val="FootnoteReference"/>
          <w:rFonts w:cs="FrankRuehl"/>
          <w:vertAlign w:val="baseline"/>
          <w:rtl/>
        </w:rPr>
        <w:t>)</w:t>
      </w:r>
      <w:r>
        <w:rPr>
          <w:rtl/>
        </w:rPr>
        <w:t xml:space="preserve"> נראה כי מקורות פסיקתו של השו</w:t>
      </w:r>
      <w:r>
        <w:rPr>
          <w:rFonts w:hint="cs"/>
          <w:rtl/>
        </w:rPr>
        <w:t>לחן-</w:t>
      </w:r>
      <w:r>
        <w:rPr>
          <w:rtl/>
        </w:rPr>
        <w:t>ע</w:t>
      </w:r>
      <w:r>
        <w:rPr>
          <w:rFonts w:hint="cs"/>
          <w:rtl/>
        </w:rPr>
        <w:t>רוך</w:t>
      </w:r>
      <w:r>
        <w:rPr>
          <w:rtl/>
        </w:rPr>
        <w:t xml:space="preserve"> הינם הן בדברי הרמב"ם בספר המצוות שהובאו לעיל, והן מדברי הרמב"ם בהל</w:t>
      </w:r>
      <w:r>
        <w:rPr>
          <w:rFonts w:hint="cs"/>
          <w:rtl/>
        </w:rPr>
        <w:t>כות</w:t>
      </w:r>
      <w:r>
        <w:rPr>
          <w:rtl/>
        </w:rPr>
        <w:t xml:space="preserve"> תלמוד תורה </w:t>
      </w:r>
      <w:r>
        <w:rPr>
          <w:rFonts w:ascii="Arial" w:hAnsi="Arial"/>
          <w:rtl/>
        </w:rPr>
        <w:t>(ה, א-ג): "</w:t>
      </w:r>
      <w:r>
        <w:rPr>
          <w:rtl/>
        </w:rPr>
        <w:t>כשם שאדם מצווה בכבוד אביו ויראתו, כך הוא חייב בכבוד רבו ויראתו, ורבו יתר מאביו... לפיכך אמרו כל החולק על רבו כחולק על השכינה...</w:t>
      </w:r>
      <w:r>
        <w:rPr>
          <w:rFonts w:ascii="Arial" w:hAnsi="Arial"/>
          <w:rtl/>
        </w:rPr>
        <w:t xml:space="preserve"> </w:t>
      </w:r>
      <w:r>
        <w:rPr>
          <w:rtl/>
        </w:rPr>
        <w:t>איזהו חולק על רבו? זה שקובע לו מדרש, ויושב ודורש ומלמד שלא ברשות רבו ורבו קיים, ואף על פי שרבו במדינה אחרת. ואסור לאדם להורות בפני רבו לעולם, וכל המורה הלכה בפני רבו - חייב מיתה...".</w:t>
      </w:r>
    </w:p>
  </w:footnote>
  <w:footnote w:id="220">
    <w:p w14:paraId="24FA7397" w14:textId="4947BD80" w:rsidR="002B364C" w:rsidRDefault="002B364C" w:rsidP="001710C3">
      <w:pPr>
        <w:pStyle w:val="FootnoteText"/>
      </w:pPr>
      <w:r w:rsidRPr="005F738F">
        <w:rPr>
          <w:rStyle w:val="FootnoteReference"/>
          <w:rFonts w:cs="FrankRuehl"/>
          <w:vertAlign w:val="baseline"/>
          <w:rtl/>
        </w:rPr>
        <w:t xml:space="preserve"> </w:t>
      </w:r>
      <w:r w:rsidRPr="005F738F">
        <w:rPr>
          <w:rStyle w:val="FootnoteReference"/>
          <w:rFonts w:cs="FrankRuehl"/>
          <w:vertAlign w:val="baseline"/>
          <w:rtl/>
        </w:rPr>
        <w:footnoteRef/>
      </w:r>
      <w:r w:rsidRPr="005F738F">
        <w:rPr>
          <w:rStyle w:val="FootnoteReference"/>
          <w:rFonts w:cs="FrankRuehl"/>
          <w:vertAlign w:val="baseline"/>
          <w:rtl/>
        </w:rPr>
        <w:t>)</w:t>
      </w:r>
      <w:r>
        <w:rPr>
          <w:rtl/>
        </w:rPr>
        <w:t xml:space="preserve"> כן פוסק בעל ערוך</w:t>
      </w:r>
      <w:r>
        <w:rPr>
          <w:rFonts w:hint="cs"/>
          <w:rtl/>
        </w:rPr>
        <w:t>-</w:t>
      </w:r>
      <w:r>
        <w:rPr>
          <w:rtl/>
        </w:rPr>
        <w:t>השלחן (יו</w:t>
      </w:r>
      <w:r>
        <w:rPr>
          <w:rFonts w:hint="cs"/>
          <w:rtl/>
        </w:rPr>
        <w:t>רה-</w:t>
      </w:r>
      <w:r>
        <w:rPr>
          <w:rtl/>
        </w:rPr>
        <w:t>ד</w:t>
      </w:r>
      <w:r>
        <w:rPr>
          <w:rFonts w:hint="cs"/>
          <w:rtl/>
        </w:rPr>
        <w:t>עה</w:t>
      </w:r>
      <w:r>
        <w:rPr>
          <w:rtl/>
        </w:rPr>
        <w:t xml:space="preserve"> רמב, כג) את דברי הגמרא במסכת קידושין.</w:t>
      </w:r>
    </w:p>
  </w:footnote>
  <w:footnote w:id="221">
    <w:p w14:paraId="37312CDE" w14:textId="0DBC2BAD" w:rsidR="002B364C" w:rsidRDefault="002B364C" w:rsidP="001710C3">
      <w:pPr>
        <w:pStyle w:val="FootnoteText"/>
      </w:pPr>
      <w:r w:rsidRPr="005F738F">
        <w:rPr>
          <w:rStyle w:val="FootnoteReference"/>
          <w:rFonts w:cs="FrankRuehl"/>
          <w:vertAlign w:val="baseline"/>
          <w:rtl/>
        </w:rPr>
        <w:t xml:space="preserve"> </w:t>
      </w:r>
      <w:r w:rsidRPr="005F738F">
        <w:rPr>
          <w:rStyle w:val="FootnoteReference"/>
          <w:rFonts w:cs="FrankRuehl"/>
          <w:vertAlign w:val="baseline"/>
          <w:rtl/>
        </w:rPr>
        <w:footnoteRef/>
      </w:r>
      <w:r w:rsidRPr="005F738F">
        <w:rPr>
          <w:rStyle w:val="FootnoteReference"/>
          <w:rFonts w:cs="FrankRuehl"/>
          <w:vertAlign w:val="baseline"/>
          <w:rtl/>
        </w:rPr>
        <w:t>)</w:t>
      </w:r>
      <w:r>
        <w:rPr>
          <w:rtl/>
        </w:rPr>
        <w:t xml:space="preserve"> דבר זה יכול להסביר מדוע הרא"ש היה יכול לחלוק על רבו, המהר"ם מרוטנבורג.</w:t>
      </w:r>
    </w:p>
  </w:footnote>
  <w:footnote w:id="222">
    <w:p w14:paraId="7492FF49" w14:textId="7DF892DC" w:rsidR="002B364C" w:rsidRDefault="002B364C" w:rsidP="001710C3">
      <w:pPr>
        <w:pStyle w:val="FootnoteText"/>
      </w:pPr>
      <w:r w:rsidRPr="005F738F">
        <w:rPr>
          <w:rStyle w:val="FootnoteReference"/>
          <w:rFonts w:cs="FrankRuehl"/>
          <w:vertAlign w:val="baseline"/>
          <w:rtl/>
        </w:rPr>
        <w:t xml:space="preserve"> </w:t>
      </w:r>
      <w:r w:rsidRPr="005F738F">
        <w:rPr>
          <w:rStyle w:val="FootnoteReference"/>
          <w:rFonts w:cs="FrankRuehl"/>
          <w:vertAlign w:val="baseline"/>
          <w:rtl/>
        </w:rPr>
        <w:footnoteRef/>
      </w:r>
      <w:r w:rsidRPr="005F738F">
        <w:rPr>
          <w:rStyle w:val="FootnoteReference"/>
          <w:rFonts w:cs="FrankRuehl"/>
          <w:vertAlign w:val="baseline"/>
          <w:rtl/>
        </w:rPr>
        <w:t>)</w:t>
      </w:r>
      <w:r>
        <w:rPr>
          <w:rtl/>
        </w:rPr>
        <w:t xml:space="preserve"> מדבריו קשה להכריע אם מותר לתלמיד לעורר מחלוקת על שיטת רבו בחיי הרב. אולם ודאי מסכים הוא לשיטת הרדב"ז כי יכול התלמיד לחלוק על דברי רבו שנפטר או למובא בספריהם של חכמי הדורות הקודמים.</w:t>
      </w:r>
    </w:p>
  </w:footnote>
  <w:footnote w:id="223">
    <w:p w14:paraId="46588E07" w14:textId="29AF36CB" w:rsidR="002B364C" w:rsidRDefault="002B364C" w:rsidP="001710C3">
      <w:pPr>
        <w:pStyle w:val="FootnoteText"/>
      </w:pPr>
      <w:r w:rsidRPr="005F738F">
        <w:rPr>
          <w:rStyle w:val="FootnoteReference"/>
          <w:rFonts w:cs="FrankRuehl"/>
          <w:vertAlign w:val="baseline"/>
          <w:rtl/>
        </w:rPr>
        <w:t xml:space="preserve"> </w:t>
      </w:r>
      <w:r w:rsidRPr="005F738F">
        <w:rPr>
          <w:rStyle w:val="FootnoteReference"/>
          <w:rFonts w:cs="FrankRuehl"/>
          <w:vertAlign w:val="baseline"/>
          <w:rtl/>
        </w:rPr>
        <w:footnoteRef/>
      </w:r>
      <w:r w:rsidRPr="005F738F">
        <w:rPr>
          <w:rStyle w:val="FootnoteReference"/>
          <w:rFonts w:cs="FrankRuehl"/>
          <w:vertAlign w:val="baseline"/>
          <w:rtl/>
        </w:rPr>
        <w:t>)</w:t>
      </w:r>
      <w:r>
        <w:rPr>
          <w:rtl/>
        </w:rPr>
        <w:t xml:space="preserve"> מעניין לראות בהקשר זה את דבריו החדים של בעל הליכות</w:t>
      </w:r>
      <w:r>
        <w:rPr>
          <w:rFonts w:hint="cs"/>
          <w:rtl/>
        </w:rPr>
        <w:t>-</w:t>
      </w:r>
      <w:r>
        <w:rPr>
          <w:rtl/>
        </w:rPr>
        <w:t>עולם על הבן</w:t>
      </w:r>
      <w:r>
        <w:rPr>
          <w:rFonts w:hint="cs"/>
          <w:rtl/>
        </w:rPr>
        <w:t>-</w:t>
      </w:r>
      <w:r>
        <w:rPr>
          <w:rtl/>
        </w:rPr>
        <w:t>איש</w:t>
      </w:r>
      <w:r>
        <w:rPr>
          <w:rFonts w:hint="cs"/>
          <w:rtl/>
        </w:rPr>
        <w:t>-</w:t>
      </w:r>
      <w:r>
        <w:rPr>
          <w:rtl/>
        </w:rPr>
        <w:t>חי (א), בשם ר' ישעיה מטראני (שו"ת הרי"ד סב) הדן במחלוקת של גדול דור עם גדולי דור שקדמו לו: "ומה שכתב מר שלא אחלוק על הרב הגדול, רבינו יצחק בעל התוספות, חלילה לי מעשות זאת, והגם כי מה אני נחשב לפניו, אך זאת אִתי, שכל דבר שאינו נראה בעיני, אפילו אי אמרה יהושע בן נון - לא צייתנא ליה, ואיני נמנע לומר הנראה לי לפי שכלי, 'ואדברה בעדתיך נגד מלכים ולא אבוש'... ומעולם לא נמנעו האחרונים מלסתור דברי הראשונים", ואכמ"ל.</w:t>
      </w:r>
    </w:p>
  </w:footnote>
  <w:footnote w:id="224">
    <w:p w14:paraId="4E4D7BC8" w14:textId="5C631F2E" w:rsidR="002B364C" w:rsidRDefault="002B364C" w:rsidP="001710C3">
      <w:pPr>
        <w:pStyle w:val="FootnoteText"/>
      </w:pPr>
      <w:r w:rsidRPr="005F738F">
        <w:rPr>
          <w:rStyle w:val="FootnoteReference"/>
          <w:rFonts w:cs="FrankRuehl"/>
          <w:vertAlign w:val="baseline"/>
          <w:rtl/>
        </w:rPr>
        <w:t xml:space="preserve"> </w:t>
      </w:r>
      <w:r w:rsidRPr="005F738F">
        <w:rPr>
          <w:rStyle w:val="FootnoteReference"/>
          <w:rFonts w:cs="FrankRuehl"/>
          <w:vertAlign w:val="baseline"/>
          <w:rtl/>
        </w:rPr>
        <w:footnoteRef/>
      </w:r>
      <w:r w:rsidRPr="005F738F">
        <w:rPr>
          <w:rStyle w:val="FootnoteReference"/>
          <w:rFonts w:cs="FrankRuehl"/>
          <w:vertAlign w:val="baseline"/>
          <w:rtl/>
        </w:rPr>
        <w:t>)</w:t>
      </w:r>
      <w:r>
        <w:rPr>
          <w:rtl/>
        </w:rPr>
        <w:t xml:space="preserve"> </w:t>
      </w:r>
      <w:r>
        <w:rPr>
          <w:rFonts w:ascii="Arial" w:hAnsi="Arial"/>
          <w:rtl/>
        </w:rPr>
        <w:t>השאילת</w:t>
      </w:r>
      <w:r>
        <w:rPr>
          <w:rFonts w:ascii="Arial" w:hAnsi="Arial" w:hint="cs"/>
          <w:rtl/>
        </w:rPr>
        <w:t>-</w:t>
      </w:r>
      <w:r>
        <w:rPr>
          <w:rFonts w:ascii="Arial" w:hAnsi="Arial"/>
          <w:rtl/>
        </w:rPr>
        <w:t>יעב"ץ מרחיב עוד בדבריו הבהירים, אולם במאמר זה לא נכנסתי לגדר של רבו מובהק או לפסיקה במקומו של רבו, ו</w:t>
      </w:r>
      <w:r>
        <w:rPr>
          <w:rtl/>
        </w:rPr>
        <w:t>עיין עוד בדבריו (שם, ו-יא), שבהם הוא כותב בהרחבה את החילוקים הקיימים בדין זה, וביניהם ההבדל בין הלכה בדיני דאורייתא לדין מדרבנן, ואף כותב הוא כי בפסיקת ההלכה למעשה על התלמיד לקבל את דברי רבו, אולם אין לרב לפסוק בלא להתחשב בדעת התלמיד, ועיין שם בדבריו החשובים.</w:t>
      </w:r>
    </w:p>
  </w:footnote>
  <w:footnote w:id="225">
    <w:p w14:paraId="48BEE716" w14:textId="62A6E49D" w:rsidR="002B364C" w:rsidRPr="00D84681" w:rsidRDefault="002B364C" w:rsidP="00D84681">
      <w:pPr>
        <w:pStyle w:val="FootnoteText"/>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D84681">
        <w:rPr>
          <w:rtl/>
        </w:rPr>
        <w:t>לכ' שאלה זו יש לשאול גם על מה שכתב אח"כ "ופסח שני שהוא י"ד באייר" דהוא שפת יתר אטו לא ידעינן דפ"ש הוא בי"ד אייר? נ"ל שבא להוציא יום טו שהרי בכף החיים (סי קלא ס"ק צט) הביא שיש שא"א תחנון גם ביום טו אייר, קמ"ל אדה"ז שא"א תחנון רק בי"ד, (ראה תו"מ תשמ"ג בהו"ב אות מב, ובאוצר מנהגי חב"ד פסח שני).</w:t>
      </w:r>
      <w:r w:rsidRPr="00D84681">
        <w:t xml:space="preserve"> </w:t>
      </w:r>
    </w:p>
  </w:footnote>
  <w:footnote w:id="226">
    <w:p w14:paraId="5EB417DF" w14:textId="416275AC" w:rsidR="002B364C" w:rsidRPr="00D0070E" w:rsidRDefault="002B364C" w:rsidP="00D0070E">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D0070E">
        <w:rPr>
          <w:rtl/>
        </w:rPr>
        <w:t xml:space="preserve"> ראה בספר אוצר ישראל ערך "פורים קטן": "פורים סאראגוסא, ביום י"ז וי"ח שבט . . בשנת 1420 בימי אלפנסו החמישי מלך אראגון, שנצלו מסכנה ע"י מלשינות המומר מרקוס כי היהודים נושאים לקבלת פני המלך תיק של ספרים ריק מבלי ס"ת מפני שאינו לפי כבודו, אומרים כי באמת עשו זאת כי לא רצו לטלטל הס"ת, וכי אליהו הנביא נגלה להשמש ויודיעו כי יבדוק את התיק ויצאו בתיק מלא, ויהיה כאשר מצא המלך כי המומר הוציא שם רע על ישראל ויהרוג אותו, כל יוצאי ירך עיר סארגוסא הנמצאים בקושטא . . איזמיר . . חוגגים את ימי הפורים האלה", הרה"ג רבי חיים פלאג'י היה המרא דאתרא באיזמיר ושם מקום מנוחתו, (כשהייתי באיזמיר ראיתי שעד היום שומרים הגויים את ביתו ומקום מנוחתו בכבוד גדול), הרבה ממגורשי ספרד חיו באיזמיר ובכן שאלו את רבם אודות "פורים סאראגוסא".</w:t>
      </w:r>
    </w:p>
  </w:footnote>
  <w:footnote w:id="227">
    <w:p w14:paraId="3E04C0E5" w14:textId="6EB7BB58" w:rsidR="002B364C" w:rsidRPr="00D0070E" w:rsidRDefault="002B364C" w:rsidP="00D84681">
      <w:pPr>
        <w:pStyle w:val="FootnoteText"/>
        <w:rPr>
          <w:color w:val="000000"/>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D0070E">
        <w:rPr>
          <w:color w:val="000000"/>
          <w:rtl/>
        </w:rPr>
        <w:t>אכן ברמב"ם (הל' כלי המקדש פ"ו ה"ט-י) כתב "</w:t>
      </w:r>
      <w:bookmarkStart w:id="197" w:name="פרק_ו"/>
      <w:r w:rsidRPr="00D0070E">
        <w:rPr>
          <w:color w:val="000000"/>
          <w:rtl/>
        </w:rPr>
        <w:t xml:space="preserve">ומהו קרבן העצים זמן קבוע היה למשפחות משפחות לצאת ליערים להביא עצים למערכה ויום שיגיע לבני משפחה זו להביא העצים היו מקריבין עולות נדבה וזהו קרבן העצים והיה להם כמו יו"ט ואסורין בו בהספד ובתענית ובעשיית מלאכה </w:t>
      </w:r>
      <w:r w:rsidRPr="00D0070E">
        <w:rPr>
          <w:b/>
          <w:bCs/>
          <w:color w:val="000000"/>
          <w:rtl/>
        </w:rPr>
        <w:t>ודבר זה מנהג</w:t>
      </w:r>
      <w:r w:rsidRPr="00D0070E">
        <w:rPr>
          <w:color w:val="000000"/>
          <w:rtl/>
        </w:rPr>
        <w:t>, אפילו יחיד שהתנדב עצים או גזרים במערכה אסור באותו היום בהספד ובתענית ובעשיית מלאכה ודבר זה מנהג</w:t>
      </w:r>
      <w:bookmarkEnd w:id="197"/>
      <w:r w:rsidRPr="00D0070E">
        <w:rPr>
          <w:color w:val="000000"/>
          <w:rtl/>
        </w:rPr>
        <w:t>".</w:t>
      </w:r>
    </w:p>
    <w:p w14:paraId="5768E6D5" w14:textId="77777777" w:rsidR="002B364C" w:rsidRPr="00D0070E" w:rsidRDefault="002B364C" w:rsidP="00D0070E">
      <w:pPr>
        <w:pStyle w:val="FootnoteText"/>
        <w:rPr>
          <w:rtl/>
        </w:rPr>
      </w:pPr>
      <w:r w:rsidRPr="00D0070E">
        <w:rPr>
          <w:color w:val="000000"/>
          <w:rtl/>
        </w:rPr>
        <w:t>ולכ' מפורש יוצא שהיו"ט דקרבן העצים אינו אלא מנהג ש"מ שיש כח במנהגא לקבוע יו"ט? הרי נו"כ הרמב"ם הרעישו ע"ז שהרי יו"ט דקרבן העצים מפורש בקרא ובחז"ל (ראה שם במשנה למלך), אכן בכת"י הרמב"ם ליתא מילים "ודבר זה מנהג", ואולי נשתרבב הלשון מההלכה הבאה שביחיד שמביא עצים היו"ט אינו אלא מנהג (דאולי ס"ל לרמב"ם שעצים אינם כקרבן (ראה לקו"ש חכ"ב ויקרא שיחה הב') אכן גם היחיד אם הביא קרבן, אותו יום הוא יו"ט גמור כדלקמן).</w:t>
      </w:r>
    </w:p>
  </w:footnote>
  <w:footnote w:id="228">
    <w:p w14:paraId="6E6C6AD1" w14:textId="6170F78D" w:rsidR="002B364C" w:rsidRPr="00D0070E" w:rsidRDefault="002B364C" w:rsidP="00D84681">
      <w:pPr>
        <w:pStyle w:val="FootnoteText"/>
        <w:rPr>
          <w:color w:val="000000"/>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D0070E">
        <w:rPr>
          <w:rtl/>
        </w:rPr>
        <w:t>ובב"י כתב "כ"כ הגהות מיימוניות (פ"ה אות ד) והמרדכי בסוף תעניות (סי' תרל) ובעל ברית דאמרן נראה דהיינו אבי הבן אלא שהמרדכי כתב בסוף תעניות (סי' תרלה) בעלי ברית ולפ"ז אפשר דגם המוהל והסנדק בכלל", ומלשון התוס' "והוא היה אב ב"ד וצוה . . ורחצו ואכלו" משמע עוד יותר, שגם שאר הקהל השתתף בסעודה.</w:t>
      </w:r>
    </w:p>
    <w:p w14:paraId="504AD447" w14:textId="77777777" w:rsidR="002B364C" w:rsidRPr="00D0070E" w:rsidRDefault="002B364C" w:rsidP="00D0070E">
      <w:pPr>
        <w:pStyle w:val="FootnoteText"/>
        <w:rPr>
          <w:rtl/>
        </w:rPr>
      </w:pPr>
    </w:p>
  </w:footnote>
  <w:footnote w:id="229">
    <w:p w14:paraId="65602B6F" w14:textId="23A5F018" w:rsidR="002B364C" w:rsidRPr="00D0070E" w:rsidRDefault="002B364C" w:rsidP="00D84681">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Fonts w:hint="cs"/>
          <w:rtl/>
        </w:rPr>
        <w:t xml:space="preserve"> </w:t>
      </w:r>
      <w:r w:rsidRPr="00D0070E">
        <w:rPr>
          <w:rtl/>
        </w:rPr>
        <w:t xml:space="preserve">עיי"ש שכתב שמוכח מיוסיפון שבסוף ימי בית שני כבר התענו בת"ב, ולפי"ז י"ל בגמ' בעירובין (מא, א) </w:t>
      </w:r>
      <w:bookmarkStart w:id="198" w:name="דף_מא"/>
      <w:r w:rsidRPr="00D0070E">
        <w:rPr>
          <w:rtl/>
        </w:rPr>
        <w:t>"</w:t>
      </w:r>
      <w:r w:rsidRPr="00D0070E">
        <w:rPr>
          <w:color w:val="000000"/>
          <w:rtl/>
        </w:rPr>
        <w:t>והתניא א"ר אלעזר בן צדוק אני הייתי מבני סנאב בן בנימין פעם אחת חל תשעה באב להיות בשבת ודחינוהו לאחר השבת והתענינו בו ולא השלמנוהו מפני שיו"ט שלנו היה, טעמא דיו"ט הא ערב יו"ט משלימין, (הא בשאר ט"ב היו משלימין אע"פ שכל ערב ת"ב הוי ערב יו"ט שלהם, רש"י), אמר רבינא שאני יו"ט של דבריהם מתוך שמתענין בו שעות משלימין בו ערביות</w:t>
      </w:r>
      <w:bookmarkEnd w:id="198"/>
      <w:r w:rsidRPr="00D0070E">
        <w:rPr>
          <w:color w:val="000000"/>
          <w:rtl/>
        </w:rPr>
        <w:t xml:space="preserve">", ולכ' מאי קסבר המקשן שלא יתענו בת"ב מפני שהוא ערב יו"ט שלהן הלא יו"ט שלהן אינו אלא ממנהגא ואיך ידחה המנהג תענית ת"ב?! ולמש"כ החת"ס ניחא, כי מיירי בזמן הבית שיו"ט קרבן העצים היה מדינא ולכן היה בכוחו לדחות תענית ת"ב, ומ"מ עדיין יש ליישב הגמ' לפי התוס' (תענית יב, א) שראב"צ היה לאחר החורבן כי לא התענו ת"ב עד אחר החורבן. </w:t>
      </w:r>
    </w:p>
  </w:footnote>
  <w:footnote w:id="230">
    <w:p w14:paraId="356F328B" w14:textId="064C17CE" w:rsidR="002B364C" w:rsidRPr="00D0070E" w:rsidRDefault="002B364C" w:rsidP="00D0070E">
      <w:pPr>
        <w:pStyle w:val="FootnoteText"/>
        <w:rPr>
          <w:color w:val="000000"/>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D0070E">
        <w:rPr>
          <w:rtl/>
        </w:rPr>
        <w:t xml:space="preserve"> </w:t>
      </w:r>
      <w:r w:rsidRPr="00D0070E">
        <w:rPr>
          <w:color w:val="000000"/>
          <w:rtl/>
        </w:rPr>
        <w:t xml:space="preserve">אדה"ז לא הביא טעם זה לאי אמירת תחנון אבל הרבי הביאו (אג"ק ח"ז ע' קכו, </w:t>
      </w:r>
      <w:r w:rsidRPr="00D0070E">
        <w:rPr>
          <w:b/>
          <w:bCs/>
          <w:color w:val="000000"/>
          <w:rtl/>
        </w:rPr>
        <w:t>עיי</w:t>
      </w:r>
      <w:r w:rsidRPr="004C416D">
        <w:rPr>
          <w:b/>
          <w:color w:val="000000"/>
          <w:rtl/>
        </w:rPr>
        <w:t>"</w:t>
      </w:r>
      <w:r w:rsidRPr="00D0070E">
        <w:rPr>
          <w:b/>
          <w:bCs/>
          <w:color w:val="000000"/>
          <w:rtl/>
        </w:rPr>
        <w:t>ש</w:t>
      </w:r>
      <w:r w:rsidRPr="00D0070E">
        <w:rPr>
          <w:color w:val="000000"/>
          <w:rtl/>
        </w:rPr>
        <w:t>).</w:t>
      </w:r>
    </w:p>
  </w:footnote>
  <w:footnote w:id="231">
    <w:p w14:paraId="2E80B358" w14:textId="426CDF0B" w:rsidR="002B364C" w:rsidRPr="00D91AC1" w:rsidRDefault="002B364C" w:rsidP="00D91AC1">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tl/>
        </w:rPr>
        <w:t xml:space="preserve"> </w:t>
      </w:r>
      <w:r w:rsidRPr="00D91AC1">
        <w:rPr>
          <w:rtl/>
        </w:rPr>
        <w:t>וכמ"ש שם "ולכאורה הכוונה שכאן מסיים הש"ץ בקול".</w:t>
      </w:r>
    </w:p>
  </w:footnote>
  <w:footnote w:id="232">
    <w:p w14:paraId="1A6CF95C" w14:textId="68269EAD" w:rsidR="002B364C" w:rsidRPr="00D91AC1" w:rsidRDefault="002B364C" w:rsidP="00D91AC1">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tl/>
        </w:rPr>
        <w:t xml:space="preserve"> </w:t>
      </w:r>
      <w:r w:rsidRPr="00D91AC1">
        <w:rPr>
          <w:rtl/>
        </w:rPr>
        <w:t>להעיר שאין סימון על פסקא "הושיענו".</w:t>
      </w:r>
    </w:p>
  </w:footnote>
  <w:footnote w:id="233">
    <w:p w14:paraId="61A6EF59" w14:textId="016ECF7B" w:rsidR="002B364C" w:rsidRPr="00D91AC1" w:rsidRDefault="002B364C" w:rsidP="00D91AC1">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D91AC1">
        <w:rPr>
          <w:rFonts w:hint="cs"/>
          <w:rtl/>
        </w:rPr>
        <w:t xml:space="preserve"> </w:t>
      </w:r>
      <w:r w:rsidRPr="00D91AC1">
        <w:rPr>
          <w:rtl/>
        </w:rPr>
        <w:t xml:space="preserve">וכ"ה ברשימת הנהגת קודש כ"ק אד"ש (אה"ק, תשמ"ב, ח.י.א. - מ.מ.ו.) סכ"ו. </w:t>
      </w:r>
    </w:p>
  </w:footnote>
  <w:footnote w:id="234">
    <w:p w14:paraId="5C391A9F" w14:textId="0902E519" w:rsidR="002B364C" w:rsidRPr="00D91AC1" w:rsidRDefault="002B364C" w:rsidP="00D91AC1">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D91AC1">
        <w:rPr>
          <w:rFonts w:hint="cs"/>
          <w:rtl/>
        </w:rPr>
        <w:t xml:space="preserve"> </w:t>
      </w:r>
      <w:r w:rsidRPr="00D91AC1">
        <w:rPr>
          <w:rtl/>
        </w:rPr>
        <w:t>ע"פ ההקלטה.</w:t>
      </w:r>
      <w:r w:rsidRPr="00D91AC1">
        <w:rPr>
          <w:rFonts w:hint="cs"/>
          <w:rtl/>
        </w:rPr>
        <w:t xml:space="preserve"> </w:t>
      </w:r>
      <w:r w:rsidRPr="00D91AC1">
        <w:rPr>
          <w:rtl/>
        </w:rPr>
        <w:t>וע"פ הווידיאו.</w:t>
      </w:r>
    </w:p>
  </w:footnote>
  <w:footnote w:id="235">
    <w:p w14:paraId="49000AAC" w14:textId="1028D164" w:rsidR="002B364C" w:rsidRPr="00D84681" w:rsidRDefault="002B364C" w:rsidP="00D84681">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D84681">
        <w:rPr>
          <w:rtl/>
        </w:rPr>
        <w:t xml:space="preserve"> התפלל כ"ק אדמו"ר מוהריי"צ עבור אמו הרבנית מרת שטערנא שרה - שנפטרה בי"ג שבט. ולהעיר שהי' אחר שנדפס סי' תורה אור - בשלהי חודש אלול תש"א.</w:t>
      </w:r>
    </w:p>
  </w:footnote>
  <w:footnote w:id="236">
    <w:p w14:paraId="4986B5B6" w14:textId="2BD6B7FC" w:rsidR="002B364C" w:rsidRDefault="002B364C" w:rsidP="00F84A0C">
      <w:pPr>
        <w:pStyle w:val="FootnoteText"/>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tl/>
        </w:rPr>
        <w:t xml:space="preserve"> </w:t>
      </w:r>
      <w:r w:rsidRPr="00734ACC">
        <w:rPr>
          <w:rtl/>
        </w:rPr>
        <w:t>עמ' 481</w:t>
      </w:r>
      <w:r>
        <w:rPr>
          <w:rFonts w:hint="cs"/>
          <w:rtl/>
        </w:rPr>
        <w:t>.</w:t>
      </w:r>
    </w:p>
  </w:footnote>
  <w:footnote w:id="237">
    <w:p w14:paraId="4FF5F257" w14:textId="79C6CF43" w:rsidR="002B364C" w:rsidRPr="00734ACC" w:rsidRDefault="002B364C" w:rsidP="00F84A0C">
      <w:pPr>
        <w:pStyle w:val="FootnoteText"/>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tl/>
        </w:rPr>
        <w:t xml:space="preserve"> </w:t>
      </w:r>
      <w:r w:rsidRPr="00734ACC">
        <w:rPr>
          <w:rtl/>
        </w:rPr>
        <w:t>ח"ד עמ' פא</w:t>
      </w:r>
      <w:r>
        <w:rPr>
          <w:rFonts w:hint="cs"/>
          <w:rtl/>
        </w:rPr>
        <w:t>.</w:t>
      </w:r>
    </w:p>
  </w:footnote>
  <w:footnote w:id="238">
    <w:p w14:paraId="295ECAAD" w14:textId="525760B1" w:rsidR="002B364C" w:rsidRDefault="002B364C" w:rsidP="00F84A0C">
      <w:pPr>
        <w:pStyle w:val="FootnoteText"/>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tl/>
        </w:rPr>
        <w:t xml:space="preserve"> </w:t>
      </w:r>
      <w:r w:rsidRPr="00734ACC">
        <w:rPr>
          <w:rtl/>
        </w:rPr>
        <w:t>מהדורת רח"י ולדמן, שער האהבה פי"א</w:t>
      </w:r>
      <w:r>
        <w:rPr>
          <w:rFonts w:hint="cs"/>
          <w:rtl/>
        </w:rPr>
        <w:t>.</w:t>
      </w:r>
    </w:p>
  </w:footnote>
  <w:footnote w:id="239">
    <w:p w14:paraId="197BEA06" w14:textId="28A8D298" w:rsidR="002B364C" w:rsidRPr="00DD1C4B" w:rsidRDefault="002B364C" w:rsidP="00DD1C4B">
      <w:pPr>
        <w:pStyle w:val="FootnoteText"/>
      </w:pPr>
      <w:r w:rsidRPr="005F738F">
        <w:rPr>
          <w:rtl/>
        </w:rPr>
        <w:t xml:space="preserve"> </w:t>
      </w:r>
      <w:r w:rsidRPr="005F738F">
        <w:rPr>
          <w:rtl/>
        </w:rPr>
        <w:footnoteRef/>
      </w:r>
      <w:r w:rsidRPr="005F738F">
        <w:rPr>
          <w:rtl/>
        </w:rPr>
        <w:t>)</w:t>
      </w:r>
      <w:r w:rsidRPr="00DD1C4B">
        <w:rPr>
          <w:rFonts w:hint="cs"/>
          <w:rtl/>
        </w:rPr>
        <w:t xml:space="preserve"> </w:t>
      </w:r>
      <w:r w:rsidRPr="00DD1C4B">
        <w:rPr>
          <w:rtl/>
        </w:rPr>
        <w:t>ראה עד"ז בקונטרס זיו השמות (לאחי הרב ישעי' זוסיא שיחי') פרק י' הערה 1.</w:t>
      </w:r>
    </w:p>
  </w:footnote>
  <w:footnote w:id="240">
    <w:p w14:paraId="41CDAA91" w14:textId="5429C40C" w:rsidR="002B364C" w:rsidRPr="00DD1C4B" w:rsidRDefault="002B364C" w:rsidP="00DD1C4B">
      <w:pPr>
        <w:pStyle w:val="FootnoteText"/>
      </w:pPr>
      <w:r w:rsidRPr="005F738F">
        <w:rPr>
          <w:rtl/>
        </w:rPr>
        <w:t xml:space="preserve"> </w:t>
      </w:r>
      <w:r w:rsidRPr="005F738F">
        <w:rPr>
          <w:rtl/>
        </w:rPr>
        <w:footnoteRef/>
      </w:r>
      <w:r w:rsidRPr="005F738F">
        <w:rPr>
          <w:rtl/>
        </w:rPr>
        <w:t>)</w:t>
      </w:r>
      <w:r w:rsidRPr="00DD1C4B">
        <w:rPr>
          <w:rtl/>
        </w:rPr>
        <w:t xml:space="preserve"> לכאורה הדיוק בזה הוא</w:t>
      </w:r>
      <w:r w:rsidRPr="00DD1C4B">
        <w:rPr>
          <w:rFonts w:hint="cs"/>
          <w:rtl/>
        </w:rPr>
        <w:t>,</w:t>
      </w:r>
      <w:r w:rsidRPr="00DD1C4B">
        <w:rPr>
          <w:rtl/>
        </w:rPr>
        <w:t xml:space="preserve"> </w:t>
      </w:r>
      <w:r w:rsidRPr="00DD1C4B">
        <w:rPr>
          <w:rFonts w:hint="cs"/>
          <w:rtl/>
        </w:rPr>
        <w:t xml:space="preserve">שאמנם </w:t>
      </w:r>
      <w:r w:rsidRPr="00DD1C4B">
        <w:rPr>
          <w:rtl/>
        </w:rPr>
        <w:t>במקום לימוד ב"חיי אדם" [אורח חיים] התחילו ללמוד ב"משנה ברורה"</w:t>
      </w:r>
      <w:r w:rsidRPr="00DD1C4B">
        <w:rPr>
          <w:rFonts w:hint="cs"/>
          <w:rtl/>
        </w:rPr>
        <w:t>,</w:t>
      </w:r>
      <w:r w:rsidRPr="00DD1C4B">
        <w:rPr>
          <w:rtl/>
        </w:rPr>
        <w:t xml:space="preserve"> </w:t>
      </w:r>
      <w:r w:rsidRPr="00DD1C4B">
        <w:rPr>
          <w:rFonts w:hint="cs"/>
          <w:rtl/>
        </w:rPr>
        <w:t>מ"מ</w:t>
      </w:r>
      <w:r w:rsidRPr="00DD1C4B">
        <w:rPr>
          <w:rtl/>
        </w:rPr>
        <w:t xml:space="preserve"> נחלש הלימוד ב"חכמת אדם" [יורה דעה].</w:t>
      </w:r>
      <w:r>
        <w:rPr>
          <w:rtl/>
        </w:rPr>
        <w:t xml:space="preserve"> </w:t>
      </w:r>
    </w:p>
  </w:footnote>
  <w:footnote w:id="241">
    <w:p w14:paraId="3119A7A2" w14:textId="38777F45" w:rsidR="002B364C" w:rsidRPr="00AA5C2C" w:rsidRDefault="002B364C" w:rsidP="00D84681">
      <w:pPr>
        <w:pStyle w:val="FootnoteText"/>
      </w:pPr>
      <w:r w:rsidRPr="00D84681">
        <w:rPr>
          <w:rStyle w:val="FootnoteReference"/>
          <w:vertAlign w:val="baseline"/>
        </w:rPr>
        <w:t>*</w:t>
      </w:r>
      <w:r w:rsidRPr="00D84681">
        <w:rPr>
          <w:rStyle w:val="FootnoteReference"/>
          <w:rFonts w:hint="cs"/>
          <w:vertAlign w:val="baseline"/>
          <w:rtl/>
        </w:rPr>
        <w:t>)</w:t>
      </w:r>
      <w:r w:rsidRPr="00D84681">
        <w:rPr>
          <w:rtl/>
        </w:rPr>
        <w:t xml:space="preserve"> </w:t>
      </w:r>
      <w:r w:rsidRPr="00D84681">
        <w:rPr>
          <w:rFonts w:hint="cs"/>
          <w:rtl/>
        </w:rPr>
        <w:t>לעילוי נשמת אמי מורתי מרת הינדל קלויזנר ע"ה בת</w:t>
      </w:r>
      <w:r w:rsidRPr="00AA5C2C">
        <w:rPr>
          <w:rFonts w:hint="cs"/>
          <w:rtl/>
        </w:rPr>
        <w:t xml:space="preserve"> הגאון הק' רבי ישכר שלמה טייכטאל הי"ד בעל 'משנה שכיר' ו'אם הבנים שמחה' - שנלב"ע בשבת הגדול ברעוא דכל רעוין - ערב פסח - בזמן הקרבת קרבן פסח תשפ"א. תנצב"ה. ויה"ר מהשי"ת לקיום היעודים בלע המות לנצח וגו' והקיצו ורננו שוכני עפר וגו'. והיא בתוכם.</w:t>
      </w:r>
    </w:p>
  </w:footnote>
  <w:footnote w:id="242">
    <w:p w14:paraId="25E32B09" w14:textId="74E128AE" w:rsidR="002B364C" w:rsidRPr="00BD6F67" w:rsidRDefault="002B364C" w:rsidP="00BD6F67">
      <w:pPr>
        <w:pStyle w:val="FootnoteText"/>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BD6F67">
        <w:rPr>
          <w:rtl/>
        </w:rPr>
        <w:t xml:space="preserve"> </w:t>
      </w:r>
      <w:r w:rsidRPr="00BD6F67">
        <w:rPr>
          <w:rFonts w:hint="cs"/>
          <w:rtl/>
        </w:rPr>
        <w:t>במדבר</w:t>
      </w:r>
      <w:r w:rsidRPr="00BD6F67">
        <w:rPr>
          <w:rtl/>
        </w:rPr>
        <w:t xml:space="preserve"> </w:t>
      </w:r>
      <w:r w:rsidRPr="00BD6F67">
        <w:rPr>
          <w:rFonts w:hint="cs"/>
          <w:rtl/>
        </w:rPr>
        <w:t>ט</w:t>
      </w:r>
      <w:r w:rsidRPr="00BD6F67">
        <w:rPr>
          <w:rtl/>
        </w:rPr>
        <w:t>"</w:t>
      </w:r>
      <w:r w:rsidRPr="00BD6F67">
        <w:rPr>
          <w:rFonts w:hint="cs"/>
          <w:rtl/>
        </w:rPr>
        <w:t>ז</w:t>
      </w:r>
      <w:r w:rsidRPr="00BD6F67">
        <w:rPr>
          <w:rtl/>
        </w:rPr>
        <w:t xml:space="preserve">, </w:t>
      </w:r>
      <w:r w:rsidRPr="00BD6F67">
        <w:rPr>
          <w:rFonts w:hint="cs"/>
          <w:rtl/>
        </w:rPr>
        <w:t>ל</w:t>
      </w:r>
      <w:r w:rsidRPr="00BD6F67">
        <w:rPr>
          <w:rtl/>
        </w:rPr>
        <w:t>"</w:t>
      </w:r>
      <w:r w:rsidRPr="00BD6F67">
        <w:rPr>
          <w:rFonts w:hint="cs"/>
          <w:rtl/>
        </w:rPr>
        <w:t>ב</w:t>
      </w:r>
      <w:r w:rsidRPr="00BD6F67">
        <w:t>-</w:t>
      </w:r>
      <w:r w:rsidRPr="00BD6F67">
        <w:rPr>
          <w:rFonts w:hint="cs"/>
          <w:rtl/>
        </w:rPr>
        <w:t>ל</w:t>
      </w:r>
      <w:r w:rsidRPr="00BD6F67">
        <w:rPr>
          <w:rtl/>
        </w:rPr>
        <w:t>"</w:t>
      </w:r>
      <w:r w:rsidRPr="00BD6F67">
        <w:rPr>
          <w:rFonts w:hint="cs"/>
          <w:rtl/>
        </w:rPr>
        <w:t>ג</w:t>
      </w:r>
      <w:r w:rsidRPr="00BD6F67">
        <w:t>.</w:t>
      </w:r>
    </w:p>
  </w:footnote>
  <w:footnote w:id="243">
    <w:p w14:paraId="16F6B6B0" w14:textId="37A260C8" w:rsidR="002B364C" w:rsidRPr="00BD6F67" w:rsidRDefault="002B364C" w:rsidP="00BD6F67">
      <w:pPr>
        <w:pStyle w:val="FootnoteText"/>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BD6F67">
        <w:rPr>
          <w:rtl/>
        </w:rPr>
        <w:t xml:space="preserve"> </w:t>
      </w:r>
      <w:r w:rsidRPr="00BD6F67">
        <w:rPr>
          <w:rFonts w:hint="cs"/>
          <w:rtl/>
        </w:rPr>
        <w:t>ב</w:t>
      </w:r>
      <w:r w:rsidRPr="00BD6F67">
        <w:rPr>
          <w:rtl/>
        </w:rPr>
        <w:t>"</w:t>
      </w:r>
      <w:r w:rsidRPr="00BD6F67">
        <w:rPr>
          <w:rFonts w:hint="cs"/>
          <w:rtl/>
        </w:rPr>
        <w:t>ב</w:t>
      </w:r>
      <w:r w:rsidRPr="00BD6F67">
        <w:rPr>
          <w:rtl/>
        </w:rPr>
        <w:t xml:space="preserve"> </w:t>
      </w:r>
      <w:r w:rsidRPr="00BD6F67">
        <w:rPr>
          <w:rFonts w:hint="cs"/>
          <w:rtl/>
        </w:rPr>
        <w:t>דף</w:t>
      </w:r>
      <w:r w:rsidRPr="00BD6F67">
        <w:rPr>
          <w:rtl/>
        </w:rPr>
        <w:t xml:space="preserve"> </w:t>
      </w:r>
      <w:r w:rsidRPr="00BD6F67">
        <w:rPr>
          <w:rFonts w:hint="cs"/>
          <w:rtl/>
        </w:rPr>
        <w:t>עד</w:t>
      </w:r>
      <w:r w:rsidRPr="00BD6F67">
        <w:t>,</w:t>
      </w:r>
      <w:r w:rsidRPr="00BD6F67">
        <w:rPr>
          <w:rFonts w:hint="cs"/>
          <w:rtl/>
        </w:rPr>
        <w:t>א</w:t>
      </w:r>
      <w:r w:rsidRPr="00BD6F67">
        <w:t>.</w:t>
      </w:r>
    </w:p>
  </w:footnote>
  <w:footnote w:id="244">
    <w:p w14:paraId="11CB3D2E" w14:textId="7433E2D6" w:rsidR="002B364C" w:rsidRPr="00BD6F67" w:rsidRDefault="002B364C" w:rsidP="00BD6F67">
      <w:pPr>
        <w:pStyle w:val="FootnoteText"/>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BD6F67">
        <w:rPr>
          <w:rtl/>
        </w:rPr>
        <w:t xml:space="preserve"> </w:t>
      </w:r>
      <w:r w:rsidRPr="00BD6F67">
        <w:rPr>
          <w:rFonts w:hint="cs"/>
          <w:rtl/>
        </w:rPr>
        <w:t>גמ</w:t>
      </w:r>
      <w:r w:rsidRPr="00BD6F67">
        <w:rPr>
          <w:rtl/>
        </w:rPr>
        <w:t xml:space="preserve">' </w:t>
      </w:r>
      <w:r w:rsidRPr="00BD6F67">
        <w:rPr>
          <w:rFonts w:hint="cs"/>
          <w:rtl/>
        </w:rPr>
        <w:t>שם</w:t>
      </w:r>
      <w:r w:rsidRPr="00BD6F67">
        <w:rPr>
          <w:rtl/>
        </w:rPr>
        <w:t xml:space="preserve"> </w:t>
      </w:r>
      <w:r w:rsidRPr="00BD6F67">
        <w:rPr>
          <w:rFonts w:hint="cs"/>
          <w:rtl/>
        </w:rPr>
        <w:t>דף</w:t>
      </w:r>
      <w:r w:rsidRPr="00BD6F67">
        <w:rPr>
          <w:rtl/>
        </w:rPr>
        <w:t xml:space="preserve"> </w:t>
      </w:r>
      <w:r w:rsidRPr="00BD6F67">
        <w:rPr>
          <w:rFonts w:hint="cs"/>
          <w:rtl/>
        </w:rPr>
        <w:t>ע</w:t>
      </w:r>
      <w:r w:rsidRPr="00BD6F67">
        <w:rPr>
          <w:rtl/>
        </w:rPr>
        <w:t>"</w:t>
      </w:r>
      <w:r w:rsidRPr="00BD6F67">
        <w:rPr>
          <w:rFonts w:hint="cs"/>
          <w:rtl/>
        </w:rPr>
        <w:t>ג,ב.</w:t>
      </w:r>
    </w:p>
  </w:footnote>
  <w:footnote w:id="245">
    <w:p w14:paraId="3CF6CCE0" w14:textId="08B2436C" w:rsidR="002B364C" w:rsidRPr="00BD6F67" w:rsidRDefault="002B364C" w:rsidP="00BD6F67">
      <w:pPr>
        <w:pStyle w:val="FootnoteText"/>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BD6F67">
        <w:rPr>
          <w:rtl/>
        </w:rPr>
        <w:t xml:space="preserve"> </w:t>
      </w:r>
      <w:r w:rsidRPr="00BD6F67">
        <w:rPr>
          <w:rFonts w:hint="cs"/>
          <w:rtl/>
        </w:rPr>
        <w:t>ד</w:t>
      </w:r>
      <w:r w:rsidRPr="00BD6F67">
        <w:rPr>
          <w:rtl/>
        </w:rPr>
        <w:t>"</w:t>
      </w:r>
      <w:r w:rsidRPr="00BD6F67">
        <w:rPr>
          <w:rFonts w:hint="cs"/>
          <w:rtl/>
        </w:rPr>
        <w:t>ה</w:t>
      </w:r>
      <w:r w:rsidRPr="00BD6F67">
        <w:rPr>
          <w:rtl/>
        </w:rPr>
        <w:t xml:space="preserve"> </w:t>
      </w:r>
      <w:r w:rsidRPr="00BD6F67">
        <w:rPr>
          <w:rFonts w:hint="cs"/>
          <w:rtl/>
        </w:rPr>
        <w:t>שמעית</w:t>
      </w:r>
      <w:r w:rsidRPr="00BD6F67">
        <w:rPr>
          <w:rtl/>
        </w:rPr>
        <w:t xml:space="preserve"> </w:t>
      </w:r>
      <w:r w:rsidRPr="00BD6F67">
        <w:rPr>
          <w:rFonts w:hint="cs"/>
          <w:rtl/>
        </w:rPr>
        <w:t>דקאמרי.</w:t>
      </w:r>
    </w:p>
  </w:footnote>
  <w:footnote w:id="246">
    <w:p w14:paraId="631E8BEF" w14:textId="66D5DB60" w:rsidR="002B364C" w:rsidRPr="00BD6F67" w:rsidRDefault="002B364C" w:rsidP="00BD6F67">
      <w:pPr>
        <w:pStyle w:val="FootnoteText"/>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BD6F67">
        <w:rPr>
          <w:rtl/>
        </w:rPr>
        <w:t xml:space="preserve"> </w:t>
      </w:r>
      <w:r w:rsidRPr="00BD6F67">
        <w:rPr>
          <w:rFonts w:hint="cs"/>
          <w:rtl/>
        </w:rPr>
        <w:t>במדבר</w:t>
      </w:r>
      <w:r w:rsidRPr="00BD6F67">
        <w:rPr>
          <w:rtl/>
        </w:rPr>
        <w:t xml:space="preserve"> </w:t>
      </w:r>
      <w:r w:rsidRPr="00BD6F67">
        <w:rPr>
          <w:rFonts w:hint="cs"/>
          <w:rtl/>
        </w:rPr>
        <w:t>כ</w:t>
      </w:r>
      <w:r w:rsidRPr="00BD6F67">
        <w:rPr>
          <w:rtl/>
        </w:rPr>
        <w:t>"</w:t>
      </w:r>
      <w:r w:rsidRPr="00BD6F67">
        <w:rPr>
          <w:rFonts w:hint="cs"/>
          <w:rtl/>
        </w:rPr>
        <w:t>ו</w:t>
      </w:r>
      <w:r w:rsidRPr="00BD6F67">
        <w:rPr>
          <w:rtl/>
        </w:rPr>
        <w:t xml:space="preserve">, </w:t>
      </w:r>
      <w:r w:rsidRPr="00BD6F67">
        <w:rPr>
          <w:rFonts w:hint="cs"/>
          <w:rtl/>
        </w:rPr>
        <w:t>י</w:t>
      </w:r>
      <w:r w:rsidRPr="00BD6F67">
        <w:rPr>
          <w:rtl/>
        </w:rPr>
        <w:t>"</w:t>
      </w:r>
      <w:r w:rsidRPr="00BD6F67">
        <w:rPr>
          <w:rFonts w:hint="cs"/>
          <w:rtl/>
        </w:rPr>
        <w:t>א.</w:t>
      </w:r>
    </w:p>
  </w:footnote>
  <w:footnote w:id="247">
    <w:p w14:paraId="25EB3282" w14:textId="733FE2DE" w:rsidR="002B364C" w:rsidRPr="00BD6F67" w:rsidRDefault="002B364C" w:rsidP="00BD6F67">
      <w:pPr>
        <w:pStyle w:val="FootnoteText"/>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sidRPr="00BD6F67">
        <w:rPr>
          <w:rtl/>
        </w:rPr>
        <w:t xml:space="preserve"> </w:t>
      </w:r>
      <w:r w:rsidRPr="00BD6F67">
        <w:rPr>
          <w:rFonts w:hint="cs"/>
          <w:rtl/>
        </w:rPr>
        <w:t>במדבר</w:t>
      </w:r>
      <w:r w:rsidRPr="00BD6F67">
        <w:rPr>
          <w:rtl/>
        </w:rPr>
        <w:t xml:space="preserve"> </w:t>
      </w:r>
      <w:r w:rsidRPr="00BD6F67">
        <w:rPr>
          <w:rFonts w:hint="cs"/>
          <w:rtl/>
        </w:rPr>
        <w:t>פרשה</w:t>
      </w:r>
      <w:r w:rsidRPr="00BD6F67">
        <w:rPr>
          <w:rtl/>
        </w:rPr>
        <w:t xml:space="preserve"> </w:t>
      </w:r>
      <w:r w:rsidRPr="00BD6F67">
        <w:rPr>
          <w:rFonts w:hint="cs"/>
          <w:rtl/>
        </w:rPr>
        <w:t>י</w:t>
      </w:r>
      <w:r w:rsidRPr="00BD6F67">
        <w:rPr>
          <w:rtl/>
        </w:rPr>
        <w:t>"</w:t>
      </w:r>
      <w:r w:rsidRPr="00BD6F67">
        <w:rPr>
          <w:rFonts w:hint="cs"/>
          <w:rtl/>
        </w:rPr>
        <w:t>ח</w:t>
      </w:r>
      <w:r w:rsidRPr="00BD6F67">
        <w:rPr>
          <w:rtl/>
        </w:rPr>
        <w:t xml:space="preserve"> </w:t>
      </w:r>
      <w:r w:rsidRPr="00BD6F67">
        <w:rPr>
          <w:rFonts w:hint="cs"/>
          <w:rtl/>
        </w:rPr>
        <w:t>ס</w:t>
      </w:r>
      <w:r w:rsidRPr="00BD6F67">
        <w:rPr>
          <w:rtl/>
        </w:rPr>
        <w:t>"</w:t>
      </w:r>
      <w:r w:rsidRPr="00BD6F67">
        <w:rPr>
          <w:rFonts w:hint="cs"/>
          <w:rtl/>
        </w:rPr>
        <w:t>ק</w:t>
      </w:r>
      <w:r w:rsidRPr="00BD6F67">
        <w:rPr>
          <w:rtl/>
        </w:rPr>
        <w:t xml:space="preserve"> </w:t>
      </w:r>
      <w:r w:rsidRPr="00BD6F67">
        <w:rPr>
          <w:rFonts w:hint="cs"/>
          <w:rtl/>
        </w:rPr>
        <w:t>י</w:t>
      </w:r>
      <w:r w:rsidRPr="00BD6F67">
        <w:rPr>
          <w:rtl/>
        </w:rPr>
        <w:t>"</w:t>
      </w:r>
      <w:r w:rsidRPr="00BD6F67">
        <w:rPr>
          <w:rFonts w:hint="cs"/>
          <w:rtl/>
        </w:rPr>
        <w:t>ט.</w:t>
      </w:r>
    </w:p>
  </w:footnote>
  <w:footnote w:id="248">
    <w:p w14:paraId="796A8763" w14:textId="64674F2C" w:rsidR="002B364C" w:rsidRDefault="002B364C" w:rsidP="00BD6F67">
      <w:pPr>
        <w:pStyle w:val="FootnoteText"/>
        <w:rPr>
          <w:rtl/>
        </w:rPr>
      </w:pPr>
      <w:r w:rsidRPr="005F738F">
        <w:rPr>
          <w:rStyle w:val="FootnoteReference"/>
          <w:vertAlign w:val="baseline"/>
          <w:rtl/>
        </w:rPr>
        <w:t xml:space="preserve"> </w:t>
      </w:r>
      <w:r w:rsidRPr="005F738F">
        <w:rPr>
          <w:rStyle w:val="FootnoteReference"/>
          <w:vertAlign w:val="baseline"/>
          <w:rtl/>
        </w:rPr>
        <w:footnoteRef/>
      </w:r>
      <w:r w:rsidRPr="005F738F">
        <w:rPr>
          <w:rStyle w:val="FootnoteReference"/>
          <w:vertAlign w:val="baseline"/>
          <w:rtl/>
        </w:rPr>
        <w:t>)</w:t>
      </w:r>
      <w:r>
        <w:rPr>
          <w:rtl/>
        </w:rPr>
        <w:t xml:space="preserve"> </w:t>
      </w:r>
      <w:r w:rsidRPr="00AC34C6">
        <w:rPr>
          <w:rtl/>
        </w:rPr>
        <w:t>והעיקר הוא ביאור השני שבו, שהוא כפרש"י שזהו הלל הזקן</w:t>
      </w:r>
      <w:r>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3CB9F8" w14:textId="77777777" w:rsidR="002B364C" w:rsidRDefault="002B364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D1EDEA" w14:textId="792A2659" w:rsidR="002B364C" w:rsidRDefault="002B364C" w:rsidP="00345CD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482F12" w14:textId="77777777" w:rsidR="002B364C" w:rsidRDefault="002B364C">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4A7836" w14:textId="682F4ACD" w:rsidR="002B364C" w:rsidRDefault="002B364C" w:rsidP="00261E3A">
    <w:sdt>
      <w:sdtPr>
        <w:id w:val="-1636092247"/>
        <w:docPartObj>
          <w:docPartGallery w:val="Page Numbers (Top of Page)"/>
          <w:docPartUnique/>
        </w:docPartObj>
      </w:sdtPr>
      <w:sdtEndPr>
        <w:rPr>
          <w:rFonts w:ascii="FbSfaradi Medium" w:hAnsi="FbSfaradi Medium" w:cs="AAd_LivornaB4"/>
          <w:sz w:val="28"/>
          <w:szCs w:val="28"/>
        </w:rPr>
      </w:sdtEndPr>
      <w:sdtContent>
        <w:r w:rsidRPr="00F24E97">
          <w:rPr>
            <w:rFonts w:ascii="FbSfaradi Medium" w:hAnsi="FbSfaradi Medium" w:cs="AAd_LivornaB4"/>
            <w:sz w:val="28"/>
            <w:szCs w:val="28"/>
          </w:rPr>
          <w:fldChar w:fldCharType="begin"/>
        </w:r>
        <w:r w:rsidRPr="00F24E97">
          <w:rPr>
            <w:rFonts w:ascii="FbSfaradi Medium" w:hAnsi="FbSfaradi Medium" w:cs="AAd_LivornaB4"/>
            <w:sz w:val="28"/>
            <w:szCs w:val="28"/>
          </w:rPr>
          <w:instrText xml:space="preserve"> PAGE   \* MERGEFORMAT </w:instrText>
        </w:r>
        <w:r w:rsidRPr="00F24E97">
          <w:rPr>
            <w:rFonts w:ascii="FbSfaradi Medium" w:hAnsi="FbSfaradi Medium" w:cs="AAd_LivornaB4"/>
            <w:sz w:val="28"/>
            <w:szCs w:val="28"/>
          </w:rPr>
          <w:fldChar w:fldCharType="separate"/>
        </w:r>
        <w:r w:rsidR="00084450">
          <w:rPr>
            <w:rFonts w:ascii="FbSfaradi Medium" w:hAnsi="FbSfaradi Medium" w:cs="AAd_LivornaB4"/>
            <w:noProof/>
            <w:sz w:val="28"/>
            <w:szCs w:val="28"/>
          </w:rPr>
          <w:t>61</w:t>
        </w:r>
        <w:r w:rsidRPr="00F24E97">
          <w:rPr>
            <w:rFonts w:ascii="FbSfaradi Medium" w:hAnsi="FbSfaradi Medium" w:cs="AAd_LivornaB4"/>
            <w:sz w:val="28"/>
            <w:szCs w:val="28"/>
          </w:rPr>
          <w:fldChar w:fldCharType="end"/>
        </w:r>
      </w:sdtContent>
    </w:sdt>
    <w:r w:rsidRPr="00F24E97">
      <w:rPr>
        <w:rFonts w:ascii="FbSfaradi Medium" w:hAnsi="FbSfaradi Medium" w:cs="AAd_LivornaB4"/>
        <w:sz w:val="28"/>
        <w:szCs w:val="28"/>
      </w:rPr>
      <w:t xml:space="preserve"> </w:t>
    </w:r>
    <w:r w:rsidRPr="00F24E97">
      <w:ptab w:relativeTo="margin" w:alignment="center" w:leader="none"/>
    </w:r>
    <w:r>
      <w:rPr>
        <w:rFonts w:ascii="FbSfaradi Medium" w:hAnsi="FbSfaradi Medium" w:cs="FbSfaradi Medium" w:hint="cs"/>
        <w:sz w:val="28"/>
        <w:szCs w:val="28"/>
        <w:rtl/>
      </w:rPr>
      <w:t xml:space="preserve">ש"פ קרח </w:t>
    </w:r>
    <w:r>
      <w:rPr>
        <w:rFonts w:ascii="FbSfaradi Medium" w:hAnsi="FbSfaradi Medium" w:cs="FbSfaradi Medium"/>
        <w:sz w:val="28"/>
        <w:szCs w:val="28"/>
        <w:rtl/>
      </w:rPr>
      <w:t>–</w:t>
    </w:r>
    <w:r>
      <w:rPr>
        <w:rFonts w:ascii="FbSfaradi Medium" w:hAnsi="FbSfaradi Medium" w:cs="FbSfaradi Medium" w:hint="cs"/>
        <w:sz w:val="28"/>
        <w:szCs w:val="28"/>
        <w:rtl/>
      </w:rPr>
      <w:t xml:space="preserve"> ג' תמוז </w:t>
    </w:r>
    <w:r w:rsidRPr="00F24E97">
      <w:rPr>
        <w:rFonts w:ascii="FbSfaradi Medium" w:hAnsi="FbSfaradi Medium" w:cs="FbSfaradi Medium"/>
        <w:sz w:val="28"/>
        <w:szCs w:val="28"/>
        <w:rtl/>
      </w:rPr>
      <w:t>ה'תשפ"א</w:t>
    </w:r>
    <w:r w:rsidRPr="00F24E97">
      <w:rPr>
        <w:rFonts w:ascii="FbSfaradi Medium" w:hAnsi="FbSfaradi Medium" w:cs="AAd_LivornaB4"/>
        <w:b/>
        <w:bCs/>
        <w:sz w:val="28"/>
        <w:szCs w:val="28"/>
        <w:rtl/>
      </w:rPr>
      <w:t xml:space="preserve"> </w:t>
    </w:r>
    <w:r w:rsidRPr="00F24E97">
      <w:ptab w:relativeTo="margin" w:alignment="right" w:leader="none"/>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115DF2" w14:textId="77777777" w:rsidR="002B364C" w:rsidRDefault="002B364C" w:rsidP="006951FD">
    <w:r>
      <w:ptab w:relativeTo="margin" w:alignment="center" w:leader="none"/>
    </w:r>
    <w:r w:rsidRPr="00510D7A">
      <w:rPr>
        <w:rFonts w:ascii="FbSfaradi Medium" w:hAnsi="FbSfaradi Medium" w:cs="FbSfaradi Medium"/>
        <w:sz w:val="28"/>
        <w:szCs w:val="28"/>
        <w:rtl/>
      </w:rPr>
      <w:t xml:space="preserve">הערות וביאורים </w:t>
    </w:r>
    <w:r>
      <w:ptab w:relativeTo="margin" w:alignment="right" w:leader="none"/>
    </w:r>
    <w:r w:rsidRPr="00D96AE0">
      <w:t xml:space="preserve"> </w:t>
    </w:r>
    <w:sdt>
      <w:sdtPr>
        <w:id w:val="1272356805"/>
        <w:docPartObj>
          <w:docPartGallery w:val="Page Numbers (Top of Page)"/>
          <w:docPartUnique/>
        </w:docPartObj>
      </w:sdtPr>
      <w:sdtEndPr>
        <w:rPr>
          <w:noProof/>
        </w:rPr>
      </w:sdtEndPr>
      <w:sdtContent>
        <w:r w:rsidRPr="00BF2C14">
          <w:rPr>
            <w:rFonts w:ascii="FbSfaradi Medium" w:hAnsi="FbSfaradi Medium" w:cs="AAd_LivornaB4"/>
            <w:sz w:val="28"/>
            <w:szCs w:val="28"/>
          </w:rPr>
          <w:fldChar w:fldCharType="begin"/>
        </w:r>
        <w:r w:rsidRPr="00BF2C14">
          <w:rPr>
            <w:rFonts w:ascii="FbSfaradi Medium" w:hAnsi="FbSfaradi Medium" w:cs="AAd_LivornaB4"/>
            <w:sz w:val="28"/>
            <w:szCs w:val="28"/>
          </w:rPr>
          <w:instrText xml:space="preserve"> PAGE   \* MERGEFORMAT </w:instrText>
        </w:r>
        <w:r w:rsidRPr="00BF2C14">
          <w:rPr>
            <w:rFonts w:ascii="FbSfaradi Medium" w:hAnsi="FbSfaradi Medium" w:cs="AAd_LivornaB4"/>
            <w:sz w:val="28"/>
            <w:szCs w:val="28"/>
          </w:rPr>
          <w:fldChar w:fldCharType="separate"/>
        </w:r>
        <w:r w:rsidR="00084450">
          <w:rPr>
            <w:rFonts w:ascii="FbSfaradi Medium" w:hAnsi="FbSfaradi Medium" w:cs="AAd_LivornaB4"/>
            <w:noProof/>
            <w:sz w:val="28"/>
            <w:szCs w:val="28"/>
          </w:rPr>
          <w:t>60</w:t>
        </w:r>
        <w:r w:rsidRPr="00BF2C14">
          <w:rPr>
            <w:rFonts w:ascii="FbSfaradi Medium" w:hAnsi="FbSfaradi Medium" w:cs="AAd_LivornaB4"/>
            <w:sz w:val="28"/>
            <w:szCs w:val="28"/>
          </w:rPr>
          <w:fldChar w:fldCharType="end"/>
        </w:r>
      </w:sdtContent>
    </w:sdt>
  </w:p>
  <w:p w14:paraId="684DE88D" w14:textId="77777777" w:rsidR="002B364C" w:rsidRDefault="002B364C">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A75E89" w14:textId="77777777" w:rsidR="002B364C" w:rsidRDefault="002B364C" w:rsidP="006951FD">
    <w:r>
      <w:ptab w:relativeTo="margin" w:alignment="center" w:leader="none"/>
    </w:r>
    <w:r w:rsidRPr="00510D7A">
      <w:rPr>
        <w:rFonts w:ascii="FbSfaradi Medium" w:hAnsi="FbSfaradi Medium" w:cs="FbSfaradi Medium"/>
        <w:sz w:val="28"/>
        <w:szCs w:val="28"/>
        <w:rtl/>
      </w:rPr>
      <w:t xml:space="preserve">הערות וביאורים </w:t>
    </w:r>
    <w:r>
      <w:ptab w:relativeTo="margin" w:alignment="right" w:leader="none"/>
    </w:r>
    <w:r w:rsidRPr="00D96AE0">
      <w:t xml:space="preserve"> </w:t>
    </w:r>
    <w:sdt>
      <w:sdtPr>
        <w:id w:val="920757487"/>
        <w:docPartObj>
          <w:docPartGallery w:val="Page Numbers (Top of Page)"/>
          <w:docPartUnique/>
        </w:docPartObj>
      </w:sdtPr>
      <w:sdtEndPr>
        <w:rPr>
          <w:noProof/>
        </w:rPr>
      </w:sdtEndPr>
      <w:sdtContent>
        <w:r w:rsidRPr="00BF2C14">
          <w:rPr>
            <w:rFonts w:ascii="FbSfaradi Medium" w:hAnsi="FbSfaradi Medium" w:cs="AAd_LivornaB4"/>
            <w:sz w:val="28"/>
            <w:szCs w:val="28"/>
          </w:rPr>
          <w:fldChar w:fldCharType="begin"/>
        </w:r>
        <w:r w:rsidRPr="00BF2C14">
          <w:rPr>
            <w:rFonts w:ascii="FbSfaradi Medium" w:hAnsi="FbSfaradi Medium" w:cs="AAd_LivornaB4"/>
            <w:sz w:val="28"/>
            <w:szCs w:val="28"/>
          </w:rPr>
          <w:instrText xml:space="preserve"> PAGE   \* MERGEFORMAT </w:instrText>
        </w:r>
        <w:r w:rsidRPr="00BF2C14">
          <w:rPr>
            <w:rFonts w:ascii="FbSfaradi Medium" w:hAnsi="FbSfaradi Medium" w:cs="AAd_LivornaB4"/>
            <w:sz w:val="28"/>
            <w:szCs w:val="28"/>
          </w:rPr>
          <w:fldChar w:fldCharType="separate"/>
        </w:r>
        <w:r w:rsidR="00084450">
          <w:rPr>
            <w:rFonts w:ascii="FbSfaradi Medium" w:hAnsi="FbSfaradi Medium" w:cs="AAd_LivornaB4"/>
            <w:noProof/>
            <w:sz w:val="28"/>
            <w:szCs w:val="28"/>
          </w:rPr>
          <w:t>204</w:t>
        </w:r>
        <w:r w:rsidRPr="00BF2C14">
          <w:rPr>
            <w:rFonts w:ascii="FbSfaradi Medium" w:hAnsi="FbSfaradi Medium" w:cs="AAd_LivornaB4"/>
            <w:sz w:val="28"/>
            <w:szCs w:val="28"/>
          </w:rPr>
          <w:fldChar w:fldCharType="end"/>
        </w:r>
      </w:sdtContent>
    </w:sdt>
  </w:p>
  <w:p w14:paraId="00E2660B" w14:textId="77777777" w:rsidR="002B364C" w:rsidRDefault="002B364C">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2B364C" w:rsidRPr="00425748" w14:paraId="6762B3BA" w14:textId="77777777" w:rsidTr="00B01447">
      <w:trPr>
        <w:trHeight w:val="180"/>
      </w:trPr>
      <w:tc>
        <w:tcPr>
          <w:tcW w:w="1008" w:type="dxa"/>
          <w:vAlign w:val="center"/>
        </w:tcPr>
        <w:p w14:paraId="68601FD3" w14:textId="77777777" w:rsidR="002B364C" w:rsidRPr="002F63A9" w:rsidRDefault="002B364C" w:rsidP="0057110B">
          <w:pPr>
            <w:tabs>
              <w:tab w:val="center" w:pos="4680"/>
              <w:tab w:val="right" w:pos="9360"/>
            </w:tabs>
            <w:bidi/>
            <w:spacing w:after="0" w:line="240" w:lineRule="auto"/>
            <w:rPr>
              <w:rFonts w:ascii="Calibri Light" w:hAnsi="Calibri Light" w:cs="AAd_LivornaB4"/>
              <w:szCs w:val="28"/>
              <w:rtl/>
            </w:rPr>
          </w:pPr>
        </w:p>
      </w:tc>
      <w:tc>
        <w:tcPr>
          <w:tcW w:w="4176" w:type="dxa"/>
          <w:vAlign w:val="center"/>
        </w:tcPr>
        <w:p w14:paraId="4AB1E29B" w14:textId="77777777" w:rsidR="002B364C" w:rsidRPr="00D25874" w:rsidRDefault="002B364C" w:rsidP="0057110B">
          <w:pPr>
            <w:tabs>
              <w:tab w:val="center" w:pos="4680"/>
              <w:tab w:val="right" w:pos="9360"/>
            </w:tabs>
            <w:spacing w:after="0" w:line="240" w:lineRule="auto"/>
            <w:jc w:val="center"/>
            <w:rPr>
              <w:rFonts w:ascii="FbSfaradi Medium" w:hAnsi="FbSfaradi Medium" w:cs="AAd_LivornaB4"/>
              <w:sz w:val="28"/>
              <w:szCs w:val="28"/>
              <w:rtl/>
            </w:rPr>
          </w:pPr>
        </w:p>
      </w:tc>
      <w:tc>
        <w:tcPr>
          <w:tcW w:w="1008" w:type="dxa"/>
          <w:vAlign w:val="center"/>
        </w:tcPr>
        <w:p w14:paraId="254F1EF0" w14:textId="77777777" w:rsidR="002B364C" w:rsidRPr="00425748" w:rsidRDefault="002B364C" w:rsidP="0057110B">
          <w:pPr>
            <w:tabs>
              <w:tab w:val="center" w:pos="4680"/>
              <w:tab w:val="right" w:pos="9360"/>
            </w:tabs>
            <w:spacing w:after="0" w:line="240" w:lineRule="auto"/>
            <w:jc w:val="right"/>
            <w:rPr>
              <w:rFonts w:ascii="FbSfaradi Medium" w:hAnsi="FbSfaradi Medium" w:cs="FbSfaradi Medium"/>
              <w:sz w:val="36"/>
              <w:szCs w:val="32"/>
              <w:rtl/>
            </w:rPr>
          </w:pPr>
        </w:p>
      </w:tc>
    </w:tr>
  </w:tbl>
  <w:p w14:paraId="5095DEE8" w14:textId="77777777" w:rsidR="002B364C" w:rsidRDefault="002B364C"/>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2B364C" w:rsidRPr="00425748" w14:paraId="7C3E9121" w14:textId="77777777" w:rsidTr="0057110B">
      <w:trPr>
        <w:trHeight w:val="80"/>
      </w:trPr>
      <w:tc>
        <w:tcPr>
          <w:tcW w:w="1008" w:type="dxa"/>
        </w:tcPr>
        <w:p w14:paraId="17BF7DD1" w14:textId="77777777" w:rsidR="002B364C" w:rsidRPr="00425748" w:rsidRDefault="002B364C" w:rsidP="0057110B">
          <w:pPr>
            <w:tabs>
              <w:tab w:val="center" w:pos="4680"/>
              <w:tab w:val="right" w:pos="9360"/>
            </w:tabs>
            <w:rPr>
              <w:rFonts w:ascii="FbSfaradi Medium" w:hAnsi="FbSfaradi Medium" w:cs="FbSfaradi Medium"/>
              <w:sz w:val="36"/>
              <w:szCs w:val="32"/>
              <w:rtl/>
            </w:rPr>
          </w:pPr>
        </w:p>
      </w:tc>
      <w:tc>
        <w:tcPr>
          <w:tcW w:w="4176" w:type="dxa"/>
        </w:tcPr>
        <w:p w14:paraId="284A882E" w14:textId="77777777" w:rsidR="002B364C" w:rsidRPr="00D25874" w:rsidRDefault="002B364C" w:rsidP="00EB3EBB">
          <w:pPr>
            <w:tabs>
              <w:tab w:val="center" w:pos="4680"/>
              <w:tab w:val="right" w:pos="9360"/>
            </w:tabs>
            <w:bidi/>
            <w:jc w:val="center"/>
            <w:rPr>
              <w:rFonts w:ascii="FbSfaradi Medium" w:hAnsi="FbSfaradi Medium" w:cs="AAd_LivornaB4"/>
              <w:sz w:val="28"/>
              <w:szCs w:val="28"/>
              <w:rtl/>
              <w:lang w:bidi="he-IL"/>
            </w:rPr>
          </w:pPr>
        </w:p>
      </w:tc>
      <w:tc>
        <w:tcPr>
          <w:tcW w:w="1008" w:type="dxa"/>
          <w:vAlign w:val="bottom"/>
        </w:tcPr>
        <w:p w14:paraId="4E570A9A" w14:textId="77777777" w:rsidR="002B364C" w:rsidRPr="00425748" w:rsidRDefault="002B364C" w:rsidP="0057110B">
          <w:pPr>
            <w:tabs>
              <w:tab w:val="center" w:pos="4680"/>
              <w:tab w:val="right" w:pos="9360"/>
            </w:tabs>
            <w:bidi/>
            <w:jc w:val="right"/>
            <w:rPr>
              <w:rFonts w:ascii="FbSfaradi Medium" w:hAnsi="FbSfaradi Medium" w:cs="AAd_LivornaB4"/>
              <w:szCs w:val="28"/>
              <w:rtl/>
            </w:rPr>
          </w:pPr>
        </w:p>
      </w:tc>
    </w:tr>
  </w:tbl>
  <w:p w14:paraId="0752A15E" w14:textId="77777777" w:rsidR="002B364C" w:rsidRDefault="002B364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23FA1"/>
    <w:multiLevelType w:val="hybridMultilevel"/>
    <w:tmpl w:val="0C0C831C"/>
    <w:lvl w:ilvl="0" w:tplc="80DCE372">
      <w:start w:val="9"/>
      <w:numFmt w:val="bullet"/>
      <w:lvlText w:val="-"/>
      <w:lvlJc w:val="left"/>
      <w:pPr>
        <w:ind w:left="720" w:hanging="360"/>
      </w:pPr>
      <w:rPr>
        <w:rFonts w:asciiTheme="majorBidi" w:eastAsia="David" w:hAnsiTheme="majorBidi" w:cs="AAd_Livorn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2D1ADF"/>
    <w:multiLevelType w:val="hybridMultilevel"/>
    <w:tmpl w:val="97E6E6F6"/>
    <w:lvl w:ilvl="0" w:tplc="C890FA00">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2965307"/>
    <w:multiLevelType w:val="hybridMultilevel"/>
    <w:tmpl w:val="4574F8FC"/>
    <w:lvl w:ilvl="0" w:tplc="729C29A6">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6720332"/>
    <w:multiLevelType w:val="hybridMultilevel"/>
    <w:tmpl w:val="2376F2D2"/>
    <w:lvl w:ilvl="0" w:tplc="676CF186">
      <w:start w:val="1"/>
      <w:numFmt w:val="hebrew1"/>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6AD5198"/>
    <w:multiLevelType w:val="hybridMultilevel"/>
    <w:tmpl w:val="01DCA686"/>
    <w:lvl w:ilvl="0" w:tplc="0ECACEE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7550379"/>
    <w:multiLevelType w:val="hybridMultilevel"/>
    <w:tmpl w:val="C3226C82"/>
    <w:lvl w:ilvl="0" w:tplc="2FA67354">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nsid w:val="08B12B7B"/>
    <w:multiLevelType w:val="hybridMultilevel"/>
    <w:tmpl w:val="55CCE09E"/>
    <w:lvl w:ilvl="0" w:tplc="B8507D2A">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8C9491B"/>
    <w:multiLevelType w:val="hybridMultilevel"/>
    <w:tmpl w:val="06BA679E"/>
    <w:lvl w:ilvl="0" w:tplc="43E2AF3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F3380E"/>
    <w:multiLevelType w:val="hybridMultilevel"/>
    <w:tmpl w:val="790A0470"/>
    <w:lvl w:ilvl="0" w:tplc="3910A82A">
      <w:start w:val="1"/>
      <w:numFmt w:val="hebrew1"/>
      <w:lvlText w:val="%1)"/>
      <w:lvlJc w:val="left"/>
      <w:pPr>
        <w:ind w:left="648" w:hanging="360"/>
      </w:pPr>
      <w:rPr>
        <w:rFonts w:ascii="FrankRuehl" w:eastAsiaTheme="minorHAnsi" w:hAnsi="FrankRuehl" w:cs="FrankRuehl"/>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9">
    <w:nsid w:val="149B42CF"/>
    <w:multiLevelType w:val="hybridMultilevel"/>
    <w:tmpl w:val="BAB8B030"/>
    <w:lvl w:ilvl="0" w:tplc="9202CE38">
      <w:start w:val="1"/>
      <w:numFmt w:val="hebrew1"/>
      <w:lvlText w:val="(%1)"/>
      <w:lvlJc w:val="left"/>
      <w:pPr>
        <w:ind w:left="744" w:hanging="384"/>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5D77EA1"/>
    <w:multiLevelType w:val="hybridMultilevel"/>
    <w:tmpl w:val="F0C09586"/>
    <w:lvl w:ilvl="0" w:tplc="391E834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5E65989"/>
    <w:multiLevelType w:val="hybridMultilevel"/>
    <w:tmpl w:val="1F020992"/>
    <w:lvl w:ilvl="0" w:tplc="C7C0C788">
      <w:start w:val="1"/>
      <w:numFmt w:val="hebrew1"/>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8953815"/>
    <w:multiLevelType w:val="hybridMultilevel"/>
    <w:tmpl w:val="7FF8E2DE"/>
    <w:lvl w:ilvl="0" w:tplc="EEF4B3A6">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708C4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BEC6F26">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D0C734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A24CE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43A81B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5B08EA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EA1AC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8A85C8C">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nsid w:val="1FB808AC"/>
    <w:multiLevelType w:val="multilevel"/>
    <w:tmpl w:val="C4ACB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4F50128"/>
    <w:multiLevelType w:val="hybridMultilevel"/>
    <w:tmpl w:val="B29A5B10"/>
    <w:lvl w:ilvl="0" w:tplc="3E4C7908">
      <w:start w:val="7"/>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77F7C2B"/>
    <w:multiLevelType w:val="hybridMultilevel"/>
    <w:tmpl w:val="365E29E8"/>
    <w:lvl w:ilvl="0" w:tplc="D2CA2EBC">
      <w:start w:val="4"/>
      <w:numFmt w:val="bullet"/>
      <w:lvlText w:val="-"/>
      <w:lvlJc w:val="left"/>
      <w:pPr>
        <w:ind w:left="648" w:hanging="360"/>
      </w:pPr>
      <w:rPr>
        <w:rFonts w:ascii="FbFrankReal" w:eastAsia="Calibri" w:hAnsi="FbFrankReal" w:cs="FbFrankReal" w:hint="default"/>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17">
    <w:nsid w:val="2863115A"/>
    <w:multiLevelType w:val="hybridMultilevel"/>
    <w:tmpl w:val="6B7E4E86"/>
    <w:lvl w:ilvl="0" w:tplc="DDA8365E">
      <w:start w:val="1"/>
      <w:numFmt w:val="decimal"/>
      <w:lvlText w:val="%1."/>
      <w:lvlJc w:val="left"/>
      <w:pPr>
        <w:ind w:left="720" w:hanging="360"/>
      </w:pPr>
      <w:rPr>
        <w:rFonts w:hint="default"/>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B202CD3"/>
    <w:multiLevelType w:val="hybridMultilevel"/>
    <w:tmpl w:val="4D423C64"/>
    <w:lvl w:ilvl="0" w:tplc="AE0C9E9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B9D4F4E"/>
    <w:multiLevelType w:val="hybridMultilevel"/>
    <w:tmpl w:val="E138C842"/>
    <w:lvl w:ilvl="0" w:tplc="300A5D5A">
      <w:start w:val="1"/>
      <w:numFmt w:val="hebrew1"/>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CAC728A"/>
    <w:multiLevelType w:val="hybridMultilevel"/>
    <w:tmpl w:val="5532DAEC"/>
    <w:lvl w:ilvl="0" w:tplc="59C684A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EAC2CF3"/>
    <w:multiLevelType w:val="hybridMultilevel"/>
    <w:tmpl w:val="D67E5332"/>
    <w:lvl w:ilvl="0" w:tplc="353CC67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E2434F"/>
    <w:multiLevelType w:val="hybridMultilevel"/>
    <w:tmpl w:val="C3C8427E"/>
    <w:lvl w:ilvl="0" w:tplc="C364574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38B81E0E"/>
    <w:multiLevelType w:val="hybridMultilevel"/>
    <w:tmpl w:val="E24AD2C4"/>
    <w:lvl w:ilvl="0" w:tplc="9514C74A">
      <w:start w:val="9"/>
      <w:numFmt w:val="bullet"/>
      <w:lvlText w:val="-"/>
      <w:lvlJc w:val="left"/>
      <w:pPr>
        <w:ind w:left="720" w:hanging="360"/>
      </w:pPr>
      <w:rPr>
        <w:rFonts w:asciiTheme="majorBidi" w:eastAsia="David" w:hAnsiTheme="majorBidi" w:cs="AAd_Livorn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8E85584"/>
    <w:multiLevelType w:val="hybridMultilevel"/>
    <w:tmpl w:val="6C28B99E"/>
    <w:lvl w:ilvl="0" w:tplc="87203DF0">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A19048F"/>
    <w:multiLevelType w:val="hybridMultilevel"/>
    <w:tmpl w:val="CCC403D2"/>
    <w:lvl w:ilvl="0" w:tplc="046AD79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87E444E"/>
    <w:multiLevelType w:val="hybridMultilevel"/>
    <w:tmpl w:val="97DE9488"/>
    <w:lvl w:ilvl="0" w:tplc="CE3A132E">
      <w:start w:val="1"/>
      <w:numFmt w:val="hebrew1"/>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336FC7"/>
    <w:multiLevelType w:val="hybridMultilevel"/>
    <w:tmpl w:val="14DED660"/>
    <w:lvl w:ilvl="0" w:tplc="4F3E5924">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B36174A"/>
    <w:multiLevelType w:val="hybridMultilevel"/>
    <w:tmpl w:val="C4EE883C"/>
    <w:lvl w:ilvl="0" w:tplc="D54407F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DD47605"/>
    <w:multiLevelType w:val="hybridMultilevel"/>
    <w:tmpl w:val="BCBE7576"/>
    <w:lvl w:ilvl="0" w:tplc="55CA7D0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8F7423D"/>
    <w:multiLevelType w:val="hybridMultilevel"/>
    <w:tmpl w:val="559CD002"/>
    <w:lvl w:ilvl="0" w:tplc="3BA0FB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3004B0"/>
    <w:multiLevelType w:val="hybridMultilevel"/>
    <w:tmpl w:val="C5F24E18"/>
    <w:lvl w:ilvl="0" w:tplc="90FEDE2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994C22"/>
    <w:multiLevelType w:val="hybridMultilevel"/>
    <w:tmpl w:val="9D16EFFA"/>
    <w:lvl w:ilvl="0" w:tplc="B674375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92888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4B6603E">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DA42A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707FB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B726684">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D5E60D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B90851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50C1F8">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nsid w:val="61930DB6"/>
    <w:multiLevelType w:val="hybridMultilevel"/>
    <w:tmpl w:val="B066D940"/>
    <w:lvl w:ilvl="0" w:tplc="6F6E5A9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B0E4637"/>
    <w:multiLevelType w:val="hybridMultilevel"/>
    <w:tmpl w:val="B3EC0A5E"/>
    <w:lvl w:ilvl="0" w:tplc="66FC59F6">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6">
    <w:nsid w:val="6CC34C06"/>
    <w:multiLevelType w:val="hybridMultilevel"/>
    <w:tmpl w:val="90A6C49C"/>
    <w:lvl w:ilvl="0" w:tplc="C602B45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E8F2D42"/>
    <w:multiLevelType w:val="hybridMultilevel"/>
    <w:tmpl w:val="DA269F54"/>
    <w:lvl w:ilvl="0" w:tplc="CB88D9DE">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21969FA"/>
    <w:multiLevelType w:val="hybridMultilevel"/>
    <w:tmpl w:val="E2C4FED0"/>
    <w:lvl w:ilvl="0" w:tplc="C19AA7DA">
      <w:start w:val="1"/>
      <w:numFmt w:val="hebrew1"/>
      <w:lvlText w:val="%1)"/>
      <w:lvlJc w:val="left"/>
      <w:pPr>
        <w:ind w:left="450" w:hanging="360"/>
      </w:pPr>
      <w:rPr>
        <w:rFonts w:ascii="FbFrankReal" w:hAnsi="FbFrankReal" w:cs="FbFrankReal"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9">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32360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5D8656A">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CF89A6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DF6FB0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D18BAA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D66DF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7EC54F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BE01640">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nsid w:val="765437DB"/>
    <w:multiLevelType w:val="hybridMultilevel"/>
    <w:tmpl w:val="F8D6B156"/>
    <w:lvl w:ilvl="0" w:tplc="29202BCE">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8593796"/>
    <w:multiLevelType w:val="hybridMultilevel"/>
    <w:tmpl w:val="B2C4AA0A"/>
    <w:lvl w:ilvl="0" w:tplc="74AE9CB0">
      <w:start w:val="1"/>
      <w:numFmt w:val="hebrew1"/>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9C3AF4"/>
    <w:multiLevelType w:val="hybridMultilevel"/>
    <w:tmpl w:val="FD2E5312"/>
    <w:lvl w:ilvl="0" w:tplc="57F4C42A">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3"/>
  </w:num>
  <w:num w:numId="2">
    <w:abstractNumId w:val="39"/>
  </w:num>
  <w:num w:numId="3">
    <w:abstractNumId w:val="13"/>
  </w:num>
  <w:num w:numId="4">
    <w:abstractNumId w:val="35"/>
  </w:num>
  <w:num w:numId="5">
    <w:abstractNumId w:val="8"/>
  </w:num>
  <w:num w:numId="6">
    <w:abstractNumId w:val="40"/>
  </w:num>
  <w:num w:numId="7">
    <w:abstractNumId w:val="37"/>
  </w:num>
  <w:num w:numId="8">
    <w:abstractNumId w:val="12"/>
  </w:num>
  <w:num w:numId="9">
    <w:abstractNumId w:val="17"/>
  </w:num>
  <w:num w:numId="10">
    <w:abstractNumId w:val="38"/>
  </w:num>
  <w:num w:numId="11">
    <w:abstractNumId w:val="22"/>
  </w:num>
  <w:num w:numId="12">
    <w:abstractNumId w:val="41"/>
  </w:num>
  <w:num w:numId="13">
    <w:abstractNumId w:val="25"/>
  </w:num>
  <w:num w:numId="14">
    <w:abstractNumId w:val="15"/>
  </w:num>
  <w:num w:numId="15">
    <w:abstractNumId w:val="26"/>
  </w:num>
  <w:num w:numId="16">
    <w:abstractNumId w:val="21"/>
  </w:num>
  <w:num w:numId="17">
    <w:abstractNumId w:val="19"/>
  </w:num>
  <w:num w:numId="18">
    <w:abstractNumId w:val="14"/>
  </w:num>
  <w:num w:numId="19">
    <w:abstractNumId w:val="36"/>
  </w:num>
  <w:num w:numId="20">
    <w:abstractNumId w:val="23"/>
  </w:num>
  <w:num w:numId="21">
    <w:abstractNumId w:val="0"/>
  </w:num>
  <w:num w:numId="22">
    <w:abstractNumId w:val="34"/>
  </w:num>
  <w:num w:numId="23">
    <w:abstractNumId w:val="16"/>
  </w:num>
  <w:num w:numId="24">
    <w:abstractNumId w:val="42"/>
  </w:num>
  <w:num w:numId="25">
    <w:abstractNumId w:val="20"/>
  </w:num>
  <w:num w:numId="26">
    <w:abstractNumId w:val="10"/>
  </w:num>
  <w:num w:numId="27">
    <w:abstractNumId w:val="18"/>
  </w:num>
  <w:num w:numId="28">
    <w:abstractNumId w:val="5"/>
  </w:num>
  <w:num w:numId="29">
    <w:abstractNumId w:val="32"/>
  </w:num>
  <w:num w:numId="30">
    <w:abstractNumId w:val="11"/>
  </w:num>
  <w:num w:numId="31">
    <w:abstractNumId w:val="30"/>
  </w:num>
  <w:num w:numId="32">
    <w:abstractNumId w:val="28"/>
  </w:num>
  <w:num w:numId="33">
    <w:abstractNumId w:val="29"/>
  </w:num>
  <w:num w:numId="34">
    <w:abstractNumId w:val="4"/>
  </w:num>
  <w:num w:numId="35">
    <w:abstractNumId w:val="7"/>
  </w:num>
  <w:num w:numId="36">
    <w:abstractNumId w:val="31"/>
  </w:num>
  <w:num w:numId="37">
    <w:abstractNumId w:val="24"/>
  </w:num>
  <w:num w:numId="38">
    <w:abstractNumId w:val="3"/>
  </w:num>
  <w:num w:numId="39">
    <w:abstractNumId w:val="27"/>
  </w:num>
  <w:num w:numId="40">
    <w:abstractNumId w:val="9"/>
  </w:num>
  <w:num w:numId="41">
    <w:abstractNumId w:val="2"/>
  </w:num>
  <w:num w:numId="42">
    <w:abstractNumId w:val="1"/>
  </w:num>
  <w:num w:numId="43">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defaultTabStop w:val="720"/>
  <w:evenAndOddHeaders/>
  <w:drawingGridHorizontalSpacing w:val="110"/>
  <w:displayHorizontalDrawingGridEvery w:val="2"/>
  <w:displayVerticalDrawingGridEvery w:val="2"/>
  <w:characterSpacingControl w:val="doNotCompress"/>
  <w:hdrShapeDefaults>
    <o:shapedefaults v:ext="edit" spidmax="32769"/>
  </w:hdrShapeDefaults>
  <w:footnotePr>
    <w:numRestart w:val="eachSect"/>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8E5"/>
    <w:rsid w:val="00000851"/>
    <w:rsid w:val="00000D44"/>
    <w:rsid w:val="000030E6"/>
    <w:rsid w:val="000034AB"/>
    <w:rsid w:val="00006BF4"/>
    <w:rsid w:val="000109EE"/>
    <w:rsid w:val="00010FFF"/>
    <w:rsid w:val="00011ABE"/>
    <w:rsid w:val="00012ACC"/>
    <w:rsid w:val="0001439A"/>
    <w:rsid w:val="00015229"/>
    <w:rsid w:val="00015D16"/>
    <w:rsid w:val="00016002"/>
    <w:rsid w:val="000164D8"/>
    <w:rsid w:val="00020093"/>
    <w:rsid w:val="00020163"/>
    <w:rsid w:val="00025D6F"/>
    <w:rsid w:val="00026AAB"/>
    <w:rsid w:val="000271EB"/>
    <w:rsid w:val="00027879"/>
    <w:rsid w:val="000313A8"/>
    <w:rsid w:val="00031C7E"/>
    <w:rsid w:val="00031D51"/>
    <w:rsid w:val="00032F27"/>
    <w:rsid w:val="00033B6D"/>
    <w:rsid w:val="00034552"/>
    <w:rsid w:val="00034DD8"/>
    <w:rsid w:val="00042D43"/>
    <w:rsid w:val="000438F8"/>
    <w:rsid w:val="00043A81"/>
    <w:rsid w:val="00044C9F"/>
    <w:rsid w:val="00045C19"/>
    <w:rsid w:val="00046358"/>
    <w:rsid w:val="00051E9C"/>
    <w:rsid w:val="0005357D"/>
    <w:rsid w:val="00054560"/>
    <w:rsid w:val="000563F3"/>
    <w:rsid w:val="00060EEC"/>
    <w:rsid w:val="00061C1D"/>
    <w:rsid w:val="000623FE"/>
    <w:rsid w:val="0006349D"/>
    <w:rsid w:val="00063775"/>
    <w:rsid w:val="00063BBE"/>
    <w:rsid w:val="00063E70"/>
    <w:rsid w:val="00064E37"/>
    <w:rsid w:val="00066AF6"/>
    <w:rsid w:val="000717F7"/>
    <w:rsid w:val="0007219A"/>
    <w:rsid w:val="00073D19"/>
    <w:rsid w:val="00074C72"/>
    <w:rsid w:val="00077C6E"/>
    <w:rsid w:val="00080943"/>
    <w:rsid w:val="00080A65"/>
    <w:rsid w:val="000819DB"/>
    <w:rsid w:val="000821E1"/>
    <w:rsid w:val="00083379"/>
    <w:rsid w:val="00084450"/>
    <w:rsid w:val="0008487C"/>
    <w:rsid w:val="00084CEB"/>
    <w:rsid w:val="00085195"/>
    <w:rsid w:val="00086C4E"/>
    <w:rsid w:val="000878AF"/>
    <w:rsid w:val="00087BEC"/>
    <w:rsid w:val="00090565"/>
    <w:rsid w:val="00092256"/>
    <w:rsid w:val="000932ED"/>
    <w:rsid w:val="00094669"/>
    <w:rsid w:val="00094DA5"/>
    <w:rsid w:val="00096B8D"/>
    <w:rsid w:val="000A1853"/>
    <w:rsid w:val="000A2CEC"/>
    <w:rsid w:val="000A2D2F"/>
    <w:rsid w:val="000A2DDD"/>
    <w:rsid w:val="000A763F"/>
    <w:rsid w:val="000A78DA"/>
    <w:rsid w:val="000B012B"/>
    <w:rsid w:val="000B03F3"/>
    <w:rsid w:val="000B1782"/>
    <w:rsid w:val="000B2B7B"/>
    <w:rsid w:val="000B2C8E"/>
    <w:rsid w:val="000B3FD0"/>
    <w:rsid w:val="000B4A65"/>
    <w:rsid w:val="000B51DD"/>
    <w:rsid w:val="000B703F"/>
    <w:rsid w:val="000B7F48"/>
    <w:rsid w:val="000C10A5"/>
    <w:rsid w:val="000C1B9C"/>
    <w:rsid w:val="000C20B5"/>
    <w:rsid w:val="000C2D7A"/>
    <w:rsid w:val="000C504C"/>
    <w:rsid w:val="000C60A9"/>
    <w:rsid w:val="000C6986"/>
    <w:rsid w:val="000C7802"/>
    <w:rsid w:val="000C7A8C"/>
    <w:rsid w:val="000C7E03"/>
    <w:rsid w:val="000D0432"/>
    <w:rsid w:val="000D0C67"/>
    <w:rsid w:val="000D346B"/>
    <w:rsid w:val="000D5D1E"/>
    <w:rsid w:val="000D6FEF"/>
    <w:rsid w:val="000D7136"/>
    <w:rsid w:val="000E0691"/>
    <w:rsid w:val="000E0918"/>
    <w:rsid w:val="000E1602"/>
    <w:rsid w:val="000E16FF"/>
    <w:rsid w:val="000E3098"/>
    <w:rsid w:val="000E433D"/>
    <w:rsid w:val="000E4638"/>
    <w:rsid w:val="000E4C1F"/>
    <w:rsid w:val="000E5D15"/>
    <w:rsid w:val="000F0D48"/>
    <w:rsid w:val="000F15E0"/>
    <w:rsid w:val="000F171B"/>
    <w:rsid w:val="000F1827"/>
    <w:rsid w:val="000F23D1"/>
    <w:rsid w:val="000F3BF6"/>
    <w:rsid w:val="000F574A"/>
    <w:rsid w:val="000F6194"/>
    <w:rsid w:val="00102AD6"/>
    <w:rsid w:val="001035BE"/>
    <w:rsid w:val="001047E5"/>
    <w:rsid w:val="00104904"/>
    <w:rsid w:val="00106529"/>
    <w:rsid w:val="00110D76"/>
    <w:rsid w:val="00113690"/>
    <w:rsid w:val="00113CA5"/>
    <w:rsid w:val="00115C19"/>
    <w:rsid w:val="0011698A"/>
    <w:rsid w:val="00124F6B"/>
    <w:rsid w:val="001279D5"/>
    <w:rsid w:val="00130792"/>
    <w:rsid w:val="00130FA5"/>
    <w:rsid w:val="001317F8"/>
    <w:rsid w:val="00131FBE"/>
    <w:rsid w:val="001329B8"/>
    <w:rsid w:val="00132C04"/>
    <w:rsid w:val="00133151"/>
    <w:rsid w:val="00133E72"/>
    <w:rsid w:val="0013455E"/>
    <w:rsid w:val="00134D5A"/>
    <w:rsid w:val="001358CE"/>
    <w:rsid w:val="001372D8"/>
    <w:rsid w:val="00140727"/>
    <w:rsid w:val="0014162C"/>
    <w:rsid w:val="00141DEE"/>
    <w:rsid w:val="0014492B"/>
    <w:rsid w:val="00144945"/>
    <w:rsid w:val="0014643A"/>
    <w:rsid w:val="00161633"/>
    <w:rsid w:val="00161683"/>
    <w:rsid w:val="00162011"/>
    <w:rsid w:val="00165929"/>
    <w:rsid w:val="00166720"/>
    <w:rsid w:val="00167230"/>
    <w:rsid w:val="001674CD"/>
    <w:rsid w:val="001710C3"/>
    <w:rsid w:val="00171E0F"/>
    <w:rsid w:val="001721B3"/>
    <w:rsid w:val="0017314F"/>
    <w:rsid w:val="001750B7"/>
    <w:rsid w:val="00175A22"/>
    <w:rsid w:val="001768D4"/>
    <w:rsid w:val="00177FA8"/>
    <w:rsid w:val="0018004D"/>
    <w:rsid w:val="00180EBB"/>
    <w:rsid w:val="00181A3C"/>
    <w:rsid w:val="0018394B"/>
    <w:rsid w:val="001839E6"/>
    <w:rsid w:val="00183B63"/>
    <w:rsid w:val="001846B8"/>
    <w:rsid w:val="0018473F"/>
    <w:rsid w:val="00185F6D"/>
    <w:rsid w:val="00190DDB"/>
    <w:rsid w:val="0019132F"/>
    <w:rsid w:val="0019465B"/>
    <w:rsid w:val="00195A17"/>
    <w:rsid w:val="0019772C"/>
    <w:rsid w:val="00197DEF"/>
    <w:rsid w:val="001A2BB9"/>
    <w:rsid w:val="001A3463"/>
    <w:rsid w:val="001A3C1E"/>
    <w:rsid w:val="001A41F9"/>
    <w:rsid w:val="001A4272"/>
    <w:rsid w:val="001A4DA4"/>
    <w:rsid w:val="001A5178"/>
    <w:rsid w:val="001A6859"/>
    <w:rsid w:val="001A69F6"/>
    <w:rsid w:val="001A6FEE"/>
    <w:rsid w:val="001A7542"/>
    <w:rsid w:val="001A7942"/>
    <w:rsid w:val="001B0028"/>
    <w:rsid w:val="001B1002"/>
    <w:rsid w:val="001B1F5B"/>
    <w:rsid w:val="001B2CBA"/>
    <w:rsid w:val="001B300E"/>
    <w:rsid w:val="001B4A11"/>
    <w:rsid w:val="001C0746"/>
    <w:rsid w:val="001C0C3F"/>
    <w:rsid w:val="001C1D67"/>
    <w:rsid w:val="001C3F3B"/>
    <w:rsid w:val="001C4247"/>
    <w:rsid w:val="001C552A"/>
    <w:rsid w:val="001D1144"/>
    <w:rsid w:val="001D12A0"/>
    <w:rsid w:val="001D14A8"/>
    <w:rsid w:val="001D25E6"/>
    <w:rsid w:val="001D2F26"/>
    <w:rsid w:val="001D47B6"/>
    <w:rsid w:val="001D481E"/>
    <w:rsid w:val="001D6174"/>
    <w:rsid w:val="001E0033"/>
    <w:rsid w:val="001E213E"/>
    <w:rsid w:val="001E2888"/>
    <w:rsid w:val="001E495B"/>
    <w:rsid w:val="001E736D"/>
    <w:rsid w:val="001E74B9"/>
    <w:rsid w:val="001F0D9C"/>
    <w:rsid w:val="001F2980"/>
    <w:rsid w:val="002001EF"/>
    <w:rsid w:val="00204AFE"/>
    <w:rsid w:val="00206019"/>
    <w:rsid w:val="00206DC3"/>
    <w:rsid w:val="00210BFF"/>
    <w:rsid w:val="00211168"/>
    <w:rsid w:val="00211EDD"/>
    <w:rsid w:val="00213920"/>
    <w:rsid w:val="002156A7"/>
    <w:rsid w:val="00215943"/>
    <w:rsid w:val="00217C1E"/>
    <w:rsid w:val="00221202"/>
    <w:rsid w:val="00222DF2"/>
    <w:rsid w:val="00222F0A"/>
    <w:rsid w:val="00225709"/>
    <w:rsid w:val="00225F93"/>
    <w:rsid w:val="00225FC9"/>
    <w:rsid w:val="00226668"/>
    <w:rsid w:val="002269C3"/>
    <w:rsid w:val="00226DCC"/>
    <w:rsid w:val="002272D9"/>
    <w:rsid w:val="002278BD"/>
    <w:rsid w:val="00232321"/>
    <w:rsid w:val="00233D27"/>
    <w:rsid w:val="00234F46"/>
    <w:rsid w:val="0023525F"/>
    <w:rsid w:val="0023604C"/>
    <w:rsid w:val="00237C51"/>
    <w:rsid w:val="0024165C"/>
    <w:rsid w:val="00243CD9"/>
    <w:rsid w:val="00244343"/>
    <w:rsid w:val="00244756"/>
    <w:rsid w:val="00246425"/>
    <w:rsid w:val="00250AC0"/>
    <w:rsid w:val="002514F6"/>
    <w:rsid w:val="00253915"/>
    <w:rsid w:val="002555D2"/>
    <w:rsid w:val="00256154"/>
    <w:rsid w:val="00256B35"/>
    <w:rsid w:val="00257B9C"/>
    <w:rsid w:val="00257F1F"/>
    <w:rsid w:val="00260448"/>
    <w:rsid w:val="00260FF3"/>
    <w:rsid w:val="00261E3A"/>
    <w:rsid w:val="00263CAC"/>
    <w:rsid w:val="00265CC2"/>
    <w:rsid w:val="00266E83"/>
    <w:rsid w:val="00267B3B"/>
    <w:rsid w:val="002701EB"/>
    <w:rsid w:val="00270796"/>
    <w:rsid w:val="0027125B"/>
    <w:rsid w:val="002717BC"/>
    <w:rsid w:val="002744F5"/>
    <w:rsid w:val="002768E3"/>
    <w:rsid w:val="00280045"/>
    <w:rsid w:val="00280893"/>
    <w:rsid w:val="00281552"/>
    <w:rsid w:val="00282304"/>
    <w:rsid w:val="00282C57"/>
    <w:rsid w:val="00282F61"/>
    <w:rsid w:val="002835E8"/>
    <w:rsid w:val="00284863"/>
    <w:rsid w:val="00285222"/>
    <w:rsid w:val="00285426"/>
    <w:rsid w:val="00286ADB"/>
    <w:rsid w:val="00292BC9"/>
    <w:rsid w:val="002964CB"/>
    <w:rsid w:val="00296741"/>
    <w:rsid w:val="002A1184"/>
    <w:rsid w:val="002A47BF"/>
    <w:rsid w:val="002A4C5D"/>
    <w:rsid w:val="002A4D36"/>
    <w:rsid w:val="002A6686"/>
    <w:rsid w:val="002A736A"/>
    <w:rsid w:val="002B0AF4"/>
    <w:rsid w:val="002B0B65"/>
    <w:rsid w:val="002B0D77"/>
    <w:rsid w:val="002B364C"/>
    <w:rsid w:val="002B629A"/>
    <w:rsid w:val="002B64DD"/>
    <w:rsid w:val="002B739C"/>
    <w:rsid w:val="002B7B57"/>
    <w:rsid w:val="002C05E2"/>
    <w:rsid w:val="002C18FD"/>
    <w:rsid w:val="002C2833"/>
    <w:rsid w:val="002C4F8F"/>
    <w:rsid w:val="002C779C"/>
    <w:rsid w:val="002C7937"/>
    <w:rsid w:val="002D02FD"/>
    <w:rsid w:val="002D082D"/>
    <w:rsid w:val="002D0A9A"/>
    <w:rsid w:val="002D0D5C"/>
    <w:rsid w:val="002D1262"/>
    <w:rsid w:val="002D1278"/>
    <w:rsid w:val="002D2E83"/>
    <w:rsid w:val="002D4321"/>
    <w:rsid w:val="002D725E"/>
    <w:rsid w:val="002E1263"/>
    <w:rsid w:val="002E21C1"/>
    <w:rsid w:val="002E284A"/>
    <w:rsid w:val="002E2AC1"/>
    <w:rsid w:val="002E794E"/>
    <w:rsid w:val="002F030A"/>
    <w:rsid w:val="002F0A02"/>
    <w:rsid w:val="002F121F"/>
    <w:rsid w:val="002F1E7E"/>
    <w:rsid w:val="002F3FBA"/>
    <w:rsid w:val="002F4D28"/>
    <w:rsid w:val="002F66F6"/>
    <w:rsid w:val="003002BC"/>
    <w:rsid w:val="0030275C"/>
    <w:rsid w:val="00302F58"/>
    <w:rsid w:val="0030355D"/>
    <w:rsid w:val="00305373"/>
    <w:rsid w:val="003071B0"/>
    <w:rsid w:val="0030788B"/>
    <w:rsid w:val="00310441"/>
    <w:rsid w:val="00312790"/>
    <w:rsid w:val="00315B6A"/>
    <w:rsid w:val="00315FCF"/>
    <w:rsid w:val="003165BA"/>
    <w:rsid w:val="003167E0"/>
    <w:rsid w:val="00320F61"/>
    <w:rsid w:val="0032296F"/>
    <w:rsid w:val="00323208"/>
    <w:rsid w:val="0032371A"/>
    <w:rsid w:val="00325716"/>
    <w:rsid w:val="0032725E"/>
    <w:rsid w:val="003302FC"/>
    <w:rsid w:val="00330965"/>
    <w:rsid w:val="003317AA"/>
    <w:rsid w:val="00331B30"/>
    <w:rsid w:val="003328D2"/>
    <w:rsid w:val="00335854"/>
    <w:rsid w:val="00335AEE"/>
    <w:rsid w:val="00340DDA"/>
    <w:rsid w:val="003413F1"/>
    <w:rsid w:val="00341FE1"/>
    <w:rsid w:val="00342F71"/>
    <w:rsid w:val="00343660"/>
    <w:rsid w:val="00344248"/>
    <w:rsid w:val="00345CDE"/>
    <w:rsid w:val="003478E0"/>
    <w:rsid w:val="0035095C"/>
    <w:rsid w:val="00351A27"/>
    <w:rsid w:val="00351E34"/>
    <w:rsid w:val="00352548"/>
    <w:rsid w:val="00352DB9"/>
    <w:rsid w:val="00352FA8"/>
    <w:rsid w:val="00353656"/>
    <w:rsid w:val="00354095"/>
    <w:rsid w:val="0035571A"/>
    <w:rsid w:val="00356DF7"/>
    <w:rsid w:val="00361448"/>
    <w:rsid w:val="003626C4"/>
    <w:rsid w:val="0036443C"/>
    <w:rsid w:val="00365819"/>
    <w:rsid w:val="003658A3"/>
    <w:rsid w:val="00365D1B"/>
    <w:rsid w:val="00366B0C"/>
    <w:rsid w:val="00367199"/>
    <w:rsid w:val="00372394"/>
    <w:rsid w:val="00373B11"/>
    <w:rsid w:val="00374670"/>
    <w:rsid w:val="00374987"/>
    <w:rsid w:val="00375CD8"/>
    <w:rsid w:val="003778CA"/>
    <w:rsid w:val="00380C3D"/>
    <w:rsid w:val="00382336"/>
    <w:rsid w:val="003827CD"/>
    <w:rsid w:val="00382A21"/>
    <w:rsid w:val="003830C6"/>
    <w:rsid w:val="0038498E"/>
    <w:rsid w:val="003856DD"/>
    <w:rsid w:val="00385A24"/>
    <w:rsid w:val="003860EB"/>
    <w:rsid w:val="00391046"/>
    <w:rsid w:val="00392006"/>
    <w:rsid w:val="00392B27"/>
    <w:rsid w:val="00392BF0"/>
    <w:rsid w:val="00393769"/>
    <w:rsid w:val="00395305"/>
    <w:rsid w:val="00395C2C"/>
    <w:rsid w:val="00397081"/>
    <w:rsid w:val="003A0210"/>
    <w:rsid w:val="003A47BC"/>
    <w:rsid w:val="003B0A52"/>
    <w:rsid w:val="003B1575"/>
    <w:rsid w:val="003B26FE"/>
    <w:rsid w:val="003B4392"/>
    <w:rsid w:val="003B5624"/>
    <w:rsid w:val="003B64AC"/>
    <w:rsid w:val="003B7146"/>
    <w:rsid w:val="003B7769"/>
    <w:rsid w:val="003C2B0A"/>
    <w:rsid w:val="003C40DA"/>
    <w:rsid w:val="003C76C3"/>
    <w:rsid w:val="003D047C"/>
    <w:rsid w:val="003D05EF"/>
    <w:rsid w:val="003D08B3"/>
    <w:rsid w:val="003D26B0"/>
    <w:rsid w:val="003D2E80"/>
    <w:rsid w:val="003D4588"/>
    <w:rsid w:val="003D56CD"/>
    <w:rsid w:val="003E19D2"/>
    <w:rsid w:val="003E1E00"/>
    <w:rsid w:val="003E1EF5"/>
    <w:rsid w:val="003E28DB"/>
    <w:rsid w:val="003E3074"/>
    <w:rsid w:val="003E4781"/>
    <w:rsid w:val="003E7D83"/>
    <w:rsid w:val="003F1CC0"/>
    <w:rsid w:val="003F453C"/>
    <w:rsid w:val="003F460C"/>
    <w:rsid w:val="003F4F92"/>
    <w:rsid w:val="00400AB1"/>
    <w:rsid w:val="00402ABE"/>
    <w:rsid w:val="00404914"/>
    <w:rsid w:val="004068CB"/>
    <w:rsid w:val="004069D3"/>
    <w:rsid w:val="00406F12"/>
    <w:rsid w:val="00412237"/>
    <w:rsid w:val="00415360"/>
    <w:rsid w:val="0041593D"/>
    <w:rsid w:val="00415D68"/>
    <w:rsid w:val="0041625F"/>
    <w:rsid w:val="004170C2"/>
    <w:rsid w:val="00417974"/>
    <w:rsid w:val="004227DC"/>
    <w:rsid w:val="00423648"/>
    <w:rsid w:val="00425454"/>
    <w:rsid w:val="00425ACE"/>
    <w:rsid w:val="004332A0"/>
    <w:rsid w:val="00433D31"/>
    <w:rsid w:val="004341EF"/>
    <w:rsid w:val="00434761"/>
    <w:rsid w:val="00436DFB"/>
    <w:rsid w:val="004371B0"/>
    <w:rsid w:val="00437E28"/>
    <w:rsid w:val="00440D21"/>
    <w:rsid w:val="00442A20"/>
    <w:rsid w:val="00446859"/>
    <w:rsid w:val="00447D42"/>
    <w:rsid w:val="0045362A"/>
    <w:rsid w:val="004563BA"/>
    <w:rsid w:val="00456E66"/>
    <w:rsid w:val="0046008A"/>
    <w:rsid w:val="00460B0D"/>
    <w:rsid w:val="00461C14"/>
    <w:rsid w:val="004645BD"/>
    <w:rsid w:val="00465B1F"/>
    <w:rsid w:val="004679BB"/>
    <w:rsid w:val="004708B8"/>
    <w:rsid w:val="0047126D"/>
    <w:rsid w:val="004747F6"/>
    <w:rsid w:val="0047496D"/>
    <w:rsid w:val="00474C54"/>
    <w:rsid w:val="00476F1E"/>
    <w:rsid w:val="00476F56"/>
    <w:rsid w:val="00481871"/>
    <w:rsid w:val="004825D2"/>
    <w:rsid w:val="00483344"/>
    <w:rsid w:val="00486B77"/>
    <w:rsid w:val="0049002F"/>
    <w:rsid w:val="004909C3"/>
    <w:rsid w:val="00490BBB"/>
    <w:rsid w:val="00491A3A"/>
    <w:rsid w:val="00491EBC"/>
    <w:rsid w:val="00492B7F"/>
    <w:rsid w:val="00494A33"/>
    <w:rsid w:val="00494F6B"/>
    <w:rsid w:val="00495EF3"/>
    <w:rsid w:val="004A0331"/>
    <w:rsid w:val="004A153D"/>
    <w:rsid w:val="004A1E61"/>
    <w:rsid w:val="004A26CD"/>
    <w:rsid w:val="004A300D"/>
    <w:rsid w:val="004A4AFB"/>
    <w:rsid w:val="004A6A48"/>
    <w:rsid w:val="004A742F"/>
    <w:rsid w:val="004B157F"/>
    <w:rsid w:val="004B31CA"/>
    <w:rsid w:val="004B3356"/>
    <w:rsid w:val="004B3B6B"/>
    <w:rsid w:val="004B3FA8"/>
    <w:rsid w:val="004B57ED"/>
    <w:rsid w:val="004B5BC4"/>
    <w:rsid w:val="004B7636"/>
    <w:rsid w:val="004C1244"/>
    <w:rsid w:val="004C3149"/>
    <w:rsid w:val="004C416D"/>
    <w:rsid w:val="004C483C"/>
    <w:rsid w:val="004D4DC5"/>
    <w:rsid w:val="004D7E0C"/>
    <w:rsid w:val="004E03C9"/>
    <w:rsid w:val="004E0E34"/>
    <w:rsid w:val="004E105E"/>
    <w:rsid w:val="004E1408"/>
    <w:rsid w:val="004E141C"/>
    <w:rsid w:val="004E17D3"/>
    <w:rsid w:val="004E1D1B"/>
    <w:rsid w:val="004E1DF4"/>
    <w:rsid w:val="004E2880"/>
    <w:rsid w:val="004E3089"/>
    <w:rsid w:val="004E3C59"/>
    <w:rsid w:val="004E3F85"/>
    <w:rsid w:val="004E4B20"/>
    <w:rsid w:val="004E5223"/>
    <w:rsid w:val="004E5CD0"/>
    <w:rsid w:val="004E6AD7"/>
    <w:rsid w:val="004E76C6"/>
    <w:rsid w:val="004F0063"/>
    <w:rsid w:val="004F21D9"/>
    <w:rsid w:val="004F38FB"/>
    <w:rsid w:val="004F48EF"/>
    <w:rsid w:val="004F51EF"/>
    <w:rsid w:val="004F5D47"/>
    <w:rsid w:val="004F634F"/>
    <w:rsid w:val="004F6E1B"/>
    <w:rsid w:val="004F76A1"/>
    <w:rsid w:val="00501129"/>
    <w:rsid w:val="00501E06"/>
    <w:rsid w:val="005031AF"/>
    <w:rsid w:val="0050579A"/>
    <w:rsid w:val="00505DA3"/>
    <w:rsid w:val="00506E49"/>
    <w:rsid w:val="00510D7A"/>
    <w:rsid w:val="005123C1"/>
    <w:rsid w:val="005139C1"/>
    <w:rsid w:val="00514749"/>
    <w:rsid w:val="00516913"/>
    <w:rsid w:val="00524D29"/>
    <w:rsid w:val="00525E76"/>
    <w:rsid w:val="00526626"/>
    <w:rsid w:val="00526660"/>
    <w:rsid w:val="00527A63"/>
    <w:rsid w:val="0053227B"/>
    <w:rsid w:val="005347D1"/>
    <w:rsid w:val="00540AC5"/>
    <w:rsid w:val="005411C5"/>
    <w:rsid w:val="00541835"/>
    <w:rsid w:val="00542C90"/>
    <w:rsid w:val="00544181"/>
    <w:rsid w:val="00552984"/>
    <w:rsid w:val="00555790"/>
    <w:rsid w:val="00555EA3"/>
    <w:rsid w:val="005579DD"/>
    <w:rsid w:val="00560F91"/>
    <w:rsid w:val="00566BCD"/>
    <w:rsid w:val="00567AA4"/>
    <w:rsid w:val="00570301"/>
    <w:rsid w:val="0057110B"/>
    <w:rsid w:val="00571E18"/>
    <w:rsid w:val="00573576"/>
    <w:rsid w:val="0057499E"/>
    <w:rsid w:val="00574C10"/>
    <w:rsid w:val="00574EDA"/>
    <w:rsid w:val="00575D64"/>
    <w:rsid w:val="00575F04"/>
    <w:rsid w:val="005760D0"/>
    <w:rsid w:val="0057706B"/>
    <w:rsid w:val="00583A5E"/>
    <w:rsid w:val="00585880"/>
    <w:rsid w:val="00586503"/>
    <w:rsid w:val="00587744"/>
    <w:rsid w:val="005901DB"/>
    <w:rsid w:val="005903BB"/>
    <w:rsid w:val="0059161D"/>
    <w:rsid w:val="005924F7"/>
    <w:rsid w:val="00593A95"/>
    <w:rsid w:val="005961D9"/>
    <w:rsid w:val="00596B8A"/>
    <w:rsid w:val="005A1AC0"/>
    <w:rsid w:val="005A396C"/>
    <w:rsid w:val="005A45E7"/>
    <w:rsid w:val="005A633D"/>
    <w:rsid w:val="005A68FF"/>
    <w:rsid w:val="005A6B8A"/>
    <w:rsid w:val="005A78B9"/>
    <w:rsid w:val="005B0088"/>
    <w:rsid w:val="005B36FB"/>
    <w:rsid w:val="005B67B4"/>
    <w:rsid w:val="005B6955"/>
    <w:rsid w:val="005B6A5E"/>
    <w:rsid w:val="005B70E4"/>
    <w:rsid w:val="005B7378"/>
    <w:rsid w:val="005B7AF7"/>
    <w:rsid w:val="005C13A2"/>
    <w:rsid w:val="005C1716"/>
    <w:rsid w:val="005C1C49"/>
    <w:rsid w:val="005C688C"/>
    <w:rsid w:val="005C70B6"/>
    <w:rsid w:val="005C7779"/>
    <w:rsid w:val="005C7B6C"/>
    <w:rsid w:val="005D259B"/>
    <w:rsid w:val="005D2A0E"/>
    <w:rsid w:val="005D4FD2"/>
    <w:rsid w:val="005D5776"/>
    <w:rsid w:val="005D5941"/>
    <w:rsid w:val="005D608E"/>
    <w:rsid w:val="005D66CC"/>
    <w:rsid w:val="005E2F33"/>
    <w:rsid w:val="005E5B1F"/>
    <w:rsid w:val="005E61E5"/>
    <w:rsid w:val="005E7C73"/>
    <w:rsid w:val="005F18A5"/>
    <w:rsid w:val="005F19B7"/>
    <w:rsid w:val="005F1CF7"/>
    <w:rsid w:val="005F2143"/>
    <w:rsid w:val="005F2A0F"/>
    <w:rsid w:val="005F317A"/>
    <w:rsid w:val="005F6511"/>
    <w:rsid w:val="005F738F"/>
    <w:rsid w:val="00600249"/>
    <w:rsid w:val="00600AD4"/>
    <w:rsid w:val="00603011"/>
    <w:rsid w:val="006041AE"/>
    <w:rsid w:val="00605D2B"/>
    <w:rsid w:val="006103A0"/>
    <w:rsid w:val="00610CF2"/>
    <w:rsid w:val="00610F58"/>
    <w:rsid w:val="00611987"/>
    <w:rsid w:val="00612740"/>
    <w:rsid w:val="00613E27"/>
    <w:rsid w:val="0061686C"/>
    <w:rsid w:val="00617119"/>
    <w:rsid w:val="00621EB1"/>
    <w:rsid w:val="00624AC8"/>
    <w:rsid w:val="00624DD1"/>
    <w:rsid w:val="00631474"/>
    <w:rsid w:val="00631AB6"/>
    <w:rsid w:val="00631AE8"/>
    <w:rsid w:val="00633A10"/>
    <w:rsid w:val="00634529"/>
    <w:rsid w:val="00634DDB"/>
    <w:rsid w:val="0063691C"/>
    <w:rsid w:val="00641F57"/>
    <w:rsid w:val="00642761"/>
    <w:rsid w:val="00642BFE"/>
    <w:rsid w:val="00643DFC"/>
    <w:rsid w:val="00644887"/>
    <w:rsid w:val="00644AE1"/>
    <w:rsid w:val="00645550"/>
    <w:rsid w:val="00646223"/>
    <w:rsid w:val="00650A4B"/>
    <w:rsid w:val="00651354"/>
    <w:rsid w:val="0065327F"/>
    <w:rsid w:val="00653B0E"/>
    <w:rsid w:val="00653F44"/>
    <w:rsid w:val="00654B59"/>
    <w:rsid w:val="00655684"/>
    <w:rsid w:val="0065621D"/>
    <w:rsid w:val="006603D2"/>
    <w:rsid w:val="00660901"/>
    <w:rsid w:val="006614F9"/>
    <w:rsid w:val="00661B2D"/>
    <w:rsid w:val="0066341B"/>
    <w:rsid w:val="00663A64"/>
    <w:rsid w:val="006651E8"/>
    <w:rsid w:val="006653CD"/>
    <w:rsid w:val="00665579"/>
    <w:rsid w:val="006667A8"/>
    <w:rsid w:val="006668B5"/>
    <w:rsid w:val="00666F8A"/>
    <w:rsid w:val="0066770C"/>
    <w:rsid w:val="006702CB"/>
    <w:rsid w:val="006703B8"/>
    <w:rsid w:val="00671021"/>
    <w:rsid w:val="00672641"/>
    <w:rsid w:val="0068053F"/>
    <w:rsid w:val="00681F52"/>
    <w:rsid w:val="00682B98"/>
    <w:rsid w:val="00683383"/>
    <w:rsid w:val="00683A07"/>
    <w:rsid w:val="006851F8"/>
    <w:rsid w:val="00685271"/>
    <w:rsid w:val="0068571F"/>
    <w:rsid w:val="00691E8C"/>
    <w:rsid w:val="00692EC4"/>
    <w:rsid w:val="006951FD"/>
    <w:rsid w:val="00696051"/>
    <w:rsid w:val="0069669B"/>
    <w:rsid w:val="00696C9B"/>
    <w:rsid w:val="006975BE"/>
    <w:rsid w:val="006A0214"/>
    <w:rsid w:val="006A1E25"/>
    <w:rsid w:val="006A2165"/>
    <w:rsid w:val="006A2525"/>
    <w:rsid w:val="006B590F"/>
    <w:rsid w:val="006B5A14"/>
    <w:rsid w:val="006B77A1"/>
    <w:rsid w:val="006B7EF7"/>
    <w:rsid w:val="006C490C"/>
    <w:rsid w:val="006C78E2"/>
    <w:rsid w:val="006D25AE"/>
    <w:rsid w:val="006D2DC0"/>
    <w:rsid w:val="006D30C6"/>
    <w:rsid w:val="006D372A"/>
    <w:rsid w:val="006D484F"/>
    <w:rsid w:val="006D5C60"/>
    <w:rsid w:val="006D7513"/>
    <w:rsid w:val="006E1214"/>
    <w:rsid w:val="006E1E04"/>
    <w:rsid w:val="006E22C7"/>
    <w:rsid w:val="006E3AFA"/>
    <w:rsid w:val="006E3F84"/>
    <w:rsid w:val="006E5446"/>
    <w:rsid w:val="006E5EE2"/>
    <w:rsid w:val="006F03F0"/>
    <w:rsid w:val="006F09D6"/>
    <w:rsid w:val="006F170F"/>
    <w:rsid w:val="006F466B"/>
    <w:rsid w:val="006F771B"/>
    <w:rsid w:val="0070032F"/>
    <w:rsid w:val="00700C8F"/>
    <w:rsid w:val="00703F88"/>
    <w:rsid w:val="00704B56"/>
    <w:rsid w:val="007050F7"/>
    <w:rsid w:val="0070794C"/>
    <w:rsid w:val="00710389"/>
    <w:rsid w:val="00710AC3"/>
    <w:rsid w:val="00710CF8"/>
    <w:rsid w:val="00713EE6"/>
    <w:rsid w:val="00714B11"/>
    <w:rsid w:val="00715346"/>
    <w:rsid w:val="00715608"/>
    <w:rsid w:val="00717FD2"/>
    <w:rsid w:val="007242D7"/>
    <w:rsid w:val="007250CE"/>
    <w:rsid w:val="007258F3"/>
    <w:rsid w:val="0072603C"/>
    <w:rsid w:val="00726504"/>
    <w:rsid w:val="00726E2B"/>
    <w:rsid w:val="007305B6"/>
    <w:rsid w:val="00730721"/>
    <w:rsid w:val="00730F2E"/>
    <w:rsid w:val="007317B9"/>
    <w:rsid w:val="00731903"/>
    <w:rsid w:val="00731ADD"/>
    <w:rsid w:val="007330D6"/>
    <w:rsid w:val="007345C9"/>
    <w:rsid w:val="00734D43"/>
    <w:rsid w:val="00734E2F"/>
    <w:rsid w:val="00735CF8"/>
    <w:rsid w:val="007428EC"/>
    <w:rsid w:val="007428F4"/>
    <w:rsid w:val="00742C31"/>
    <w:rsid w:val="00743055"/>
    <w:rsid w:val="007443BC"/>
    <w:rsid w:val="00746451"/>
    <w:rsid w:val="00747594"/>
    <w:rsid w:val="00751A15"/>
    <w:rsid w:val="0075317E"/>
    <w:rsid w:val="0075369E"/>
    <w:rsid w:val="00753A1F"/>
    <w:rsid w:val="007557AF"/>
    <w:rsid w:val="00756629"/>
    <w:rsid w:val="00757A99"/>
    <w:rsid w:val="00757FEA"/>
    <w:rsid w:val="00760008"/>
    <w:rsid w:val="00760C37"/>
    <w:rsid w:val="00762791"/>
    <w:rsid w:val="00762A23"/>
    <w:rsid w:val="00763152"/>
    <w:rsid w:val="00765932"/>
    <w:rsid w:val="0076630F"/>
    <w:rsid w:val="00770FC9"/>
    <w:rsid w:val="00771672"/>
    <w:rsid w:val="00771C67"/>
    <w:rsid w:val="00773AF7"/>
    <w:rsid w:val="007743D5"/>
    <w:rsid w:val="007748C6"/>
    <w:rsid w:val="00775148"/>
    <w:rsid w:val="0077554E"/>
    <w:rsid w:val="007758D2"/>
    <w:rsid w:val="007759F1"/>
    <w:rsid w:val="007761AD"/>
    <w:rsid w:val="00780B9A"/>
    <w:rsid w:val="00780C2A"/>
    <w:rsid w:val="007817F6"/>
    <w:rsid w:val="007818E5"/>
    <w:rsid w:val="00782DAD"/>
    <w:rsid w:val="00783CBC"/>
    <w:rsid w:val="007848FF"/>
    <w:rsid w:val="007850A5"/>
    <w:rsid w:val="00787832"/>
    <w:rsid w:val="00790AE8"/>
    <w:rsid w:val="00791876"/>
    <w:rsid w:val="007927F3"/>
    <w:rsid w:val="00792AD9"/>
    <w:rsid w:val="007946A5"/>
    <w:rsid w:val="00795144"/>
    <w:rsid w:val="00796019"/>
    <w:rsid w:val="007A2E45"/>
    <w:rsid w:val="007A335E"/>
    <w:rsid w:val="007A3873"/>
    <w:rsid w:val="007A4DBB"/>
    <w:rsid w:val="007A5B53"/>
    <w:rsid w:val="007A624C"/>
    <w:rsid w:val="007A71C4"/>
    <w:rsid w:val="007A7BF7"/>
    <w:rsid w:val="007B0EF9"/>
    <w:rsid w:val="007B15CC"/>
    <w:rsid w:val="007C007B"/>
    <w:rsid w:val="007C06C8"/>
    <w:rsid w:val="007C076D"/>
    <w:rsid w:val="007C0BA7"/>
    <w:rsid w:val="007C1CC1"/>
    <w:rsid w:val="007C4CFB"/>
    <w:rsid w:val="007C5F91"/>
    <w:rsid w:val="007C7A5E"/>
    <w:rsid w:val="007C7BE3"/>
    <w:rsid w:val="007D0254"/>
    <w:rsid w:val="007D367F"/>
    <w:rsid w:val="007D4DD0"/>
    <w:rsid w:val="007D5484"/>
    <w:rsid w:val="007D7270"/>
    <w:rsid w:val="007E045A"/>
    <w:rsid w:val="007E265C"/>
    <w:rsid w:val="007E3AC2"/>
    <w:rsid w:val="007E58C4"/>
    <w:rsid w:val="007E6D4E"/>
    <w:rsid w:val="007E7EF4"/>
    <w:rsid w:val="007F1836"/>
    <w:rsid w:val="007F20DC"/>
    <w:rsid w:val="007F2553"/>
    <w:rsid w:val="007F4F4C"/>
    <w:rsid w:val="007F7C20"/>
    <w:rsid w:val="00801B79"/>
    <w:rsid w:val="00802669"/>
    <w:rsid w:val="008032C7"/>
    <w:rsid w:val="008035D3"/>
    <w:rsid w:val="008044B0"/>
    <w:rsid w:val="00806B70"/>
    <w:rsid w:val="00807227"/>
    <w:rsid w:val="00807A20"/>
    <w:rsid w:val="00814D98"/>
    <w:rsid w:val="008161DF"/>
    <w:rsid w:val="008166ED"/>
    <w:rsid w:val="00823539"/>
    <w:rsid w:val="00823A67"/>
    <w:rsid w:val="00824144"/>
    <w:rsid w:val="00825D95"/>
    <w:rsid w:val="008305DF"/>
    <w:rsid w:val="00836286"/>
    <w:rsid w:val="00836FD4"/>
    <w:rsid w:val="008417F1"/>
    <w:rsid w:val="00843A0F"/>
    <w:rsid w:val="00845B84"/>
    <w:rsid w:val="00845FC9"/>
    <w:rsid w:val="00846AC3"/>
    <w:rsid w:val="00847267"/>
    <w:rsid w:val="00847482"/>
    <w:rsid w:val="00847C30"/>
    <w:rsid w:val="00850273"/>
    <w:rsid w:val="00850EC3"/>
    <w:rsid w:val="00852769"/>
    <w:rsid w:val="00855379"/>
    <w:rsid w:val="0085552B"/>
    <w:rsid w:val="00860A43"/>
    <w:rsid w:val="00864009"/>
    <w:rsid w:val="00867244"/>
    <w:rsid w:val="00870A51"/>
    <w:rsid w:val="0087148D"/>
    <w:rsid w:val="0087350B"/>
    <w:rsid w:val="0087395C"/>
    <w:rsid w:val="00873C37"/>
    <w:rsid w:val="00873F33"/>
    <w:rsid w:val="0087458D"/>
    <w:rsid w:val="00875F28"/>
    <w:rsid w:val="008760CE"/>
    <w:rsid w:val="008764AB"/>
    <w:rsid w:val="00876CAD"/>
    <w:rsid w:val="008774D1"/>
    <w:rsid w:val="00877F13"/>
    <w:rsid w:val="008806D1"/>
    <w:rsid w:val="0088075D"/>
    <w:rsid w:val="008811DB"/>
    <w:rsid w:val="00882743"/>
    <w:rsid w:val="008840B1"/>
    <w:rsid w:val="00886DDD"/>
    <w:rsid w:val="008901B4"/>
    <w:rsid w:val="0089074E"/>
    <w:rsid w:val="008907B6"/>
    <w:rsid w:val="008912A6"/>
    <w:rsid w:val="00892F4B"/>
    <w:rsid w:val="008932B5"/>
    <w:rsid w:val="00894678"/>
    <w:rsid w:val="00895900"/>
    <w:rsid w:val="00895CB1"/>
    <w:rsid w:val="00895F51"/>
    <w:rsid w:val="0089784A"/>
    <w:rsid w:val="008A1824"/>
    <w:rsid w:val="008A238E"/>
    <w:rsid w:val="008A37F3"/>
    <w:rsid w:val="008A3A85"/>
    <w:rsid w:val="008A40E7"/>
    <w:rsid w:val="008A4598"/>
    <w:rsid w:val="008A4D44"/>
    <w:rsid w:val="008A4FBD"/>
    <w:rsid w:val="008A5203"/>
    <w:rsid w:val="008A56D1"/>
    <w:rsid w:val="008A6354"/>
    <w:rsid w:val="008A74DE"/>
    <w:rsid w:val="008A7B56"/>
    <w:rsid w:val="008B2F33"/>
    <w:rsid w:val="008B3550"/>
    <w:rsid w:val="008B580E"/>
    <w:rsid w:val="008B6271"/>
    <w:rsid w:val="008B6BB2"/>
    <w:rsid w:val="008C7D60"/>
    <w:rsid w:val="008D2A57"/>
    <w:rsid w:val="008D397D"/>
    <w:rsid w:val="008D4601"/>
    <w:rsid w:val="008D4B80"/>
    <w:rsid w:val="008D5FB4"/>
    <w:rsid w:val="008D6916"/>
    <w:rsid w:val="008D72D3"/>
    <w:rsid w:val="008E5426"/>
    <w:rsid w:val="008E6BBC"/>
    <w:rsid w:val="008F04DB"/>
    <w:rsid w:val="008F0522"/>
    <w:rsid w:val="008F07C6"/>
    <w:rsid w:val="008F0D53"/>
    <w:rsid w:val="008F195C"/>
    <w:rsid w:val="008F1A06"/>
    <w:rsid w:val="008F25F5"/>
    <w:rsid w:val="008F2673"/>
    <w:rsid w:val="008F3119"/>
    <w:rsid w:val="008F345C"/>
    <w:rsid w:val="008F3FF6"/>
    <w:rsid w:val="008F5253"/>
    <w:rsid w:val="008F64FE"/>
    <w:rsid w:val="008F67C9"/>
    <w:rsid w:val="00903FAC"/>
    <w:rsid w:val="009058B6"/>
    <w:rsid w:val="00905A61"/>
    <w:rsid w:val="00905E57"/>
    <w:rsid w:val="00907E6E"/>
    <w:rsid w:val="009106DA"/>
    <w:rsid w:val="0091370E"/>
    <w:rsid w:val="00914228"/>
    <w:rsid w:val="0091696E"/>
    <w:rsid w:val="00917B56"/>
    <w:rsid w:val="009237ED"/>
    <w:rsid w:val="00924FB9"/>
    <w:rsid w:val="00926305"/>
    <w:rsid w:val="00926547"/>
    <w:rsid w:val="00926B1E"/>
    <w:rsid w:val="00926BE6"/>
    <w:rsid w:val="00927192"/>
    <w:rsid w:val="0092759E"/>
    <w:rsid w:val="00931A13"/>
    <w:rsid w:val="00934480"/>
    <w:rsid w:val="009345F8"/>
    <w:rsid w:val="00936692"/>
    <w:rsid w:val="0094011D"/>
    <w:rsid w:val="00940235"/>
    <w:rsid w:val="0094028F"/>
    <w:rsid w:val="00940E2D"/>
    <w:rsid w:val="00941BE4"/>
    <w:rsid w:val="00944C17"/>
    <w:rsid w:val="00946C96"/>
    <w:rsid w:val="0094786B"/>
    <w:rsid w:val="00950A05"/>
    <w:rsid w:val="009512E5"/>
    <w:rsid w:val="00952660"/>
    <w:rsid w:val="00952BB4"/>
    <w:rsid w:val="00954927"/>
    <w:rsid w:val="00956DC8"/>
    <w:rsid w:val="009577EB"/>
    <w:rsid w:val="00961EA5"/>
    <w:rsid w:val="00962980"/>
    <w:rsid w:val="00962E00"/>
    <w:rsid w:val="00964471"/>
    <w:rsid w:val="00964DA5"/>
    <w:rsid w:val="009650AD"/>
    <w:rsid w:val="00965502"/>
    <w:rsid w:val="00965EE2"/>
    <w:rsid w:val="0097010E"/>
    <w:rsid w:val="00970775"/>
    <w:rsid w:val="009735E1"/>
    <w:rsid w:val="00973B46"/>
    <w:rsid w:val="00973E74"/>
    <w:rsid w:val="0097445F"/>
    <w:rsid w:val="00974FA7"/>
    <w:rsid w:val="009752FD"/>
    <w:rsid w:val="00977309"/>
    <w:rsid w:val="009775F5"/>
    <w:rsid w:val="00980890"/>
    <w:rsid w:val="00980D01"/>
    <w:rsid w:val="00980F39"/>
    <w:rsid w:val="009817E9"/>
    <w:rsid w:val="00983B49"/>
    <w:rsid w:val="00987042"/>
    <w:rsid w:val="0098762E"/>
    <w:rsid w:val="0099004D"/>
    <w:rsid w:val="009901B7"/>
    <w:rsid w:val="009915F6"/>
    <w:rsid w:val="009937A0"/>
    <w:rsid w:val="00994073"/>
    <w:rsid w:val="009946E3"/>
    <w:rsid w:val="00994C12"/>
    <w:rsid w:val="009961A3"/>
    <w:rsid w:val="009A0A81"/>
    <w:rsid w:val="009A0CEA"/>
    <w:rsid w:val="009A15B2"/>
    <w:rsid w:val="009A2470"/>
    <w:rsid w:val="009A2E13"/>
    <w:rsid w:val="009A40BA"/>
    <w:rsid w:val="009A419F"/>
    <w:rsid w:val="009A43ED"/>
    <w:rsid w:val="009A4C6C"/>
    <w:rsid w:val="009A4FF0"/>
    <w:rsid w:val="009A7C99"/>
    <w:rsid w:val="009B005C"/>
    <w:rsid w:val="009B19CD"/>
    <w:rsid w:val="009B21A2"/>
    <w:rsid w:val="009B2AC7"/>
    <w:rsid w:val="009B35D7"/>
    <w:rsid w:val="009B793D"/>
    <w:rsid w:val="009C1472"/>
    <w:rsid w:val="009C2222"/>
    <w:rsid w:val="009C23C6"/>
    <w:rsid w:val="009C2484"/>
    <w:rsid w:val="009C2988"/>
    <w:rsid w:val="009C44E7"/>
    <w:rsid w:val="009C559D"/>
    <w:rsid w:val="009C572A"/>
    <w:rsid w:val="009D0EE0"/>
    <w:rsid w:val="009D1A16"/>
    <w:rsid w:val="009D42DC"/>
    <w:rsid w:val="009D4B6A"/>
    <w:rsid w:val="009D6D9A"/>
    <w:rsid w:val="009E153D"/>
    <w:rsid w:val="009E2A21"/>
    <w:rsid w:val="009E40DF"/>
    <w:rsid w:val="009E42A4"/>
    <w:rsid w:val="009E50EC"/>
    <w:rsid w:val="009E5A14"/>
    <w:rsid w:val="009E649C"/>
    <w:rsid w:val="009F0FFD"/>
    <w:rsid w:val="009F1546"/>
    <w:rsid w:val="009F1A0F"/>
    <w:rsid w:val="009F5DF2"/>
    <w:rsid w:val="009F6EFD"/>
    <w:rsid w:val="009F70FD"/>
    <w:rsid w:val="009F7423"/>
    <w:rsid w:val="009F799E"/>
    <w:rsid w:val="00A0298F"/>
    <w:rsid w:val="00A035C4"/>
    <w:rsid w:val="00A03F75"/>
    <w:rsid w:val="00A05119"/>
    <w:rsid w:val="00A069F5"/>
    <w:rsid w:val="00A07219"/>
    <w:rsid w:val="00A07FE7"/>
    <w:rsid w:val="00A11BBE"/>
    <w:rsid w:val="00A175D0"/>
    <w:rsid w:val="00A17706"/>
    <w:rsid w:val="00A17C6A"/>
    <w:rsid w:val="00A21329"/>
    <w:rsid w:val="00A21556"/>
    <w:rsid w:val="00A21775"/>
    <w:rsid w:val="00A22084"/>
    <w:rsid w:val="00A225A7"/>
    <w:rsid w:val="00A22A99"/>
    <w:rsid w:val="00A2497D"/>
    <w:rsid w:val="00A26231"/>
    <w:rsid w:val="00A27525"/>
    <w:rsid w:val="00A2787D"/>
    <w:rsid w:val="00A31354"/>
    <w:rsid w:val="00A31846"/>
    <w:rsid w:val="00A32CD7"/>
    <w:rsid w:val="00A335F3"/>
    <w:rsid w:val="00A33D38"/>
    <w:rsid w:val="00A33EA5"/>
    <w:rsid w:val="00A35514"/>
    <w:rsid w:val="00A3599B"/>
    <w:rsid w:val="00A400EA"/>
    <w:rsid w:val="00A41E56"/>
    <w:rsid w:val="00A4261B"/>
    <w:rsid w:val="00A42B1A"/>
    <w:rsid w:val="00A42E68"/>
    <w:rsid w:val="00A443D4"/>
    <w:rsid w:val="00A5063F"/>
    <w:rsid w:val="00A521AF"/>
    <w:rsid w:val="00A52301"/>
    <w:rsid w:val="00A52D65"/>
    <w:rsid w:val="00A5337F"/>
    <w:rsid w:val="00A538EE"/>
    <w:rsid w:val="00A548F8"/>
    <w:rsid w:val="00A64309"/>
    <w:rsid w:val="00A65063"/>
    <w:rsid w:val="00A65774"/>
    <w:rsid w:val="00A66346"/>
    <w:rsid w:val="00A666D0"/>
    <w:rsid w:val="00A67F7D"/>
    <w:rsid w:val="00A70C15"/>
    <w:rsid w:val="00A720CB"/>
    <w:rsid w:val="00A72C44"/>
    <w:rsid w:val="00A74140"/>
    <w:rsid w:val="00A74C4D"/>
    <w:rsid w:val="00A768CD"/>
    <w:rsid w:val="00A773C6"/>
    <w:rsid w:val="00A83218"/>
    <w:rsid w:val="00A8352F"/>
    <w:rsid w:val="00A86154"/>
    <w:rsid w:val="00A86ACC"/>
    <w:rsid w:val="00A8760C"/>
    <w:rsid w:val="00A87AED"/>
    <w:rsid w:val="00A87F0E"/>
    <w:rsid w:val="00A90A16"/>
    <w:rsid w:val="00A9185A"/>
    <w:rsid w:val="00A91BFD"/>
    <w:rsid w:val="00A94F2A"/>
    <w:rsid w:val="00A959FF"/>
    <w:rsid w:val="00A96857"/>
    <w:rsid w:val="00A97331"/>
    <w:rsid w:val="00A97BC1"/>
    <w:rsid w:val="00AA14ED"/>
    <w:rsid w:val="00AA161B"/>
    <w:rsid w:val="00AA1D56"/>
    <w:rsid w:val="00AA332A"/>
    <w:rsid w:val="00AA5C2C"/>
    <w:rsid w:val="00AA5EC2"/>
    <w:rsid w:val="00AB0FA6"/>
    <w:rsid w:val="00AB1467"/>
    <w:rsid w:val="00AB1DD7"/>
    <w:rsid w:val="00AB2B34"/>
    <w:rsid w:val="00AB359F"/>
    <w:rsid w:val="00AB3D66"/>
    <w:rsid w:val="00AB4086"/>
    <w:rsid w:val="00AB6D81"/>
    <w:rsid w:val="00AB7EE8"/>
    <w:rsid w:val="00AC00D5"/>
    <w:rsid w:val="00AC52B1"/>
    <w:rsid w:val="00AC6515"/>
    <w:rsid w:val="00AC732B"/>
    <w:rsid w:val="00AD0A4E"/>
    <w:rsid w:val="00AD0FDA"/>
    <w:rsid w:val="00AD2A5D"/>
    <w:rsid w:val="00AD3951"/>
    <w:rsid w:val="00AD3D90"/>
    <w:rsid w:val="00AD4EAE"/>
    <w:rsid w:val="00AD713B"/>
    <w:rsid w:val="00AE0558"/>
    <w:rsid w:val="00AE0D21"/>
    <w:rsid w:val="00AE196A"/>
    <w:rsid w:val="00AE2121"/>
    <w:rsid w:val="00AE39A1"/>
    <w:rsid w:val="00AE4704"/>
    <w:rsid w:val="00AE642A"/>
    <w:rsid w:val="00AF055B"/>
    <w:rsid w:val="00AF18B7"/>
    <w:rsid w:val="00AF252A"/>
    <w:rsid w:val="00AF313C"/>
    <w:rsid w:val="00AF475C"/>
    <w:rsid w:val="00AF53B8"/>
    <w:rsid w:val="00AF7917"/>
    <w:rsid w:val="00B006DA"/>
    <w:rsid w:val="00B01447"/>
    <w:rsid w:val="00B02F09"/>
    <w:rsid w:val="00B034E7"/>
    <w:rsid w:val="00B0662E"/>
    <w:rsid w:val="00B115DD"/>
    <w:rsid w:val="00B1185B"/>
    <w:rsid w:val="00B11D43"/>
    <w:rsid w:val="00B14F09"/>
    <w:rsid w:val="00B14FCB"/>
    <w:rsid w:val="00B16620"/>
    <w:rsid w:val="00B170F1"/>
    <w:rsid w:val="00B17A2A"/>
    <w:rsid w:val="00B17F85"/>
    <w:rsid w:val="00B2101D"/>
    <w:rsid w:val="00B2129F"/>
    <w:rsid w:val="00B21B91"/>
    <w:rsid w:val="00B22380"/>
    <w:rsid w:val="00B249D1"/>
    <w:rsid w:val="00B24B73"/>
    <w:rsid w:val="00B25BFD"/>
    <w:rsid w:val="00B2618E"/>
    <w:rsid w:val="00B2670C"/>
    <w:rsid w:val="00B269B7"/>
    <w:rsid w:val="00B26F51"/>
    <w:rsid w:val="00B27D88"/>
    <w:rsid w:val="00B27E50"/>
    <w:rsid w:val="00B30141"/>
    <w:rsid w:val="00B30E12"/>
    <w:rsid w:val="00B32747"/>
    <w:rsid w:val="00B37154"/>
    <w:rsid w:val="00B375E8"/>
    <w:rsid w:val="00B40E5B"/>
    <w:rsid w:val="00B4276E"/>
    <w:rsid w:val="00B4297F"/>
    <w:rsid w:val="00B43305"/>
    <w:rsid w:val="00B439E2"/>
    <w:rsid w:val="00B43CDA"/>
    <w:rsid w:val="00B472A1"/>
    <w:rsid w:val="00B472C7"/>
    <w:rsid w:val="00B47718"/>
    <w:rsid w:val="00B52259"/>
    <w:rsid w:val="00B53B83"/>
    <w:rsid w:val="00B62556"/>
    <w:rsid w:val="00B6286E"/>
    <w:rsid w:val="00B63261"/>
    <w:rsid w:val="00B70B35"/>
    <w:rsid w:val="00B70CB8"/>
    <w:rsid w:val="00B7193F"/>
    <w:rsid w:val="00B71BFF"/>
    <w:rsid w:val="00B71DFD"/>
    <w:rsid w:val="00B73001"/>
    <w:rsid w:val="00B74238"/>
    <w:rsid w:val="00B74AE8"/>
    <w:rsid w:val="00B7523C"/>
    <w:rsid w:val="00B752AF"/>
    <w:rsid w:val="00B75D53"/>
    <w:rsid w:val="00B765B8"/>
    <w:rsid w:val="00B80E5B"/>
    <w:rsid w:val="00B83709"/>
    <w:rsid w:val="00B84380"/>
    <w:rsid w:val="00B843F7"/>
    <w:rsid w:val="00B84D1C"/>
    <w:rsid w:val="00B84F3A"/>
    <w:rsid w:val="00B861B3"/>
    <w:rsid w:val="00B866CC"/>
    <w:rsid w:val="00B86CA9"/>
    <w:rsid w:val="00B878AE"/>
    <w:rsid w:val="00B93728"/>
    <w:rsid w:val="00B94370"/>
    <w:rsid w:val="00B957C4"/>
    <w:rsid w:val="00B970A4"/>
    <w:rsid w:val="00BA3420"/>
    <w:rsid w:val="00BA41DB"/>
    <w:rsid w:val="00BA43BB"/>
    <w:rsid w:val="00BB0141"/>
    <w:rsid w:val="00BB091A"/>
    <w:rsid w:val="00BB0F24"/>
    <w:rsid w:val="00BB7A1A"/>
    <w:rsid w:val="00BB7DA9"/>
    <w:rsid w:val="00BC04D3"/>
    <w:rsid w:val="00BC0B96"/>
    <w:rsid w:val="00BC1A33"/>
    <w:rsid w:val="00BC3415"/>
    <w:rsid w:val="00BC5661"/>
    <w:rsid w:val="00BC617D"/>
    <w:rsid w:val="00BC61E4"/>
    <w:rsid w:val="00BC66D2"/>
    <w:rsid w:val="00BC7644"/>
    <w:rsid w:val="00BC7D5D"/>
    <w:rsid w:val="00BD02EB"/>
    <w:rsid w:val="00BD0E4B"/>
    <w:rsid w:val="00BD216C"/>
    <w:rsid w:val="00BD2E3B"/>
    <w:rsid w:val="00BD3F1C"/>
    <w:rsid w:val="00BD5D1F"/>
    <w:rsid w:val="00BD5E9D"/>
    <w:rsid w:val="00BD6F67"/>
    <w:rsid w:val="00BE172F"/>
    <w:rsid w:val="00BE34FB"/>
    <w:rsid w:val="00BE614F"/>
    <w:rsid w:val="00BE6F04"/>
    <w:rsid w:val="00BE7717"/>
    <w:rsid w:val="00BE78AA"/>
    <w:rsid w:val="00BF2826"/>
    <w:rsid w:val="00BF28C6"/>
    <w:rsid w:val="00BF2C14"/>
    <w:rsid w:val="00BF2C66"/>
    <w:rsid w:val="00BF3F28"/>
    <w:rsid w:val="00BF490D"/>
    <w:rsid w:val="00BF49F5"/>
    <w:rsid w:val="00BF4E11"/>
    <w:rsid w:val="00BF59A8"/>
    <w:rsid w:val="00BF6BCA"/>
    <w:rsid w:val="00C00578"/>
    <w:rsid w:val="00C01A09"/>
    <w:rsid w:val="00C06A1D"/>
    <w:rsid w:val="00C1383C"/>
    <w:rsid w:val="00C1505B"/>
    <w:rsid w:val="00C15F7C"/>
    <w:rsid w:val="00C178C4"/>
    <w:rsid w:val="00C203F9"/>
    <w:rsid w:val="00C21F27"/>
    <w:rsid w:val="00C2358E"/>
    <w:rsid w:val="00C23F9E"/>
    <w:rsid w:val="00C240E3"/>
    <w:rsid w:val="00C24AB9"/>
    <w:rsid w:val="00C25FCC"/>
    <w:rsid w:val="00C2624C"/>
    <w:rsid w:val="00C263D3"/>
    <w:rsid w:val="00C30930"/>
    <w:rsid w:val="00C30BCD"/>
    <w:rsid w:val="00C3207B"/>
    <w:rsid w:val="00C33397"/>
    <w:rsid w:val="00C33ECC"/>
    <w:rsid w:val="00C34EFC"/>
    <w:rsid w:val="00C353E8"/>
    <w:rsid w:val="00C366CE"/>
    <w:rsid w:val="00C37763"/>
    <w:rsid w:val="00C37BB0"/>
    <w:rsid w:val="00C400B0"/>
    <w:rsid w:val="00C40B75"/>
    <w:rsid w:val="00C45B0A"/>
    <w:rsid w:val="00C45C86"/>
    <w:rsid w:val="00C4792B"/>
    <w:rsid w:val="00C519C8"/>
    <w:rsid w:val="00C528BE"/>
    <w:rsid w:val="00C52B70"/>
    <w:rsid w:val="00C562CA"/>
    <w:rsid w:val="00C56367"/>
    <w:rsid w:val="00C577F5"/>
    <w:rsid w:val="00C57CCC"/>
    <w:rsid w:val="00C57F98"/>
    <w:rsid w:val="00C57FF3"/>
    <w:rsid w:val="00C60474"/>
    <w:rsid w:val="00C61B6B"/>
    <w:rsid w:val="00C6584E"/>
    <w:rsid w:val="00C670CD"/>
    <w:rsid w:val="00C74D05"/>
    <w:rsid w:val="00C75ECE"/>
    <w:rsid w:val="00C76C8D"/>
    <w:rsid w:val="00C80091"/>
    <w:rsid w:val="00C80764"/>
    <w:rsid w:val="00C82CB9"/>
    <w:rsid w:val="00C83216"/>
    <w:rsid w:val="00C84E80"/>
    <w:rsid w:val="00C8569A"/>
    <w:rsid w:val="00C87445"/>
    <w:rsid w:val="00C91BA4"/>
    <w:rsid w:val="00C9239B"/>
    <w:rsid w:val="00C92AFA"/>
    <w:rsid w:val="00C94587"/>
    <w:rsid w:val="00C94CC2"/>
    <w:rsid w:val="00C94F17"/>
    <w:rsid w:val="00C95EBE"/>
    <w:rsid w:val="00C966FE"/>
    <w:rsid w:val="00C96980"/>
    <w:rsid w:val="00C97384"/>
    <w:rsid w:val="00C979F0"/>
    <w:rsid w:val="00C97AE2"/>
    <w:rsid w:val="00CA208D"/>
    <w:rsid w:val="00CA2EDB"/>
    <w:rsid w:val="00CA426F"/>
    <w:rsid w:val="00CA7E34"/>
    <w:rsid w:val="00CB0B52"/>
    <w:rsid w:val="00CB0DDD"/>
    <w:rsid w:val="00CB2DDC"/>
    <w:rsid w:val="00CB3760"/>
    <w:rsid w:val="00CB46F5"/>
    <w:rsid w:val="00CB550F"/>
    <w:rsid w:val="00CB5930"/>
    <w:rsid w:val="00CB622B"/>
    <w:rsid w:val="00CB64B5"/>
    <w:rsid w:val="00CB6E67"/>
    <w:rsid w:val="00CB716E"/>
    <w:rsid w:val="00CB7220"/>
    <w:rsid w:val="00CC1EAB"/>
    <w:rsid w:val="00CC2422"/>
    <w:rsid w:val="00CC2773"/>
    <w:rsid w:val="00CC3529"/>
    <w:rsid w:val="00CC531C"/>
    <w:rsid w:val="00CC5647"/>
    <w:rsid w:val="00CC6939"/>
    <w:rsid w:val="00CD13E6"/>
    <w:rsid w:val="00CD196E"/>
    <w:rsid w:val="00CD1E66"/>
    <w:rsid w:val="00CD2839"/>
    <w:rsid w:val="00CD5D13"/>
    <w:rsid w:val="00CD5DE8"/>
    <w:rsid w:val="00CE3ECF"/>
    <w:rsid w:val="00CE4D94"/>
    <w:rsid w:val="00CE5748"/>
    <w:rsid w:val="00CF00C9"/>
    <w:rsid w:val="00CF0515"/>
    <w:rsid w:val="00CF2038"/>
    <w:rsid w:val="00CF3154"/>
    <w:rsid w:val="00CF3361"/>
    <w:rsid w:val="00CF6313"/>
    <w:rsid w:val="00D00527"/>
    <w:rsid w:val="00D0070E"/>
    <w:rsid w:val="00D00B12"/>
    <w:rsid w:val="00D02CE4"/>
    <w:rsid w:val="00D02ECC"/>
    <w:rsid w:val="00D0301E"/>
    <w:rsid w:val="00D03E1E"/>
    <w:rsid w:val="00D0656C"/>
    <w:rsid w:val="00D075FE"/>
    <w:rsid w:val="00D077D0"/>
    <w:rsid w:val="00D07D32"/>
    <w:rsid w:val="00D10B0F"/>
    <w:rsid w:val="00D1134F"/>
    <w:rsid w:val="00D225D0"/>
    <w:rsid w:val="00D22725"/>
    <w:rsid w:val="00D26C9A"/>
    <w:rsid w:val="00D31212"/>
    <w:rsid w:val="00D36891"/>
    <w:rsid w:val="00D37CC6"/>
    <w:rsid w:val="00D40E47"/>
    <w:rsid w:val="00D419EF"/>
    <w:rsid w:val="00D422BA"/>
    <w:rsid w:val="00D4410E"/>
    <w:rsid w:val="00D453D4"/>
    <w:rsid w:val="00D463A8"/>
    <w:rsid w:val="00D500C5"/>
    <w:rsid w:val="00D51F35"/>
    <w:rsid w:val="00D533F9"/>
    <w:rsid w:val="00D55E63"/>
    <w:rsid w:val="00D605D9"/>
    <w:rsid w:val="00D60F0B"/>
    <w:rsid w:val="00D644FF"/>
    <w:rsid w:val="00D6453E"/>
    <w:rsid w:val="00D649DC"/>
    <w:rsid w:val="00D652CB"/>
    <w:rsid w:val="00D653F1"/>
    <w:rsid w:val="00D668F3"/>
    <w:rsid w:val="00D6755B"/>
    <w:rsid w:val="00D703C9"/>
    <w:rsid w:val="00D72234"/>
    <w:rsid w:val="00D72A6E"/>
    <w:rsid w:val="00D73CE5"/>
    <w:rsid w:val="00D73DA4"/>
    <w:rsid w:val="00D762FA"/>
    <w:rsid w:val="00D76372"/>
    <w:rsid w:val="00D77930"/>
    <w:rsid w:val="00D804C3"/>
    <w:rsid w:val="00D8154F"/>
    <w:rsid w:val="00D815BD"/>
    <w:rsid w:val="00D84113"/>
    <w:rsid w:val="00D842BA"/>
    <w:rsid w:val="00D84681"/>
    <w:rsid w:val="00D85AB1"/>
    <w:rsid w:val="00D866AA"/>
    <w:rsid w:val="00D907CF"/>
    <w:rsid w:val="00D91AC1"/>
    <w:rsid w:val="00D91C30"/>
    <w:rsid w:val="00D935FE"/>
    <w:rsid w:val="00D93A8D"/>
    <w:rsid w:val="00D96AE0"/>
    <w:rsid w:val="00D970AA"/>
    <w:rsid w:val="00D970B3"/>
    <w:rsid w:val="00D97503"/>
    <w:rsid w:val="00DA10C0"/>
    <w:rsid w:val="00DA1C24"/>
    <w:rsid w:val="00DA4BD8"/>
    <w:rsid w:val="00DA5DA8"/>
    <w:rsid w:val="00DA6626"/>
    <w:rsid w:val="00DB13C1"/>
    <w:rsid w:val="00DB1F5E"/>
    <w:rsid w:val="00DB1F84"/>
    <w:rsid w:val="00DB2EC0"/>
    <w:rsid w:val="00DB428D"/>
    <w:rsid w:val="00DC1123"/>
    <w:rsid w:val="00DC1554"/>
    <w:rsid w:val="00DC2E89"/>
    <w:rsid w:val="00DC4D41"/>
    <w:rsid w:val="00DC64C1"/>
    <w:rsid w:val="00DC6675"/>
    <w:rsid w:val="00DD1C4B"/>
    <w:rsid w:val="00DD216C"/>
    <w:rsid w:val="00DD24E1"/>
    <w:rsid w:val="00DD42F3"/>
    <w:rsid w:val="00DD45FB"/>
    <w:rsid w:val="00DD4DB3"/>
    <w:rsid w:val="00DD6D2F"/>
    <w:rsid w:val="00DD78D6"/>
    <w:rsid w:val="00DD7CBC"/>
    <w:rsid w:val="00DE190D"/>
    <w:rsid w:val="00DE1958"/>
    <w:rsid w:val="00DE307F"/>
    <w:rsid w:val="00DE52D5"/>
    <w:rsid w:val="00DE6EF2"/>
    <w:rsid w:val="00DE741B"/>
    <w:rsid w:val="00DE7C04"/>
    <w:rsid w:val="00DF2D49"/>
    <w:rsid w:val="00DF3FC4"/>
    <w:rsid w:val="00DF409B"/>
    <w:rsid w:val="00DF499B"/>
    <w:rsid w:val="00DF6DDC"/>
    <w:rsid w:val="00E00609"/>
    <w:rsid w:val="00E025A3"/>
    <w:rsid w:val="00E06CD0"/>
    <w:rsid w:val="00E10B71"/>
    <w:rsid w:val="00E11E73"/>
    <w:rsid w:val="00E12C55"/>
    <w:rsid w:val="00E1436A"/>
    <w:rsid w:val="00E16098"/>
    <w:rsid w:val="00E2068B"/>
    <w:rsid w:val="00E23195"/>
    <w:rsid w:val="00E24FC6"/>
    <w:rsid w:val="00E261B2"/>
    <w:rsid w:val="00E26E49"/>
    <w:rsid w:val="00E2708D"/>
    <w:rsid w:val="00E27970"/>
    <w:rsid w:val="00E31557"/>
    <w:rsid w:val="00E3377D"/>
    <w:rsid w:val="00E337C2"/>
    <w:rsid w:val="00E35A52"/>
    <w:rsid w:val="00E36CAE"/>
    <w:rsid w:val="00E40949"/>
    <w:rsid w:val="00E41001"/>
    <w:rsid w:val="00E41C32"/>
    <w:rsid w:val="00E41E5D"/>
    <w:rsid w:val="00E458D5"/>
    <w:rsid w:val="00E47219"/>
    <w:rsid w:val="00E47380"/>
    <w:rsid w:val="00E47411"/>
    <w:rsid w:val="00E517D2"/>
    <w:rsid w:val="00E51DCF"/>
    <w:rsid w:val="00E51DFE"/>
    <w:rsid w:val="00E52B89"/>
    <w:rsid w:val="00E57D66"/>
    <w:rsid w:val="00E57F88"/>
    <w:rsid w:val="00E6017E"/>
    <w:rsid w:val="00E601B0"/>
    <w:rsid w:val="00E61716"/>
    <w:rsid w:val="00E62057"/>
    <w:rsid w:val="00E62B70"/>
    <w:rsid w:val="00E62EB1"/>
    <w:rsid w:val="00E6423F"/>
    <w:rsid w:val="00E65CD3"/>
    <w:rsid w:val="00E710BD"/>
    <w:rsid w:val="00E73F37"/>
    <w:rsid w:val="00E80CD2"/>
    <w:rsid w:val="00E81B63"/>
    <w:rsid w:val="00E8276E"/>
    <w:rsid w:val="00E82F2B"/>
    <w:rsid w:val="00E847EA"/>
    <w:rsid w:val="00E85BA4"/>
    <w:rsid w:val="00E872DA"/>
    <w:rsid w:val="00E9311D"/>
    <w:rsid w:val="00E933B2"/>
    <w:rsid w:val="00E94CF2"/>
    <w:rsid w:val="00EA104B"/>
    <w:rsid w:val="00EA1113"/>
    <w:rsid w:val="00EA1ACB"/>
    <w:rsid w:val="00EA5238"/>
    <w:rsid w:val="00EA5B8F"/>
    <w:rsid w:val="00EA7F64"/>
    <w:rsid w:val="00EB0303"/>
    <w:rsid w:val="00EB2BC4"/>
    <w:rsid w:val="00EB3B12"/>
    <w:rsid w:val="00EB3BF1"/>
    <w:rsid w:val="00EB3EBB"/>
    <w:rsid w:val="00EB46D2"/>
    <w:rsid w:val="00EB5433"/>
    <w:rsid w:val="00EB559D"/>
    <w:rsid w:val="00EB576A"/>
    <w:rsid w:val="00EB57B9"/>
    <w:rsid w:val="00EB6B46"/>
    <w:rsid w:val="00EC0E07"/>
    <w:rsid w:val="00EC1765"/>
    <w:rsid w:val="00EC1B8B"/>
    <w:rsid w:val="00EC28D9"/>
    <w:rsid w:val="00EC2FD0"/>
    <w:rsid w:val="00EC35D3"/>
    <w:rsid w:val="00EC3888"/>
    <w:rsid w:val="00EC3EF5"/>
    <w:rsid w:val="00EC43DF"/>
    <w:rsid w:val="00EC5820"/>
    <w:rsid w:val="00EC5EB4"/>
    <w:rsid w:val="00EC5EEB"/>
    <w:rsid w:val="00EC6A67"/>
    <w:rsid w:val="00ED0C3A"/>
    <w:rsid w:val="00ED1CDC"/>
    <w:rsid w:val="00ED2A82"/>
    <w:rsid w:val="00ED2BDD"/>
    <w:rsid w:val="00ED4EDE"/>
    <w:rsid w:val="00ED5D7D"/>
    <w:rsid w:val="00ED792B"/>
    <w:rsid w:val="00ED7CC7"/>
    <w:rsid w:val="00EE2417"/>
    <w:rsid w:val="00EE37B5"/>
    <w:rsid w:val="00EE6A1C"/>
    <w:rsid w:val="00EF082B"/>
    <w:rsid w:val="00EF0E1B"/>
    <w:rsid w:val="00EF7A75"/>
    <w:rsid w:val="00F00070"/>
    <w:rsid w:val="00F02874"/>
    <w:rsid w:val="00F037F5"/>
    <w:rsid w:val="00F04328"/>
    <w:rsid w:val="00F05B14"/>
    <w:rsid w:val="00F0662E"/>
    <w:rsid w:val="00F0743A"/>
    <w:rsid w:val="00F120C0"/>
    <w:rsid w:val="00F121C0"/>
    <w:rsid w:val="00F12454"/>
    <w:rsid w:val="00F14436"/>
    <w:rsid w:val="00F15F0C"/>
    <w:rsid w:val="00F16074"/>
    <w:rsid w:val="00F206B6"/>
    <w:rsid w:val="00F218AC"/>
    <w:rsid w:val="00F21FA4"/>
    <w:rsid w:val="00F24137"/>
    <w:rsid w:val="00F24E97"/>
    <w:rsid w:val="00F25025"/>
    <w:rsid w:val="00F25410"/>
    <w:rsid w:val="00F2696B"/>
    <w:rsid w:val="00F277DD"/>
    <w:rsid w:val="00F30795"/>
    <w:rsid w:val="00F3166E"/>
    <w:rsid w:val="00F31F76"/>
    <w:rsid w:val="00F33563"/>
    <w:rsid w:val="00F33B5B"/>
    <w:rsid w:val="00F33CAA"/>
    <w:rsid w:val="00F3481F"/>
    <w:rsid w:val="00F355FF"/>
    <w:rsid w:val="00F378AC"/>
    <w:rsid w:val="00F40B45"/>
    <w:rsid w:val="00F40F6C"/>
    <w:rsid w:val="00F42BBE"/>
    <w:rsid w:val="00F441C6"/>
    <w:rsid w:val="00F44445"/>
    <w:rsid w:val="00F44645"/>
    <w:rsid w:val="00F45F63"/>
    <w:rsid w:val="00F5066B"/>
    <w:rsid w:val="00F50876"/>
    <w:rsid w:val="00F515E7"/>
    <w:rsid w:val="00F532A3"/>
    <w:rsid w:val="00F53E63"/>
    <w:rsid w:val="00F544D5"/>
    <w:rsid w:val="00F561E6"/>
    <w:rsid w:val="00F56DB6"/>
    <w:rsid w:val="00F5727B"/>
    <w:rsid w:val="00F62754"/>
    <w:rsid w:val="00F63428"/>
    <w:rsid w:val="00F66C86"/>
    <w:rsid w:val="00F676E9"/>
    <w:rsid w:val="00F70566"/>
    <w:rsid w:val="00F70C90"/>
    <w:rsid w:val="00F731F8"/>
    <w:rsid w:val="00F740EC"/>
    <w:rsid w:val="00F77906"/>
    <w:rsid w:val="00F8167F"/>
    <w:rsid w:val="00F81E08"/>
    <w:rsid w:val="00F82FA0"/>
    <w:rsid w:val="00F83ABA"/>
    <w:rsid w:val="00F83F6F"/>
    <w:rsid w:val="00F83FF5"/>
    <w:rsid w:val="00F84A0C"/>
    <w:rsid w:val="00F86457"/>
    <w:rsid w:val="00F876FF"/>
    <w:rsid w:val="00F90211"/>
    <w:rsid w:val="00F912A1"/>
    <w:rsid w:val="00F9146F"/>
    <w:rsid w:val="00F92B45"/>
    <w:rsid w:val="00F95B9D"/>
    <w:rsid w:val="00F977B9"/>
    <w:rsid w:val="00F97925"/>
    <w:rsid w:val="00FA2B73"/>
    <w:rsid w:val="00FA460B"/>
    <w:rsid w:val="00FA4D70"/>
    <w:rsid w:val="00FB2A37"/>
    <w:rsid w:val="00FB5F83"/>
    <w:rsid w:val="00FC181A"/>
    <w:rsid w:val="00FC2B5D"/>
    <w:rsid w:val="00FC4CA7"/>
    <w:rsid w:val="00FC4E49"/>
    <w:rsid w:val="00FC505C"/>
    <w:rsid w:val="00FC7212"/>
    <w:rsid w:val="00FC727A"/>
    <w:rsid w:val="00FC7CF5"/>
    <w:rsid w:val="00FD0457"/>
    <w:rsid w:val="00FD086E"/>
    <w:rsid w:val="00FD093B"/>
    <w:rsid w:val="00FD0E5A"/>
    <w:rsid w:val="00FD1AC6"/>
    <w:rsid w:val="00FD1BA6"/>
    <w:rsid w:val="00FD3BBC"/>
    <w:rsid w:val="00FD56FC"/>
    <w:rsid w:val="00FD66F9"/>
    <w:rsid w:val="00FD719A"/>
    <w:rsid w:val="00FD76F9"/>
    <w:rsid w:val="00FE012B"/>
    <w:rsid w:val="00FE3FD3"/>
    <w:rsid w:val="00FE5165"/>
    <w:rsid w:val="00FE77B3"/>
    <w:rsid w:val="00FE7996"/>
    <w:rsid w:val="00FF1AC0"/>
    <w:rsid w:val="00FF1BDB"/>
    <w:rsid w:val="00FF1DC5"/>
    <w:rsid w:val="00FF21B5"/>
    <w:rsid w:val="00FF672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31014B0A"/>
  <w15:chartTrackingRefBased/>
  <w15:docId w15:val="{80845A6A-A5EA-44F2-9457-7F10174B0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317B9"/>
  </w:style>
  <w:style w:type="paragraph" w:styleId="Heading1">
    <w:name w:val="heading 1"/>
    <w:basedOn w:val="Normal"/>
    <w:next w:val="Normal"/>
    <w:link w:val="Heading1Char"/>
    <w:rsid w:val="00E2797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rsid w:val="00E2797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rsid w:val="00B301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rsid w:val="00E27970"/>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rsid w:val="00E27970"/>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rsid w:val="00E27970"/>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rsid w:val="00E27970"/>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rsid w:val="00E27970"/>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rsid w:val="00E27970"/>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כותרת משנה 2"/>
    <w:basedOn w:val="Normal"/>
    <w:next w:val="Normal"/>
    <w:uiPriority w:val="14"/>
    <w:rsid w:val="00D970AA"/>
    <w:pPr>
      <w:keepNext/>
      <w:bidi/>
      <w:spacing w:before="120" w:after="0" w:line="240" w:lineRule="auto"/>
      <w:jc w:val="center"/>
      <w:outlineLvl w:val="1"/>
    </w:pPr>
    <w:rPr>
      <w:rFonts w:ascii="FbFrankReal" w:eastAsia="Times New Roman" w:hAnsi="FbFrankReal" w:cs="FbFrankReal"/>
      <w:b/>
      <w:bCs/>
      <w:sz w:val="24"/>
      <w:szCs w:val="24"/>
      <w:lang w:val="en-GB"/>
    </w:rPr>
  </w:style>
  <w:style w:type="paragraph" w:customStyle="1" w:styleId="a">
    <w:name w:val="שם"/>
    <w:basedOn w:val="Heading3"/>
    <w:next w:val="Normal"/>
    <w:link w:val="Char"/>
    <w:qFormat/>
    <w:rsid w:val="00C34EFC"/>
    <w:pPr>
      <w:tabs>
        <w:tab w:val="left" w:pos="1895"/>
        <w:tab w:val="center" w:pos="3096"/>
        <w:tab w:val="left" w:pos="4086"/>
        <w:tab w:val="right" w:pos="6192"/>
      </w:tabs>
      <w:bidi/>
      <w:spacing w:before="0" w:line="276" w:lineRule="auto"/>
      <w:jc w:val="right"/>
    </w:pPr>
    <w:rPr>
      <w:rFonts w:asciiTheme="majorBidi" w:eastAsia="David" w:hAnsiTheme="majorBidi" w:cs="AAd_Livorna"/>
      <w:color w:val="000000" w:themeColor="text1"/>
      <w:sz w:val="27"/>
      <w:szCs w:val="27"/>
      <w:shd w:val="clear" w:color="auto" w:fill="FFFFFF"/>
      <w:lang w:val="en-GB"/>
    </w:rPr>
  </w:style>
  <w:style w:type="character" w:customStyle="1" w:styleId="Char">
    <w:name w:val="שם Char"/>
    <w:basedOn w:val="DefaultParagraphFont"/>
    <w:link w:val="a"/>
    <w:rsid w:val="00C34EFC"/>
    <w:rPr>
      <w:rFonts w:asciiTheme="majorBidi" w:eastAsia="David" w:hAnsiTheme="majorBidi" w:cs="AAd_Livorna"/>
      <w:color w:val="000000" w:themeColor="text1"/>
      <w:sz w:val="27"/>
      <w:szCs w:val="27"/>
      <w:lang w:val="en-GB"/>
    </w:rPr>
  </w:style>
  <w:style w:type="character" w:customStyle="1" w:styleId="Heading3Char">
    <w:name w:val="Heading 3 Char"/>
    <w:basedOn w:val="DefaultParagraphFont"/>
    <w:link w:val="Heading3"/>
    <w:rsid w:val="00B30141"/>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rsid w:val="00E2797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rsid w:val="00E27970"/>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rsid w:val="00E27970"/>
    <w:rPr>
      <w:rFonts w:ascii="Trebuchet MS" w:eastAsia="Times New Roman" w:hAnsi="Trebuchet MS" w:cs="Trebuchet MS"/>
      <w:color w:val="666666"/>
      <w:u w:val="single"/>
    </w:rPr>
  </w:style>
  <w:style w:type="character" w:customStyle="1" w:styleId="Heading5Char">
    <w:name w:val="Heading 5 Char"/>
    <w:basedOn w:val="DefaultParagraphFont"/>
    <w:link w:val="Heading5"/>
    <w:rsid w:val="00E27970"/>
    <w:rPr>
      <w:rFonts w:ascii="Trebuchet MS" w:eastAsia="Times New Roman" w:hAnsi="Trebuchet MS" w:cs="Trebuchet MS"/>
      <w:color w:val="666666"/>
    </w:rPr>
  </w:style>
  <w:style w:type="character" w:customStyle="1" w:styleId="Heading6Char">
    <w:name w:val="Heading 6 Char"/>
    <w:basedOn w:val="DefaultParagraphFont"/>
    <w:link w:val="Heading6"/>
    <w:rsid w:val="00E27970"/>
    <w:rPr>
      <w:rFonts w:ascii="Trebuchet MS" w:eastAsia="Times New Roman" w:hAnsi="Trebuchet MS" w:cs="Trebuchet MS"/>
      <w:i/>
      <w:iCs/>
      <w:color w:val="666666"/>
    </w:rPr>
  </w:style>
  <w:style w:type="character" w:customStyle="1" w:styleId="Heading7Char">
    <w:name w:val="Heading 7 Char"/>
    <w:basedOn w:val="DefaultParagraphFont"/>
    <w:link w:val="Heading7"/>
    <w:rsid w:val="00E27970"/>
    <w:rPr>
      <w:rFonts w:ascii="Arial" w:eastAsia="Times New Roman" w:hAnsi="Arial" w:cs="Miriam"/>
      <w:spacing w:val="6"/>
      <w:position w:val="4"/>
      <w:sz w:val="20"/>
      <w:szCs w:val="26"/>
    </w:rPr>
  </w:style>
  <w:style w:type="character" w:customStyle="1" w:styleId="Heading8Char">
    <w:name w:val="Heading 8 Char"/>
    <w:basedOn w:val="DefaultParagraphFont"/>
    <w:link w:val="Heading8"/>
    <w:rsid w:val="00E27970"/>
    <w:rPr>
      <w:rFonts w:ascii="Arial" w:eastAsia="Times New Roman" w:hAnsi="Arial" w:cs="Miriam"/>
      <w:i/>
      <w:iCs/>
      <w:spacing w:val="6"/>
      <w:position w:val="4"/>
      <w:sz w:val="20"/>
      <w:szCs w:val="26"/>
    </w:rPr>
  </w:style>
  <w:style w:type="character" w:customStyle="1" w:styleId="Heading9Char">
    <w:name w:val="Heading 9 Char"/>
    <w:basedOn w:val="DefaultParagraphFont"/>
    <w:link w:val="Heading9"/>
    <w:rsid w:val="00E27970"/>
    <w:rPr>
      <w:rFonts w:ascii="Arial" w:eastAsia="Times New Roman" w:hAnsi="Arial" w:cs="Miriam"/>
      <w:i/>
      <w:iCs/>
      <w:spacing w:val="6"/>
      <w:position w:val="4"/>
      <w:sz w:val="18"/>
      <w:szCs w:val="18"/>
    </w:rPr>
  </w:style>
  <w:style w:type="numbering" w:customStyle="1" w:styleId="NoList1">
    <w:name w:val="No List1"/>
    <w:next w:val="NoList"/>
    <w:uiPriority w:val="99"/>
    <w:semiHidden/>
    <w:unhideWhenUsed/>
    <w:rsid w:val="00E27970"/>
  </w:style>
  <w:style w:type="paragraph" w:customStyle="1" w:styleId="a0">
    <w:name w:val="טייטול"/>
    <w:basedOn w:val="Heading2"/>
    <w:next w:val="a"/>
    <w:link w:val="Char0"/>
    <w:qFormat/>
    <w:rsid w:val="00E27970"/>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0">
    <w:name w:val="טייטול Char"/>
    <w:basedOn w:val="DefaultParagraphFont"/>
    <w:link w:val="a0"/>
    <w:rsid w:val="00305373"/>
    <w:rPr>
      <w:rFonts w:ascii="FbFRealBelet Bold" w:eastAsia="Times New Roman" w:hAnsi="FbFRealBelet Bold" w:cs="FbFRealBelet Bold"/>
      <w:bCs/>
      <w:sz w:val="39"/>
      <w:szCs w:val="39"/>
      <w:lang w:val="en-GB"/>
    </w:rPr>
  </w:style>
  <w:style w:type="paragraph" w:customStyle="1" w:styleId="a1">
    <w:name w:val="תיאור"/>
    <w:basedOn w:val="a2"/>
    <w:next w:val="a3"/>
    <w:link w:val="Char1"/>
    <w:qFormat/>
    <w:rsid w:val="00A31846"/>
    <w:pPr>
      <w:contextualSpacing/>
      <w:jc w:val="right"/>
    </w:pPr>
    <w:rPr>
      <w:rFonts w:ascii="AAd_Livorna4" w:eastAsia="Calibri" w:hAnsi="AAd_Livorna4" w:cs="AAd_Livorna4"/>
      <w:b w:val="0"/>
      <w:bCs w:val="0"/>
      <w:sz w:val="23"/>
      <w:szCs w:val="23"/>
      <w:lang w:val="en-GB"/>
    </w:rPr>
  </w:style>
  <w:style w:type="character" w:customStyle="1" w:styleId="Char1">
    <w:name w:val="תיאור Char"/>
    <w:basedOn w:val="DefaultParagraphFont"/>
    <w:link w:val="a1"/>
    <w:rsid w:val="00A31846"/>
    <w:rPr>
      <w:rFonts w:ascii="AAd_Livorna4" w:eastAsia="Calibri" w:hAnsi="AAd_Livorna4" w:cs="AAd_Livorna4"/>
      <w:sz w:val="23"/>
      <w:szCs w:val="23"/>
      <w:lang w:val="en-GB"/>
    </w:rPr>
  </w:style>
  <w:style w:type="paragraph" w:customStyle="1" w:styleId="a3">
    <w:name w:val="גוף"/>
    <w:link w:val="Char2"/>
    <w:qFormat/>
    <w:rsid w:val="00C34EFC"/>
    <w:pPr>
      <w:widowControl w:val="0"/>
      <w:spacing w:after="120" w:line="276" w:lineRule="auto"/>
      <w:ind w:firstLine="288"/>
      <w:jc w:val="both"/>
    </w:pPr>
    <w:rPr>
      <w:rFonts w:ascii="FbFrankReal" w:eastAsia="Calibri" w:hAnsi="FbFrankReal" w:cs="FbFrankReal"/>
      <w:color w:val="000000" w:themeColor="text1"/>
      <w:sz w:val="24"/>
      <w:szCs w:val="24"/>
      <w:u w:color="000000"/>
      <w:bdr w:val="nil"/>
      <w:lang w:val="bg-BG"/>
    </w:rPr>
  </w:style>
  <w:style w:type="character" w:customStyle="1" w:styleId="Char2">
    <w:name w:val="גוף Char"/>
    <w:basedOn w:val="DefaultParagraphFont"/>
    <w:link w:val="a3"/>
    <w:rsid w:val="00C34EFC"/>
    <w:rPr>
      <w:rFonts w:ascii="FbFrankReal" w:eastAsia="Calibri" w:hAnsi="FbFrankReal" w:cs="FbFrankReal"/>
      <w:color w:val="000000" w:themeColor="text1"/>
      <w:sz w:val="24"/>
      <w:szCs w:val="24"/>
      <w:u w:color="000000"/>
      <w:bdr w:val="nil"/>
      <w:lang w:val="bg-BG"/>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הערות המול, Char5"/>
    <w:basedOn w:val="Normal"/>
    <w:link w:val="FootnoteTextChar"/>
    <w:unhideWhenUsed/>
    <w:qFormat/>
    <w:rsid w:val="00C57CCC"/>
    <w:pPr>
      <w:bidi/>
      <w:spacing w:after="60" w:line="260" w:lineRule="atLeast"/>
      <w:ind w:firstLine="144"/>
      <w:contextualSpacing/>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rsid w:val="00E10B71"/>
    <w:rPr>
      <w:rFonts w:ascii="FbFrankReal" w:hAnsi="FbFrankReal" w:cs="FbFrankReal"/>
      <w:sz w:val="20"/>
      <w:szCs w:val="20"/>
    </w:rPr>
  </w:style>
  <w:style w:type="character" w:styleId="FootnoteReference">
    <w:name w:val="footnote reference"/>
    <w:aliases w:val="annotation reference,הפניה להערה,אות הערה,הפניה להערה1"/>
    <w:basedOn w:val="DefaultParagraphFont"/>
    <w:unhideWhenUsed/>
    <w:rsid w:val="00E27970"/>
    <w:rPr>
      <w:vertAlign w:val="superscript"/>
    </w:rPr>
  </w:style>
  <w:style w:type="paragraph" w:styleId="NormalWeb">
    <w:name w:val="Normal (Web)"/>
    <w:basedOn w:val="Normal"/>
    <w:uiPriority w:val="99"/>
    <w:rsid w:val="00E27970"/>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E27970"/>
    <w:pPr>
      <w:outlineLvl w:val="9"/>
    </w:pPr>
    <w:rPr>
      <w:lang w:bidi="ar-SA"/>
    </w:rPr>
  </w:style>
  <w:style w:type="paragraph" w:styleId="TOC2">
    <w:name w:val="toc 2"/>
    <w:basedOn w:val="Normal"/>
    <w:next w:val="Normal"/>
    <w:autoRedefine/>
    <w:uiPriority w:val="39"/>
    <w:unhideWhenUsed/>
    <w:rsid w:val="009650AD"/>
    <w:pPr>
      <w:tabs>
        <w:tab w:val="right" w:leader="dot" w:pos="6182"/>
      </w:tabs>
      <w:bidi/>
      <w:spacing w:after="0"/>
      <w:ind w:left="220"/>
      <w:jc w:val="both"/>
    </w:pPr>
    <w:rPr>
      <w:rFonts w:ascii="FbSfaradi Medium" w:hAnsi="FbSfaradi Medium" w:cs="FbSfaradi Medium"/>
      <w:noProof/>
    </w:rPr>
  </w:style>
  <w:style w:type="paragraph" w:styleId="TOC3">
    <w:name w:val="toc 3"/>
    <w:basedOn w:val="Normal"/>
    <w:next w:val="Normal"/>
    <w:autoRedefine/>
    <w:uiPriority w:val="39"/>
    <w:unhideWhenUsed/>
    <w:rsid w:val="00D866AA"/>
    <w:pPr>
      <w:tabs>
        <w:tab w:val="right" w:leader="dot" w:pos="6182"/>
      </w:tabs>
      <w:bidi/>
      <w:spacing w:after="100"/>
      <w:ind w:left="220"/>
    </w:pPr>
    <w:rPr>
      <w:rFonts w:ascii="FbSfaradi" w:hAnsi="FbSfaradi" w:cs="FbSfaradi"/>
      <w:noProof/>
      <w:sz w:val="20"/>
      <w:szCs w:val="20"/>
      <w:lang w:val="en-GB"/>
    </w:rPr>
  </w:style>
  <w:style w:type="character" w:styleId="Hyperlink">
    <w:name w:val="Hyperlink"/>
    <w:basedOn w:val="DefaultParagraphFont"/>
    <w:uiPriority w:val="99"/>
    <w:unhideWhenUsed/>
    <w:rsid w:val="00E27970"/>
    <w:rPr>
      <w:color w:val="0563C1" w:themeColor="hyperlink"/>
      <w:u w:val="single"/>
    </w:rPr>
  </w:style>
  <w:style w:type="paragraph" w:customStyle="1" w:styleId="a4">
    <w:name w:val="מדור"/>
    <w:basedOn w:val="Heading1"/>
    <w:next w:val="a0"/>
    <w:link w:val="Char3"/>
    <w:uiPriority w:val="14"/>
    <w:rsid w:val="00E27970"/>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4"/>
    <w:uiPriority w:val="14"/>
    <w:rsid w:val="00305373"/>
    <w:rPr>
      <w:rFonts w:ascii="FbTehilaMedium" w:eastAsia="Times New Roman" w:hAnsi="FbTehilaMedium" w:cs="FbTehilaMedium"/>
      <w:sz w:val="70"/>
      <w:szCs w:val="70"/>
      <w:lang w:val="en-GB"/>
    </w:rPr>
  </w:style>
  <w:style w:type="paragraph" w:customStyle="1" w:styleId="a5">
    <w:name w:val="שמיטשיק"/>
    <w:basedOn w:val="Normal"/>
    <w:link w:val="Char4"/>
    <w:autoRedefine/>
    <w:rsid w:val="00E27970"/>
    <w:pPr>
      <w:tabs>
        <w:tab w:val="left" w:pos="2171"/>
        <w:tab w:val="center" w:pos="3096"/>
      </w:tabs>
      <w:bidi/>
      <w:spacing w:after="0" w:line="240" w:lineRule="auto"/>
      <w:jc w:val="center"/>
    </w:pPr>
    <w:rPr>
      <w:rFonts w:ascii="Nymphette" w:eastAsia="Times New Roman" w:hAnsi="Nymphette" w:cs="Nymphette"/>
      <w:sz w:val="56"/>
      <w:szCs w:val="56"/>
    </w:rPr>
  </w:style>
  <w:style w:type="character" w:customStyle="1" w:styleId="Char4">
    <w:name w:val="שמיטשיק Char"/>
    <w:basedOn w:val="DefaultParagraphFont"/>
    <w:link w:val="a5"/>
    <w:rsid w:val="00E27970"/>
    <w:rPr>
      <w:rFonts w:ascii="Nymphette" w:eastAsia="Times New Roman" w:hAnsi="Nymphette" w:cs="Nymphette"/>
      <w:sz w:val="56"/>
      <w:szCs w:val="56"/>
    </w:rPr>
  </w:style>
  <w:style w:type="paragraph" w:styleId="TOC1">
    <w:name w:val="toc 1"/>
    <w:basedOn w:val="Normal"/>
    <w:next w:val="Normal"/>
    <w:autoRedefine/>
    <w:uiPriority w:val="39"/>
    <w:unhideWhenUsed/>
    <w:rsid w:val="00C23F9E"/>
    <w:pPr>
      <w:tabs>
        <w:tab w:val="right" w:leader="dot" w:pos="9350"/>
      </w:tabs>
      <w:bidi/>
      <w:spacing w:after="100"/>
    </w:pPr>
    <w:rPr>
      <w:rFonts w:ascii="FbSfaradi Medium" w:hAnsi="FbSfaradi Medium" w:cs="FbSfaradi Medium"/>
      <w:noProof/>
      <w:sz w:val="36"/>
      <w:szCs w:val="36"/>
    </w:rPr>
  </w:style>
  <w:style w:type="paragraph" w:styleId="NoSpacing">
    <w:name w:val="No Spacing"/>
    <w:aliases w:val="Refrance"/>
    <w:link w:val="NoSpacingChar"/>
    <w:uiPriority w:val="1"/>
    <w:rsid w:val="00E27970"/>
    <w:pPr>
      <w:spacing w:after="0" w:line="240" w:lineRule="auto"/>
    </w:pPr>
    <w:rPr>
      <w:lang w:val="en-GB"/>
    </w:rPr>
  </w:style>
  <w:style w:type="paragraph" w:customStyle="1" w:styleId="a2">
    <w:name w:val="ישיבה"/>
    <w:basedOn w:val="Normal"/>
    <w:link w:val="Char5"/>
    <w:rsid w:val="00E27970"/>
    <w:pPr>
      <w:bidi/>
      <w:spacing w:after="120" w:line="240" w:lineRule="auto"/>
    </w:pPr>
    <w:rPr>
      <w:rFonts w:ascii="Times New Roman" w:eastAsia="Times New Roman" w:hAnsi="Times New Roman" w:cs="David"/>
      <w:b/>
      <w:bCs/>
    </w:rPr>
  </w:style>
  <w:style w:type="character" w:customStyle="1" w:styleId="Char5">
    <w:name w:val="ישיבה Char"/>
    <w:link w:val="a2"/>
    <w:locked/>
    <w:rsid w:val="00E27970"/>
    <w:rPr>
      <w:rFonts w:ascii="Times New Roman" w:eastAsia="Times New Roman" w:hAnsi="Times New Roman" w:cs="David"/>
      <w:b/>
      <w:bCs/>
    </w:rPr>
  </w:style>
  <w:style w:type="paragraph" w:customStyle="1" w:styleId="bodytext">
    <w:name w:val="bodytext"/>
    <w:basedOn w:val="Normal"/>
    <w:rsid w:val="00E2797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27970"/>
    <w:pPr>
      <w:ind w:left="720"/>
      <w:contextualSpacing/>
    </w:pPr>
  </w:style>
  <w:style w:type="character" w:customStyle="1" w:styleId="apple-converted-space">
    <w:name w:val="apple-converted-space"/>
    <w:basedOn w:val="DefaultParagraphFont"/>
    <w:rsid w:val="00E27970"/>
  </w:style>
  <w:style w:type="paragraph" w:customStyle="1" w:styleId="a6">
    <w:name w:val="גוף ב'"/>
    <w:basedOn w:val="a3"/>
    <w:link w:val="Char6"/>
    <w:uiPriority w:val="13"/>
    <w:rsid w:val="00E27970"/>
    <w:pPr>
      <w:keepNext/>
      <w:keepLines/>
      <w:spacing w:before="40" w:line="240" w:lineRule="auto"/>
      <w:ind w:left="288"/>
      <w:outlineLvl w:val="2"/>
    </w:pPr>
    <w:rPr>
      <w:rFonts w:eastAsia="Times New Roman"/>
      <w:bCs/>
    </w:rPr>
  </w:style>
  <w:style w:type="character" w:customStyle="1" w:styleId="Char6">
    <w:name w:val="גוף ב' Char"/>
    <w:basedOn w:val="Char2"/>
    <w:link w:val="a6"/>
    <w:uiPriority w:val="13"/>
    <w:rsid w:val="00305373"/>
    <w:rPr>
      <w:rFonts w:ascii="FbFrankReal" w:eastAsia="Times New Roman" w:hAnsi="FbFrankReal" w:cs="FbFrankReal"/>
      <w:bCs/>
      <w:color w:val="000000" w:themeColor="text1"/>
      <w:sz w:val="24"/>
      <w:szCs w:val="24"/>
      <w:u w:color="000000"/>
      <w:bdr w:val="nil"/>
      <w:lang w:val="bg-BG"/>
    </w:rPr>
  </w:style>
  <w:style w:type="paragraph" w:styleId="TOC4">
    <w:name w:val="toc 4"/>
    <w:basedOn w:val="Normal"/>
    <w:next w:val="Normal"/>
    <w:autoRedefine/>
    <w:uiPriority w:val="39"/>
    <w:unhideWhenUsed/>
    <w:rsid w:val="00E27970"/>
    <w:pPr>
      <w:spacing w:after="100"/>
      <w:ind w:left="660"/>
    </w:pPr>
  </w:style>
  <w:style w:type="paragraph" w:styleId="TOC9">
    <w:name w:val="toc 9"/>
    <w:basedOn w:val="Normal"/>
    <w:next w:val="Normal"/>
    <w:autoRedefine/>
    <w:uiPriority w:val="39"/>
    <w:unhideWhenUsed/>
    <w:rsid w:val="00E27970"/>
    <w:pPr>
      <w:spacing w:after="100"/>
      <w:ind w:left="1760"/>
    </w:pPr>
  </w:style>
  <w:style w:type="paragraph" w:styleId="Header">
    <w:name w:val="header"/>
    <w:basedOn w:val="Normal"/>
    <w:link w:val="HeaderChar"/>
    <w:uiPriority w:val="99"/>
    <w:unhideWhenUsed/>
    <w:rsid w:val="00E279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7970"/>
  </w:style>
  <w:style w:type="paragraph" w:styleId="Footer">
    <w:name w:val="footer"/>
    <w:basedOn w:val="Normal"/>
    <w:link w:val="FooterChar"/>
    <w:uiPriority w:val="99"/>
    <w:unhideWhenUsed/>
    <w:rsid w:val="00E279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7970"/>
  </w:style>
  <w:style w:type="table" w:styleId="TableGrid">
    <w:name w:val="Table Grid"/>
    <w:basedOn w:val="TableNormal"/>
    <w:uiPriority w:val="59"/>
    <w:rsid w:val="00E2797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7">
    <w:name w:val="נורמל"/>
    <w:basedOn w:val="Normal"/>
    <w:link w:val="Char10"/>
    <w:rsid w:val="00E27970"/>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E27970"/>
    <w:rPr>
      <w:rFonts w:ascii="FrankRuehl" w:eastAsia="Times New Roman" w:hAnsi="FrankRuehl" w:cs="FrankRuehl"/>
      <w:kern w:val="28"/>
      <w:sz w:val="27"/>
      <w:szCs w:val="27"/>
    </w:rPr>
  </w:style>
  <w:style w:type="paragraph" w:customStyle="1" w:styleId="Style1">
    <w:name w:val="Style1"/>
    <w:basedOn w:val="Normal"/>
    <w:rsid w:val="00E27970"/>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E27970"/>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27970"/>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rsid w:val="00E27970"/>
    <w:rPr>
      <w:rFonts w:ascii="Trebuchet MS" w:eastAsia="Times New Roman" w:hAnsi="Trebuchet MS" w:cs="Trebuchet MS"/>
      <w:color w:val="000000"/>
      <w:sz w:val="42"/>
      <w:szCs w:val="42"/>
    </w:rPr>
  </w:style>
  <w:style w:type="paragraph" w:styleId="Title">
    <w:name w:val="Title"/>
    <w:basedOn w:val="Normal"/>
    <w:link w:val="TitleChar"/>
    <w:rsid w:val="00E27970"/>
    <w:pPr>
      <w:keepNext/>
      <w:keepLines/>
      <w:spacing w:after="0" w:line="276" w:lineRule="auto"/>
    </w:pPr>
    <w:rPr>
      <w:rFonts w:ascii="Trebuchet MS" w:eastAsia="Times New Roman" w:hAnsi="Trebuchet MS" w:cs="Trebuchet MS"/>
      <w:color w:val="000000"/>
      <w:sz w:val="42"/>
      <w:szCs w:val="42"/>
    </w:rPr>
  </w:style>
  <w:style w:type="character" w:customStyle="1" w:styleId="TitleChar1">
    <w:name w:val="Title Char1"/>
    <w:basedOn w:val="DefaultParagraphFont"/>
    <w:uiPriority w:val="10"/>
    <w:rsid w:val="00E2797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rsid w:val="00E27970"/>
    <w:rPr>
      <w:rFonts w:ascii="Trebuchet MS" w:eastAsia="Times New Roman" w:hAnsi="Trebuchet MS" w:cs="Trebuchet MS"/>
      <w:i/>
      <w:iCs/>
      <w:color w:val="666666"/>
      <w:sz w:val="26"/>
      <w:szCs w:val="26"/>
    </w:rPr>
  </w:style>
  <w:style w:type="paragraph" w:styleId="Subtitle">
    <w:name w:val="Subtitle"/>
    <w:basedOn w:val="Normal"/>
    <w:link w:val="SubtitleChar"/>
    <w:qFormat/>
    <w:rsid w:val="00E27970"/>
    <w:pPr>
      <w:keepNext/>
      <w:keepLines/>
      <w:spacing w:after="200" w:line="276" w:lineRule="auto"/>
    </w:pPr>
    <w:rPr>
      <w:rFonts w:ascii="Trebuchet MS" w:eastAsia="Times New Roman" w:hAnsi="Trebuchet MS" w:cs="Trebuchet MS"/>
      <w:i/>
      <w:iCs/>
      <w:color w:val="666666"/>
      <w:sz w:val="26"/>
      <w:szCs w:val="26"/>
    </w:rPr>
  </w:style>
  <w:style w:type="character" w:customStyle="1" w:styleId="SubtitleChar1">
    <w:name w:val="Subtitle Char1"/>
    <w:basedOn w:val="DefaultParagraphFont"/>
    <w:uiPriority w:val="11"/>
    <w:rsid w:val="00E27970"/>
    <w:rPr>
      <w:rFonts w:eastAsiaTheme="minorEastAsia"/>
      <w:color w:val="5A5A5A" w:themeColor="text1" w:themeTint="A5"/>
      <w:spacing w:val="15"/>
    </w:rPr>
  </w:style>
  <w:style w:type="paragraph" w:customStyle="1" w:styleId="HaoroDivider">
    <w:name w:val="Haoro Divider"/>
    <w:basedOn w:val="Normal"/>
    <w:rsid w:val="00E27970"/>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E279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E27970"/>
    <w:rPr>
      <w:rFonts w:ascii="Segoe UI" w:hAnsi="Segoe UI" w:cs="Segoe UI"/>
      <w:sz w:val="18"/>
      <w:szCs w:val="18"/>
    </w:rPr>
  </w:style>
  <w:style w:type="paragraph" w:customStyle="1" w:styleId="a8">
    <w:name w:val="כותרת"/>
    <w:basedOn w:val="a9"/>
    <w:link w:val="Char7"/>
    <w:qFormat/>
    <w:rsid w:val="00E27970"/>
    <w:pPr>
      <w:ind w:firstLine="0"/>
      <w:jc w:val="center"/>
    </w:pPr>
    <w:rPr>
      <w:bCs/>
      <w:sz w:val="35"/>
      <w:szCs w:val="33"/>
    </w:rPr>
  </w:style>
  <w:style w:type="paragraph" w:customStyle="1" w:styleId="a9">
    <w:name w:val="טעקסט"/>
    <w:rsid w:val="00E27970"/>
    <w:pPr>
      <w:bidi/>
      <w:spacing w:after="120" w:line="240" w:lineRule="auto"/>
      <w:ind w:firstLine="288"/>
      <w:jc w:val="both"/>
    </w:pPr>
    <w:rPr>
      <w:rFonts w:ascii="Times New Roman" w:eastAsia="Times New Roman" w:hAnsi="Times New Roman" w:cs="David"/>
      <w:b/>
      <w:sz w:val="27"/>
      <w:szCs w:val="27"/>
    </w:rPr>
  </w:style>
  <w:style w:type="paragraph" w:customStyle="1" w:styleId="NoParagraphStyle">
    <w:name w:val="[No Paragraph Style]"/>
    <w:rsid w:val="00E27970"/>
    <w:pPr>
      <w:autoSpaceDE w:val="0"/>
      <w:autoSpaceDN w:val="0"/>
      <w:bidi/>
      <w:adjustRightInd w:val="0"/>
      <w:spacing w:after="0" w:line="288" w:lineRule="auto"/>
      <w:textAlignment w:val="center"/>
    </w:pPr>
    <w:rPr>
      <w:rFonts w:ascii="WinSoft Pro" w:hAnsi="WinSoft Pro" w:cs="WinSoft Pro"/>
      <w:color w:val="000000"/>
      <w:sz w:val="24"/>
      <w:szCs w:val="24"/>
    </w:rPr>
  </w:style>
  <w:style w:type="character" w:customStyle="1" w:styleId="1">
    <w:name w:val="סגנון תו 1"/>
    <w:uiPriority w:val="99"/>
    <w:rsid w:val="00E27970"/>
    <w:rPr>
      <w:rFonts w:ascii="Ashkenazy" w:cs="Ashkenazy"/>
      <w:color w:val="000000"/>
      <w:sz w:val="164"/>
      <w:szCs w:val="164"/>
      <w:lang w:bidi="he-IL"/>
    </w:rPr>
  </w:style>
  <w:style w:type="character" w:customStyle="1" w:styleId="20">
    <w:name w:val="סגנון תו 2"/>
    <w:basedOn w:val="1"/>
    <w:uiPriority w:val="99"/>
    <w:rsid w:val="00E27970"/>
    <w:rPr>
      <w:rFonts w:ascii="Ashkenazy" w:cs="Ashkenazy"/>
      <w:color w:val="000000"/>
      <w:spacing w:val="-9"/>
      <w:w w:val="92"/>
      <w:sz w:val="46"/>
      <w:szCs w:val="46"/>
      <w:lang w:bidi="he-IL"/>
    </w:rPr>
  </w:style>
  <w:style w:type="character" w:customStyle="1" w:styleId="3">
    <w:name w:val="סגנון תו 3"/>
    <w:uiPriority w:val="99"/>
    <w:rsid w:val="00E27970"/>
    <w:rPr>
      <w:rFonts w:ascii="VTvilnacopy01" w:cs="VTvilnacopy01"/>
      <w:b/>
      <w:bCs/>
      <w:w w:val="98"/>
      <w:sz w:val="32"/>
      <w:szCs w:val="32"/>
      <w:lang w:bidi="he-IL"/>
    </w:rPr>
  </w:style>
  <w:style w:type="paragraph" w:styleId="TOC5">
    <w:name w:val="toc 5"/>
    <w:basedOn w:val="Normal"/>
    <w:next w:val="Normal"/>
    <w:autoRedefine/>
    <w:uiPriority w:val="39"/>
    <w:unhideWhenUsed/>
    <w:rsid w:val="00E27970"/>
    <w:pPr>
      <w:spacing w:after="100"/>
      <w:ind w:left="880"/>
    </w:pPr>
    <w:rPr>
      <w:rFonts w:eastAsiaTheme="minorEastAsia"/>
    </w:rPr>
  </w:style>
  <w:style w:type="paragraph" w:styleId="TOC6">
    <w:name w:val="toc 6"/>
    <w:basedOn w:val="Normal"/>
    <w:next w:val="Normal"/>
    <w:autoRedefine/>
    <w:uiPriority w:val="39"/>
    <w:unhideWhenUsed/>
    <w:rsid w:val="00E27970"/>
    <w:pPr>
      <w:spacing w:after="100"/>
      <w:ind w:left="1100"/>
    </w:pPr>
    <w:rPr>
      <w:rFonts w:eastAsiaTheme="minorEastAsia"/>
    </w:rPr>
  </w:style>
  <w:style w:type="paragraph" w:styleId="TOC7">
    <w:name w:val="toc 7"/>
    <w:basedOn w:val="Normal"/>
    <w:next w:val="Normal"/>
    <w:autoRedefine/>
    <w:uiPriority w:val="39"/>
    <w:unhideWhenUsed/>
    <w:rsid w:val="00E27970"/>
    <w:pPr>
      <w:spacing w:after="100"/>
      <w:ind w:left="1320"/>
    </w:pPr>
    <w:rPr>
      <w:rFonts w:eastAsiaTheme="minorEastAsia"/>
    </w:rPr>
  </w:style>
  <w:style w:type="paragraph" w:styleId="TOC8">
    <w:name w:val="toc 8"/>
    <w:basedOn w:val="Normal"/>
    <w:next w:val="Normal"/>
    <w:autoRedefine/>
    <w:uiPriority w:val="39"/>
    <w:unhideWhenUsed/>
    <w:rsid w:val="00E27970"/>
    <w:pPr>
      <w:spacing w:after="100"/>
      <w:ind w:left="1540"/>
    </w:pPr>
    <w:rPr>
      <w:rFonts w:eastAsiaTheme="minorEastAsia"/>
    </w:rPr>
  </w:style>
  <w:style w:type="paragraph" w:customStyle="1" w:styleId="divider">
    <w:name w:val="הקדשה divider"/>
    <w:basedOn w:val="Normal"/>
    <w:link w:val="dividerChar"/>
    <w:rsid w:val="00E2797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E27970"/>
    <w:rPr>
      <w:rFonts w:ascii="Narkisim" w:eastAsia="Times New Roman" w:hAnsi="Narkisim" w:cs="Narkisim"/>
      <w:sz w:val="27"/>
      <w:szCs w:val="27"/>
    </w:rPr>
  </w:style>
  <w:style w:type="character" w:styleId="SubtleEmphasis">
    <w:name w:val="Subtle Emphasis"/>
    <w:basedOn w:val="DefaultParagraphFont"/>
    <w:uiPriority w:val="19"/>
    <w:rsid w:val="00E27970"/>
    <w:rPr>
      <w:i/>
      <w:iCs/>
      <w:color w:val="404040" w:themeColor="text1" w:themeTint="BF"/>
    </w:rPr>
  </w:style>
  <w:style w:type="character" w:styleId="Emphasis">
    <w:name w:val="Emphasis"/>
    <w:uiPriority w:val="20"/>
    <w:rsid w:val="00E27970"/>
    <w:rPr>
      <w:i/>
      <w:iCs/>
    </w:rPr>
  </w:style>
  <w:style w:type="paragraph" w:customStyle="1" w:styleId="aa">
    <w:name w:val="הערה"/>
    <w:basedOn w:val="FootnoteText"/>
    <w:autoRedefine/>
    <w:rsid w:val="00E27970"/>
    <w:pPr>
      <w:spacing w:after="100"/>
      <w:ind w:firstLine="230"/>
    </w:pPr>
    <w:rPr>
      <w:rFonts w:ascii="Times New Roman" w:eastAsia="Times New Roman" w:hAnsi="Times New Roman" w:cs="David"/>
    </w:rPr>
  </w:style>
  <w:style w:type="character" w:customStyle="1" w:styleId="five">
    <w:name w:val="five"/>
    <w:basedOn w:val="DefaultParagraphFont"/>
    <w:rsid w:val="00E27970"/>
  </w:style>
  <w:style w:type="paragraph" w:customStyle="1" w:styleId="ab">
    <w:name w:val="כותרת משנה"/>
    <w:basedOn w:val="Normal"/>
    <w:rsid w:val="00E27970"/>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E27970"/>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E27970"/>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semiHidden/>
    <w:rsid w:val="00E27970"/>
    <w:rPr>
      <w:rFonts w:ascii="Segoe UI" w:hAnsi="Segoe UI" w:cs="Segoe UI"/>
      <w:sz w:val="16"/>
      <w:szCs w:val="16"/>
    </w:rPr>
  </w:style>
  <w:style w:type="numbering" w:customStyle="1" w:styleId="NoList11">
    <w:name w:val="No List11"/>
    <w:next w:val="NoList"/>
    <w:uiPriority w:val="99"/>
    <w:semiHidden/>
    <w:unhideWhenUsed/>
    <w:rsid w:val="00E27970"/>
  </w:style>
  <w:style w:type="paragraph" w:styleId="PlainText">
    <w:name w:val="Plain Text"/>
    <w:basedOn w:val="Normal"/>
    <w:link w:val="PlainTextChar"/>
    <w:uiPriority w:val="99"/>
    <w:unhideWhenUsed/>
    <w:rsid w:val="00E27970"/>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E27970"/>
    <w:rPr>
      <w:rFonts w:ascii="Consolas" w:hAnsi="Consolas" w:cs="Consolas"/>
      <w:sz w:val="21"/>
      <w:szCs w:val="21"/>
    </w:rPr>
  </w:style>
  <w:style w:type="character" w:styleId="PageNumber">
    <w:name w:val="page number"/>
    <w:basedOn w:val="DefaultParagraphFont"/>
    <w:rsid w:val="00E27970"/>
  </w:style>
  <w:style w:type="character" w:styleId="FollowedHyperlink">
    <w:name w:val="FollowedHyperlink"/>
    <w:basedOn w:val="DefaultParagraphFont"/>
    <w:uiPriority w:val="99"/>
    <w:semiHidden/>
    <w:rsid w:val="00E27970"/>
    <w:rPr>
      <w:color w:val="800080"/>
      <w:u w:val="single"/>
    </w:rPr>
  </w:style>
  <w:style w:type="character" w:customStyle="1" w:styleId="StyleFootnoteReference">
    <w:name w:val="Style Footnote Reference"/>
    <w:basedOn w:val="FootnoteReference"/>
    <w:rsid w:val="00E27970"/>
    <w:rPr>
      <w:rFonts w:cs="FrankRuehl"/>
      <w:spacing w:val="0"/>
      <w:position w:val="0"/>
      <w:sz w:val="18"/>
      <w:szCs w:val="18"/>
      <w:vertAlign w:val="superscript"/>
    </w:rPr>
  </w:style>
  <w:style w:type="paragraph" w:styleId="EndnoteText">
    <w:name w:val="endnote text"/>
    <w:basedOn w:val="Normal"/>
    <w:link w:val="EndnoteTextChar"/>
    <w:uiPriority w:val="99"/>
    <w:semiHidden/>
    <w:rsid w:val="00E27970"/>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uiPriority w:val="99"/>
    <w:semiHidden/>
    <w:rsid w:val="00E27970"/>
    <w:rPr>
      <w:rFonts w:ascii="Times New Roman" w:eastAsia="Times New Roman" w:hAnsi="Times New Roman" w:cs="Dor"/>
      <w:spacing w:val="6"/>
      <w:position w:val="4"/>
      <w:sz w:val="20"/>
      <w:szCs w:val="20"/>
    </w:rPr>
  </w:style>
  <w:style w:type="character" w:styleId="EndnoteReference">
    <w:name w:val="endnote reference"/>
    <w:basedOn w:val="DefaultParagraphFont"/>
    <w:uiPriority w:val="99"/>
    <w:semiHidden/>
    <w:rsid w:val="00E27970"/>
    <w:rPr>
      <w:vertAlign w:val="superscript"/>
    </w:rPr>
  </w:style>
  <w:style w:type="paragraph" w:customStyle="1" w:styleId="ad">
    <w:name w:val="ע&quot;כ"/>
    <w:basedOn w:val="a9"/>
    <w:rsid w:val="00E27970"/>
    <w:rPr>
      <w:bCs/>
      <w:sz w:val="31"/>
      <w:szCs w:val="29"/>
    </w:rPr>
  </w:style>
  <w:style w:type="paragraph" w:customStyle="1" w:styleId="ae">
    <w:name w:val="כוכבים"/>
    <w:basedOn w:val="FootnoteText"/>
    <w:rsid w:val="00E27970"/>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E27970"/>
    <w:rPr>
      <w:rFonts w:ascii="FrankRuehl" w:hAnsi="FrankRuehl"/>
      <w:sz w:val="30"/>
    </w:rPr>
  </w:style>
  <w:style w:type="paragraph" w:styleId="Signature">
    <w:name w:val="Signature"/>
    <w:basedOn w:val="Normal"/>
    <w:link w:val="SignatureChar"/>
    <w:rsid w:val="00E27970"/>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E27970"/>
    <w:rPr>
      <w:rFonts w:ascii="Times New Roman" w:eastAsia="Times New Roman" w:hAnsi="Times New Roman" w:cs="David"/>
      <w:sz w:val="24"/>
      <w:szCs w:val="24"/>
    </w:rPr>
  </w:style>
  <w:style w:type="character" w:customStyle="1" w:styleId="af">
    <w:name w:val="נורמל תו"/>
    <w:basedOn w:val="DefaultParagraphFont"/>
    <w:locked/>
    <w:rsid w:val="00E27970"/>
    <w:rPr>
      <w:rFonts w:ascii="Times New Roman" w:eastAsia="Times New Roman" w:hAnsi="Times New Roman" w:cs="FrankRuehl"/>
      <w:kern w:val="28"/>
      <w:sz w:val="27"/>
      <w:szCs w:val="27"/>
    </w:rPr>
  </w:style>
  <w:style w:type="paragraph" w:customStyle="1" w:styleId="Footnotes">
    <w:name w:val="Footnotes"/>
    <w:basedOn w:val="Normal"/>
    <w:rsid w:val="00E27970"/>
    <w:pPr>
      <w:bidi/>
      <w:spacing w:after="0" w:line="260" w:lineRule="exact"/>
      <w:ind w:firstLine="432"/>
      <w:jc w:val="both"/>
    </w:pPr>
    <w:rPr>
      <w:rFonts w:ascii="David" w:eastAsia="David" w:hAnsi="David" w:cs="David"/>
      <w:sz w:val="20"/>
      <w:szCs w:val="20"/>
    </w:rPr>
  </w:style>
  <w:style w:type="character" w:customStyle="1" w:styleId="it">
    <w:name w:val="it"/>
    <w:uiPriority w:val="1"/>
    <w:rsid w:val="00E27970"/>
    <w:rPr>
      <w:rFonts w:ascii="Levenim MT" w:eastAsia="Levenim MT" w:hAnsi="Levenim MT" w:cs="Levenim MT"/>
      <w:sz w:val="16"/>
      <w:szCs w:val="16"/>
    </w:rPr>
  </w:style>
  <w:style w:type="character" w:customStyle="1" w:styleId="hit">
    <w:name w:val="hit"/>
    <w:basedOn w:val="DefaultParagraphFont"/>
    <w:rsid w:val="00E27970"/>
  </w:style>
  <w:style w:type="paragraph" w:customStyle="1" w:styleId="af0">
    <w:name w:val="דוד"/>
    <w:basedOn w:val="Normal"/>
    <w:rsid w:val="00E2797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uiPriority w:val="14"/>
    <w:rsid w:val="00E27970"/>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E27970"/>
    <w:rPr>
      <w:sz w:val="16"/>
      <w:szCs w:val="16"/>
    </w:rPr>
  </w:style>
  <w:style w:type="paragraph" w:styleId="CommentText">
    <w:name w:val="annotation text"/>
    <w:basedOn w:val="Normal"/>
    <w:link w:val="CommentTextChar"/>
    <w:uiPriority w:val="99"/>
    <w:rsid w:val="00E27970"/>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E27970"/>
    <w:rPr>
      <w:rFonts w:ascii="Arial" w:eastAsia="Times New Roman" w:hAnsi="Arial" w:cs="Arial"/>
      <w:color w:val="000000"/>
      <w:sz w:val="20"/>
      <w:szCs w:val="20"/>
    </w:rPr>
  </w:style>
  <w:style w:type="paragraph" w:styleId="CommentSubject">
    <w:name w:val="annotation subject"/>
    <w:basedOn w:val="CommentText"/>
    <w:next w:val="CommentText"/>
    <w:link w:val="CommentSubjectChar"/>
    <w:uiPriority w:val="99"/>
    <w:rsid w:val="00E27970"/>
    <w:rPr>
      <w:b/>
      <w:bCs/>
    </w:rPr>
  </w:style>
  <w:style w:type="character" w:customStyle="1" w:styleId="CommentSubjectChar">
    <w:name w:val="Comment Subject Char"/>
    <w:basedOn w:val="CommentTextChar"/>
    <w:link w:val="CommentSubject"/>
    <w:uiPriority w:val="99"/>
    <w:rsid w:val="00E27970"/>
    <w:rPr>
      <w:rFonts w:ascii="Arial" w:eastAsia="Times New Roman" w:hAnsi="Arial" w:cs="Arial"/>
      <w:b/>
      <w:bCs/>
      <w:color w:val="000000"/>
      <w:sz w:val="20"/>
      <w:szCs w:val="20"/>
    </w:rPr>
  </w:style>
  <w:style w:type="paragraph" w:customStyle="1" w:styleId="af1">
    <w:name w:val="הקדמה להערה"/>
    <w:basedOn w:val="a3"/>
    <w:next w:val="a3"/>
    <w:link w:val="Char8"/>
    <w:autoRedefine/>
    <w:rsid w:val="00E27970"/>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E27970"/>
    <w:rPr>
      <w:rFonts w:ascii="FbFrankReal Light" w:eastAsia="Times New Roman" w:hAnsi="FbFrankReal Light" w:cs="FbFrankReal Light"/>
      <w:noProof/>
      <w:color w:val="000000" w:themeColor="text1"/>
      <w:w w:val="93"/>
      <w:bdr w:val="nil"/>
      <w:lang w:val="bg-BG"/>
    </w:rPr>
  </w:style>
  <w:style w:type="paragraph" w:styleId="Revision">
    <w:name w:val="Revision"/>
    <w:hidden/>
    <w:uiPriority w:val="99"/>
    <w:semiHidden/>
    <w:rsid w:val="00E27970"/>
    <w:pPr>
      <w:spacing w:after="0" w:line="240" w:lineRule="auto"/>
    </w:pPr>
  </w:style>
  <w:style w:type="table" w:customStyle="1" w:styleId="GridTable1Light1">
    <w:name w:val="Grid Table 1 Light1"/>
    <w:basedOn w:val="TableNormal"/>
    <w:uiPriority w:val="46"/>
    <w:rsid w:val="00E27970"/>
    <w:pPr>
      <w:spacing w:after="0" w:line="240" w:lineRule="auto"/>
    </w:pPr>
    <w:rPr>
      <w:lang w:bidi="ar-SA"/>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E27970"/>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paragraph" w:customStyle="1" w:styleId="Body">
    <w:name w:val="Body"/>
    <w:rsid w:val="00E27970"/>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rPr>
  </w:style>
  <w:style w:type="paragraph" w:customStyle="1" w:styleId="Default">
    <w:name w:val="Default"/>
    <w:rsid w:val="00E27970"/>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paragraph" w:customStyle="1" w:styleId="Heading">
    <w:name w:val="Heading"/>
    <w:next w:val="Body"/>
    <w:rsid w:val="00E27970"/>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rPr>
  </w:style>
  <w:style w:type="numbering" w:customStyle="1" w:styleId="ImportedStyle1">
    <w:name w:val="Imported Style 1"/>
    <w:rsid w:val="00E27970"/>
    <w:pPr>
      <w:numPr>
        <w:numId w:val="1"/>
      </w:numPr>
    </w:pPr>
  </w:style>
  <w:style w:type="numbering" w:customStyle="1" w:styleId="ImportedStyle2">
    <w:name w:val="Imported Style 2"/>
    <w:rsid w:val="00E27970"/>
    <w:pPr>
      <w:numPr>
        <w:numId w:val="2"/>
      </w:numPr>
    </w:pPr>
  </w:style>
  <w:style w:type="numbering" w:customStyle="1" w:styleId="ImportedStyle3">
    <w:name w:val="Imported Style 3"/>
    <w:rsid w:val="00E27970"/>
    <w:pPr>
      <w:numPr>
        <w:numId w:val="3"/>
      </w:numPr>
    </w:pPr>
  </w:style>
  <w:style w:type="paragraph" w:customStyle="1" w:styleId="11">
    <w:name w:val="כותרת משנה 1"/>
    <w:basedOn w:val="a3"/>
    <w:link w:val="1Char"/>
    <w:uiPriority w:val="4"/>
    <w:qFormat/>
    <w:rsid w:val="003626C4"/>
    <w:pPr>
      <w:bidi/>
      <w:spacing w:before="240"/>
      <w:ind w:firstLine="0"/>
      <w:jc w:val="center"/>
    </w:pPr>
    <w:rPr>
      <w:rFonts w:ascii="FbFRealBelet Bold" w:hAnsi="FbFRealBelet Bold" w:cs="FbFRealBelet Bold"/>
      <w:b/>
      <w:bCs/>
    </w:rPr>
  </w:style>
  <w:style w:type="character" w:customStyle="1" w:styleId="1Char">
    <w:name w:val="כותרת משנה 1 Char"/>
    <w:basedOn w:val="FootnoteTextChar"/>
    <w:link w:val="11"/>
    <w:uiPriority w:val="4"/>
    <w:rsid w:val="00305373"/>
    <w:rPr>
      <w:rFonts w:ascii="FbFRealBelet Bold" w:eastAsia="Calibri" w:hAnsi="FbFRealBelet Bold" w:cs="FbFRealBelet Bold"/>
      <w:b/>
      <w:bCs/>
      <w:color w:val="000000" w:themeColor="text1"/>
      <w:sz w:val="24"/>
      <w:szCs w:val="24"/>
      <w:u w:color="000000"/>
      <w:bdr w:val="nil"/>
      <w:lang w:val="bg-BG"/>
    </w:rPr>
  </w:style>
  <w:style w:type="paragraph" w:customStyle="1" w:styleId="Standard">
    <w:name w:val="Standard"/>
    <w:rsid w:val="00E27970"/>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customStyle="1" w:styleId="Textbody">
    <w:name w:val="Text body"/>
    <w:basedOn w:val="Standard"/>
    <w:rsid w:val="00E27970"/>
    <w:pPr>
      <w:spacing w:after="120"/>
    </w:pPr>
  </w:style>
  <w:style w:type="paragraph" w:styleId="List">
    <w:name w:val="List"/>
    <w:basedOn w:val="Textbody"/>
    <w:rsid w:val="00E27970"/>
    <w:rPr>
      <w:rFonts w:cs="Tahoma"/>
    </w:rPr>
  </w:style>
  <w:style w:type="paragraph" w:styleId="Caption">
    <w:name w:val="caption"/>
    <w:basedOn w:val="Standard"/>
    <w:rsid w:val="00E27970"/>
    <w:pPr>
      <w:suppressLineNumbers/>
      <w:spacing w:before="120" w:after="120"/>
    </w:pPr>
    <w:rPr>
      <w:rFonts w:cs="Tahoma"/>
      <w:i/>
      <w:iCs/>
    </w:rPr>
  </w:style>
  <w:style w:type="paragraph" w:customStyle="1" w:styleId="Index">
    <w:name w:val="Index"/>
    <w:basedOn w:val="Standard"/>
    <w:rsid w:val="00E27970"/>
    <w:pPr>
      <w:suppressLineNumbers/>
    </w:pPr>
    <w:rPr>
      <w:rFonts w:cs="Tahoma"/>
    </w:rPr>
  </w:style>
  <w:style w:type="paragraph" w:customStyle="1" w:styleId="Footnote">
    <w:name w:val="Footnote"/>
    <w:basedOn w:val="Standard"/>
    <w:rsid w:val="00E27970"/>
    <w:pPr>
      <w:suppressLineNumbers/>
      <w:ind w:left="283" w:hanging="283"/>
    </w:pPr>
    <w:rPr>
      <w:sz w:val="20"/>
      <w:szCs w:val="20"/>
    </w:rPr>
  </w:style>
  <w:style w:type="character" w:customStyle="1" w:styleId="FootnoteSymbol">
    <w:name w:val="Footnote Symbol"/>
    <w:rsid w:val="00E27970"/>
  </w:style>
  <w:style w:type="character" w:customStyle="1" w:styleId="Footnoteanchor">
    <w:name w:val="Footnote anchor"/>
    <w:rsid w:val="00E27970"/>
    <w:rPr>
      <w:position w:val="0"/>
      <w:vertAlign w:val="superscript"/>
    </w:rPr>
  </w:style>
  <w:style w:type="character" w:customStyle="1" w:styleId="Char9">
    <w:name w:val="הקדשות Char"/>
    <w:basedOn w:val="DefaultParagraphFont"/>
    <w:link w:val="af2"/>
    <w:locked/>
    <w:rsid w:val="00305373"/>
    <w:rPr>
      <w:rFonts w:ascii="Narkisim" w:eastAsia="Times New Roman" w:hAnsi="Narkisim" w:cs="Narkisim"/>
      <w:sz w:val="27"/>
      <w:szCs w:val="27"/>
    </w:rPr>
  </w:style>
  <w:style w:type="paragraph" w:customStyle="1" w:styleId="af2">
    <w:name w:val="הקדשות"/>
    <w:basedOn w:val="Normal"/>
    <w:link w:val="Char9"/>
    <w:rsid w:val="00E27970"/>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E27970"/>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E27970"/>
    <w:rPr>
      <w:i/>
      <w:iCs/>
      <w:color w:val="5B9BD5" w:themeColor="accent1"/>
    </w:rPr>
  </w:style>
  <w:style w:type="paragraph" w:customStyle="1" w:styleId="af3">
    <w:name w:val="הקדשה"/>
    <w:basedOn w:val="Normal"/>
    <w:link w:val="Chara"/>
    <w:qFormat/>
    <w:rsid w:val="00714B11"/>
    <w:pPr>
      <w:bidi/>
      <w:jc w:val="center"/>
    </w:pPr>
    <w:rPr>
      <w:rFonts w:ascii="Narkisim" w:eastAsia="Times New Roman" w:hAnsi="Narkisim" w:cs="1ShefaClassic"/>
      <w:sz w:val="28"/>
      <w:szCs w:val="28"/>
    </w:rPr>
  </w:style>
  <w:style w:type="table" w:customStyle="1" w:styleId="TableGridLight1">
    <w:name w:val="Table Grid Light1"/>
    <w:basedOn w:val="TableNormal"/>
    <w:uiPriority w:val="40"/>
    <w:rsid w:val="00E27970"/>
    <w:pPr>
      <w:spacing w:after="0" w:line="240" w:lineRule="auto"/>
    </w:pPr>
    <w:rPr>
      <w:lang w:bidi="ar-SA"/>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Chara">
    <w:name w:val="הקדשה Char"/>
    <w:basedOn w:val="DefaultParagraphFont"/>
    <w:link w:val="af3"/>
    <w:rsid w:val="00714B11"/>
    <w:rPr>
      <w:rFonts w:ascii="Narkisim" w:eastAsia="Times New Roman" w:hAnsi="Narkisim" w:cs="1ShefaClassic"/>
      <w:sz w:val="28"/>
      <w:szCs w:val="28"/>
    </w:rPr>
  </w:style>
  <w:style w:type="character" w:customStyle="1" w:styleId="Char7">
    <w:name w:val="כותרת Char"/>
    <w:basedOn w:val="DefaultParagraphFont"/>
    <w:link w:val="a8"/>
    <w:rsid w:val="00305373"/>
    <w:rPr>
      <w:rFonts w:ascii="Times New Roman" w:eastAsia="Times New Roman" w:hAnsi="Times New Roman" w:cs="David"/>
      <w:b/>
      <w:bCs/>
      <w:sz w:val="35"/>
      <w:szCs w:val="33"/>
    </w:rPr>
  </w:style>
  <w:style w:type="paragraph" w:customStyle="1" w:styleId="about">
    <w:name w:val="about"/>
    <w:basedOn w:val="Normal"/>
    <w:rsid w:val="00E27970"/>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E27970"/>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E27970"/>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E27970"/>
    <w:rPr>
      <w:rFonts w:ascii="David" w:hAnsi="David" w:cs="David"/>
      <w:b/>
      <w:bCs/>
    </w:rPr>
  </w:style>
  <w:style w:type="character" w:customStyle="1" w:styleId="Heading10">
    <w:name w:val="Heading #1_"/>
    <w:basedOn w:val="DefaultParagraphFont"/>
    <w:link w:val="Heading11"/>
    <w:rsid w:val="00E27970"/>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E27970"/>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E27970"/>
    <w:pPr>
      <w:shd w:val="clear" w:color="auto" w:fill="FFFFFF"/>
      <w:bidi/>
      <w:spacing w:after="300" w:line="0" w:lineRule="atLeast"/>
      <w:jc w:val="both"/>
      <w:outlineLvl w:val="0"/>
    </w:pPr>
    <w:rPr>
      <w:rFonts w:ascii="FrankRuehl" w:eastAsia="FrankRuehl" w:hAnsi="FrankRuehl" w:cs="FrankRuehl"/>
      <w:sz w:val="36"/>
      <w:szCs w:val="36"/>
    </w:rPr>
  </w:style>
  <w:style w:type="paragraph" w:customStyle="1" w:styleId="BodyText1">
    <w:name w:val="Body Text1"/>
    <w:basedOn w:val="Normal"/>
    <w:link w:val="Bodytext0"/>
    <w:rsid w:val="00E27970"/>
    <w:pPr>
      <w:shd w:val="clear" w:color="auto" w:fill="FFFFFF"/>
      <w:bidi/>
      <w:spacing w:before="300" w:after="0" w:line="347" w:lineRule="exact"/>
      <w:jc w:val="both"/>
    </w:pPr>
    <w:rPr>
      <w:rFonts w:ascii="FrankRuehl" w:eastAsia="FrankRuehl" w:hAnsi="FrankRuehl" w:cs="FrankRuehl"/>
      <w:sz w:val="29"/>
      <w:szCs w:val="29"/>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E27970"/>
    <w:rPr>
      <w:rFonts w:cs="FrankRuehl"/>
      <w:color w:val="000000"/>
      <w:kern w:val="28"/>
      <w:lang w:val="en-US" w:eastAsia="en-US" w:bidi="he-IL"/>
    </w:rPr>
  </w:style>
  <w:style w:type="paragraph" w:customStyle="1" w:styleId="af5">
    <w:name w:val="פנים"/>
    <w:link w:val="Charb"/>
    <w:qFormat/>
    <w:rsid w:val="00E27970"/>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rPr>
  </w:style>
  <w:style w:type="character" w:styleId="SubtleReference">
    <w:name w:val="Subtle Reference"/>
    <w:basedOn w:val="DefaultParagraphFont"/>
    <w:uiPriority w:val="31"/>
    <w:rsid w:val="00E27970"/>
    <w:rPr>
      <w:smallCaps/>
      <w:color w:val="5A5A5A" w:themeColor="text1" w:themeTint="A5"/>
    </w:rPr>
  </w:style>
  <w:style w:type="paragraph" w:customStyle="1" w:styleId="headingchapters">
    <w:name w:val="heading chapters"/>
    <w:basedOn w:val="Heading1"/>
    <w:rsid w:val="00E27970"/>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E27970"/>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E27970"/>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E27970"/>
  </w:style>
  <w:style w:type="character" w:styleId="Strong">
    <w:name w:val="Strong"/>
    <w:uiPriority w:val="22"/>
    <w:qFormat/>
    <w:rsid w:val="00E27970"/>
    <w:rPr>
      <w:b/>
      <w:bCs/>
    </w:rPr>
  </w:style>
  <w:style w:type="paragraph" w:customStyle="1" w:styleId="af8">
    <w:name w:val="תוכן ותמצית"/>
    <w:rsid w:val="00E27970"/>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rPr>
  </w:style>
  <w:style w:type="paragraph" w:customStyle="1" w:styleId="12">
    <w:name w:val="מדור1"/>
    <w:basedOn w:val="a4"/>
    <w:link w:val="1Char0"/>
    <w:uiPriority w:val="14"/>
    <w:qFormat/>
    <w:rsid w:val="00E27970"/>
    <w:pPr>
      <w:spacing w:before="0" w:after="100"/>
    </w:pPr>
    <w:rPr>
      <w:rFonts w:ascii="FbSfaradi Medium" w:hAnsi="FbSfaradi Medium" w:cs="FbSfaradi Medium"/>
    </w:rPr>
  </w:style>
  <w:style w:type="character" w:customStyle="1" w:styleId="1Char0">
    <w:name w:val="מדור1 Char"/>
    <w:basedOn w:val="Char3"/>
    <w:link w:val="12"/>
    <w:uiPriority w:val="14"/>
    <w:rsid w:val="00305373"/>
    <w:rPr>
      <w:rFonts w:ascii="FbSfaradi Medium" w:eastAsia="Times New Roman" w:hAnsi="FbSfaradi Medium" w:cs="FbSfaradi Medium"/>
      <w:sz w:val="70"/>
      <w:szCs w:val="70"/>
      <w:lang w:val="en-GB"/>
    </w:rPr>
  </w:style>
  <w:style w:type="paragraph" w:customStyle="1" w:styleId="af9">
    <w:name w:val="מענה"/>
    <w:basedOn w:val="Normal"/>
    <w:link w:val="Charc"/>
    <w:uiPriority w:val="10"/>
    <w:rsid w:val="00E27970"/>
    <w:pPr>
      <w:bidi/>
      <w:spacing w:line="360" w:lineRule="auto"/>
      <w:jc w:val="center"/>
    </w:pPr>
    <w:rPr>
      <w:rFonts w:ascii="FbSfaradi" w:hAnsi="FbSfaradi" w:cs="FbSfaradi"/>
      <w:sz w:val="26"/>
      <w:szCs w:val="26"/>
    </w:rPr>
  </w:style>
  <w:style w:type="character" w:customStyle="1" w:styleId="Charc">
    <w:name w:val="מענה Char"/>
    <w:basedOn w:val="DefaultParagraphFont"/>
    <w:link w:val="af9"/>
    <w:uiPriority w:val="10"/>
    <w:rsid w:val="00305373"/>
    <w:rPr>
      <w:rFonts w:ascii="FbSfaradi" w:hAnsi="FbSfaradi" w:cs="FbSfaradi"/>
      <w:sz w:val="26"/>
      <w:szCs w:val="26"/>
    </w:rPr>
  </w:style>
  <w:style w:type="table" w:styleId="GridTable1Light">
    <w:name w:val="Grid Table 1 Light"/>
    <w:basedOn w:val="TableNormal"/>
    <w:uiPriority w:val="46"/>
    <w:rsid w:val="00E27970"/>
    <w:pPr>
      <w:spacing w:after="0" w:line="240" w:lineRule="auto"/>
    </w:pPr>
    <w:rPr>
      <w:lang w:bidi="ar-SA"/>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E27970"/>
    <w:pPr>
      <w:spacing w:after="0" w:line="240" w:lineRule="auto"/>
    </w:pPr>
    <w:rPr>
      <w:lang w:bidi="ar-SA"/>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word">
    <w:name w:val="word"/>
    <w:rsid w:val="00E27970"/>
    <w:rPr>
      <w:rFonts w:ascii="Times New Roman" w:hAnsi="Times New Roman" w:cs="Times New Roman"/>
    </w:rPr>
  </w:style>
  <w:style w:type="paragraph" w:customStyle="1" w:styleId="HaarosBody">
    <w:name w:val="Haaros Body"/>
    <w:basedOn w:val="Normal"/>
    <w:link w:val="HaarosBodyChar"/>
    <w:uiPriority w:val="14"/>
    <w:rsid w:val="00E27970"/>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uiPriority w:val="14"/>
    <w:rsid w:val="00305373"/>
    <w:rPr>
      <w:rFonts w:ascii="Narkisim" w:hAnsi="Narkisim" w:cs="Narkisim"/>
      <w:szCs w:val="24"/>
    </w:rPr>
  </w:style>
  <w:style w:type="paragraph" w:customStyle="1" w:styleId="HaarosTitle">
    <w:name w:val="Haaros Title"/>
    <w:basedOn w:val="HaarosName"/>
    <w:link w:val="HaarosTitleChar"/>
    <w:rsid w:val="00E27970"/>
    <w:pPr>
      <w:jc w:val="both"/>
    </w:pPr>
    <w:rPr>
      <w:sz w:val="38"/>
      <w:szCs w:val="38"/>
    </w:rPr>
  </w:style>
  <w:style w:type="character" w:customStyle="1" w:styleId="HaarosTitleChar">
    <w:name w:val="Haaros Title Char"/>
    <w:basedOn w:val="HaarosNameChar"/>
    <w:link w:val="HaarosTitle"/>
    <w:rsid w:val="00E27970"/>
    <w:rPr>
      <w:rFonts w:ascii="David" w:hAnsi="David" w:cs="David"/>
      <w:b/>
      <w:bCs/>
      <w:sz w:val="38"/>
      <w:szCs w:val="38"/>
    </w:rPr>
  </w:style>
  <w:style w:type="paragraph" w:styleId="BodyText2">
    <w:name w:val="Body Text 2"/>
    <w:basedOn w:val="Normal"/>
    <w:link w:val="BodyText2Char"/>
    <w:semiHidden/>
    <w:rsid w:val="00E27970"/>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E27970"/>
    <w:rPr>
      <w:rFonts w:ascii="Times New Roman" w:eastAsia="Times New Roman" w:hAnsi="Times New Roman" w:cs="Miriam"/>
      <w:sz w:val="24"/>
      <w:szCs w:val="28"/>
    </w:rPr>
  </w:style>
  <w:style w:type="character" w:customStyle="1" w:styleId="Chard">
    <w:name w:val="נורמל Char"/>
    <w:rsid w:val="00E27970"/>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E27970"/>
    <w:pPr>
      <w:spacing w:after="120"/>
      <w:ind w:left="360"/>
    </w:pPr>
  </w:style>
  <w:style w:type="character" w:customStyle="1" w:styleId="BodyTextIndentChar">
    <w:name w:val="Body Text Indent Char"/>
    <w:basedOn w:val="DefaultParagraphFont"/>
    <w:link w:val="BodyTextIndent"/>
    <w:uiPriority w:val="99"/>
    <w:semiHidden/>
    <w:rsid w:val="00E27970"/>
  </w:style>
  <w:style w:type="paragraph" w:styleId="BodyTextIndent2">
    <w:name w:val="Body Text Indent 2"/>
    <w:basedOn w:val="Normal"/>
    <w:link w:val="BodyTextIndent2Char"/>
    <w:uiPriority w:val="99"/>
    <w:semiHidden/>
    <w:unhideWhenUsed/>
    <w:rsid w:val="00E27970"/>
    <w:pPr>
      <w:spacing w:after="120" w:line="480" w:lineRule="auto"/>
      <w:ind w:left="360"/>
    </w:pPr>
  </w:style>
  <w:style w:type="character" w:customStyle="1" w:styleId="BodyTextIndent2Char">
    <w:name w:val="Body Text Indent 2 Char"/>
    <w:basedOn w:val="DefaultParagraphFont"/>
    <w:link w:val="BodyTextIndent2"/>
    <w:uiPriority w:val="99"/>
    <w:semiHidden/>
    <w:rsid w:val="00E27970"/>
  </w:style>
  <w:style w:type="paragraph" w:customStyle="1" w:styleId="afa">
    <w:name w:val="שם הרב"/>
    <w:basedOn w:val="Normal"/>
    <w:rsid w:val="00E27970"/>
    <w:pPr>
      <w:bidi/>
      <w:spacing w:after="0" w:line="240" w:lineRule="auto"/>
      <w:jc w:val="right"/>
    </w:pPr>
    <w:rPr>
      <w:rFonts w:ascii="Times New Roman" w:eastAsia="Times New Roman" w:hAnsi="Times New Roman" w:cs="MNarkisim"/>
      <w:szCs w:val="28"/>
    </w:rPr>
  </w:style>
  <w:style w:type="character" w:customStyle="1" w:styleId="mareimakom">
    <w:name w:val="mareimakom"/>
    <w:basedOn w:val="DefaultParagraphFont"/>
    <w:rsid w:val="00E27970"/>
  </w:style>
  <w:style w:type="paragraph" w:styleId="BodyText3">
    <w:name w:val="Body Text"/>
    <w:basedOn w:val="Normal"/>
    <w:link w:val="BodyTextChar"/>
    <w:unhideWhenUsed/>
    <w:rsid w:val="00E27970"/>
    <w:pPr>
      <w:spacing w:after="120"/>
    </w:pPr>
  </w:style>
  <w:style w:type="character" w:customStyle="1" w:styleId="BodyTextChar">
    <w:name w:val="Body Text Char"/>
    <w:basedOn w:val="DefaultParagraphFont"/>
    <w:link w:val="BodyText3"/>
    <w:uiPriority w:val="99"/>
    <w:semiHidden/>
    <w:rsid w:val="00E27970"/>
  </w:style>
  <w:style w:type="paragraph" w:customStyle="1" w:styleId="afb">
    <w:name w:val="דברי רשי"/>
    <w:basedOn w:val="Normal"/>
    <w:link w:val="afc"/>
    <w:uiPriority w:val="14"/>
    <w:rsid w:val="00E27970"/>
    <w:pPr>
      <w:bidi/>
      <w:spacing w:after="0" w:line="240" w:lineRule="auto"/>
    </w:pPr>
    <w:rPr>
      <w:rFonts w:ascii="Times New Roman" w:eastAsia="Times New Roman" w:hAnsi="Times New Roman" w:cs="Guttman Rashi"/>
      <w:b/>
      <w:bCs/>
      <w:i/>
      <w:iCs/>
      <w:sz w:val="28"/>
      <w:szCs w:val="28"/>
    </w:rPr>
  </w:style>
  <w:style w:type="character" w:customStyle="1" w:styleId="afc">
    <w:name w:val="דברי רשי תו"/>
    <w:link w:val="afb"/>
    <w:uiPriority w:val="14"/>
    <w:rsid w:val="00305373"/>
    <w:rPr>
      <w:rFonts w:ascii="Times New Roman" w:eastAsia="Times New Roman" w:hAnsi="Times New Roman" w:cs="Guttman Rashi"/>
      <w:b/>
      <w:bCs/>
      <w:i/>
      <w:iCs/>
      <w:sz w:val="28"/>
      <w:szCs w:val="28"/>
    </w:rPr>
  </w:style>
  <w:style w:type="paragraph" w:customStyle="1" w:styleId="afd">
    <w:name w:val="נושא"/>
    <w:basedOn w:val="Normal"/>
    <w:next w:val="Normal"/>
    <w:rsid w:val="00E27970"/>
    <w:pPr>
      <w:keepNext/>
      <w:bidi/>
      <w:spacing w:before="380" w:after="0" w:line="520" w:lineRule="exact"/>
      <w:jc w:val="center"/>
      <w:outlineLvl w:val="0"/>
    </w:pPr>
    <w:rPr>
      <w:rFonts w:ascii="Times New Roman" w:eastAsia="Times New Roman" w:hAnsi="Times New Roman" w:cs="TopType Mantova-Decor"/>
      <w:kern w:val="28"/>
      <w:sz w:val="52"/>
      <w:szCs w:val="52"/>
    </w:rPr>
  </w:style>
  <w:style w:type="table" w:customStyle="1" w:styleId="TableGridLight2">
    <w:name w:val="Table Grid Light2"/>
    <w:basedOn w:val="TableNormal"/>
    <w:next w:val="TableGridLight"/>
    <w:uiPriority w:val="40"/>
    <w:rsid w:val="00E27970"/>
    <w:pPr>
      <w:spacing w:after="0" w:line="240" w:lineRule="auto"/>
    </w:pPr>
    <w:rPr>
      <w:lang w:bidi="ar-SA"/>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afe">
    <w:name w:val="שיעור"/>
    <w:basedOn w:val="Normal"/>
    <w:rsid w:val="00E27970"/>
    <w:pPr>
      <w:bidi/>
      <w:spacing w:after="0" w:line="240" w:lineRule="auto"/>
      <w:jc w:val="both"/>
    </w:pPr>
    <w:rPr>
      <w:rFonts w:ascii="Times New Roman" w:eastAsia="Times New Roman" w:hAnsi="Times New Roman" w:cs="Times New Roman"/>
      <w:sz w:val="28"/>
      <w:szCs w:val="24"/>
      <w:lang w:eastAsia="he-IL"/>
    </w:rPr>
  </w:style>
  <w:style w:type="character" w:customStyle="1" w:styleId="NoSpacingChar">
    <w:name w:val="No Spacing Char"/>
    <w:aliases w:val="Refrance Char"/>
    <w:basedOn w:val="DefaultParagraphFont"/>
    <w:link w:val="NoSpacing"/>
    <w:uiPriority w:val="1"/>
    <w:rsid w:val="00E27970"/>
    <w:rPr>
      <w:lang w:val="en-GB"/>
    </w:rPr>
  </w:style>
  <w:style w:type="character" w:customStyle="1" w:styleId="gd">
    <w:name w:val="gd"/>
    <w:basedOn w:val="DefaultParagraphFont"/>
    <w:rsid w:val="00E27970"/>
  </w:style>
  <w:style w:type="character" w:customStyle="1" w:styleId="go">
    <w:name w:val="go"/>
    <w:basedOn w:val="DefaultParagraphFont"/>
    <w:rsid w:val="00E27970"/>
  </w:style>
  <w:style w:type="paragraph" w:customStyle="1" w:styleId="he">
    <w:name w:val="he"/>
    <w:basedOn w:val="Normal"/>
    <w:rsid w:val="00E27970"/>
    <w:pPr>
      <w:bidi/>
      <w:spacing w:before="100" w:beforeAutospacing="1" w:after="100" w:afterAutospacing="1" w:line="240" w:lineRule="auto"/>
      <w:jc w:val="both"/>
    </w:pPr>
    <w:rPr>
      <w:rFonts w:ascii="Times New Roman" w:eastAsia="Times New Roman" w:hAnsi="Times New Roman" w:cs="Times New Roman"/>
      <w:sz w:val="24"/>
      <w:szCs w:val="24"/>
    </w:rPr>
  </w:style>
  <w:style w:type="character" w:styleId="BookTitle">
    <w:name w:val="Book Title"/>
    <w:basedOn w:val="DefaultParagraphFont"/>
    <w:uiPriority w:val="33"/>
    <w:rsid w:val="00E27970"/>
    <w:rPr>
      <w:b/>
      <w:bCs/>
      <w:i/>
      <w:iCs/>
      <w:spacing w:val="5"/>
    </w:rPr>
  </w:style>
  <w:style w:type="character" w:customStyle="1" w:styleId="gi">
    <w:name w:val="gi"/>
    <w:basedOn w:val="DefaultParagraphFont"/>
    <w:rsid w:val="00E27970"/>
  </w:style>
  <w:style w:type="character" w:customStyle="1" w:styleId="qu">
    <w:name w:val="qu"/>
    <w:basedOn w:val="DefaultParagraphFont"/>
    <w:rsid w:val="00E27970"/>
  </w:style>
  <w:style w:type="character" w:customStyle="1" w:styleId="Chare">
    <w:name w:val="הערה Char"/>
    <w:aliases w:val="Footnote Text1 תו תו תו תו תו Char,Footnote Text1 תו תו תו תו Char,Footnote Text1 תו תו תו תו תו תו תו תו תו תו תו תו תו תו תו תו Char,Footnote Text1 Char,Footnote Text1 תו תו תו תו תו תו תו תו תו Char, תו Char"/>
    <w:uiPriority w:val="99"/>
    <w:rsid w:val="00E27970"/>
    <w:rPr>
      <w:rFonts w:ascii="Times New Roman" w:eastAsia="Times New Roman" w:hAnsi="Times New Roman" w:cs="Times New Roman"/>
      <w:sz w:val="20"/>
      <w:szCs w:val="20"/>
      <w:lang w:bidi="he-IL"/>
    </w:rPr>
  </w:style>
  <w:style w:type="paragraph" w:customStyle="1" w:styleId="aff">
    <w:name w:val="פתח דבר"/>
    <w:basedOn w:val="Normal"/>
    <w:uiPriority w:val="6"/>
    <w:rsid w:val="00E27970"/>
    <w:pPr>
      <w:bidi/>
      <w:spacing w:after="120" w:line="312" w:lineRule="auto"/>
      <w:ind w:firstLine="274"/>
      <w:jc w:val="both"/>
    </w:pPr>
    <w:rPr>
      <w:rFonts w:ascii="FrankRuehl" w:eastAsia="Times New Roman" w:hAnsi="FrankRuehl" w:cs="Hadassa Light"/>
      <w:kern w:val="28"/>
      <w:sz w:val="27"/>
      <w:szCs w:val="27"/>
    </w:rPr>
  </w:style>
  <w:style w:type="character" w:customStyle="1" w:styleId="apple-style-span">
    <w:name w:val="apple-style-span"/>
    <w:rsid w:val="00E27970"/>
  </w:style>
  <w:style w:type="paragraph" w:customStyle="1" w:styleId="aff0">
    <w:name w:val="פתח דבר חתימה"/>
    <w:uiPriority w:val="9"/>
    <w:rsid w:val="00E27970"/>
    <w:pPr>
      <w:spacing w:after="0" w:line="240" w:lineRule="auto"/>
    </w:pPr>
    <w:rPr>
      <w:rFonts w:ascii="FrankRuehl" w:eastAsia="Times New Roman" w:hAnsi="FrankRuehl" w:cs="Hadassa Bold"/>
      <w:kern w:val="28"/>
      <w:sz w:val="27"/>
      <w:szCs w:val="27"/>
    </w:rPr>
  </w:style>
  <w:style w:type="character" w:customStyle="1" w:styleId="gmail-hebrewchar">
    <w:name w:val="gmail-hebrewchar"/>
    <w:basedOn w:val="DefaultParagraphFont"/>
    <w:rsid w:val="00E27970"/>
  </w:style>
  <w:style w:type="paragraph" w:customStyle="1" w:styleId="aff1">
    <w:name w:val="מונוטייפ כותרת ראשית"/>
    <w:basedOn w:val="Normal"/>
    <w:link w:val="aff2"/>
    <w:uiPriority w:val="14"/>
    <w:rsid w:val="00E27970"/>
    <w:pPr>
      <w:shd w:val="clear" w:color="auto" w:fill="FCFCFC"/>
      <w:bidi/>
      <w:spacing w:before="40" w:after="100" w:line="240" w:lineRule="auto"/>
      <w:ind w:firstLine="170"/>
      <w:jc w:val="both"/>
    </w:pPr>
    <w:rPr>
      <w:rFonts w:ascii="Monotype Hadassah" w:hAnsi="Monotype Hadassah" w:cs="Monotype Hadassah"/>
      <w:b/>
      <w:bCs/>
      <w:sz w:val="38"/>
      <w:szCs w:val="38"/>
    </w:rPr>
  </w:style>
  <w:style w:type="character" w:customStyle="1" w:styleId="aff2">
    <w:name w:val="מונוטייפ כותרת ראשית תו"/>
    <w:link w:val="aff1"/>
    <w:uiPriority w:val="14"/>
    <w:locked/>
    <w:rsid w:val="00305373"/>
    <w:rPr>
      <w:rFonts w:ascii="Monotype Hadassah" w:hAnsi="Monotype Hadassah" w:cs="Monotype Hadassah"/>
      <w:b/>
      <w:bCs/>
      <w:sz w:val="38"/>
      <w:szCs w:val="38"/>
      <w:shd w:val="clear" w:color="auto" w:fill="FCFCFC"/>
    </w:rPr>
  </w:style>
  <w:style w:type="paragraph" w:customStyle="1" w:styleId="a00">
    <w:name w:val="a0"/>
    <w:basedOn w:val="Normal"/>
    <w:rsid w:val="00E279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rsid w:val="00E27970"/>
    <w:pPr>
      <w:spacing w:after="200" w:line="276" w:lineRule="auto"/>
    </w:pPr>
    <w:rPr>
      <w:rFonts w:ascii="Calibri" w:eastAsia="Calibri" w:hAnsi="Calibri" w:cs="Calibri"/>
      <w:lang w:val="en-GB" w:eastAsia="en-GB"/>
    </w:rPr>
  </w:style>
  <w:style w:type="character" w:customStyle="1" w:styleId="Charb">
    <w:name w:val="פנים Char"/>
    <w:link w:val="af5"/>
    <w:rsid w:val="00305373"/>
    <w:rPr>
      <w:rFonts w:ascii="Arial Unicode MS" w:eastAsia="Arial Unicode MS" w:hAnsi="Arial Unicode MS" w:cs="FbHadasaNew"/>
      <w:color w:val="000000"/>
      <w:sz w:val="28"/>
      <w:szCs w:val="28"/>
      <w:u w:color="000000"/>
      <w:bdr w:val="nil"/>
      <w:lang w:val="he-IL"/>
    </w:rPr>
  </w:style>
  <w:style w:type="paragraph" w:customStyle="1" w:styleId="aff3">
    <w:name w:val="קעפל"/>
    <w:basedOn w:val="Normal"/>
    <w:link w:val="Charf"/>
    <w:uiPriority w:val="14"/>
    <w:rsid w:val="008F5253"/>
    <w:pPr>
      <w:tabs>
        <w:tab w:val="left" w:pos="1559"/>
      </w:tabs>
      <w:bidi/>
      <w:spacing w:before="60" w:after="0" w:line="300" w:lineRule="auto"/>
      <w:ind w:firstLine="288"/>
      <w:jc w:val="center"/>
    </w:pPr>
    <w:rPr>
      <w:rFonts w:ascii="Times New Roman" w:eastAsia="PMingLiU" w:hAnsi="Times New Roman" w:cs="Vilna Breslov"/>
      <w:b/>
      <w:bCs/>
      <w:sz w:val="28"/>
      <w:szCs w:val="28"/>
      <w:lang w:eastAsia="zh-TW"/>
    </w:rPr>
  </w:style>
  <w:style w:type="character" w:customStyle="1" w:styleId="Charf">
    <w:name w:val="קעפל Char"/>
    <w:link w:val="aff3"/>
    <w:uiPriority w:val="14"/>
    <w:rsid w:val="00305373"/>
    <w:rPr>
      <w:rFonts w:ascii="Times New Roman" w:eastAsia="PMingLiU" w:hAnsi="Times New Roman" w:cs="Vilna Breslov"/>
      <w:b/>
      <w:bCs/>
      <w:sz w:val="28"/>
      <w:szCs w:val="28"/>
      <w:lang w:eastAsia="zh-TW"/>
    </w:rPr>
  </w:style>
  <w:style w:type="paragraph" w:customStyle="1" w:styleId="TextBody0">
    <w:name w:val="Text Body"/>
    <w:basedOn w:val="Normal"/>
    <w:uiPriority w:val="99"/>
    <w:rsid w:val="00012ACC"/>
    <w:pPr>
      <w:widowControl w:val="0"/>
      <w:autoSpaceDE w:val="0"/>
      <w:autoSpaceDN w:val="0"/>
      <w:adjustRightInd w:val="0"/>
      <w:spacing w:after="120" w:line="240" w:lineRule="auto"/>
    </w:pPr>
    <w:rPr>
      <w:rFonts w:ascii="Times New Roman" w:eastAsiaTheme="minorEastAsia" w:hAnsi="Times New Roman" w:cs="Times New Roman"/>
      <w:sz w:val="24"/>
      <w:szCs w:val="24"/>
      <w:lang w:bidi="ar-SA"/>
    </w:rPr>
  </w:style>
  <w:style w:type="paragraph" w:customStyle="1" w:styleId="13">
    <w:name w:val="רגיל1"/>
    <w:rsid w:val="00570301"/>
    <w:pPr>
      <w:spacing w:after="0" w:line="276" w:lineRule="auto"/>
    </w:pPr>
    <w:rPr>
      <w:rFonts w:ascii="Arial" w:eastAsia="Arial" w:hAnsi="Arial" w:cs="Arial"/>
      <w:color w:val="000000"/>
    </w:rPr>
  </w:style>
  <w:style w:type="table" w:customStyle="1" w:styleId="GridTable1Light2">
    <w:name w:val="Grid Table 1 Light2"/>
    <w:basedOn w:val="TableNormal"/>
    <w:uiPriority w:val="46"/>
    <w:rsid w:val="00162011"/>
    <w:pPr>
      <w:spacing w:after="0" w:line="240" w:lineRule="auto"/>
    </w:pPr>
    <w:rPr>
      <w:lang w:bidi="ar-SA"/>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miriam">
    <w:name w:val="miriam"/>
    <w:basedOn w:val="DefaultParagraphFont"/>
    <w:rsid w:val="009A15B2"/>
  </w:style>
  <w:style w:type="table" w:customStyle="1" w:styleId="TableGridLight3">
    <w:name w:val="Table Grid Light3"/>
    <w:basedOn w:val="TableNormal"/>
    <w:uiPriority w:val="40"/>
    <w:rsid w:val="00BD5D1F"/>
    <w:pPr>
      <w:spacing w:after="0" w:line="240" w:lineRule="auto"/>
    </w:pPr>
    <w:rPr>
      <w:lang w:bidi="ar-SA"/>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BoldMiriam">
    <w:name w:val="Bold (Miriam)"/>
    <w:basedOn w:val="Normal"/>
    <w:next w:val="Normal"/>
    <w:link w:val="BoldMiriamChar"/>
    <w:rsid w:val="00406F12"/>
    <w:pPr>
      <w:pBdr>
        <w:top w:val="nil"/>
        <w:left w:val="nil"/>
        <w:bottom w:val="nil"/>
        <w:right w:val="nil"/>
        <w:between w:val="nil"/>
      </w:pBdr>
      <w:bidi/>
      <w:spacing w:after="80" w:line="240" w:lineRule="auto"/>
      <w:jc w:val="both"/>
    </w:pPr>
    <w:rPr>
      <w:rFonts w:ascii="Miriam" w:eastAsia="FrankRuehl" w:hAnsi="Miriam" w:cs="Miriam"/>
      <w:color w:val="000000"/>
      <w:sz w:val="19"/>
      <w:szCs w:val="19"/>
      <w:lang w:val="he-IL" w:eastAsia="en-AU"/>
    </w:rPr>
  </w:style>
  <w:style w:type="character" w:customStyle="1" w:styleId="BoldMiriamChar">
    <w:name w:val="Bold (Miriam) Char"/>
    <w:basedOn w:val="DefaultParagraphFont"/>
    <w:link w:val="BoldMiriam"/>
    <w:rsid w:val="00406F12"/>
    <w:rPr>
      <w:rFonts w:ascii="Miriam" w:eastAsia="FrankRuehl" w:hAnsi="Miriam" w:cs="Miriam"/>
      <w:color w:val="000000"/>
      <w:sz w:val="19"/>
      <w:szCs w:val="19"/>
      <w:lang w:val="he-IL" w:eastAsia="en-AU"/>
    </w:rPr>
  </w:style>
  <w:style w:type="character" w:customStyle="1" w:styleId="Bodytext20">
    <w:name w:val="Body text (2)_"/>
    <w:basedOn w:val="DefaultParagraphFont"/>
    <w:link w:val="Bodytext21"/>
    <w:rsid w:val="00BB7DA9"/>
    <w:rPr>
      <w:rFonts w:ascii="FrankRuehl" w:eastAsia="FrankRuehl" w:hAnsi="FrankRuehl" w:cs="FrankRuehl"/>
      <w:sz w:val="17"/>
      <w:szCs w:val="17"/>
      <w:shd w:val="clear" w:color="auto" w:fill="FFFFFF"/>
    </w:rPr>
  </w:style>
  <w:style w:type="paragraph" w:customStyle="1" w:styleId="Bodytext21">
    <w:name w:val="Body text (2)"/>
    <w:basedOn w:val="Normal"/>
    <w:link w:val="Bodytext20"/>
    <w:rsid w:val="00BB7DA9"/>
    <w:pPr>
      <w:widowControl w:val="0"/>
      <w:shd w:val="clear" w:color="auto" w:fill="FFFFFF"/>
      <w:bidi/>
      <w:spacing w:after="240" w:line="0" w:lineRule="atLeast"/>
      <w:jc w:val="both"/>
    </w:pPr>
    <w:rPr>
      <w:rFonts w:ascii="FrankRuehl" w:eastAsia="FrankRuehl" w:hAnsi="FrankRuehl" w:cs="FrankRuehl"/>
      <w:sz w:val="17"/>
      <w:szCs w:val="17"/>
    </w:rPr>
  </w:style>
  <w:style w:type="paragraph" w:customStyle="1" w:styleId="aff4">
    <w:name w:val="שם הכותב"/>
    <w:basedOn w:val="Normal"/>
    <w:link w:val="Charf0"/>
    <w:qFormat/>
    <w:rsid w:val="00BD216C"/>
    <w:pPr>
      <w:bidi/>
      <w:spacing w:after="0" w:line="240" w:lineRule="auto"/>
      <w:ind w:firstLine="270"/>
      <w:jc w:val="right"/>
    </w:pPr>
    <w:rPr>
      <w:rFonts w:ascii="1Extrim" w:hAnsi="1Extrim" w:cs="1Extrim"/>
      <w:b/>
      <w:spacing w:val="-2"/>
      <w:w w:val="95"/>
    </w:rPr>
  </w:style>
  <w:style w:type="character" w:customStyle="1" w:styleId="Charf0">
    <w:name w:val="שם הכותב Char"/>
    <w:basedOn w:val="DefaultParagraphFont"/>
    <w:link w:val="aff4"/>
    <w:rsid w:val="00BD216C"/>
    <w:rPr>
      <w:rFonts w:ascii="1Extrim" w:hAnsi="1Extrim" w:cs="1Extrim"/>
      <w:b/>
      <w:spacing w:val="-2"/>
      <w:w w:val="95"/>
    </w:rPr>
  </w:style>
  <w:style w:type="paragraph" w:customStyle="1" w:styleId="123456789">
    <w:name w:val="123456789+"/>
    <w:basedOn w:val="Normal"/>
    <w:rsid w:val="00B4297F"/>
    <w:pPr>
      <w:bidi/>
      <w:spacing w:after="120" w:line="240" w:lineRule="auto"/>
      <w:jc w:val="center"/>
    </w:pPr>
    <w:rPr>
      <w:rFonts w:ascii="Times New Roman" w:eastAsia="Times New Roman" w:hAnsi="Times New Roman" w:cs="Guttman Calligraphic"/>
      <w:sz w:val="27"/>
      <w:szCs w:val="27"/>
    </w:rPr>
  </w:style>
  <w:style w:type="paragraph" w:customStyle="1" w:styleId="p1">
    <w:name w:val="p1"/>
    <w:basedOn w:val="Normal"/>
    <w:rsid w:val="00AD0A4E"/>
    <w:pPr>
      <w:spacing w:after="0" w:line="240" w:lineRule="auto"/>
    </w:pPr>
    <w:rPr>
      <w:rFonts w:ascii="Arial Hebrew" w:eastAsiaTheme="minorEastAsia" w:hAnsi="Arial Hebrew" w:cs="Times New Roman"/>
      <w:sz w:val="32"/>
      <w:szCs w:val="32"/>
    </w:rPr>
  </w:style>
  <w:style w:type="paragraph" w:customStyle="1" w:styleId="p2">
    <w:name w:val="p2"/>
    <w:basedOn w:val="Normal"/>
    <w:rsid w:val="00AD0A4E"/>
    <w:pPr>
      <w:spacing w:after="0" w:line="240" w:lineRule="auto"/>
    </w:pPr>
    <w:rPr>
      <w:rFonts w:ascii=".AppleSystemUIFont" w:eastAsiaTheme="minorEastAsia" w:hAnsi=".AppleSystemUIFont" w:cs="Times New Roman"/>
      <w:sz w:val="32"/>
      <w:szCs w:val="32"/>
    </w:rPr>
  </w:style>
  <w:style w:type="character" w:customStyle="1" w:styleId="s1">
    <w:name w:val="s1"/>
    <w:basedOn w:val="DefaultParagraphFont"/>
    <w:rsid w:val="00AD0A4E"/>
    <w:rPr>
      <w:rFonts w:ascii="Arial Hebrew" w:hAnsi="Arial Hebrew" w:hint="default"/>
      <w:b/>
      <w:bCs/>
      <w:i w:val="0"/>
      <w:iCs w:val="0"/>
      <w:sz w:val="32"/>
      <w:szCs w:val="32"/>
    </w:rPr>
  </w:style>
  <w:style w:type="character" w:customStyle="1" w:styleId="s2">
    <w:name w:val="s2"/>
    <w:basedOn w:val="DefaultParagraphFont"/>
    <w:rsid w:val="00AD0A4E"/>
    <w:rPr>
      <w:rFonts w:ascii=".SFUI-Semibold" w:hAnsi=".SFUI-Semibold" w:hint="default"/>
      <w:b w:val="0"/>
      <w:bCs w:val="0"/>
      <w:i w:val="0"/>
      <w:iCs w:val="0"/>
      <w:sz w:val="32"/>
      <w:szCs w:val="32"/>
    </w:rPr>
  </w:style>
  <w:style w:type="paragraph" w:customStyle="1" w:styleId="p3">
    <w:name w:val="p3"/>
    <w:basedOn w:val="Normal"/>
    <w:rsid w:val="00F45F63"/>
    <w:pPr>
      <w:spacing w:after="0" w:line="240" w:lineRule="auto"/>
    </w:pPr>
    <w:rPr>
      <w:rFonts w:ascii="Arial Hebrew" w:eastAsiaTheme="minorEastAsia" w:hAnsi="Arial Hebrew" w:cs="Times New Roman"/>
      <w:sz w:val="32"/>
      <w:szCs w:val="32"/>
    </w:rPr>
  </w:style>
  <w:style w:type="character" w:customStyle="1" w:styleId="s3">
    <w:name w:val="s3"/>
    <w:basedOn w:val="DefaultParagraphFont"/>
    <w:rsid w:val="00F45F63"/>
    <w:rPr>
      <w:rFonts w:ascii="Arial Hebrew" w:hAnsi="Arial Hebrew" w:hint="default"/>
      <w:b/>
      <w:bCs/>
      <w:i w:val="0"/>
      <w:iCs w:val="0"/>
      <w:sz w:val="32"/>
      <w:szCs w:val="32"/>
    </w:rPr>
  </w:style>
  <w:style w:type="character" w:customStyle="1" w:styleId="s4">
    <w:name w:val="s4"/>
    <w:basedOn w:val="DefaultParagraphFont"/>
    <w:rsid w:val="00F45F63"/>
    <w:rPr>
      <w:rFonts w:ascii=".SFUI-Semibold" w:hAnsi=".SFUI-Semibold" w:hint="default"/>
      <w:b w:val="0"/>
      <w:bCs w:val="0"/>
      <w:i w:val="0"/>
      <w:iCs w:val="0"/>
      <w:sz w:val="32"/>
      <w:szCs w:val="32"/>
    </w:rPr>
  </w:style>
  <w:style w:type="paragraph" w:customStyle="1" w:styleId="HebrewFootnotes">
    <w:name w:val="Hebrew Footnotes"/>
    <w:basedOn w:val="FootnoteText"/>
    <w:link w:val="HebrewFootnotesChar"/>
    <w:rsid w:val="00A41E56"/>
    <w:pPr>
      <w:spacing w:after="120" w:line="260" w:lineRule="exact"/>
      <w:ind w:firstLine="0"/>
      <w:contextualSpacing w:val="0"/>
    </w:pPr>
    <w:rPr>
      <w:rFonts w:asciiTheme="minorHAnsi" w:hAnsiTheme="minorHAnsi" w:cs="FrankRuehl"/>
      <w:spacing w:val="4"/>
      <w:lang w:bidi="ar-SA"/>
    </w:rPr>
  </w:style>
  <w:style w:type="character" w:customStyle="1" w:styleId="HebrewFootnotesChar">
    <w:name w:val="Hebrew Footnotes Char"/>
    <w:basedOn w:val="DefaultParagraphFont"/>
    <w:link w:val="HebrewFootnotes"/>
    <w:rsid w:val="00A41E56"/>
    <w:rPr>
      <w:rFonts w:cs="FrankRuehl"/>
      <w:spacing w:val="4"/>
      <w:sz w:val="20"/>
      <w:szCs w:val="20"/>
      <w:lang w:bidi="ar-SA"/>
    </w:rPr>
  </w:style>
  <w:style w:type="paragraph" w:customStyle="1" w:styleId="aff5">
    <w:name w:val="כותב"/>
    <w:next w:val="Normal"/>
    <w:rsid w:val="004E3C59"/>
    <w:pPr>
      <w:bidi/>
      <w:spacing w:after="0" w:line="288" w:lineRule="auto"/>
    </w:pPr>
    <w:rPr>
      <w:rFonts w:ascii="Times New Roman" w:eastAsia="Times New Roman" w:hAnsi="Times New Roman" w:cs="NarkisTam"/>
      <w:bCs/>
      <w:sz w:val="24"/>
      <w:szCs w:val="26"/>
      <w:lang w:eastAsia="he-IL"/>
    </w:rPr>
  </w:style>
  <w:style w:type="paragraph" w:styleId="Quote">
    <w:name w:val="Quote"/>
    <w:basedOn w:val="Normal"/>
    <w:next w:val="Normal"/>
    <w:link w:val="QuoteChar"/>
    <w:rsid w:val="004E3C59"/>
    <w:pPr>
      <w:bidi/>
      <w:spacing w:after="75" w:line="288" w:lineRule="auto"/>
      <w:ind w:left="570" w:right="570"/>
      <w:jc w:val="both"/>
    </w:pPr>
    <w:rPr>
      <w:rFonts w:ascii="Times New Roman" w:eastAsia="Times New Roman" w:hAnsi="Times New Roman" w:cs="David"/>
      <w:sz w:val="20"/>
      <w:lang w:eastAsia="he-IL"/>
    </w:rPr>
  </w:style>
  <w:style w:type="character" w:customStyle="1" w:styleId="QuoteChar">
    <w:name w:val="Quote Char"/>
    <w:basedOn w:val="DefaultParagraphFont"/>
    <w:link w:val="Quote"/>
    <w:rsid w:val="004E3C59"/>
    <w:rPr>
      <w:rFonts w:ascii="Times New Roman" w:eastAsia="Times New Roman" w:hAnsi="Times New Roman" w:cs="David"/>
      <w:sz w:val="20"/>
      <w:lang w:eastAsia="he-IL"/>
    </w:rPr>
  </w:style>
  <w:style w:type="character" w:customStyle="1" w:styleId="aff6">
    <w:name w:val="טקסט הערות שוליים"/>
    <w:aliases w:val="Footnote Text1 תו תו תו"/>
    <w:semiHidden/>
    <w:rsid w:val="004E3C59"/>
    <w:rPr>
      <w:rFonts w:cs="David"/>
      <w:szCs w:val="18"/>
      <w:lang w:val="en-US" w:eastAsia="he-IL" w:bidi="he-IL"/>
    </w:rPr>
  </w:style>
  <w:style w:type="character" w:customStyle="1" w:styleId="14">
    <w:name w:val="סוגריים תו1"/>
    <w:rsid w:val="004E3C59"/>
    <w:rPr>
      <w:rFonts w:cs="Narkisim"/>
      <w:szCs w:val="18"/>
      <w:lang w:val="en-US" w:eastAsia="en-US"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383058">
      <w:bodyDiv w:val="1"/>
      <w:marLeft w:val="0"/>
      <w:marRight w:val="0"/>
      <w:marTop w:val="0"/>
      <w:marBottom w:val="0"/>
      <w:divBdr>
        <w:top w:val="none" w:sz="0" w:space="0" w:color="auto"/>
        <w:left w:val="none" w:sz="0" w:space="0" w:color="auto"/>
        <w:bottom w:val="none" w:sz="0" w:space="0" w:color="auto"/>
        <w:right w:val="none" w:sz="0" w:space="0" w:color="auto"/>
      </w:divBdr>
    </w:div>
    <w:div w:id="51975683">
      <w:bodyDiv w:val="1"/>
      <w:marLeft w:val="0"/>
      <w:marRight w:val="0"/>
      <w:marTop w:val="0"/>
      <w:marBottom w:val="0"/>
      <w:divBdr>
        <w:top w:val="none" w:sz="0" w:space="0" w:color="auto"/>
        <w:left w:val="none" w:sz="0" w:space="0" w:color="auto"/>
        <w:bottom w:val="none" w:sz="0" w:space="0" w:color="auto"/>
        <w:right w:val="none" w:sz="0" w:space="0" w:color="auto"/>
      </w:divBdr>
    </w:div>
    <w:div w:id="101220248">
      <w:bodyDiv w:val="1"/>
      <w:marLeft w:val="0"/>
      <w:marRight w:val="0"/>
      <w:marTop w:val="0"/>
      <w:marBottom w:val="0"/>
      <w:divBdr>
        <w:top w:val="none" w:sz="0" w:space="0" w:color="auto"/>
        <w:left w:val="none" w:sz="0" w:space="0" w:color="auto"/>
        <w:bottom w:val="none" w:sz="0" w:space="0" w:color="auto"/>
        <w:right w:val="none" w:sz="0" w:space="0" w:color="auto"/>
      </w:divBdr>
      <w:divsChild>
        <w:div w:id="1751006606">
          <w:marLeft w:val="0"/>
          <w:marRight w:val="0"/>
          <w:marTop w:val="0"/>
          <w:marBottom w:val="0"/>
          <w:divBdr>
            <w:top w:val="none" w:sz="0" w:space="0" w:color="auto"/>
            <w:left w:val="none" w:sz="0" w:space="0" w:color="auto"/>
            <w:bottom w:val="none" w:sz="0" w:space="0" w:color="auto"/>
            <w:right w:val="none" w:sz="0" w:space="0" w:color="auto"/>
          </w:divBdr>
          <w:divsChild>
            <w:div w:id="23334008">
              <w:marLeft w:val="0"/>
              <w:marRight w:val="0"/>
              <w:marTop w:val="0"/>
              <w:marBottom w:val="0"/>
              <w:divBdr>
                <w:top w:val="none" w:sz="0" w:space="0" w:color="auto"/>
                <w:left w:val="none" w:sz="0" w:space="0" w:color="auto"/>
                <w:bottom w:val="none" w:sz="0" w:space="0" w:color="auto"/>
                <w:right w:val="none" w:sz="0" w:space="0" w:color="auto"/>
              </w:divBdr>
              <w:divsChild>
                <w:div w:id="353239387">
                  <w:marLeft w:val="0"/>
                  <w:marRight w:val="0"/>
                  <w:marTop w:val="120"/>
                  <w:marBottom w:val="0"/>
                  <w:divBdr>
                    <w:top w:val="none" w:sz="0" w:space="0" w:color="auto"/>
                    <w:left w:val="none" w:sz="0" w:space="0" w:color="auto"/>
                    <w:bottom w:val="none" w:sz="0" w:space="0" w:color="auto"/>
                    <w:right w:val="none" w:sz="0" w:space="0" w:color="auto"/>
                  </w:divBdr>
                  <w:divsChild>
                    <w:div w:id="1518159914">
                      <w:marLeft w:val="0"/>
                      <w:marRight w:val="0"/>
                      <w:marTop w:val="0"/>
                      <w:marBottom w:val="0"/>
                      <w:divBdr>
                        <w:top w:val="none" w:sz="0" w:space="0" w:color="auto"/>
                        <w:left w:val="none" w:sz="0" w:space="0" w:color="auto"/>
                        <w:bottom w:val="none" w:sz="0" w:space="0" w:color="auto"/>
                        <w:right w:val="none" w:sz="0" w:space="0" w:color="auto"/>
                      </w:divBdr>
                      <w:divsChild>
                        <w:div w:id="167918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216107">
      <w:bodyDiv w:val="1"/>
      <w:marLeft w:val="0"/>
      <w:marRight w:val="0"/>
      <w:marTop w:val="0"/>
      <w:marBottom w:val="0"/>
      <w:divBdr>
        <w:top w:val="none" w:sz="0" w:space="0" w:color="auto"/>
        <w:left w:val="none" w:sz="0" w:space="0" w:color="auto"/>
        <w:bottom w:val="none" w:sz="0" w:space="0" w:color="auto"/>
        <w:right w:val="none" w:sz="0" w:space="0" w:color="auto"/>
      </w:divBdr>
    </w:div>
    <w:div w:id="254898749">
      <w:bodyDiv w:val="1"/>
      <w:marLeft w:val="0"/>
      <w:marRight w:val="0"/>
      <w:marTop w:val="0"/>
      <w:marBottom w:val="0"/>
      <w:divBdr>
        <w:top w:val="none" w:sz="0" w:space="0" w:color="auto"/>
        <w:left w:val="none" w:sz="0" w:space="0" w:color="auto"/>
        <w:bottom w:val="none" w:sz="0" w:space="0" w:color="auto"/>
        <w:right w:val="none" w:sz="0" w:space="0" w:color="auto"/>
      </w:divBdr>
    </w:div>
    <w:div w:id="314653351">
      <w:bodyDiv w:val="1"/>
      <w:marLeft w:val="0"/>
      <w:marRight w:val="0"/>
      <w:marTop w:val="0"/>
      <w:marBottom w:val="0"/>
      <w:divBdr>
        <w:top w:val="none" w:sz="0" w:space="0" w:color="auto"/>
        <w:left w:val="none" w:sz="0" w:space="0" w:color="auto"/>
        <w:bottom w:val="none" w:sz="0" w:space="0" w:color="auto"/>
        <w:right w:val="none" w:sz="0" w:space="0" w:color="auto"/>
      </w:divBdr>
    </w:div>
    <w:div w:id="448860228">
      <w:bodyDiv w:val="1"/>
      <w:marLeft w:val="0"/>
      <w:marRight w:val="0"/>
      <w:marTop w:val="0"/>
      <w:marBottom w:val="0"/>
      <w:divBdr>
        <w:top w:val="none" w:sz="0" w:space="0" w:color="auto"/>
        <w:left w:val="none" w:sz="0" w:space="0" w:color="auto"/>
        <w:bottom w:val="none" w:sz="0" w:space="0" w:color="auto"/>
        <w:right w:val="none" w:sz="0" w:space="0" w:color="auto"/>
      </w:divBdr>
    </w:div>
    <w:div w:id="474957632">
      <w:bodyDiv w:val="1"/>
      <w:marLeft w:val="0"/>
      <w:marRight w:val="0"/>
      <w:marTop w:val="0"/>
      <w:marBottom w:val="0"/>
      <w:divBdr>
        <w:top w:val="none" w:sz="0" w:space="0" w:color="auto"/>
        <w:left w:val="none" w:sz="0" w:space="0" w:color="auto"/>
        <w:bottom w:val="none" w:sz="0" w:space="0" w:color="auto"/>
        <w:right w:val="none" w:sz="0" w:space="0" w:color="auto"/>
      </w:divBdr>
    </w:div>
    <w:div w:id="580140552">
      <w:bodyDiv w:val="1"/>
      <w:marLeft w:val="0"/>
      <w:marRight w:val="0"/>
      <w:marTop w:val="0"/>
      <w:marBottom w:val="0"/>
      <w:divBdr>
        <w:top w:val="none" w:sz="0" w:space="0" w:color="auto"/>
        <w:left w:val="none" w:sz="0" w:space="0" w:color="auto"/>
        <w:bottom w:val="none" w:sz="0" w:space="0" w:color="auto"/>
        <w:right w:val="none" w:sz="0" w:space="0" w:color="auto"/>
      </w:divBdr>
    </w:div>
    <w:div w:id="624312254">
      <w:bodyDiv w:val="1"/>
      <w:marLeft w:val="0"/>
      <w:marRight w:val="0"/>
      <w:marTop w:val="0"/>
      <w:marBottom w:val="0"/>
      <w:divBdr>
        <w:top w:val="none" w:sz="0" w:space="0" w:color="auto"/>
        <w:left w:val="none" w:sz="0" w:space="0" w:color="auto"/>
        <w:bottom w:val="none" w:sz="0" w:space="0" w:color="auto"/>
        <w:right w:val="none" w:sz="0" w:space="0" w:color="auto"/>
      </w:divBdr>
    </w:div>
    <w:div w:id="629820797">
      <w:bodyDiv w:val="1"/>
      <w:marLeft w:val="0"/>
      <w:marRight w:val="0"/>
      <w:marTop w:val="0"/>
      <w:marBottom w:val="0"/>
      <w:divBdr>
        <w:top w:val="none" w:sz="0" w:space="0" w:color="auto"/>
        <w:left w:val="none" w:sz="0" w:space="0" w:color="auto"/>
        <w:bottom w:val="none" w:sz="0" w:space="0" w:color="auto"/>
        <w:right w:val="none" w:sz="0" w:space="0" w:color="auto"/>
      </w:divBdr>
    </w:div>
    <w:div w:id="762996034">
      <w:bodyDiv w:val="1"/>
      <w:marLeft w:val="0"/>
      <w:marRight w:val="0"/>
      <w:marTop w:val="0"/>
      <w:marBottom w:val="0"/>
      <w:divBdr>
        <w:top w:val="none" w:sz="0" w:space="0" w:color="auto"/>
        <w:left w:val="none" w:sz="0" w:space="0" w:color="auto"/>
        <w:bottom w:val="none" w:sz="0" w:space="0" w:color="auto"/>
        <w:right w:val="none" w:sz="0" w:space="0" w:color="auto"/>
      </w:divBdr>
    </w:div>
    <w:div w:id="937103949">
      <w:bodyDiv w:val="1"/>
      <w:marLeft w:val="0"/>
      <w:marRight w:val="0"/>
      <w:marTop w:val="0"/>
      <w:marBottom w:val="0"/>
      <w:divBdr>
        <w:top w:val="none" w:sz="0" w:space="0" w:color="auto"/>
        <w:left w:val="none" w:sz="0" w:space="0" w:color="auto"/>
        <w:bottom w:val="none" w:sz="0" w:space="0" w:color="auto"/>
        <w:right w:val="none" w:sz="0" w:space="0" w:color="auto"/>
      </w:divBdr>
    </w:div>
    <w:div w:id="1029646681">
      <w:bodyDiv w:val="1"/>
      <w:marLeft w:val="0"/>
      <w:marRight w:val="0"/>
      <w:marTop w:val="0"/>
      <w:marBottom w:val="0"/>
      <w:divBdr>
        <w:top w:val="none" w:sz="0" w:space="0" w:color="auto"/>
        <w:left w:val="none" w:sz="0" w:space="0" w:color="auto"/>
        <w:bottom w:val="none" w:sz="0" w:space="0" w:color="auto"/>
        <w:right w:val="none" w:sz="0" w:space="0" w:color="auto"/>
      </w:divBdr>
    </w:div>
    <w:div w:id="1049645414">
      <w:bodyDiv w:val="1"/>
      <w:marLeft w:val="0"/>
      <w:marRight w:val="0"/>
      <w:marTop w:val="0"/>
      <w:marBottom w:val="0"/>
      <w:divBdr>
        <w:top w:val="none" w:sz="0" w:space="0" w:color="auto"/>
        <w:left w:val="none" w:sz="0" w:space="0" w:color="auto"/>
        <w:bottom w:val="none" w:sz="0" w:space="0" w:color="auto"/>
        <w:right w:val="none" w:sz="0" w:space="0" w:color="auto"/>
      </w:divBdr>
    </w:div>
    <w:div w:id="1113088520">
      <w:bodyDiv w:val="1"/>
      <w:marLeft w:val="0"/>
      <w:marRight w:val="0"/>
      <w:marTop w:val="0"/>
      <w:marBottom w:val="0"/>
      <w:divBdr>
        <w:top w:val="none" w:sz="0" w:space="0" w:color="auto"/>
        <w:left w:val="none" w:sz="0" w:space="0" w:color="auto"/>
        <w:bottom w:val="none" w:sz="0" w:space="0" w:color="auto"/>
        <w:right w:val="none" w:sz="0" w:space="0" w:color="auto"/>
      </w:divBdr>
    </w:div>
    <w:div w:id="1114860960">
      <w:bodyDiv w:val="1"/>
      <w:marLeft w:val="0"/>
      <w:marRight w:val="0"/>
      <w:marTop w:val="0"/>
      <w:marBottom w:val="0"/>
      <w:divBdr>
        <w:top w:val="none" w:sz="0" w:space="0" w:color="auto"/>
        <w:left w:val="none" w:sz="0" w:space="0" w:color="auto"/>
        <w:bottom w:val="none" w:sz="0" w:space="0" w:color="auto"/>
        <w:right w:val="none" w:sz="0" w:space="0" w:color="auto"/>
      </w:divBdr>
    </w:div>
    <w:div w:id="1136218889">
      <w:bodyDiv w:val="1"/>
      <w:marLeft w:val="0"/>
      <w:marRight w:val="0"/>
      <w:marTop w:val="0"/>
      <w:marBottom w:val="0"/>
      <w:divBdr>
        <w:top w:val="none" w:sz="0" w:space="0" w:color="auto"/>
        <w:left w:val="none" w:sz="0" w:space="0" w:color="auto"/>
        <w:bottom w:val="none" w:sz="0" w:space="0" w:color="auto"/>
        <w:right w:val="none" w:sz="0" w:space="0" w:color="auto"/>
      </w:divBdr>
    </w:div>
    <w:div w:id="1144732490">
      <w:bodyDiv w:val="1"/>
      <w:marLeft w:val="0"/>
      <w:marRight w:val="0"/>
      <w:marTop w:val="0"/>
      <w:marBottom w:val="0"/>
      <w:divBdr>
        <w:top w:val="none" w:sz="0" w:space="0" w:color="auto"/>
        <w:left w:val="none" w:sz="0" w:space="0" w:color="auto"/>
        <w:bottom w:val="none" w:sz="0" w:space="0" w:color="auto"/>
        <w:right w:val="none" w:sz="0" w:space="0" w:color="auto"/>
      </w:divBdr>
    </w:div>
    <w:div w:id="1145702488">
      <w:bodyDiv w:val="1"/>
      <w:marLeft w:val="0"/>
      <w:marRight w:val="0"/>
      <w:marTop w:val="0"/>
      <w:marBottom w:val="0"/>
      <w:divBdr>
        <w:top w:val="none" w:sz="0" w:space="0" w:color="auto"/>
        <w:left w:val="none" w:sz="0" w:space="0" w:color="auto"/>
        <w:bottom w:val="none" w:sz="0" w:space="0" w:color="auto"/>
        <w:right w:val="none" w:sz="0" w:space="0" w:color="auto"/>
      </w:divBdr>
    </w:div>
    <w:div w:id="1195074690">
      <w:bodyDiv w:val="1"/>
      <w:marLeft w:val="0"/>
      <w:marRight w:val="0"/>
      <w:marTop w:val="0"/>
      <w:marBottom w:val="0"/>
      <w:divBdr>
        <w:top w:val="none" w:sz="0" w:space="0" w:color="auto"/>
        <w:left w:val="none" w:sz="0" w:space="0" w:color="auto"/>
        <w:bottom w:val="none" w:sz="0" w:space="0" w:color="auto"/>
        <w:right w:val="none" w:sz="0" w:space="0" w:color="auto"/>
      </w:divBdr>
    </w:div>
    <w:div w:id="1249541852">
      <w:bodyDiv w:val="1"/>
      <w:marLeft w:val="0"/>
      <w:marRight w:val="0"/>
      <w:marTop w:val="0"/>
      <w:marBottom w:val="0"/>
      <w:divBdr>
        <w:top w:val="none" w:sz="0" w:space="0" w:color="auto"/>
        <w:left w:val="none" w:sz="0" w:space="0" w:color="auto"/>
        <w:bottom w:val="none" w:sz="0" w:space="0" w:color="auto"/>
        <w:right w:val="none" w:sz="0" w:space="0" w:color="auto"/>
      </w:divBdr>
    </w:div>
    <w:div w:id="1263489748">
      <w:bodyDiv w:val="1"/>
      <w:marLeft w:val="0"/>
      <w:marRight w:val="0"/>
      <w:marTop w:val="0"/>
      <w:marBottom w:val="0"/>
      <w:divBdr>
        <w:top w:val="none" w:sz="0" w:space="0" w:color="auto"/>
        <w:left w:val="none" w:sz="0" w:space="0" w:color="auto"/>
        <w:bottom w:val="none" w:sz="0" w:space="0" w:color="auto"/>
        <w:right w:val="none" w:sz="0" w:space="0" w:color="auto"/>
      </w:divBdr>
    </w:div>
    <w:div w:id="1266042220">
      <w:bodyDiv w:val="1"/>
      <w:marLeft w:val="0"/>
      <w:marRight w:val="0"/>
      <w:marTop w:val="0"/>
      <w:marBottom w:val="0"/>
      <w:divBdr>
        <w:top w:val="none" w:sz="0" w:space="0" w:color="auto"/>
        <w:left w:val="none" w:sz="0" w:space="0" w:color="auto"/>
        <w:bottom w:val="none" w:sz="0" w:space="0" w:color="auto"/>
        <w:right w:val="none" w:sz="0" w:space="0" w:color="auto"/>
      </w:divBdr>
    </w:div>
    <w:div w:id="1333606531">
      <w:bodyDiv w:val="1"/>
      <w:marLeft w:val="0"/>
      <w:marRight w:val="0"/>
      <w:marTop w:val="0"/>
      <w:marBottom w:val="0"/>
      <w:divBdr>
        <w:top w:val="none" w:sz="0" w:space="0" w:color="auto"/>
        <w:left w:val="none" w:sz="0" w:space="0" w:color="auto"/>
        <w:bottom w:val="none" w:sz="0" w:space="0" w:color="auto"/>
        <w:right w:val="none" w:sz="0" w:space="0" w:color="auto"/>
      </w:divBdr>
    </w:div>
    <w:div w:id="1349329991">
      <w:bodyDiv w:val="1"/>
      <w:marLeft w:val="0"/>
      <w:marRight w:val="0"/>
      <w:marTop w:val="0"/>
      <w:marBottom w:val="0"/>
      <w:divBdr>
        <w:top w:val="none" w:sz="0" w:space="0" w:color="auto"/>
        <w:left w:val="none" w:sz="0" w:space="0" w:color="auto"/>
        <w:bottom w:val="none" w:sz="0" w:space="0" w:color="auto"/>
        <w:right w:val="none" w:sz="0" w:space="0" w:color="auto"/>
      </w:divBdr>
    </w:div>
    <w:div w:id="1350138758">
      <w:bodyDiv w:val="1"/>
      <w:marLeft w:val="0"/>
      <w:marRight w:val="0"/>
      <w:marTop w:val="0"/>
      <w:marBottom w:val="0"/>
      <w:divBdr>
        <w:top w:val="none" w:sz="0" w:space="0" w:color="auto"/>
        <w:left w:val="none" w:sz="0" w:space="0" w:color="auto"/>
        <w:bottom w:val="none" w:sz="0" w:space="0" w:color="auto"/>
        <w:right w:val="none" w:sz="0" w:space="0" w:color="auto"/>
      </w:divBdr>
    </w:div>
    <w:div w:id="1367632114">
      <w:bodyDiv w:val="1"/>
      <w:marLeft w:val="0"/>
      <w:marRight w:val="0"/>
      <w:marTop w:val="0"/>
      <w:marBottom w:val="0"/>
      <w:divBdr>
        <w:top w:val="none" w:sz="0" w:space="0" w:color="auto"/>
        <w:left w:val="none" w:sz="0" w:space="0" w:color="auto"/>
        <w:bottom w:val="none" w:sz="0" w:space="0" w:color="auto"/>
        <w:right w:val="none" w:sz="0" w:space="0" w:color="auto"/>
      </w:divBdr>
    </w:div>
    <w:div w:id="1370688067">
      <w:bodyDiv w:val="1"/>
      <w:marLeft w:val="0"/>
      <w:marRight w:val="0"/>
      <w:marTop w:val="0"/>
      <w:marBottom w:val="0"/>
      <w:divBdr>
        <w:top w:val="none" w:sz="0" w:space="0" w:color="auto"/>
        <w:left w:val="none" w:sz="0" w:space="0" w:color="auto"/>
        <w:bottom w:val="none" w:sz="0" w:space="0" w:color="auto"/>
        <w:right w:val="none" w:sz="0" w:space="0" w:color="auto"/>
      </w:divBdr>
    </w:div>
    <w:div w:id="1376852489">
      <w:bodyDiv w:val="1"/>
      <w:marLeft w:val="0"/>
      <w:marRight w:val="0"/>
      <w:marTop w:val="0"/>
      <w:marBottom w:val="0"/>
      <w:divBdr>
        <w:top w:val="none" w:sz="0" w:space="0" w:color="auto"/>
        <w:left w:val="none" w:sz="0" w:space="0" w:color="auto"/>
        <w:bottom w:val="none" w:sz="0" w:space="0" w:color="auto"/>
        <w:right w:val="none" w:sz="0" w:space="0" w:color="auto"/>
      </w:divBdr>
    </w:div>
    <w:div w:id="1380058390">
      <w:bodyDiv w:val="1"/>
      <w:marLeft w:val="0"/>
      <w:marRight w:val="0"/>
      <w:marTop w:val="0"/>
      <w:marBottom w:val="0"/>
      <w:divBdr>
        <w:top w:val="none" w:sz="0" w:space="0" w:color="auto"/>
        <w:left w:val="none" w:sz="0" w:space="0" w:color="auto"/>
        <w:bottom w:val="none" w:sz="0" w:space="0" w:color="auto"/>
        <w:right w:val="none" w:sz="0" w:space="0" w:color="auto"/>
      </w:divBdr>
    </w:div>
    <w:div w:id="1463616239">
      <w:bodyDiv w:val="1"/>
      <w:marLeft w:val="0"/>
      <w:marRight w:val="0"/>
      <w:marTop w:val="0"/>
      <w:marBottom w:val="0"/>
      <w:divBdr>
        <w:top w:val="none" w:sz="0" w:space="0" w:color="auto"/>
        <w:left w:val="none" w:sz="0" w:space="0" w:color="auto"/>
        <w:bottom w:val="none" w:sz="0" w:space="0" w:color="auto"/>
        <w:right w:val="none" w:sz="0" w:space="0" w:color="auto"/>
      </w:divBdr>
    </w:div>
    <w:div w:id="1464808175">
      <w:bodyDiv w:val="1"/>
      <w:marLeft w:val="0"/>
      <w:marRight w:val="0"/>
      <w:marTop w:val="0"/>
      <w:marBottom w:val="0"/>
      <w:divBdr>
        <w:top w:val="none" w:sz="0" w:space="0" w:color="auto"/>
        <w:left w:val="none" w:sz="0" w:space="0" w:color="auto"/>
        <w:bottom w:val="none" w:sz="0" w:space="0" w:color="auto"/>
        <w:right w:val="none" w:sz="0" w:space="0" w:color="auto"/>
      </w:divBdr>
    </w:div>
    <w:div w:id="1635913478">
      <w:bodyDiv w:val="1"/>
      <w:marLeft w:val="0"/>
      <w:marRight w:val="0"/>
      <w:marTop w:val="0"/>
      <w:marBottom w:val="0"/>
      <w:divBdr>
        <w:top w:val="none" w:sz="0" w:space="0" w:color="auto"/>
        <w:left w:val="none" w:sz="0" w:space="0" w:color="auto"/>
        <w:bottom w:val="none" w:sz="0" w:space="0" w:color="auto"/>
        <w:right w:val="none" w:sz="0" w:space="0" w:color="auto"/>
      </w:divBdr>
    </w:div>
    <w:div w:id="1671910365">
      <w:bodyDiv w:val="1"/>
      <w:marLeft w:val="0"/>
      <w:marRight w:val="0"/>
      <w:marTop w:val="0"/>
      <w:marBottom w:val="0"/>
      <w:divBdr>
        <w:top w:val="none" w:sz="0" w:space="0" w:color="auto"/>
        <w:left w:val="none" w:sz="0" w:space="0" w:color="auto"/>
        <w:bottom w:val="none" w:sz="0" w:space="0" w:color="auto"/>
        <w:right w:val="none" w:sz="0" w:space="0" w:color="auto"/>
      </w:divBdr>
    </w:div>
    <w:div w:id="1672754133">
      <w:bodyDiv w:val="1"/>
      <w:marLeft w:val="0"/>
      <w:marRight w:val="0"/>
      <w:marTop w:val="0"/>
      <w:marBottom w:val="0"/>
      <w:divBdr>
        <w:top w:val="none" w:sz="0" w:space="0" w:color="auto"/>
        <w:left w:val="none" w:sz="0" w:space="0" w:color="auto"/>
        <w:bottom w:val="none" w:sz="0" w:space="0" w:color="auto"/>
        <w:right w:val="none" w:sz="0" w:space="0" w:color="auto"/>
      </w:divBdr>
    </w:div>
    <w:div w:id="1708293572">
      <w:bodyDiv w:val="1"/>
      <w:marLeft w:val="0"/>
      <w:marRight w:val="0"/>
      <w:marTop w:val="0"/>
      <w:marBottom w:val="0"/>
      <w:divBdr>
        <w:top w:val="none" w:sz="0" w:space="0" w:color="auto"/>
        <w:left w:val="none" w:sz="0" w:space="0" w:color="auto"/>
        <w:bottom w:val="none" w:sz="0" w:space="0" w:color="auto"/>
        <w:right w:val="none" w:sz="0" w:space="0" w:color="auto"/>
      </w:divBdr>
      <w:divsChild>
        <w:div w:id="932859485">
          <w:marLeft w:val="0"/>
          <w:marRight w:val="0"/>
          <w:marTop w:val="0"/>
          <w:marBottom w:val="0"/>
          <w:divBdr>
            <w:top w:val="none" w:sz="0" w:space="0" w:color="auto"/>
            <w:left w:val="none" w:sz="0" w:space="0" w:color="auto"/>
            <w:bottom w:val="none" w:sz="0" w:space="0" w:color="auto"/>
            <w:right w:val="none" w:sz="0" w:space="0" w:color="auto"/>
          </w:divBdr>
          <w:divsChild>
            <w:div w:id="1127358878">
              <w:marLeft w:val="0"/>
              <w:marRight w:val="0"/>
              <w:marTop w:val="0"/>
              <w:marBottom w:val="0"/>
              <w:divBdr>
                <w:top w:val="none" w:sz="0" w:space="0" w:color="auto"/>
                <w:left w:val="none" w:sz="0" w:space="0" w:color="auto"/>
                <w:bottom w:val="none" w:sz="0" w:space="0" w:color="auto"/>
                <w:right w:val="none" w:sz="0" w:space="0" w:color="auto"/>
              </w:divBdr>
              <w:divsChild>
                <w:div w:id="598485197">
                  <w:marLeft w:val="0"/>
                  <w:marRight w:val="0"/>
                  <w:marTop w:val="120"/>
                  <w:marBottom w:val="0"/>
                  <w:divBdr>
                    <w:top w:val="none" w:sz="0" w:space="0" w:color="auto"/>
                    <w:left w:val="none" w:sz="0" w:space="0" w:color="auto"/>
                    <w:bottom w:val="none" w:sz="0" w:space="0" w:color="auto"/>
                    <w:right w:val="none" w:sz="0" w:space="0" w:color="auto"/>
                  </w:divBdr>
                  <w:divsChild>
                    <w:div w:id="398484308">
                      <w:marLeft w:val="0"/>
                      <w:marRight w:val="0"/>
                      <w:marTop w:val="0"/>
                      <w:marBottom w:val="0"/>
                      <w:divBdr>
                        <w:top w:val="none" w:sz="0" w:space="0" w:color="auto"/>
                        <w:left w:val="none" w:sz="0" w:space="0" w:color="auto"/>
                        <w:bottom w:val="none" w:sz="0" w:space="0" w:color="auto"/>
                        <w:right w:val="none" w:sz="0" w:space="0" w:color="auto"/>
                      </w:divBdr>
                      <w:divsChild>
                        <w:div w:id="52410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2509796">
      <w:bodyDiv w:val="1"/>
      <w:marLeft w:val="0"/>
      <w:marRight w:val="0"/>
      <w:marTop w:val="0"/>
      <w:marBottom w:val="0"/>
      <w:divBdr>
        <w:top w:val="none" w:sz="0" w:space="0" w:color="auto"/>
        <w:left w:val="none" w:sz="0" w:space="0" w:color="auto"/>
        <w:bottom w:val="none" w:sz="0" w:space="0" w:color="auto"/>
        <w:right w:val="none" w:sz="0" w:space="0" w:color="auto"/>
      </w:divBdr>
    </w:div>
    <w:div w:id="1755972963">
      <w:bodyDiv w:val="1"/>
      <w:marLeft w:val="0"/>
      <w:marRight w:val="0"/>
      <w:marTop w:val="0"/>
      <w:marBottom w:val="0"/>
      <w:divBdr>
        <w:top w:val="none" w:sz="0" w:space="0" w:color="auto"/>
        <w:left w:val="none" w:sz="0" w:space="0" w:color="auto"/>
        <w:bottom w:val="none" w:sz="0" w:space="0" w:color="auto"/>
        <w:right w:val="none" w:sz="0" w:space="0" w:color="auto"/>
      </w:divBdr>
    </w:div>
    <w:div w:id="1782336241">
      <w:bodyDiv w:val="1"/>
      <w:marLeft w:val="0"/>
      <w:marRight w:val="0"/>
      <w:marTop w:val="0"/>
      <w:marBottom w:val="0"/>
      <w:divBdr>
        <w:top w:val="none" w:sz="0" w:space="0" w:color="auto"/>
        <w:left w:val="none" w:sz="0" w:space="0" w:color="auto"/>
        <w:bottom w:val="none" w:sz="0" w:space="0" w:color="auto"/>
        <w:right w:val="none" w:sz="0" w:space="0" w:color="auto"/>
      </w:divBdr>
    </w:div>
    <w:div w:id="1785343187">
      <w:bodyDiv w:val="1"/>
      <w:marLeft w:val="0"/>
      <w:marRight w:val="0"/>
      <w:marTop w:val="0"/>
      <w:marBottom w:val="0"/>
      <w:divBdr>
        <w:top w:val="none" w:sz="0" w:space="0" w:color="auto"/>
        <w:left w:val="none" w:sz="0" w:space="0" w:color="auto"/>
        <w:bottom w:val="none" w:sz="0" w:space="0" w:color="auto"/>
        <w:right w:val="none" w:sz="0" w:space="0" w:color="auto"/>
      </w:divBdr>
    </w:div>
    <w:div w:id="1868325096">
      <w:bodyDiv w:val="1"/>
      <w:marLeft w:val="0"/>
      <w:marRight w:val="0"/>
      <w:marTop w:val="0"/>
      <w:marBottom w:val="0"/>
      <w:divBdr>
        <w:top w:val="none" w:sz="0" w:space="0" w:color="auto"/>
        <w:left w:val="none" w:sz="0" w:space="0" w:color="auto"/>
        <w:bottom w:val="none" w:sz="0" w:space="0" w:color="auto"/>
        <w:right w:val="none" w:sz="0" w:space="0" w:color="auto"/>
      </w:divBdr>
    </w:div>
    <w:div w:id="1892770790">
      <w:bodyDiv w:val="1"/>
      <w:marLeft w:val="0"/>
      <w:marRight w:val="0"/>
      <w:marTop w:val="0"/>
      <w:marBottom w:val="0"/>
      <w:divBdr>
        <w:top w:val="none" w:sz="0" w:space="0" w:color="auto"/>
        <w:left w:val="none" w:sz="0" w:space="0" w:color="auto"/>
        <w:bottom w:val="none" w:sz="0" w:space="0" w:color="auto"/>
        <w:right w:val="none" w:sz="0" w:space="0" w:color="auto"/>
      </w:divBdr>
      <w:divsChild>
        <w:div w:id="1790120474">
          <w:marLeft w:val="0"/>
          <w:marRight w:val="0"/>
          <w:marTop w:val="0"/>
          <w:marBottom w:val="0"/>
          <w:divBdr>
            <w:top w:val="none" w:sz="0" w:space="0" w:color="auto"/>
            <w:left w:val="none" w:sz="0" w:space="0" w:color="auto"/>
            <w:bottom w:val="none" w:sz="0" w:space="0" w:color="auto"/>
            <w:right w:val="none" w:sz="0" w:space="0" w:color="auto"/>
          </w:divBdr>
          <w:divsChild>
            <w:div w:id="152836821">
              <w:marLeft w:val="0"/>
              <w:marRight w:val="0"/>
              <w:marTop w:val="0"/>
              <w:marBottom w:val="0"/>
              <w:divBdr>
                <w:top w:val="none" w:sz="0" w:space="0" w:color="auto"/>
                <w:left w:val="none" w:sz="0" w:space="0" w:color="auto"/>
                <w:bottom w:val="none" w:sz="0" w:space="0" w:color="auto"/>
                <w:right w:val="none" w:sz="0" w:space="0" w:color="auto"/>
              </w:divBdr>
              <w:divsChild>
                <w:div w:id="829718143">
                  <w:marLeft w:val="0"/>
                  <w:marRight w:val="0"/>
                  <w:marTop w:val="120"/>
                  <w:marBottom w:val="0"/>
                  <w:divBdr>
                    <w:top w:val="none" w:sz="0" w:space="0" w:color="auto"/>
                    <w:left w:val="none" w:sz="0" w:space="0" w:color="auto"/>
                    <w:bottom w:val="none" w:sz="0" w:space="0" w:color="auto"/>
                    <w:right w:val="none" w:sz="0" w:space="0" w:color="auto"/>
                  </w:divBdr>
                  <w:divsChild>
                    <w:div w:id="606425185">
                      <w:marLeft w:val="0"/>
                      <w:marRight w:val="0"/>
                      <w:marTop w:val="0"/>
                      <w:marBottom w:val="0"/>
                      <w:divBdr>
                        <w:top w:val="none" w:sz="0" w:space="0" w:color="auto"/>
                        <w:left w:val="none" w:sz="0" w:space="0" w:color="auto"/>
                        <w:bottom w:val="none" w:sz="0" w:space="0" w:color="auto"/>
                        <w:right w:val="none" w:sz="0" w:space="0" w:color="auto"/>
                      </w:divBdr>
                      <w:divsChild>
                        <w:div w:id="670451281">
                          <w:marLeft w:val="0"/>
                          <w:marRight w:val="0"/>
                          <w:marTop w:val="0"/>
                          <w:marBottom w:val="0"/>
                          <w:divBdr>
                            <w:top w:val="none" w:sz="0" w:space="0" w:color="auto"/>
                            <w:left w:val="none" w:sz="0" w:space="0" w:color="auto"/>
                            <w:bottom w:val="none" w:sz="0" w:space="0" w:color="auto"/>
                            <w:right w:val="none" w:sz="0" w:space="0" w:color="auto"/>
                          </w:divBdr>
                          <w:divsChild>
                            <w:div w:id="184905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4191625">
      <w:bodyDiv w:val="1"/>
      <w:marLeft w:val="0"/>
      <w:marRight w:val="0"/>
      <w:marTop w:val="0"/>
      <w:marBottom w:val="0"/>
      <w:divBdr>
        <w:top w:val="none" w:sz="0" w:space="0" w:color="auto"/>
        <w:left w:val="none" w:sz="0" w:space="0" w:color="auto"/>
        <w:bottom w:val="none" w:sz="0" w:space="0" w:color="auto"/>
        <w:right w:val="none" w:sz="0" w:space="0" w:color="auto"/>
      </w:divBdr>
    </w:div>
    <w:div w:id="1939217152">
      <w:bodyDiv w:val="1"/>
      <w:marLeft w:val="0"/>
      <w:marRight w:val="0"/>
      <w:marTop w:val="0"/>
      <w:marBottom w:val="0"/>
      <w:divBdr>
        <w:top w:val="none" w:sz="0" w:space="0" w:color="auto"/>
        <w:left w:val="none" w:sz="0" w:space="0" w:color="auto"/>
        <w:bottom w:val="none" w:sz="0" w:space="0" w:color="auto"/>
        <w:right w:val="none" w:sz="0" w:space="0" w:color="auto"/>
      </w:divBdr>
    </w:div>
    <w:div w:id="1980449699">
      <w:bodyDiv w:val="1"/>
      <w:marLeft w:val="0"/>
      <w:marRight w:val="0"/>
      <w:marTop w:val="0"/>
      <w:marBottom w:val="0"/>
      <w:divBdr>
        <w:top w:val="none" w:sz="0" w:space="0" w:color="auto"/>
        <w:left w:val="none" w:sz="0" w:space="0" w:color="auto"/>
        <w:bottom w:val="none" w:sz="0" w:space="0" w:color="auto"/>
        <w:right w:val="none" w:sz="0" w:space="0" w:color="auto"/>
      </w:divBdr>
    </w:div>
    <w:div w:id="2010788297">
      <w:bodyDiv w:val="1"/>
      <w:marLeft w:val="0"/>
      <w:marRight w:val="0"/>
      <w:marTop w:val="0"/>
      <w:marBottom w:val="0"/>
      <w:divBdr>
        <w:top w:val="none" w:sz="0" w:space="0" w:color="auto"/>
        <w:left w:val="none" w:sz="0" w:space="0" w:color="auto"/>
        <w:bottom w:val="none" w:sz="0" w:space="0" w:color="auto"/>
        <w:right w:val="none" w:sz="0" w:space="0" w:color="auto"/>
      </w:divBdr>
    </w:div>
    <w:div w:id="2078212102">
      <w:bodyDiv w:val="1"/>
      <w:marLeft w:val="0"/>
      <w:marRight w:val="0"/>
      <w:marTop w:val="0"/>
      <w:marBottom w:val="0"/>
      <w:divBdr>
        <w:top w:val="none" w:sz="0" w:space="0" w:color="auto"/>
        <w:left w:val="none" w:sz="0" w:space="0" w:color="auto"/>
        <w:bottom w:val="none" w:sz="0" w:space="0" w:color="auto"/>
        <w:right w:val="none" w:sz="0" w:space="0" w:color="auto"/>
      </w:divBdr>
    </w:div>
    <w:div w:id="2122265827">
      <w:bodyDiv w:val="1"/>
      <w:marLeft w:val="0"/>
      <w:marRight w:val="0"/>
      <w:marTop w:val="0"/>
      <w:marBottom w:val="0"/>
      <w:divBdr>
        <w:top w:val="none" w:sz="0" w:space="0" w:color="auto"/>
        <w:left w:val="none" w:sz="0" w:space="0" w:color="auto"/>
        <w:bottom w:val="none" w:sz="0" w:space="0" w:color="auto"/>
        <w:right w:val="none" w:sz="0" w:space="0" w:color="auto"/>
      </w:divBdr>
      <w:divsChild>
        <w:div w:id="1441683712">
          <w:marLeft w:val="0"/>
          <w:marRight w:val="0"/>
          <w:marTop w:val="0"/>
          <w:marBottom w:val="0"/>
          <w:divBdr>
            <w:top w:val="none" w:sz="0" w:space="0" w:color="auto"/>
            <w:left w:val="none" w:sz="0" w:space="0" w:color="auto"/>
            <w:bottom w:val="none" w:sz="0" w:space="0" w:color="auto"/>
            <w:right w:val="none" w:sz="0" w:space="0" w:color="auto"/>
          </w:divBdr>
        </w:div>
        <w:div w:id="1543202622">
          <w:marLeft w:val="0"/>
          <w:marRight w:val="0"/>
          <w:marTop w:val="0"/>
          <w:marBottom w:val="0"/>
          <w:divBdr>
            <w:top w:val="none" w:sz="0" w:space="0" w:color="auto"/>
            <w:left w:val="none" w:sz="0" w:space="0" w:color="auto"/>
            <w:bottom w:val="none" w:sz="0" w:space="0" w:color="auto"/>
            <w:right w:val="none" w:sz="0" w:space="0" w:color="auto"/>
          </w:divBdr>
          <w:divsChild>
            <w:div w:id="764351555">
              <w:marLeft w:val="0"/>
              <w:marRight w:val="0"/>
              <w:marTop w:val="0"/>
              <w:marBottom w:val="0"/>
              <w:divBdr>
                <w:top w:val="none" w:sz="0" w:space="0" w:color="auto"/>
                <w:left w:val="none" w:sz="0" w:space="0" w:color="auto"/>
                <w:bottom w:val="none" w:sz="0" w:space="0" w:color="auto"/>
                <w:right w:val="none" w:sz="0" w:space="0" w:color="auto"/>
              </w:divBdr>
              <w:divsChild>
                <w:div w:id="154078540">
                  <w:marLeft w:val="0"/>
                  <w:marRight w:val="0"/>
                  <w:marTop w:val="0"/>
                  <w:marBottom w:val="0"/>
                  <w:divBdr>
                    <w:top w:val="none" w:sz="0" w:space="0" w:color="auto"/>
                    <w:left w:val="none" w:sz="0" w:space="0" w:color="auto"/>
                    <w:bottom w:val="none" w:sz="0" w:space="0" w:color="auto"/>
                    <w:right w:val="none" w:sz="0" w:space="0" w:color="auto"/>
                  </w:divBdr>
                  <w:divsChild>
                    <w:div w:id="116459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oros@Haoros.com" TargetMode="Externa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he.wikisource.org/wiki/%D7%A7%D7%98%D7%92%D7%95%D7%A8%D7%99%D7%94:%D7%98%22%D7%96_%D7%A0%D7%99%D7%A1%D7%9F" TargetMode="External"/><Relationship Id="rId2" Type="http://schemas.openxmlformats.org/officeDocument/2006/relationships/numbering" Target="numbering.xml"/><Relationship Id="rId16" Type="http://schemas.openxmlformats.org/officeDocument/2006/relationships/hyperlink" Target="https://he.wikisource.org/wiki/%D7%A7%D7%98%D7%92%D7%95%D7%A8%D7%99%D7%94:%D7%98%22%D7%95_%D7%A0%D7%99%D7%A1%D7%9F" TargetMode="External"/><Relationship Id="rId2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he.wikisource.org/wiki/%D7%A7%D7%98%D7%92%D7%95%D7%A8%D7%99%D7%94:%D7%99%22%D7%92_%D7%A0%D7%99%D7%A1%D7%9F" TargetMode="External"/><Relationship Id="rId10" Type="http://schemas.openxmlformats.org/officeDocument/2006/relationships/header" Target="head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yperlink" Target="mailto:Haoros@Haoros.com" TargetMode="External"/><Relationship Id="rId14" Type="http://schemas.openxmlformats.org/officeDocument/2006/relationships/header" Target="header5.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8B0B4-12A4-4ACA-9FE4-6C48C5CDE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3136</TotalTime>
  <Pages>214</Pages>
  <Words>50342</Words>
  <Characters>286954</Characters>
  <Application>Microsoft Office Word</Application>
  <DocSecurity>0</DocSecurity>
  <Lines>2391</Lines>
  <Paragraphs>673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Maareches</cp:lastModifiedBy>
  <cp:revision>257</cp:revision>
  <cp:lastPrinted>2021-06-09T10:28:00Z</cp:lastPrinted>
  <dcterms:created xsi:type="dcterms:W3CDTF">2021-04-28T20:28:00Z</dcterms:created>
  <dcterms:modified xsi:type="dcterms:W3CDTF">2021-06-09T10:53:00Z</dcterms:modified>
</cp:coreProperties>
</file>